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ms-word.stylesWithEffects+xml" PartName="/word/glossary/stylesWithEffect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 Target="docProps/core.xml" Type="http://schemas.openxmlformats.org/package/2006/relationships/metadata/core-properties" Id="rId2"/><Relationship Target="word/document.xml" Type="http://schemas.openxmlformats.org/officeDocument/2006/relationships/officeDocument" Id="rId1"/></Relationships>
</file>

<file path=word/document.xml><?xml version="1.0" encoding="utf-8"?>
<w:document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body>
    <!-- Modified by docx4j 8.1.6 (Apache licensed) using REFERENCE JAXB in Red Hat, Inc. Java 1.8.0_302 on Linux -->
    <w:tbl>
      <w:tblPr>
        <w:tblW w:w="0" w:type="auto"/>
        <w:tblLayout w:type="fixed"/>
        <w:tblLook w:firstRow="1" w:lastRow="0" w:firstColumn="1" w:lastColumn="0" w:noHBand="0" w:noVBand="1" w:val="04A0"/>
        <w:tblCaption w:val="titletable"/>
      </w:tblPr>
      <w:tblGrid>
        <w:gridCol w:w="2977"/>
        <w:gridCol w:w="5245"/>
      </w:tblGrid>
      <w:tr w:rsidR="002D6852" w:rsidTr="00EF4519">
        <w:tc>
          <w:tcPr>
            <w:tcW w:w="2977" w:type="dxa"/>
          </w:tcPr>
          <w:p w:rsidRPr="00EF4519" w:rsidR="002D6852" w:rsidP="00EF4519" w:rsidRDefault="006A4211"/>
        </w:tc>
        <w:tc>
          <w:tcPr>
            <w:tcW w:w="5245" w:type="dxa"/>
          </w:tcPr>
          <w:p w:rsidRPr="005B5E79" w:rsidR="00C27F1D" w:rsidP="005B5E79" w:rsidRDefault="0081465C">
            <w:r>
              <w:br/>
            </w:r>
            <w:sdt>
              <w:sdtPr>
                <w:alias w:val="Court Title"/>
                <w:tag w:val="courtName"/>
                <w:id w:val="-597174554"/>
                <w:placeholder>
                  <w:docPart w:val="2287E3D7A5999C449F68774214E87459"/>
                </w:placeholder>
                <w:text/>
              </w:sdtPr>
              <w:sdtEndPr/>
              <w:sdtContent>
                <w:r w:rsidR="001B7A55">
                  <w:t>Supreme Court</w:t>
                </w:r>
              </w:sdtContent>
            </w:sdt>
          </w:p>
          <w:p w:rsidRPr="00EF4519" w:rsidR="002D6852" w:rsidP="00EF4519" w:rsidRDefault="00C27F1D">
            <w:r w:rsidRPr="00EF4519">
              <w:t>New South Wales</w:t>
            </w:r>
          </w:p>
        </w:tc>
      </w:tr>
    </w:tbl>
    <w:p w:rsidR="00C27F1D" w:rsidP="003C5ECC" w:rsidRDefault="00C27F1D">
      <w:pPr>
        <w:pBdr>
          <w:bottom w:val="single" w:color="auto" w:sz="6" w:space="1"/>
        </w:pBdr>
      </w:pPr>
    </w:p>
    <w:p w:rsidRPr="003C5ECC" w:rsidR="005B5E79" w:rsidP="003C5ECC" w:rsidRDefault="005B5E79"/>
    <w:tbl>
      <w:tblPr>
        <w:tblW w:w="5000" w:type="pct"/>
        <w:tblLook w:firstRow="1" w:lastRow="0" w:firstColumn="1" w:lastColumn="0" w:noHBand="0" w:noVBand="1" w:val="04A0"/>
        <w:tblCaption w:val="coversheet"/>
      </w:tblPr>
      <w:tblGrid>
        <w:gridCol w:w="3085"/>
        <w:gridCol w:w="6157"/>
      </w:tblGrid>
      <w:tr w:rsidR="00856777" w:rsidTr="00AC2B81">
        <w:trPr>
          <w:trHeight w:val="412"/>
        </w:trPr>
        <w:tc>
          <w:tcPr>
            <w:tcW w:w="1669" w:type="pct"/>
          </w:tcPr>
          <w:p w:rsidRPr="00EF4519" w:rsidR="00856777" w:rsidP="00E827DB" w:rsidRDefault="00856777">
            <w:r>
              <w:t>C</w:t>
            </w:r>
            <w:r w:rsidRPr="00EF4519">
              <w:t xml:space="preserve">ase Name: </w:t>
            </w:r>
          </w:p>
        </w:tc>
        <w:tc>
          <w:tcPr>
            <w:tcW w:w="3331" w:type="pct"/>
          </w:tcPr>
          <w:p w:rsidR="00856777" w:rsidP="001B7A55" w:rsidRDefault="00882F5B">
            <w:sdt>
              <w:sdtPr>
                <w:alias w:val="Case Name"/>
                <w:tag w:val="title"/>
                <w:id w:val="-1112213263"/>
                <w:placeholder>
                  <w:docPart w:val="23714A54DE1C5349A32215100E23C70C"/>
                </w:placeholder>
                <w:showingPlcHdr/>
                <w:text w:multiLine="true"/>
              </w:sdtPr>
              <w:sdtEndPr/>
              <w:sdtContent>
                <w:r>
                  <w:t xml:space="preserve">Bevan v Bingham &amp; Ors</w:t>
                </w:r>
              </w:sdtContent>
            </w:sdt>
          </w:p>
        </w:tc>
      </w:tr>
      <w:tr w:rsidR="00E827DB" w:rsidTr="00AC2B81">
        <w:trPr>
          <w:trHeight w:val="320"/>
        </w:trPr>
        <w:tc>
          <w:tcPr>
            <w:tcW w:w="1669" w:type="pct"/>
          </w:tcPr>
          <w:p w:rsidRPr="00EF4519" w:rsidR="00E827DB" w:rsidP="00E827DB" w:rsidRDefault="00E827DB">
            <w:r>
              <w:t>Medium Neutral Citation:</w:t>
            </w:r>
            <w:r w:rsidRPr="00EF4519">
              <w:t xml:space="preserve"> </w:t>
            </w:r>
          </w:p>
        </w:tc>
        <w:tc>
          <w:tcPr>
            <w:tcW w:w="3331" w:type="pct"/>
          </w:tcPr>
          <w:p w:rsidR="00E827DB" w:rsidP="00D37BAC" w:rsidRDefault="00882F5B">
            <w:sdt>
              <w:sdtPr>
                <w:alias w:val="Medium Neutral Citation"/>
                <w:tag w:val="mnc"/>
                <w:id w:val="-1833444343"/>
                <w:placeholder>
                  <w:docPart w:val="CEA0958D29B321449DAA1A3408663E44"/>
                </w:placeholder>
                <w:showingPlcHdr/>
                <w:text w:multiLine="true"/>
              </w:sdtPr>
              <w:sdtEndPr/>
              <w:sdtContent>
                <w:r>
                  <w:t xml:space="preserve">[2023] NSWSC 19</w:t>
                </w:r>
              </w:sdtContent>
            </w:sdt>
          </w:p>
        </w:tc>
      </w:tr>
      <w:tr w:rsidR="00E827DB" w:rsidTr="00AC2B81">
        <w:trPr>
          <w:trHeight w:val="370"/>
        </w:trPr>
        <w:tc>
          <w:tcPr>
            <w:tcW w:w="1669" w:type="pct"/>
          </w:tcPr>
          <w:p w:rsidRPr="00EF4519" w:rsidR="00E827DB" w:rsidP="00E827DB" w:rsidRDefault="00E827DB">
            <w:r>
              <w:t>Hearing Date</w:t>
            </w:r>
            <w:r w:rsidRPr="00EF4519">
              <w:t xml:space="preserve">(s): </w:t>
            </w:r>
          </w:p>
        </w:tc>
        <w:tc>
          <w:tcPr>
            <w:tcW w:w="3331" w:type="pct"/>
          </w:tcPr>
          <w:p w:rsidR="00E827DB" w:rsidP="004967FE" w:rsidRDefault="00882F5B">
            <w:sdt>
              <w:sdtPr>
                <w:alias w:val="Hearing Date(s)"/>
                <w:tag w:val="hearingDates"/>
                <w:id w:val="855157727"/>
                <w:placeholder>
                  <w:docPart w:val="9CA603291F38E74C952F4F0686E7F43F"/>
                </w:placeholder>
                <w:showingPlcHdr/>
                <w:text w:multiLine="true"/>
              </w:sdtPr>
              <w:sdtEndPr/>
              <w:sdtContent>
                <w:r>
                  <w:t xml:space="preserve">12 May 2022</w:t>
                </w:r>
              </w:sdtContent>
            </w:sdt>
          </w:p>
        </w:tc>
      </w:tr>
      <w:tr w:rsidR="00B006AC" w:rsidTr="00AC2B81">
        <w:trPr>
          <w:trHeight w:val="370"/>
        </w:trPr>
        <w:tc>
          <w:tcPr>
            <w:tcW w:w="1669" w:type="pct"/>
          </w:tcPr>
          <w:p w:rsidR="00B006AC" w:rsidP="00E827DB" w:rsidRDefault="00B006AC">
            <w:r>
              <w:t>Date of Orders:</w:t>
            </w:r>
          </w:p>
        </w:tc>
        <w:tc>
          <w:tcPr>
            <w:tcW w:w="3331" w:type="pct"/>
          </w:tcPr>
          <w:p w:rsidR="00B006AC" w:rsidP="004967FE" w:rsidRDefault="00882F5B">
            <w:sdt>
              <w:sdtPr>
                <w:alias w:val="Date of Orders"/>
                <w:tag w:val="orderDate"/>
                <w:id w:val="-56163930"/>
                <w:placeholder>
                  <w:docPart w:val="001534073BC94C468D9A6C5C3502283B"/>
                </w:placeholder>
                <w:showingPlcHdr/>
                <w:date w:fullDate="2014-09-10T00:00:00Z">
                  <w:dateFormat w:val="d MMMM yyyy"/>
                  <w:lid w:val="en-AU"/>
                  <w:storeMappedDataAs w:val="dateTime"/>
                  <w:calendar w:val="gregorian"/>
                </w:date>
              </w:sdtPr>
              <w:sdtEndPr/>
              <w:sdtContent>
                <w:r>
                  <w:t xml:space="preserve">7 February 2023</w:t>
                </w:r>
              </w:sdtContent>
            </w:sdt>
          </w:p>
        </w:tc>
      </w:tr>
      <w:tr w:rsidR="00251EE4" w:rsidTr="00AC2B81">
        <w:trPr>
          <w:trHeight w:val="329"/>
        </w:trPr>
        <w:tc>
          <w:tcPr>
            <w:tcW w:w="1669" w:type="pct"/>
          </w:tcPr>
          <w:p w:rsidRPr="00EF4519" w:rsidR="00251EE4" w:rsidP="00E827DB" w:rsidRDefault="00251EE4">
            <w:r>
              <w:t>Decision Date:</w:t>
            </w:r>
            <w:r w:rsidRPr="00EF4519" w:rsidR="00B914EB">
              <w:t xml:space="preserve"> </w:t>
            </w:r>
          </w:p>
        </w:tc>
        <w:tc>
          <w:tcPr>
            <w:tcW w:w="3331" w:type="pct"/>
          </w:tcPr>
          <w:p w:rsidR="00251EE4" w:rsidP="001B7A55" w:rsidRDefault="00882F5B">
            <w:sdt>
              <w:sdtPr>
                <w:alias w:val="Decision Date"/>
                <w:tag w:val="decisionDate"/>
                <w:id w:val="-2113426060"/>
                <w:placeholder>
                  <w:docPart w:val="49E1DA3C6A1E71459A736F86010B5AED"/>
                </w:placeholder>
                <w:showingPlcHdr/>
                <w:date w:fullDate="2014-07-10T00:00:00Z">
                  <w:dateFormat w:val="d MMMM yyyy"/>
                  <w:lid w:val="en-AU"/>
                  <w:storeMappedDataAs w:val="dateTime"/>
                  <w:calendar w:val="gregorian"/>
                </w:date>
              </w:sdtPr>
              <w:sdtEndPr/>
              <w:sdtContent>
                <w:r>
                  <w:t xml:space="preserve">7 February 2023</w:t>
                </w:r>
              </w:sdtContent>
            </w:sdt>
          </w:p>
        </w:tc>
      </w:tr>
      <w:tr w:rsidR="00251EE4" w:rsidTr="00AC2B81">
        <w:trPr>
          <w:trHeight w:val="365"/>
        </w:trPr>
        <w:tc>
          <w:tcPr>
            <w:tcW w:w="1669" w:type="pct"/>
          </w:tcPr>
          <w:p w:rsidRPr="00EF4519" w:rsidR="00251EE4" w:rsidP="00E827DB" w:rsidRDefault="000A6DFA">
            <w:r>
              <w:t>Jurisdiction</w:t>
            </w:r>
            <w:r w:rsidRPr="00EF4519" w:rsidR="00251EE4">
              <w:t>:</w:t>
            </w:r>
            <w:r w:rsidRPr="00EF4519" w:rsidR="00B914EB">
              <w:t xml:space="preserve"> </w:t>
            </w:r>
          </w:p>
        </w:tc>
        <w:sdt>
          <w:sdtPr>
            <w:alias w:val="Jurisdiction"/>
            <w:tag w:val="jurisdiction"/>
            <w:id w:val="207232766"/>
            <w:placeholder>
              <w:docPart w:val="5D455C8DB3370C429E683BD45AAD2263"/>
            </w:placeholder>
            <w:showingPlcHdr/>
            <w:text/>
          </w:sdtPr>
          <w:sdtEndPr/>
          <w:sdtContent>
            <w:tc>
              <w:tcPr>
                <w:tcW w:w="3331" w:type="pct"/>
              </w:tcPr>
              <w:p w:rsidR="00251EE4" w:rsidP="001B7A55" w:rsidRDefault="001B7A55">
                <w:r>
                  <w:t xml:space="preserve">Common Law</w:t>
                </w:r>
              </w:p>
            </w:tc>
          </w:sdtContent>
        </w:sdt>
      </w:tr>
      <w:tr w:rsidR="00251EE4" w:rsidTr="00AC2B81">
        <w:trPr>
          <w:trHeight w:val="273"/>
        </w:trPr>
        <w:tc>
          <w:tcPr>
            <w:tcW w:w="1669" w:type="pct"/>
          </w:tcPr>
          <w:p w:rsidRPr="00EF4519" w:rsidR="00251EE4" w:rsidP="00E827DB" w:rsidRDefault="00251EE4">
            <w:r>
              <w:t>Before:</w:t>
            </w:r>
            <w:r w:rsidRPr="00EF4519" w:rsidR="00B914EB">
              <w:t xml:space="preserve"> </w:t>
            </w:r>
          </w:p>
        </w:tc>
        <w:sdt>
          <w:sdtPr>
            <w:alias w:val="Before"/>
            <w:tag w:val="before"/>
            <w:id w:val="-437217807"/>
            <w:placeholder>
              <w:docPart w:val="8E1FCF9D9BCC7544965FEDDA8E4336E8"/>
            </w:placeholder>
            <w:showingPlcHdr/>
            <w:text w:multiLine="true"/>
          </w:sdtPr>
          <w:sdtEndPr/>
          <w:sdtContent>
            <w:tc>
              <w:tcPr>
                <w:tcW w:w="3331" w:type="pct"/>
              </w:tcPr>
              <w:p w:rsidR="00251EE4" w:rsidP="001B7A55" w:rsidRDefault="001B7A55">
                <w:r>
                  <w:t xml:space="preserve">Bellew J</w:t>
                </w:r>
              </w:p>
            </w:tc>
          </w:sdtContent>
        </w:sdt>
      </w:tr>
      <w:tr w:rsidR="00251EE4" w:rsidTr="00AC2B81">
        <w:trPr>
          <w:trHeight w:val="465"/>
        </w:trPr>
        <w:tc>
          <w:tcPr>
            <w:tcW w:w="1669" w:type="pct"/>
          </w:tcPr>
          <w:p w:rsidRPr="00EF4519" w:rsidR="00251EE4" w:rsidP="00E827DB" w:rsidRDefault="00251EE4">
            <w:r>
              <w:t>Decision:</w:t>
            </w:r>
            <w:r w:rsidRPr="00EF4519" w:rsidR="00B914EB">
              <w:t xml:space="preserve"> </w:t>
            </w:r>
          </w:p>
        </w:tc>
        <w:tc>
          <w:tcPr>
            <w:tcW w:w="3331" w:type="pct"/>
          </w:tcPr>
          <w:p w:rsidR="00251EE4" w:rsidP="001B7A55" w:rsidRDefault="00882F5B">
            <w:sdt>
              <w:sdtPr>
                <w:rPr>
                  <w:rFonts w:cs="Arial"/>
                </w:rPr>
                <w:alias w:val="Decision"/>
                <w:tag w:val="decision"/>
                <w:id w:val="-1050373838"/>
                <w:placeholder>
                  <w:docPart w:val="BB94B27A1B38FB49AA2427CB2341BFF9"/>
                </w:placeholder>
                <w:showingPlcHdr/>
                <w:text w:multiLine="true"/>
              </w:sdtPr>
              <w:sdtEndPr/>
              <w:sdtContent>
                <w:r>
                  <w:t xml:space="preserve">(1)   The proceedings are dismissed. </w:t>
                </w:r>
                <w:r>
                  <w:br/>
                </w:r>
                <w:r>
                  <w:t xml:space="preserve">(2)   The plaintiff is to pay the defendants’ costs as agreed or assessed.</w:t>
                </w:r>
              </w:sdtContent>
            </w:sdt>
          </w:p>
        </w:tc>
      </w:tr>
      <w:tr w:rsidR="00251EE4" w:rsidTr="00AC2B81">
        <w:trPr>
          <w:trHeight w:val="373"/>
        </w:trPr>
        <w:tc>
          <w:tcPr>
            <w:tcW w:w="1669" w:type="pct"/>
          </w:tcPr>
          <w:p w:rsidRPr="00EF4519" w:rsidR="00251EE4" w:rsidP="00E827DB" w:rsidRDefault="00251EE4">
            <w:r>
              <w:t>Catchwords:</w:t>
            </w:r>
            <w:r w:rsidRPr="00EF4519" w:rsidR="00B914EB">
              <w:t xml:space="preserve"> </w:t>
            </w:r>
          </w:p>
        </w:tc>
        <w:tc>
          <w:tcPr>
            <w:tcW w:w="3331" w:type="pct"/>
          </w:tcPr>
          <w:p w:rsidR="00251EE4" w:rsidP="001B7A55" w:rsidRDefault="00882F5B">
            <w:sdt>
              <w:sdtPr>
                <w:alias w:val="Catchwords"/>
                <w:tag w:val="catchwords"/>
                <w:id w:val="-2097856291"/>
                <w:placeholder>
                  <w:docPart w:val="9628263C21A0F347B1037F8B6E2E16E6"/>
                </w:placeholder>
                <w:showingPlcHdr/>
                <w:text w:multiLine="true"/>
              </w:sdtPr>
              <w:sdtEndPr/>
              <w:sdtContent>
                <w:r>
                  <w:t xml:space="preserve">LEGAL PRACTITIONERS – Costs – Statutory interpretation – Where legal practitioner entered into a costs agreement and estimated his costs at $60,000.00 – Where the practitioner failed to provide updates of estimated costs – Where the practitioner’s costs ultimately totalled $349,360.00 – Where Review Panel found that the failure on the part of the practitioner to provide updated estimates rendered the costs agreement void ab initio – Whether that finding reflected error – Whether the reasons of the Review Panel were adequate – No error established – Proceedings dismissed</w:t>
                </w:r>
                <w:r>
                  <w:br/>
                </w:r>
                <w:r>
                  <w:t xml:space="preserve"> </w:t>
                </w:r>
                <w:r>
                  <w:br/>
                </w:r>
                <w:r>
                  <w:t xml:space="preserve">LEGAL PRACTITIONERS – Duty to the Court – Obligation upon legal practitioners to exercise judgment in determining what evidence is to be filed and relied upon in proceedings – Obligation upon legal practitioners not to burden the Court with material which is extraneous and duplicitous</w:t>
                </w:r>
              </w:sdtContent>
            </w:sdt>
          </w:p>
        </w:tc>
      </w:tr>
      <w:tr w:rsidR="00251EE4" w:rsidTr="00AC2B81">
        <w:trPr>
          <w:trHeight w:val="281"/>
        </w:trPr>
        <w:tc>
          <w:tcPr>
            <w:tcW w:w="1669" w:type="pct"/>
          </w:tcPr>
          <w:p w:rsidRPr="00EF4519" w:rsidR="00251EE4" w:rsidP="00E827DB" w:rsidRDefault="00251EE4">
            <w:r>
              <w:t>Legislation Cited:</w:t>
            </w:r>
            <w:r w:rsidRPr="00EF4519" w:rsidR="00B914EB">
              <w:t xml:space="preserve"> </w:t>
            </w:r>
          </w:p>
        </w:tc>
        <w:tc>
          <w:tcPr>
            <w:tcW w:w="3331" w:type="pct"/>
          </w:tcPr>
          <w:p w:rsidR="00251EE4" w:rsidP="001B7A55" w:rsidRDefault="00882F5B">
            <w:sdt>
              <w:sdtPr>
                <w:alias w:val="Legislation Cited"/>
                <w:tag w:val="legislationCited"/>
                <w:id w:val="-2034725931"/>
                <w:placeholder>
                  <w:docPart w:val="5A00766E1BC20A46B675FA54E3371F87"/>
                </w:placeholder>
                <w:showingPlcHdr/>
                <w:text w:multiLine="true"/>
              </w:sdtPr>
              <w:sdtEndPr/>
              <w:sdtContent>
                <w:r>
                  <w:t xml:space="preserve">Bankruptcy Act 1966 (Cth)</w:t>
                </w:r>
                <w:r>
                  <w:br/>
                </w:r>
                <w:r>
                  <w:t xml:space="preserve">Legal Profession Uniform Law Application Act 2014 (NSW)</w:t>
                </w:r>
                <w:r>
                  <w:br/>
                </w:r>
                <w:r>
                  <w:t xml:space="preserve">Legal Profession Uniform Law (NSW)</w:t>
                </w:r>
              </w:sdtContent>
            </w:sdt>
          </w:p>
        </w:tc>
      </w:tr>
      <w:tr w:rsidR="00251EE4" w:rsidTr="00AC2B81">
        <w:trPr>
          <w:trHeight w:val="331"/>
        </w:trPr>
        <w:tc>
          <w:tcPr>
            <w:tcW w:w="1669" w:type="pct"/>
          </w:tcPr>
          <w:p w:rsidRPr="00EF4519" w:rsidR="00251EE4" w:rsidP="00E827DB" w:rsidRDefault="00251EE4">
            <w:r>
              <w:t>Cases Cited:</w:t>
            </w:r>
            <w:r w:rsidRPr="00EF4519" w:rsidR="00B914EB">
              <w:t xml:space="preserve"> </w:t>
            </w:r>
          </w:p>
        </w:tc>
        <w:tc>
          <w:tcPr>
            <w:tcW w:w="3331" w:type="pct"/>
          </w:tcPr>
          <w:p w:rsidR="00251EE4" w:rsidP="001B7A55" w:rsidRDefault="00882F5B">
            <w:sdt>
              <w:sdtPr>
                <w:alias w:val="Cases Cited"/>
                <w:tag w:val="casesCited"/>
                <w:id w:val="-230469519"/>
                <w:placeholder>
                  <w:docPart w:val="A23E6993E6A8F64D83520CA63B49071B"/>
                </w:placeholder>
                <w:showingPlcHdr/>
                <w:text w:multiLine="true"/>
              </w:sdtPr>
              <w:sdtEndPr/>
              <w:sdtContent>
                <w:r>
                  <w:t xml:space="preserve">AAI Limited trading as AAMI v Boga [2020] NSWSC 1903; (2020) 95 MVR 17</w:t>
                </w:r>
                <w:r>
                  <w:br/>
                </w:r>
                <w:r>
                  <w:t xml:space="preserve">Agricultural and Rural Finance Pty Limited v Gardiner (2008) 238 CLR 570; [2008] HCA 57 </w:t>
                </w:r>
                <w:r>
                  <w:br/>
                </w:r>
                <w:r>
                  <w:t xml:space="preserve">Bevan v Bingham [2022] NSWSC 863</w:t>
                </w:r>
                <w:r>
                  <w:br/>
                </w:r>
                <w:r>
                  <w:t xml:space="preserve">Certain Lloyds Underwriters Subscribing to Contract No IH00AAQS v Cross (2012) 248 CLR 378; [2012] HCA 56</w:t>
                </w:r>
                <w:r>
                  <w:br/>
                </w:r>
                <w:r>
                  <w:t xml:space="preserve">Insurance Australia Limited t/as NRMA Insurance v Milton [2016] NSWCA 156; (2016) MVR 78</w:t>
                </w:r>
                <w:r>
                  <w:br/>
                </w:r>
                <w:r>
                  <w:t xml:space="preserve">Insurance Australia Limited t/as NRMA Insurance v Milton (No 2) [2016] NSWCA 173</w:t>
                </w:r>
                <w:r>
                  <w:br/>
                </w:r>
                <w:r>
                  <w:t xml:space="preserve">Project Blue Sky Inc v Australian Broadcasting Authority (1998) 194 CLR 355; [1990] HCA 28</w:t>
                </w:r>
                <w:r>
                  <w:br/>
                </w:r>
                <w:r>
                  <w:t xml:space="preserve">SAS Trustee Corporation v Miles (2018) 265 CLR 137; [2018] HCA 55</w:t>
                </w:r>
                <w:r>
                  <w:br/>
                </w:r>
                <w:r>
                  <w:t xml:space="preserve">SDW v Church of Jesus Christ of Latter-Day Saints [2008] NSWSC 1249; (2008) 222 FLR 84</w:t>
                </w:r>
                <w:r>
                  <w:br/>
                </w:r>
                <w:r>
                  <w:t xml:space="preserve">STZAL v Minister for Immigration and Border Protection (2017) 262 CLR 362; [2017] HCA 34</w:t>
                </w:r>
                <w:r>
                  <w:br/>
                </w:r>
                <w:r>
                  <w:t xml:space="preserve">Thiess v Collector of Customs (2014) 250 CLR 664; [2014] HCA 12</w:t>
                </w:r>
              </w:sdtContent>
            </w:sdt>
          </w:p>
        </w:tc>
      </w:tr>
      <w:tr w:rsidR="00251EE4" w:rsidTr="00AC2B81">
        <w:trPr>
          <w:trHeight w:val="430"/>
        </w:trPr>
        <w:tc>
          <w:tcPr>
            <w:tcW w:w="1669" w:type="pct"/>
          </w:tcPr>
          <w:p w:rsidRPr="00EF4519" w:rsidR="00251EE4" w:rsidP="00E827DB" w:rsidRDefault="00251EE4">
            <w:r>
              <w:t>Category:</w:t>
            </w:r>
            <w:r w:rsidRPr="00EF4519" w:rsidR="00B914EB">
              <w:t xml:space="preserve"> </w:t>
            </w:r>
          </w:p>
        </w:tc>
        <w:sdt>
          <w:sdtPr>
            <w:alias w:val="Category"/>
            <w:tag w:val="category"/>
            <w:id w:val="1018119699"/>
            <w:placeholder>
              <w:docPart w:val="6628CDE8242ABE4A8E58F2768A081E0C"/>
            </w:placeholder>
            <w:showingPlcHdr/>
            <w:text w:multiLine="true"/>
          </w:sdtPr>
          <w:sdtEndPr/>
          <w:sdtContent>
            <w:tc>
              <w:tcPr>
                <w:tcW w:w="3331" w:type="pct"/>
              </w:tcPr>
              <w:p w:rsidR="00251EE4" w:rsidP="001B7A55" w:rsidRDefault="001B7A55">
                <w:r>
                  <w:t xml:space="preserve">Principal judgment</w:t>
                </w:r>
              </w:p>
            </w:tc>
          </w:sdtContent>
        </w:sdt>
      </w:tr>
      <w:tr w:rsidR="00831DA1" w:rsidTr="00AC2B81">
        <w:trPr>
          <w:trHeight w:val="480"/>
        </w:trPr>
        <w:tc>
          <w:tcPr>
            <w:tcW w:w="1669" w:type="pct"/>
          </w:tcPr>
          <w:p w:rsidRPr="00EF4519" w:rsidR="00831DA1" w:rsidP="00E827DB" w:rsidRDefault="00831DA1">
            <w:r>
              <w:t>Parties:</w:t>
            </w:r>
            <w:r w:rsidRPr="00EF4519" w:rsidR="00B914EB">
              <w:t xml:space="preserve"> </w:t>
            </w:r>
          </w:p>
        </w:tc>
        <w:tc>
          <w:tcPr>
            <w:tcW w:w="3331" w:type="pct"/>
          </w:tcPr>
          <w:p w:rsidR="00831DA1" w:rsidP="001B7A55" w:rsidRDefault="00882F5B">
            <w:sdt>
              <w:sdtPr>
                <w:alias w:val="Parties"/>
                <w:tag w:val="parties"/>
                <w:id w:val="-806626852"/>
                <w:placeholder>
                  <w:docPart w:val="B3EE222B3A0F7C449BC3F6E77D0B866B"/>
                </w:placeholder>
                <w:showingPlcHdr/>
                <w:text w:multiLine="true"/>
              </w:sdtPr>
              <w:sdtEndPr/>
              <w:sdtContent>
                <w:r>
                  <w:t xml:space="preserve">Christopher John Bevan – Plaintiff</w:t>
                </w:r>
                <w:r>
                  <w:br/>
                </w:r>
                <w:r>
                  <w:t xml:space="preserve">John David Bingham – First Defendant</w:t>
                </w:r>
                <w:r>
                  <w:br/>
                </w:r>
                <w:r>
                  <w:t xml:space="preserve">Evangelina Francesca Kessly – Second Defendant</w:t>
                </w:r>
                <w:r>
                  <w:br/>
                </w:r>
                <w:r>
                  <w:t xml:space="preserve">John Anthony Levingston – Third Defendant</w:t>
                </w:r>
                <w:r>
                  <w:br/>
                </w:r>
                <w:r>
                  <w:t xml:space="preserve">Frances Alexandra Hutley – Fourth Defendant</w:t>
                </w:r>
              </w:sdtContent>
            </w:sdt>
          </w:p>
        </w:tc>
      </w:tr>
      <w:tr w:rsidR="00251EE4" w:rsidTr="00AC2B81">
        <w:trPr>
          <w:trHeight w:val="247"/>
        </w:trPr>
        <w:tc>
          <w:tcPr>
            <w:tcW w:w="1669" w:type="pct"/>
          </w:tcPr>
          <w:p w:rsidRPr="00EF4519" w:rsidR="00251EE4" w:rsidP="00E827DB" w:rsidRDefault="00251EE4">
            <w:r>
              <w:t>Representation:</w:t>
            </w:r>
            <w:r w:rsidRPr="00EF4519" w:rsidR="00B914EB">
              <w:t xml:space="preserve"> </w:t>
            </w:r>
          </w:p>
        </w:tc>
        <w:tc>
          <w:tcPr>
            <w:tcW w:w="3331" w:type="pct"/>
          </w:tcPr>
          <w:p w:rsidR="00251EE4" w:rsidP="001B7A55" w:rsidRDefault="00882F5B">
            <w:sdt>
              <w:sdtPr>
                <w:alias w:val="Represenation"/>
                <w:tag w:val="representation"/>
                <w:id w:val="-1683732415"/>
                <w:placeholder>
                  <w:docPart w:val="1A38A171EF11A54DB21B83C7D4CB0CBA"/>
                </w:placeholder>
                <w:showingPlcHdr/>
                <w:text w:multiLine="true"/>
              </w:sdtPr>
              <w:sdtEndPr/>
              <w:sdtContent>
                <w:r>
                  <w:t xml:space="preserve">Counsel:</w:t>
                </w:r>
                <w:r>
                  <w:br/>
                </w:r>
                <w:r>
                  <w:t xml:space="preserve">M Cashion SC and C Carroll – Plaintiff</w:t>
                </w:r>
                <w:r>
                  <w:br/>
                </w:r>
                <w:r>
                  <w:t xml:space="preserve">D Robinson SC and M Hazan– First Defendant</w:t>
                </w:r>
                <w:r>
                  <w:br/>
                </w:r>
                <w:r>
                  <w:t xml:space="preserve">Self-represented – Second Defendant</w:t>
                </w:r>
                <w:r>
                  <w:br/>
                </w:r>
                <w:r>
                  <w:t xml:space="preserve"/>
                </w:r>
                <w:r>
                  <w:br/>
                </w:r>
                <w:r>
                  <w:t xml:space="preserve">Solicitors:</w:t>
                </w:r>
                <w:r>
                  <w:br/>
                </w:r>
                <w:r>
                  <w:t xml:space="preserve">Breene &amp; Breene Solicitors – Plaintiff</w:t>
                </w:r>
                <w:r>
                  <w:br/>
                </w:r>
                <w:r>
                  <w:t xml:space="preserve">Bicknell &amp; Monteith Lawyers – First Defendant</w:t>
                </w:r>
                <w:r>
                  <w:br/>
                </w:r>
                <w:r>
                  <w:t xml:space="preserve">Self-represented – Second Defendant</w:t>
                </w:r>
                <w:r>
                  <w:br/>
                </w:r>
                <w:r>
                  <w:t xml:space="preserve">NSW Crown Solicitor’s Office – Third Defendant</w:t>
                </w:r>
                <w:r>
                  <w:br/>
                </w:r>
                <w:r>
                  <w:t xml:space="preserve">NSW Crown Solicitor’s Office – Fourth Defendant</w:t>
                </w:r>
              </w:sdtContent>
            </w:sdt>
          </w:p>
        </w:tc>
      </w:tr>
      <w:tr w:rsidR="00251EE4" w:rsidTr="00AC2B81">
        <w:trPr>
          <w:trHeight w:val="297"/>
        </w:trPr>
        <w:tc>
          <w:tcPr>
            <w:tcW w:w="1669" w:type="pct"/>
          </w:tcPr>
          <w:p w:rsidRPr="00EF4519" w:rsidR="00251EE4" w:rsidP="00E827DB" w:rsidRDefault="00ED3424">
            <w:r>
              <w:t>File Num</w:t>
            </w:r>
            <w:r w:rsidRPr="00EF4519" w:rsidR="00162707">
              <w:t>ber</w:t>
            </w:r>
            <w:r w:rsidRPr="00EF4519" w:rsidR="00201CA2">
              <w:t>(s)</w:t>
            </w:r>
            <w:r w:rsidRPr="00EF4519">
              <w:t>:</w:t>
            </w:r>
            <w:r w:rsidRPr="00EF4519" w:rsidR="00B914EB">
              <w:t xml:space="preserve"> </w:t>
            </w:r>
          </w:p>
        </w:tc>
        <w:tc>
          <w:tcPr>
            <w:tcW w:w="3331" w:type="pct"/>
          </w:tcPr>
          <w:p w:rsidR="00251EE4" w:rsidP="001B7A55" w:rsidRDefault="00882F5B">
            <w:sdt>
              <w:sdtPr>
                <w:alias w:val="File Numbers"/>
                <w:tag w:val="fileNumbers"/>
                <w:id w:val="161209586"/>
                <w:placeholder>
                  <w:docPart w:val="C38290365A6BEE4A83D8CA3C9A53E9A8"/>
                </w:placeholder>
                <w:showingPlcHdr/>
                <w:text w:multiLine="true"/>
              </w:sdtPr>
              <w:sdtEndPr/>
              <w:sdtContent>
                <w:r>
                  <w:t xml:space="preserve">2021/141373</w:t>
                </w:r>
              </w:sdtContent>
            </w:sdt>
          </w:p>
        </w:tc>
      </w:tr>
      <w:tr w:rsidR="00277342" w:rsidTr="00AC2B81">
        <w:trPr>
          <w:trHeight w:val="361"/>
        </w:trPr>
        <w:tc>
          <w:tcPr>
            <w:tcW w:w="1669" w:type="pct"/>
          </w:tcPr>
          <w:p w:rsidRPr="00EF4519" w:rsidR="00277342" w:rsidP="00E827DB" w:rsidRDefault="00277342">
            <w:r>
              <w:t>Publication Restriction:</w:t>
            </w:r>
            <w:r w:rsidRPr="00EF4519" w:rsidR="00B914EB">
              <w:t xml:space="preserve"> </w:t>
            </w:r>
          </w:p>
        </w:tc>
        <w:tc>
          <w:tcPr>
            <w:tcW w:w="3331" w:type="pct"/>
          </w:tcPr>
          <w:p w:rsidR="00277342" w:rsidP="001B7A55" w:rsidRDefault="00882F5B">
            <w:sdt>
              <w:sdtPr>
                <w:alias w:val="Publication Restriction"/>
                <w:tag w:val="publicationRestriction"/>
                <w:id w:val="-1536037816"/>
                <w:placeholder>
                  <w:docPart w:val="A7B47E2D68429748B46F94DAB4579B86"/>
                </w:placeholder>
                <w:showingPlcHdr/>
                <w:text w:multiLine="true"/>
              </w:sdtPr>
              <w:sdtEndPr/>
              <w:sdtContent>
                <w:r>
                  <w:t xml:space="preserve">Nil</w:t>
                </w:r>
              </w:sdtContent>
            </w:sdt>
          </w:p>
        </w:tc>
      </w:tr>
    </w:tbl>
    <w:p>
      <w:pPr>
        <w:pStyle w:val="CaselawHeading1"/>
        <w:keepNext/>
        <w:spacing w:before="150" w:after="150" w:line="264"/>
        <w:ind w:left="0"/>
      </w:pPr>
      <w:r>
        <w:rPr>
          <w:rFonts w:ascii="Arial"/>
        </w:rPr>
        <w:t>Judgment</w:t>
      </w:r>
      <w:r>
        <w:rPr>
          <w:rFonts w:ascii="Arial"/>
        </w:rPr>
        <w:t xml:space="preserve"> </w:t>
      </w:r>
    </w:p>
    <w:p>
      <w:pPr>
        <w:pStyle w:val="CaselawHeading2"/>
        <w:keepNext/>
        <w:spacing w:before="150" w:after="150" w:line="264"/>
        <w:ind w:left="0"/>
        <w:jc w:val="left"/>
      </w:pPr>
      <w:r>
        <w:rPr>
          <w:rFonts w:ascii="Arial"/>
        </w:rPr>
        <w:t>I</w:t>
      </w:r>
      <w:r>
        <w:rPr>
          <w:rFonts w:ascii="Arial"/>
        </w:rPr>
        <w:t xml:space="preserve">NTRODUCTION </w:t>
      </w:r>
    </w:p>
    <w:p>
      <w:pPr>
        <w:pStyle w:val="CaselawNumbered10"/>
        <w:numPr>
          <w:ilvl w:val="0"/>
          <w:numId w:val="22"/>
        </w:numPr>
        <w:spacing w:before="150" w:after="0"/>
        <w:ind w:left="600" w:hanging="600"/>
      </w:pPr>
      <w:r>
        <w:rPr>
          <w:rFonts w:ascii="Arial"/>
          <w:color w:val="000000"/>
          <w:sz w:val="24"/>
        </w:rPr>
        <w:t>B</w:t>
      </w:r>
      <w:r>
        <w:rPr>
          <w:rFonts w:ascii="Arial"/>
          <w:color w:val="000000"/>
          <w:sz w:val="24"/>
        </w:rPr>
        <w:t xml:space="preserve">y an amended summons filed </w:t>
      </w:r>
      <w:r>
        <w:rPr>
          <w:rFonts w:ascii="Arial"/>
          <w:color w:val="000000"/>
          <w:sz w:val="24"/>
        </w:rPr>
        <w:t xml:space="preserve">in Court </w:t>
      </w:r>
      <w:r>
        <w:rPr>
          <w:rFonts w:ascii="Arial"/>
          <w:color w:val="000000"/>
          <w:sz w:val="24"/>
        </w:rPr>
        <w:t>(</w:t>
      </w:r>
      <w:r>
        <w:rPr>
          <w:rFonts w:ascii="Arial"/>
          <w:color w:val="000000"/>
          <w:sz w:val="24"/>
        </w:rPr>
        <w:t>without objection</w:t>
      </w:r>
      <w:r>
        <w:rPr>
          <w:rFonts w:ascii="Arial"/>
          <w:color w:val="000000"/>
          <w:sz w:val="24"/>
        </w:rPr>
        <w:t>)</w:t>
      </w:r>
      <w:r>
        <w:rPr>
          <w:rFonts w:ascii="Arial"/>
          <w:color w:val="000000"/>
          <w:sz w:val="24"/>
        </w:rPr>
        <w:t xml:space="preserve"> </w:t>
      </w:r>
      <w:r>
        <w:rPr>
          <w:rFonts w:ascii="Arial"/>
          <w:color w:val="000000"/>
          <w:sz w:val="24"/>
        </w:rPr>
        <w:t>on 12 May 2022 C</w:t>
      </w:r>
      <w:r>
        <w:rPr>
          <w:rFonts w:ascii="Arial"/>
          <w:color w:val="000000"/>
          <w:sz w:val="24"/>
        </w:rPr>
        <w:t xml:space="preserve">hristopher John Bevan </w:t>
      </w:r>
      <w:r>
        <w:rPr>
          <w:rFonts w:ascii="Arial"/>
          <w:color w:val="000000"/>
          <w:sz w:val="24"/>
        </w:rPr>
        <w:t>(</w:t>
      </w:r>
      <w:r>
        <w:rPr>
          <w:rFonts w:ascii="Arial"/>
          <w:color w:val="000000"/>
          <w:sz w:val="24"/>
        </w:rPr>
        <w:t>the plaintiff) seeks the following orders</w:t>
      </w:r>
      <w:r>
        <w:rPr>
          <w:rFonts w:ascii="Arial"/>
          <w:color w:val="000000"/>
          <w:sz w:val="24"/>
        </w:rPr>
        <w:t>:</w:t>
      </w:r>
    </w:p>
    <w:p>
      <w:pPr>
        <w:pStyle w:val="CaselawNumbered1"/>
        <w:numPr>
          <w:ilvl w:val="0"/>
          <w:numId w:val="23"/>
        </w:numPr>
        <w:spacing w:before="150" w:after="0"/>
        <w:ind w:left="1350" w:hanging="750"/>
      </w:pPr>
      <w:r>
        <w:rPr>
          <w:rFonts w:ascii="Arial"/>
          <w:color w:val="000000"/>
          <w:sz w:val="24"/>
        </w:rPr>
        <w:t>An order that the decision of the Review Panel constituted by the third and fourth defendants (</w:t>
      </w:r>
      <w:r>
        <w:rPr>
          <w:rFonts w:ascii="Arial"/>
          <w:color w:val="000000"/>
          <w:sz w:val="24"/>
        </w:rPr>
        <w:t>“</w:t>
      </w:r>
      <w:r>
        <w:rPr>
          <w:rFonts w:ascii="Arial"/>
          <w:color w:val="000000"/>
          <w:sz w:val="24"/>
        </w:rPr>
        <w:t>the Review Panel</w:t>
      </w:r>
      <w:r>
        <w:rPr>
          <w:rFonts w:ascii="Arial"/>
          <w:color w:val="000000"/>
          <w:sz w:val="24"/>
        </w:rPr>
        <w:t>”</w:t>
      </w:r>
      <w:r>
        <w:rPr>
          <w:rFonts w:ascii="Arial"/>
          <w:color w:val="000000"/>
          <w:sz w:val="24"/>
        </w:rPr>
        <w:t xml:space="preserve">) under Division 5 of the </w:t>
      </w:r>
      <w:r>
        <w:rPr>
          <w:rFonts w:ascii="Arial"/>
          <w:i/>
          <w:color w:val="000000"/>
          <w:sz w:val="24"/>
        </w:rPr>
        <w:t xml:space="preserve">Legal Profession Uniform Law Application Act 2014 </w:t>
      </w:r>
      <w:r>
        <w:rPr>
          <w:rFonts w:ascii="Arial"/>
          <w:color w:val="000000"/>
          <w:sz w:val="24"/>
        </w:rPr>
        <w:t>(NSW) (</w:t>
      </w:r>
      <w:r>
        <w:rPr>
          <w:rFonts w:ascii="Arial"/>
          <w:color w:val="000000"/>
          <w:sz w:val="24"/>
        </w:rPr>
        <w:t>“</w:t>
      </w:r>
      <w:r>
        <w:rPr>
          <w:rFonts w:ascii="Arial"/>
          <w:color w:val="000000"/>
          <w:sz w:val="24"/>
        </w:rPr>
        <w:t>the Application Act</w:t>
      </w:r>
      <w:r>
        <w:rPr>
          <w:rFonts w:ascii="Arial"/>
          <w:color w:val="000000"/>
          <w:sz w:val="24"/>
        </w:rPr>
        <w:t>”</w:t>
      </w:r>
      <w:r>
        <w:rPr>
          <w:rFonts w:ascii="Arial"/>
          <w:color w:val="000000"/>
          <w:sz w:val="24"/>
        </w:rPr>
        <w:t>) dated 22 April 2021 (</w:t>
      </w:r>
      <w:r>
        <w:rPr>
          <w:rFonts w:ascii="Arial"/>
          <w:color w:val="000000"/>
          <w:sz w:val="24"/>
        </w:rPr>
        <w:t>“</w:t>
      </w:r>
      <w:r>
        <w:rPr>
          <w:rFonts w:ascii="Arial"/>
          <w:color w:val="000000"/>
          <w:sz w:val="24"/>
        </w:rPr>
        <w:t>the Review Panel Decision</w:t>
      </w:r>
      <w:r>
        <w:rPr>
          <w:rFonts w:ascii="Arial"/>
          <w:color w:val="000000"/>
          <w:sz w:val="24"/>
        </w:rPr>
        <w:t>”</w:t>
      </w:r>
      <w:r>
        <w:rPr>
          <w:rFonts w:ascii="Arial"/>
          <w:color w:val="000000"/>
          <w:sz w:val="24"/>
        </w:rPr>
        <w:t>) be set aside in its entirety, including its determination of the concurrent Applications for Review filed, firstly, by the second defendant on 3 December 2020, secondly, by the first defendant on 9 December 2020 and, thirdly, by the plaintiff on 17 December 2021 (</w:t>
      </w:r>
      <w:r>
        <w:rPr>
          <w:rFonts w:ascii="Arial"/>
          <w:color w:val="000000"/>
          <w:sz w:val="24"/>
        </w:rPr>
        <w:t>“</w:t>
      </w:r>
      <w:r>
        <w:rPr>
          <w:rFonts w:ascii="Arial"/>
          <w:color w:val="000000"/>
          <w:sz w:val="24"/>
        </w:rPr>
        <w:t>the Relevant Applications for Review</w:t>
      </w:r>
      <w:r>
        <w:rPr>
          <w:rFonts w:ascii="Arial"/>
          <w:color w:val="000000"/>
          <w:sz w:val="24"/>
        </w:rPr>
        <w:t>”</w:t>
      </w:r>
      <w:r>
        <w:rPr>
          <w:rFonts w:ascii="Arial"/>
          <w:color w:val="000000"/>
          <w:sz w:val="24"/>
        </w:rPr>
        <w:t xml:space="preserve">). </w:t>
      </w:r>
    </w:p>
    <w:p>
      <w:pPr>
        <w:pStyle w:val="CaselawNumbered1"/>
        <w:numPr>
          <w:ilvl w:val="0"/>
          <w:numId w:val="23"/>
        </w:numPr>
        <w:spacing w:before="150" w:after="0"/>
        <w:ind w:left="1350" w:hanging="750"/>
      </w:pPr>
      <w:r>
        <w:rPr>
          <w:rFonts w:ascii="Arial"/>
          <w:color w:val="000000"/>
          <w:sz w:val="24"/>
        </w:rPr>
        <w:t xml:space="preserve">An order that Certificates of Determination issued by the Review Panel on various dated </w:t>
      </w:r>
      <w:r>
        <w:rPr>
          <w:rFonts w:ascii="Arial"/>
          <w:color w:val="000000"/>
          <w:sz w:val="24"/>
        </w:rPr>
        <w:t xml:space="preserve">(sic) </w:t>
      </w:r>
      <w:r>
        <w:rPr>
          <w:rFonts w:ascii="Arial"/>
          <w:color w:val="000000"/>
          <w:sz w:val="24"/>
        </w:rPr>
        <w:t>as from 22 April 2021 to The Manager, Costs Assessment in respect of its determination of the Relevant Applications for Review pursuant to ss 87 and 88 of the Application Act be set aside pursuant to s</w:t>
      </w:r>
      <w:r>
        <w:rPr>
          <w:rFonts w:ascii="Arial"/>
          <w:color w:val="000000"/>
          <w:sz w:val="24"/>
        </w:rPr>
        <w:t>ec.</w:t>
      </w:r>
      <w:r>
        <w:rPr>
          <w:rFonts w:ascii="Arial"/>
          <w:color w:val="000000"/>
          <w:sz w:val="24"/>
        </w:rPr>
        <w:t xml:space="preserve"> </w:t>
      </w:r>
      <w:r>
        <w:rPr>
          <w:rFonts w:ascii="Arial"/>
          <w:color w:val="000000"/>
          <w:sz w:val="24"/>
        </w:rPr>
        <w:t xml:space="preserve">89(2) of the Application Act. </w:t>
      </w:r>
    </w:p>
    <w:p>
      <w:pPr>
        <w:pStyle w:val="CaselawNumbered1"/>
        <w:numPr>
          <w:ilvl w:val="0"/>
          <w:numId w:val="23"/>
        </w:numPr>
        <w:spacing w:before="150" w:after="0"/>
        <w:ind w:left="1350" w:hanging="750"/>
      </w:pPr>
      <w:r>
        <w:rPr>
          <w:rFonts w:ascii="Arial"/>
          <w:color w:val="000000"/>
          <w:sz w:val="24"/>
        </w:rPr>
        <w:t>An order that new Certificates of Determination, which give effect to the findings of this Court on this appeal from the Review Panel Decision in respect of the fair and reasonable costs of each of the plaintiff and the first defendant respectively (</w:t>
      </w:r>
      <w:r>
        <w:rPr>
          <w:rFonts w:ascii="Arial"/>
          <w:color w:val="000000"/>
          <w:sz w:val="24"/>
        </w:rPr>
        <w:t>“</w:t>
      </w:r>
      <w:r>
        <w:rPr>
          <w:rFonts w:ascii="Arial"/>
          <w:color w:val="000000"/>
          <w:sz w:val="24"/>
        </w:rPr>
        <w:t>the New Certificates of Determination</w:t>
      </w:r>
      <w:r>
        <w:rPr>
          <w:rFonts w:ascii="Arial"/>
          <w:color w:val="000000"/>
          <w:sz w:val="24"/>
        </w:rPr>
        <w:t>”</w:t>
      </w:r>
      <w:r>
        <w:rPr>
          <w:rFonts w:ascii="Arial"/>
          <w:color w:val="000000"/>
          <w:sz w:val="24"/>
        </w:rPr>
        <w:t xml:space="preserve">) be issued to the Registrar of this Division and to each of the parties to this proceeding pursuant to ss 87 to 89 of the Application Act and, thereafter, that they be dealt with by The Manager, Costs Assessment in accordance with Division 2 of Part 7 of the Application Act. </w:t>
      </w:r>
    </w:p>
    <w:p>
      <w:pPr>
        <w:pStyle w:val="CaselawNumbered1"/>
        <w:numPr>
          <w:ilvl w:val="0"/>
          <w:numId w:val="23"/>
        </w:numPr>
        <w:spacing w:before="150" w:after="0"/>
        <w:ind w:left="1350" w:hanging="750"/>
      </w:pPr>
      <w:r>
        <w:rPr>
          <w:rFonts w:ascii="Arial"/>
          <w:color w:val="000000"/>
          <w:sz w:val="24"/>
        </w:rPr>
        <w:t xml:space="preserve">An order that, subject to paragraphs 5-8 below, the Registrar of this Division, upon receipt of the New Certificates of Determination from The Manager, Costs Assessment, register the New Certificates of Determination as judgments of this Court against the first defendant and </w:t>
      </w:r>
      <w:r>
        <w:rPr>
          <w:rFonts w:ascii="Arial"/>
          <w:color w:val="000000"/>
          <w:sz w:val="24"/>
        </w:rPr>
        <w:t xml:space="preserve">the second defendant respectively, as the judgment debtors of the plaintiff and the first defendant respectively, pursuant to ss 70(5) and 71(3) of the Application Act. </w:t>
      </w:r>
    </w:p>
    <w:p>
      <w:pPr>
        <w:pStyle w:val="CaselawNumbered1"/>
        <w:numPr>
          <w:ilvl w:val="0"/>
          <w:numId w:val="23"/>
        </w:numPr>
        <w:spacing w:before="150" w:after="0"/>
        <w:ind w:left="1350" w:hanging="750"/>
      </w:pPr>
      <w:r>
        <w:rPr>
          <w:rFonts w:ascii="Arial"/>
          <w:color w:val="000000"/>
          <w:sz w:val="24"/>
        </w:rPr>
        <w:t>A declaration that the first defendant is liable to the plaintiff for the assessed costs certified in the Certificates of Determination issued pursuant to paragraph 3 above subject to satisfaction by the first defendant of costs for payment imposed in clauses 4 and 7 of the costs agreement between them dated 16 September 2019.</w:t>
      </w:r>
    </w:p>
    <w:p>
      <w:pPr>
        <w:pStyle w:val="CaselawNumbered1"/>
        <w:numPr>
          <w:ilvl w:val="0"/>
          <w:numId w:val="23"/>
        </w:numPr>
        <w:spacing w:before="150" w:after="0"/>
        <w:ind w:left="1350" w:hanging="750"/>
      </w:pPr>
      <w:r>
        <w:rPr>
          <w:rFonts w:ascii="Arial"/>
          <w:color w:val="000000"/>
          <w:sz w:val="24"/>
        </w:rPr>
        <w:t>A declaration that the second defendant is unconditionally liable to the first defendant for the assessed costs certified in the Certificate of Determination issued pursuant to paragraph 3 above in respect of the first defendant</w:t>
      </w:r>
      <w:r>
        <w:rPr>
          <w:rFonts w:ascii="Arial"/>
          <w:color w:val="000000"/>
          <w:sz w:val="24"/>
        </w:rPr>
        <w:t>’</w:t>
      </w:r>
      <w:r>
        <w:rPr>
          <w:rFonts w:ascii="Arial"/>
          <w:color w:val="000000"/>
          <w:sz w:val="24"/>
        </w:rPr>
        <w:t xml:space="preserve">s claim for costs. </w:t>
      </w:r>
    </w:p>
    <w:p>
      <w:pPr>
        <w:pStyle w:val="CaselawNumbered1"/>
        <w:numPr>
          <w:ilvl w:val="0"/>
          <w:numId w:val="23"/>
        </w:numPr>
        <w:spacing w:before="150" w:after="0"/>
        <w:ind w:left="1350" w:hanging="750"/>
      </w:pPr>
      <w:r>
        <w:rPr>
          <w:rFonts w:ascii="Arial"/>
          <w:color w:val="000000"/>
          <w:sz w:val="24"/>
        </w:rPr>
        <w:t>An order that the first defendant specifically perform all the executory promises he made to the plaintiff pursuant to the plaintiff</w:t>
      </w:r>
      <w:r>
        <w:rPr>
          <w:rFonts w:ascii="Arial"/>
          <w:color w:val="000000"/>
          <w:sz w:val="24"/>
        </w:rPr>
        <w:t>’</w:t>
      </w:r>
      <w:r>
        <w:rPr>
          <w:rFonts w:ascii="Arial"/>
          <w:color w:val="000000"/>
          <w:sz w:val="24"/>
        </w:rPr>
        <w:t>s costs agreement dated 16 September 2019, firstly, by enforcing the judgment debt entered in the first defendant</w:t>
      </w:r>
      <w:r>
        <w:rPr>
          <w:rFonts w:ascii="Arial"/>
          <w:color w:val="000000"/>
          <w:sz w:val="24"/>
        </w:rPr>
        <w:t>’</w:t>
      </w:r>
      <w:r>
        <w:rPr>
          <w:rFonts w:ascii="Arial"/>
          <w:color w:val="000000"/>
          <w:sz w:val="24"/>
        </w:rPr>
        <w:t>s favour against the second defendant for the amount of the first defendant</w:t>
      </w:r>
      <w:r>
        <w:rPr>
          <w:rFonts w:ascii="Arial"/>
          <w:color w:val="000000"/>
          <w:sz w:val="24"/>
        </w:rPr>
        <w:t>’</w:t>
      </w:r>
      <w:r>
        <w:rPr>
          <w:rFonts w:ascii="Arial"/>
          <w:color w:val="000000"/>
          <w:sz w:val="24"/>
        </w:rPr>
        <w:t xml:space="preserve">s assessed costs as certified pursuant to paragraph 3 above and, secondly, by paying to the plaintiff the amount of his assessed costs and interest accrued on those costs as certified pursuant to paragraph 3 above and in accordance with paragraph 8 below. </w:t>
      </w:r>
    </w:p>
    <w:p>
      <w:pPr>
        <w:pStyle w:val="CaselawNumbered1"/>
        <w:numPr>
          <w:ilvl w:val="0"/>
          <w:numId w:val="23"/>
        </w:numPr>
        <w:spacing w:before="150" w:after="0"/>
        <w:ind w:left="1350" w:hanging="750"/>
      </w:pPr>
      <w:r>
        <w:rPr>
          <w:rFonts w:ascii="Arial"/>
          <w:color w:val="000000"/>
          <w:sz w:val="24"/>
        </w:rPr>
        <w:t>An order that the second defendant do all things, execute all documents and pay all moneys that are necessary to make a payment or payments to the first defendant which is or are sufficient to enable the first defendant to make the payments which are required to be made by the first defendant to satisfy the following obligations owed by the second defendant to the first defendant and also owed by the first defendant to the plaintiff as the case may be, namely:</w:t>
      </w:r>
    </w:p>
    <w:p>
      <w:pPr>
        <w:pStyle w:val="CaselawNumberedi"/>
        <w:numPr>
          <w:ilvl w:val="0"/>
          <w:numId w:val="24"/>
        </w:numPr>
        <w:spacing w:before="150" w:after="0"/>
        <w:ind w:left="2850" w:hanging="750"/>
      </w:pPr>
      <w:r>
        <w:rPr>
          <w:rFonts w:ascii="Arial"/>
          <w:color w:val="000000"/>
          <w:sz w:val="24"/>
        </w:rPr>
        <w:t>the second defendant</w:t>
      </w:r>
      <w:r>
        <w:rPr>
          <w:rFonts w:ascii="Arial"/>
          <w:color w:val="000000"/>
          <w:sz w:val="24"/>
        </w:rPr>
        <w:t>’</w:t>
      </w:r>
      <w:r>
        <w:rPr>
          <w:rFonts w:ascii="Arial"/>
          <w:color w:val="000000"/>
          <w:sz w:val="24"/>
        </w:rPr>
        <w:t>s judgment debt owed to the first defendant for his assessed costs and disbursements;</w:t>
      </w:r>
    </w:p>
    <w:p>
      <w:pPr>
        <w:pStyle w:val="CaselawNumberedi"/>
        <w:numPr>
          <w:ilvl w:val="0"/>
          <w:numId w:val="24"/>
        </w:numPr>
        <w:spacing w:before="150" w:after="0"/>
        <w:ind w:left="2850" w:hanging="750"/>
      </w:pPr>
      <w:r>
        <w:rPr>
          <w:rFonts w:ascii="Arial"/>
          <w:color w:val="000000"/>
          <w:sz w:val="24"/>
        </w:rPr>
        <w:t>the first defendant</w:t>
      </w:r>
      <w:r>
        <w:rPr>
          <w:rFonts w:ascii="Arial"/>
          <w:color w:val="000000"/>
          <w:sz w:val="24"/>
        </w:rPr>
        <w:t>’</w:t>
      </w:r>
      <w:r>
        <w:rPr>
          <w:rFonts w:ascii="Arial"/>
          <w:color w:val="000000"/>
          <w:sz w:val="24"/>
        </w:rPr>
        <w:t>s judgment debt owed to the plaintiff for the plaintiff</w:t>
      </w:r>
      <w:r>
        <w:rPr>
          <w:rFonts w:ascii="Arial"/>
          <w:color w:val="000000"/>
          <w:sz w:val="24"/>
        </w:rPr>
        <w:t>’</w:t>
      </w:r>
      <w:r>
        <w:rPr>
          <w:rFonts w:ascii="Arial"/>
          <w:color w:val="000000"/>
          <w:sz w:val="24"/>
        </w:rPr>
        <w:t>s assessed costs as counsel;</w:t>
      </w:r>
    </w:p>
    <w:p>
      <w:pPr>
        <w:pStyle w:val="CaselawNumberedi"/>
        <w:numPr>
          <w:ilvl w:val="0"/>
          <w:numId w:val="24"/>
        </w:numPr>
        <w:spacing w:before="150" w:after="0"/>
        <w:ind w:left="2850" w:hanging="750"/>
      </w:pPr>
      <w:r>
        <w:rPr>
          <w:rFonts w:ascii="Arial"/>
          <w:color w:val="000000"/>
          <w:sz w:val="24"/>
        </w:rPr>
        <w:t>the assessed costs of the plaintiff and of the third and fourth defendant</w:t>
      </w:r>
      <w:r>
        <w:rPr>
          <w:rFonts w:ascii="Arial"/>
          <w:color w:val="000000"/>
          <w:sz w:val="24"/>
        </w:rPr>
        <w:t>s</w:t>
      </w:r>
      <w:r>
        <w:rPr>
          <w:rFonts w:ascii="Arial"/>
          <w:color w:val="000000"/>
          <w:sz w:val="24"/>
        </w:rPr>
        <w:t xml:space="preserve"> </w:t>
      </w:r>
      <w:r>
        <w:rPr>
          <w:rFonts w:ascii="Arial"/>
          <w:color w:val="000000"/>
          <w:sz w:val="24"/>
        </w:rPr>
        <w:t>incurred in this proceeding which the defendants are ordered to pay either jointly or severally;</w:t>
      </w:r>
    </w:p>
    <w:p>
      <w:pPr>
        <w:pStyle w:val="CaselawNumberedi"/>
        <w:numPr>
          <w:ilvl w:val="0"/>
          <w:numId w:val="24"/>
        </w:numPr>
        <w:spacing w:before="150" w:after="0"/>
        <w:ind w:left="2850" w:hanging="750"/>
      </w:pPr>
      <w:r>
        <w:rPr>
          <w:rFonts w:ascii="Arial"/>
          <w:color w:val="000000"/>
          <w:sz w:val="24"/>
        </w:rPr>
        <w:t>the costs of the implementation of these orders by the plaintiff</w:t>
      </w:r>
      <w:r>
        <w:rPr>
          <w:rFonts w:ascii="Arial"/>
          <w:color w:val="000000"/>
          <w:sz w:val="24"/>
        </w:rPr>
        <w:t>’</w:t>
      </w:r>
      <w:r>
        <w:rPr>
          <w:rFonts w:ascii="Arial"/>
          <w:color w:val="000000"/>
          <w:sz w:val="24"/>
        </w:rPr>
        <w:t xml:space="preserve">s solicitors after the day of these orders; and </w:t>
      </w:r>
    </w:p>
    <w:p>
      <w:pPr>
        <w:pStyle w:val="CaselawNumberedi"/>
        <w:numPr>
          <w:ilvl w:val="0"/>
          <w:numId w:val="24"/>
        </w:numPr>
        <w:spacing w:before="150" w:after="0"/>
        <w:ind w:left="2850" w:hanging="750"/>
      </w:pPr>
      <w:r>
        <w:rPr>
          <w:rFonts w:ascii="Arial"/>
          <w:color w:val="000000"/>
          <w:sz w:val="24"/>
        </w:rPr>
        <w:t>the plaintiff</w:t>
      </w:r>
      <w:r>
        <w:rPr>
          <w:rFonts w:ascii="Arial"/>
          <w:color w:val="000000"/>
          <w:sz w:val="24"/>
        </w:rPr>
        <w:t>’</w:t>
      </w:r>
      <w:r>
        <w:rPr>
          <w:rFonts w:ascii="Arial"/>
          <w:color w:val="000000"/>
          <w:sz w:val="24"/>
        </w:rPr>
        <w:t>s costs as ordered to be paid pursuant to paragraph 8(4) above as agreed</w:t>
      </w:r>
      <w:r>
        <w:rPr>
          <w:rFonts w:ascii="Arial"/>
          <w:color w:val="000000"/>
          <w:sz w:val="24"/>
        </w:rPr>
        <w:t>;</w:t>
      </w:r>
      <w:r>
        <w:rPr>
          <w:rFonts w:ascii="Arial"/>
          <w:color w:val="000000"/>
          <w:sz w:val="24"/>
        </w:rPr>
        <w:t xml:space="preserve"> </w:t>
      </w:r>
      <w:r>
        <w:rPr>
          <w:rFonts w:ascii="Arial"/>
          <w:color w:val="000000"/>
          <w:sz w:val="24"/>
        </w:rPr>
        <w:t xml:space="preserve">or </w:t>
      </w:r>
    </w:p>
    <w:p>
      <w:pPr>
        <w:pStyle w:val="CaselawNumbered1"/>
        <w:numPr>
          <w:ilvl w:val="0"/>
          <w:numId w:val="25"/>
        </w:numPr>
        <w:spacing w:before="150" w:after="0"/>
        <w:ind w:left="1350" w:hanging="750"/>
      </w:pPr>
      <w:r>
        <w:rPr>
          <w:rFonts w:ascii="Arial"/>
          <w:color w:val="000000"/>
          <w:sz w:val="24"/>
        </w:rPr>
        <w:t xml:space="preserve">An order that the first and second defendants jointly and severally pay the costs of the appeal to this Court of each of the plaintiff and the third and fourth defendants on the ordinary basis. </w:t>
      </w:r>
    </w:p>
    <w:p>
      <w:pPr>
        <w:pStyle w:val="CaselawNumbered1"/>
        <w:numPr>
          <w:ilvl w:val="0"/>
          <w:numId w:val="25"/>
        </w:numPr>
        <w:spacing w:before="150" w:after="0"/>
        <w:ind w:left="1350" w:hanging="750"/>
      </w:pPr>
      <w:r>
        <w:rPr>
          <w:rFonts w:ascii="Arial"/>
          <w:color w:val="000000"/>
          <w:sz w:val="24"/>
        </w:rPr>
        <w:t>Such further or other relief as seems appropriate to the Court.</w:t>
      </w:r>
    </w:p>
    <w:p>
      <w:pPr>
        <w:pStyle w:val="CaselawHeading2"/>
        <w:keepNext/>
        <w:spacing w:before="150" w:after="150" w:line="264"/>
        <w:ind w:left="0"/>
        <w:jc w:val="left"/>
      </w:pPr>
      <w:r>
        <w:rPr>
          <w:rFonts w:ascii="Arial"/>
        </w:rPr>
        <w:t>THE EVIDENCE</w:t>
      </w:r>
    </w:p>
    <w:p>
      <w:pPr>
        <w:pStyle w:val="CaselawNumbered10"/>
        <w:numPr>
          <w:ilvl w:val="0"/>
          <w:numId w:val="26"/>
        </w:numPr>
        <w:spacing w:before="150" w:after="0"/>
        <w:ind w:left="600" w:hanging="600"/>
      </w:pPr>
      <w:r>
        <w:rPr>
          <w:rFonts w:ascii="Arial"/>
          <w:color w:val="000000"/>
          <w:sz w:val="24"/>
        </w:rPr>
        <w:t>Before setting out the evidence which was ultimately relied upon</w:t>
      </w:r>
      <w:r>
        <w:rPr>
          <w:rFonts w:ascii="Arial"/>
          <w:color w:val="000000"/>
          <w:sz w:val="24"/>
        </w:rPr>
        <w:t xml:space="preserve"> </w:t>
      </w:r>
      <w:r>
        <w:rPr>
          <w:rFonts w:ascii="Arial"/>
          <w:color w:val="000000"/>
          <w:sz w:val="24"/>
        </w:rPr>
        <w:t>by the parties</w:t>
      </w:r>
      <w:r>
        <w:rPr>
          <w:rFonts w:ascii="Arial"/>
          <w:color w:val="000000"/>
          <w:sz w:val="24"/>
        </w:rPr>
        <w:t>,</w:t>
      </w:r>
      <w:r>
        <w:rPr>
          <w:rFonts w:ascii="Arial"/>
          <w:color w:val="000000"/>
          <w:sz w:val="24"/>
        </w:rPr>
        <w:t xml:space="preserve"> </w:t>
      </w:r>
      <w:r>
        <w:rPr>
          <w:rFonts w:ascii="Arial"/>
          <w:color w:val="000000"/>
          <w:sz w:val="24"/>
        </w:rPr>
        <w:t>it</w:t>
      </w:r>
      <w:r>
        <w:rPr>
          <w:rFonts w:ascii="Arial"/>
          <w:color w:val="000000"/>
          <w:sz w:val="24"/>
        </w:rPr>
        <w:t xml:space="preserve"> </w:t>
      </w:r>
      <w:r>
        <w:rPr>
          <w:rFonts w:ascii="Arial"/>
          <w:color w:val="000000"/>
          <w:sz w:val="24"/>
        </w:rPr>
        <w:t>is necessary for me to make some preliminary observations</w:t>
      </w:r>
      <w:r>
        <w:rPr>
          <w:rFonts w:ascii="Arial"/>
          <w:color w:val="000000"/>
          <w:sz w:val="24"/>
        </w:rPr>
        <w:t xml:space="preserve">. </w:t>
      </w:r>
    </w:p>
    <w:p>
      <w:pPr>
        <w:pStyle w:val="CaselawNumbered10"/>
        <w:numPr>
          <w:ilvl w:val="0"/>
          <w:numId w:val="26"/>
        </w:numPr>
        <w:spacing w:before="150" w:after="0"/>
        <w:ind w:left="600" w:hanging="600"/>
      </w:pPr>
      <w:r>
        <w:rPr>
          <w:rFonts w:ascii="Arial"/>
          <w:color w:val="000000"/>
          <w:sz w:val="24"/>
        </w:rPr>
        <w:t xml:space="preserve">Prior to the hearing, the </w:t>
      </w:r>
      <w:r>
        <w:rPr>
          <w:rFonts w:ascii="Arial"/>
          <w:color w:val="000000"/>
          <w:sz w:val="24"/>
        </w:rPr>
        <w:t>plaintiff</w:t>
      </w:r>
      <w:r>
        <w:rPr>
          <w:rFonts w:ascii="Arial"/>
          <w:color w:val="000000"/>
          <w:sz w:val="24"/>
        </w:rPr>
        <w:t>’</w:t>
      </w:r>
      <w:r>
        <w:rPr>
          <w:rFonts w:ascii="Arial"/>
          <w:color w:val="000000"/>
          <w:sz w:val="24"/>
        </w:rPr>
        <w:t xml:space="preserve">s solicitor </w:t>
      </w:r>
      <w:r>
        <w:rPr>
          <w:rFonts w:ascii="Arial"/>
          <w:color w:val="000000"/>
          <w:sz w:val="24"/>
        </w:rPr>
        <w:t xml:space="preserve">filed </w:t>
      </w:r>
      <w:r>
        <w:rPr>
          <w:rFonts w:ascii="Arial"/>
          <w:color w:val="000000"/>
          <w:sz w:val="24"/>
        </w:rPr>
        <w:t>with</w:t>
      </w:r>
      <w:r>
        <w:rPr>
          <w:rFonts w:ascii="Arial"/>
          <w:color w:val="000000"/>
          <w:sz w:val="24"/>
        </w:rPr>
        <w:t xml:space="preserve"> </w:t>
      </w:r>
      <w:r>
        <w:rPr>
          <w:rFonts w:ascii="Arial"/>
          <w:color w:val="000000"/>
          <w:sz w:val="24"/>
        </w:rPr>
        <w:t xml:space="preserve">the </w:t>
      </w:r>
      <w:r>
        <w:rPr>
          <w:rFonts w:ascii="Arial"/>
          <w:color w:val="000000"/>
          <w:sz w:val="24"/>
        </w:rPr>
        <w:t>Court</w:t>
      </w:r>
      <w:r>
        <w:rPr>
          <w:rFonts w:ascii="Arial"/>
          <w:color w:val="000000"/>
          <w:sz w:val="24"/>
        </w:rPr>
        <w:t>:</w:t>
      </w:r>
    </w:p>
    <w:p>
      <w:pPr>
        <w:pStyle w:val="CaselawNumbered1"/>
        <w:numPr>
          <w:ilvl w:val="0"/>
          <w:numId w:val="27"/>
        </w:numPr>
        <w:spacing w:before="150" w:after="0"/>
        <w:ind w:left="1350" w:hanging="750"/>
      </w:pPr>
      <w:r>
        <w:rPr>
          <w:rFonts w:ascii="Arial"/>
          <w:color w:val="000000"/>
          <w:sz w:val="24"/>
        </w:rPr>
        <w:t xml:space="preserve">3 </w:t>
      </w:r>
      <w:r>
        <w:rPr>
          <w:rFonts w:ascii="Arial"/>
          <w:color w:val="000000"/>
          <w:sz w:val="24"/>
        </w:rPr>
        <w:t xml:space="preserve">volumes </w:t>
      </w:r>
      <w:r>
        <w:rPr>
          <w:rFonts w:ascii="Arial"/>
          <w:color w:val="000000"/>
          <w:sz w:val="24"/>
        </w:rPr>
        <w:t>of documentary material</w:t>
      </w:r>
      <w:r>
        <w:rPr>
          <w:rFonts w:ascii="Arial"/>
          <w:color w:val="000000"/>
          <w:sz w:val="24"/>
        </w:rPr>
        <w:t xml:space="preserve"> </w:t>
      </w:r>
      <w:r>
        <w:rPr>
          <w:rFonts w:ascii="Arial"/>
          <w:color w:val="000000"/>
          <w:sz w:val="24"/>
        </w:rPr>
        <w:t xml:space="preserve">labelled </w:t>
      </w:r>
      <w:r>
        <w:rPr>
          <w:rFonts w:ascii="Arial"/>
          <w:color w:val="000000"/>
          <w:sz w:val="24"/>
        </w:rPr>
        <w:t>“</w:t>
      </w:r>
      <w:r>
        <w:rPr>
          <w:rFonts w:ascii="Arial"/>
          <w:color w:val="000000"/>
          <w:sz w:val="24"/>
        </w:rPr>
        <w:t>Court Book</w:t>
      </w:r>
      <w:r>
        <w:rPr>
          <w:rFonts w:ascii="Arial"/>
          <w:color w:val="000000"/>
          <w:sz w:val="24"/>
        </w:rPr>
        <w:t>”</w:t>
      </w:r>
      <w:r>
        <w:rPr>
          <w:rFonts w:ascii="Arial"/>
          <w:color w:val="000000"/>
          <w:sz w:val="24"/>
        </w:rPr>
        <w:t>,</w:t>
      </w:r>
      <w:r>
        <w:rPr>
          <w:rFonts w:ascii="Arial"/>
          <w:color w:val="000000"/>
          <w:sz w:val="24"/>
        </w:rPr>
        <w:t xml:space="preserve"> </w:t>
      </w:r>
      <w:r>
        <w:rPr>
          <w:rFonts w:ascii="Arial"/>
          <w:color w:val="000000"/>
          <w:sz w:val="24"/>
        </w:rPr>
        <w:t xml:space="preserve">extending </w:t>
      </w:r>
      <w:r>
        <w:rPr>
          <w:rFonts w:ascii="Arial"/>
          <w:color w:val="000000"/>
          <w:sz w:val="24"/>
        </w:rPr>
        <w:t>to more than 900 pages;</w:t>
      </w:r>
    </w:p>
    <w:p>
      <w:pPr>
        <w:pStyle w:val="CaselawNumbered1"/>
        <w:numPr>
          <w:ilvl w:val="0"/>
          <w:numId w:val="27"/>
        </w:numPr>
        <w:spacing w:before="150" w:after="0"/>
        <w:ind w:left="1350" w:hanging="750"/>
      </w:pPr>
      <w:r>
        <w:rPr>
          <w:rFonts w:ascii="Arial"/>
          <w:color w:val="000000"/>
          <w:sz w:val="24"/>
        </w:rPr>
        <w:t xml:space="preserve">2 </w:t>
      </w:r>
      <w:r>
        <w:rPr>
          <w:rFonts w:ascii="Arial"/>
          <w:color w:val="000000"/>
          <w:sz w:val="24"/>
        </w:rPr>
        <w:t xml:space="preserve">further volumes </w:t>
      </w:r>
      <w:r>
        <w:rPr>
          <w:rFonts w:ascii="Arial"/>
          <w:color w:val="000000"/>
          <w:sz w:val="24"/>
        </w:rPr>
        <w:t xml:space="preserve">labelled </w:t>
      </w:r>
      <w:r>
        <w:rPr>
          <w:rFonts w:ascii="Arial"/>
          <w:color w:val="000000"/>
          <w:sz w:val="24"/>
        </w:rPr>
        <w:t>“</w:t>
      </w:r>
      <w:r>
        <w:rPr>
          <w:rFonts w:ascii="Arial"/>
          <w:color w:val="000000"/>
          <w:sz w:val="24"/>
        </w:rPr>
        <w:t>P</w:t>
      </w:r>
      <w:r>
        <w:rPr>
          <w:rFonts w:ascii="Arial"/>
          <w:color w:val="000000"/>
          <w:sz w:val="24"/>
        </w:rPr>
        <w:t>laintiff's tender bundle</w:t>
      </w:r>
      <w:r>
        <w:rPr>
          <w:rFonts w:ascii="Arial"/>
          <w:color w:val="000000"/>
          <w:sz w:val="24"/>
        </w:rPr>
        <w:t>”</w:t>
      </w:r>
      <w:r>
        <w:rPr>
          <w:rFonts w:ascii="Arial"/>
          <w:color w:val="000000"/>
          <w:sz w:val="24"/>
        </w:rPr>
        <w:t>,</w:t>
      </w:r>
      <w:r>
        <w:rPr>
          <w:rFonts w:ascii="Arial"/>
          <w:color w:val="000000"/>
          <w:sz w:val="24"/>
        </w:rPr>
        <w:t xml:space="preserve"> </w:t>
      </w:r>
      <w:r>
        <w:rPr>
          <w:rFonts w:ascii="Arial"/>
          <w:color w:val="000000"/>
          <w:sz w:val="24"/>
        </w:rPr>
        <w:t xml:space="preserve">extending to a further 520 pages; and </w:t>
      </w:r>
    </w:p>
    <w:p>
      <w:pPr>
        <w:pStyle w:val="CaselawNumbered1"/>
        <w:numPr>
          <w:ilvl w:val="0"/>
          <w:numId w:val="27"/>
        </w:numPr>
        <w:spacing w:before="150" w:after="0"/>
        <w:ind w:left="1350" w:hanging="750"/>
      </w:pPr>
      <w:r>
        <w:rPr>
          <w:rFonts w:ascii="Arial"/>
          <w:color w:val="000000"/>
          <w:sz w:val="24"/>
        </w:rPr>
        <w:t xml:space="preserve">3 further volumes </w:t>
      </w:r>
      <w:r>
        <w:rPr>
          <w:rFonts w:ascii="Arial"/>
          <w:color w:val="000000"/>
          <w:sz w:val="24"/>
        </w:rPr>
        <w:t>labelled</w:t>
      </w:r>
      <w:r>
        <w:rPr>
          <w:rFonts w:ascii="Arial"/>
          <w:color w:val="000000"/>
          <w:sz w:val="24"/>
        </w:rPr>
        <w:t xml:space="preserve"> </w:t>
      </w:r>
      <w:r>
        <w:rPr>
          <w:rFonts w:ascii="Arial"/>
          <w:color w:val="000000"/>
          <w:sz w:val="24"/>
        </w:rPr>
        <w:t>“</w:t>
      </w:r>
      <w:r>
        <w:rPr>
          <w:rFonts w:ascii="Arial"/>
          <w:color w:val="000000"/>
          <w:sz w:val="24"/>
        </w:rPr>
        <w:t>P</w:t>
      </w:r>
      <w:r>
        <w:rPr>
          <w:rFonts w:ascii="Arial"/>
          <w:color w:val="000000"/>
          <w:sz w:val="24"/>
        </w:rPr>
        <w:t xml:space="preserve">laintiff's bundle of authorities </w:t>
      </w:r>
      <w:r>
        <w:rPr>
          <w:rFonts w:ascii="Arial"/>
          <w:color w:val="000000"/>
          <w:sz w:val="24"/>
        </w:rPr>
        <w:t xml:space="preserve">– </w:t>
      </w:r>
      <w:r>
        <w:rPr>
          <w:rFonts w:ascii="Arial"/>
          <w:color w:val="000000"/>
          <w:sz w:val="24"/>
        </w:rPr>
        <w:t>L</w:t>
      </w:r>
      <w:r>
        <w:rPr>
          <w:rFonts w:ascii="Arial"/>
          <w:color w:val="000000"/>
          <w:sz w:val="24"/>
        </w:rPr>
        <w:t>egislation and extrinsic materials cited in oral argument"</w:t>
      </w:r>
      <w:r>
        <w:rPr>
          <w:rFonts w:ascii="Arial"/>
          <w:color w:val="000000"/>
          <w:sz w:val="24"/>
        </w:rPr>
        <w:t xml:space="preserve">, </w:t>
      </w:r>
      <w:r>
        <w:rPr>
          <w:rFonts w:ascii="Arial"/>
          <w:color w:val="000000"/>
          <w:sz w:val="24"/>
        </w:rPr>
        <w:t xml:space="preserve">extending to what I estimate was in excess of 1,200 pages. </w:t>
      </w:r>
    </w:p>
    <w:p>
      <w:pPr>
        <w:pStyle w:val="CaselawNumbered10"/>
        <w:numPr>
          <w:ilvl w:val="0"/>
          <w:numId w:val="28"/>
        </w:numPr>
        <w:spacing w:before="150" w:after="0"/>
        <w:ind w:left="600" w:hanging="600"/>
      </w:pPr>
      <w:r>
        <w:rPr>
          <w:rFonts w:ascii="Arial"/>
          <w:color w:val="000000"/>
          <w:sz w:val="24"/>
        </w:rPr>
        <w:t>In the course of</w:t>
      </w:r>
      <w:r>
        <w:rPr>
          <w:rFonts w:ascii="Arial"/>
          <w:color w:val="000000"/>
          <w:sz w:val="24"/>
        </w:rPr>
        <w:t xml:space="preserve"> </w:t>
      </w:r>
      <w:r>
        <w:rPr>
          <w:rFonts w:ascii="Arial"/>
          <w:color w:val="000000"/>
          <w:sz w:val="24"/>
        </w:rPr>
        <w:t>reading the material prior to the hearing</w:t>
      </w:r>
      <w:r>
        <w:rPr>
          <w:rFonts w:ascii="Arial"/>
          <w:color w:val="000000"/>
          <w:sz w:val="24"/>
        </w:rPr>
        <w:t xml:space="preserve">, it became </w:t>
      </w:r>
      <w:r>
        <w:rPr>
          <w:rFonts w:ascii="Arial"/>
          <w:color w:val="000000"/>
          <w:sz w:val="24"/>
        </w:rPr>
        <w:t xml:space="preserve">increasingly </w:t>
      </w:r>
      <w:r>
        <w:rPr>
          <w:rFonts w:ascii="Arial"/>
          <w:color w:val="000000"/>
          <w:sz w:val="24"/>
        </w:rPr>
        <w:t xml:space="preserve">apparent </w:t>
      </w:r>
      <w:r>
        <w:rPr>
          <w:rFonts w:ascii="Arial"/>
          <w:color w:val="000000"/>
          <w:sz w:val="24"/>
        </w:rPr>
        <w:t xml:space="preserve">that </w:t>
      </w:r>
      <w:r>
        <w:rPr>
          <w:rFonts w:ascii="Arial"/>
          <w:color w:val="000000"/>
          <w:sz w:val="24"/>
        </w:rPr>
        <w:t>there was a considerable degree of duplicity</w:t>
      </w:r>
      <w:r>
        <w:rPr>
          <w:rFonts w:ascii="Arial"/>
          <w:color w:val="000000"/>
          <w:sz w:val="24"/>
        </w:rPr>
        <w:t xml:space="preserve"> </w:t>
      </w:r>
      <w:r>
        <w:rPr>
          <w:rFonts w:ascii="Arial"/>
          <w:color w:val="000000"/>
          <w:sz w:val="24"/>
        </w:rPr>
        <w:t>within</w:t>
      </w:r>
      <w:r>
        <w:rPr>
          <w:rFonts w:ascii="Arial"/>
          <w:color w:val="000000"/>
          <w:sz w:val="24"/>
        </w:rPr>
        <w:t xml:space="preserve"> </w:t>
      </w:r>
      <w:r>
        <w:rPr>
          <w:rFonts w:ascii="Arial"/>
          <w:color w:val="000000"/>
          <w:sz w:val="24"/>
        </w:rPr>
        <w:t>it</w:t>
      </w:r>
      <w:r>
        <w:rPr>
          <w:rFonts w:ascii="Arial"/>
          <w:color w:val="000000"/>
          <w:sz w:val="24"/>
        </w:rPr>
        <w:t xml:space="preserve">. </w:t>
      </w:r>
      <w:r>
        <w:rPr>
          <w:rFonts w:ascii="Arial"/>
          <w:color w:val="000000"/>
          <w:sz w:val="24"/>
        </w:rPr>
        <w:t xml:space="preserve">I also formed </w:t>
      </w:r>
      <w:r>
        <w:rPr>
          <w:rFonts w:ascii="Arial"/>
          <w:color w:val="000000"/>
          <w:sz w:val="24"/>
        </w:rPr>
        <w:t xml:space="preserve">the </w:t>
      </w:r>
      <w:r>
        <w:rPr>
          <w:rFonts w:ascii="Arial"/>
          <w:color w:val="000000"/>
          <w:sz w:val="24"/>
        </w:rPr>
        <w:t>preliminary view</w:t>
      </w:r>
      <w:r>
        <w:rPr>
          <w:rFonts w:ascii="Arial"/>
          <w:color w:val="000000"/>
          <w:sz w:val="24"/>
        </w:rPr>
        <w:t xml:space="preserve"> </w:t>
      </w:r>
      <w:r>
        <w:rPr>
          <w:rFonts w:ascii="Arial"/>
          <w:color w:val="000000"/>
          <w:sz w:val="24"/>
        </w:rPr>
        <w:t>t</w:t>
      </w:r>
      <w:r>
        <w:rPr>
          <w:rFonts w:ascii="Arial"/>
          <w:color w:val="000000"/>
          <w:sz w:val="24"/>
        </w:rPr>
        <w:t xml:space="preserve">hat </w:t>
      </w:r>
      <w:r>
        <w:rPr>
          <w:rFonts w:ascii="Arial"/>
          <w:color w:val="000000"/>
          <w:sz w:val="24"/>
        </w:rPr>
        <w:t xml:space="preserve">much </w:t>
      </w:r>
      <w:r>
        <w:rPr>
          <w:rFonts w:ascii="Arial"/>
          <w:color w:val="000000"/>
          <w:sz w:val="24"/>
        </w:rPr>
        <w:t xml:space="preserve">of </w:t>
      </w:r>
      <w:r>
        <w:rPr>
          <w:rFonts w:ascii="Arial"/>
          <w:color w:val="000000"/>
          <w:sz w:val="24"/>
        </w:rPr>
        <w:t xml:space="preserve">it </w:t>
      </w:r>
      <w:r>
        <w:rPr>
          <w:rFonts w:ascii="Arial"/>
          <w:color w:val="000000"/>
          <w:sz w:val="24"/>
        </w:rPr>
        <w:t xml:space="preserve">seemed </w:t>
      </w:r>
      <w:r>
        <w:rPr>
          <w:rFonts w:ascii="Arial"/>
          <w:color w:val="000000"/>
          <w:sz w:val="24"/>
        </w:rPr>
        <w:t xml:space="preserve">surplus to what </w:t>
      </w:r>
      <w:r>
        <w:rPr>
          <w:rFonts w:ascii="Arial"/>
          <w:color w:val="000000"/>
          <w:sz w:val="24"/>
        </w:rPr>
        <w:t xml:space="preserve">appeared would be likely to be necessary in order to </w:t>
      </w:r>
      <w:r>
        <w:rPr>
          <w:rFonts w:ascii="Arial"/>
          <w:color w:val="000000"/>
          <w:sz w:val="24"/>
        </w:rPr>
        <w:t xml:space="preserve">allow </w:t>
      </w:r>
      <w:r>
        <w:rPr>
          <w:rFonts w:ascii="Arial"/>
          <w:color w:val="000000"/>
          <w:sz w:val="24"/>
        </w:rPr>
        <w:t xml:space="preserve">the issues </w:t>
      </w:r>
      <w:r>
        <w:rPr>
          <w:rFonts w:ascii="Arial"/>
          <w:color w:val="000000"/>
          <w:sz w:val="24"/>
        </w:rPr>
        <w:t xml:space="preserve">between the parties </w:t>
      </w:r>
      <w:r>
        <w:rPr>
          <w:rFonts w:ascii="Arial"/>
          <w:color w:val="000000"/>
          <w:sz w:val="24"/>
        </w:rPr>
        <w:t>to be considered</w:t>
      </w:r>
      <w:r>
        <w:rPr>
          <w:rFonts w:ascii="Arial"/>
          <w:color w:val="000000"/>
          <w:sz w:val="24"/>
        </w:rPr>
        <w:t xml:space="preserve"> </w:t>
      </w:r>
      <w:r>
        <w:rPr>
          <w:rFonts w:ascii="Arial"/>
          <w:color w:val="000000"/>
          <w:sz w:val="24"/>
        </w:rPr>
        <w:t xml:space="preserve">and determined. </w:t>
      </w:r>
    </w:p>
    <w:p>
      <w:pPr>
        <w:pStyle w:val="CaselawNumbered10"/>
        <w:numPr>
          <w:ilvl w:val="0"/>
          <w:numId w:val="28"/>
        </w:numPr>
        <w:spacing w:before="150" w:after="0"/>
        <w:ind w:left="600" w:hanging="600"/>
      </w:pPr>
      <w:r>
        <w:rPr>
          <w:rFonts w:ascii="Arial"/>
          <w:color w:val="000000"/>
          <w:sz w:val="24"/>
        </w:rPr>
        <w:t xml:space="preserve">These preliminary views and impressions were confirmed at </w:t>
      </w:r>
      <w:r>
        <w:rPr>
          <w:rFonts w:ascii="Arial"/>
          <w:color w:val="000000"/>
          <w:sz w:val="24"/>
        </w:rPr>
        <w:t xml:space="preserve">the outset of the hearing when senior counsel for the plaintiff, in </w:t>
      </w:r>
      <w:r>
        <w:rPr>
          <w:rFonts w:ascii="Arial"/>
          <w:color w:val="000000"/>
          <w:sz w:val="24"/>
        </w:rPr>
        <w:t xml:space="preserve">response </w:t>
      </w:r>
      <w:r>
        <w:rPr>
          <w:rFonts w:ascii="Arial"/>
          <w:color w:val="000000"/>
          <w:sz w:val="24"/>
        </w:rPr>
        <w:t>to observation</w:t>
      </w:r>
      <w:r>
        <w:rPr>
          <w:rFonts w:ascii="Arial"/>
          <w:color w:val="000000"/>
          <w:sz w:val="24"/>
        </w:rPr>
        <w:t>s</w:t>
      </w:r>
      <w:r>
        <w:rPr>
          <w:rFonts w:ascii="Arial"/>
          <w:color w:val="000000"/>
          <w:sz w:val="24"/>
        </w:rPr>
        <w:t xml:space="preserve"> </w:t>
      </w:r>
      <w:r>
        <w:rPr>
          <w:rFonts w:ascii="Arial"/>
          <w:color w:val="000000"/>
          <w:sz w:val="24"/>
        </w:rPr>
        <w:t>made by me</w:t>
      </w:r>
      <w:r>
        <w:rPr>
          <w:rFonts w:ascii="Arial"/>
          <w:color w:val="000000"/>
          <w:sz w:val="24"/>
        </w:rPr>
        <w:t xml:space="preserve"> </w:t>
      </w:r>
      <w:r>
        <w:rPr>
          <w:rFonts w:ascii="Arial"/>
          <w:color w:val="000000"/>
          <w:sz w:val="24"/>
        </w:rPr>
        <w:t xml:space="preserve">about </w:t>
      </w:r>
      <w:r>
        <w:rPr>
          <w:rFonts w:ascii="Arial"/>
          <w:color w:val="000000"/>
          <w:sz w:val="24"/>
        </w:rPr>
        <w:t>the amount of material which had been filed</w:t>
      </w:r>
      <w:r>
        <w:rPr>
          <w:rFonts w:ascii="Arial"/>
          <w:color w:val="000000"/>
          <w:sz w:val="24"/>
        </w:rPr>
        <w:t>, commented</w:t>
      </w:r>
      <w:r>
        <w:rPr>
          <w:rFonts w:ascii="Arial"/>
          <w:color w:val="000000"/>
          <w:sz w:val="24"/>
        </w:rPr>
        <w:t xml:space="preserve"> </w:t>
      </w:r>
      <w:r>
        <w:rPr>
          <w:rFonts w:ascii="Arial"/>
          <w:color w:val="000000"/>
          <w:sz w:val="24"/>
        </w:rPr>
        <w:t xml:space="preserve">that </w:t>
      </w:r>
      <w:r>
        <w:rPr>
          <w:rFonts w:ascii="Arial"/>
          <w:color w:val="000000"/>
          <w:sz w:val="24"/>
        </w:rPr>
        <w:t>“</w:t>
      </w:r>
      <w:r>
        <w:rPr>
          <w:rFonts w:ascii="Arial"/>
          <w:color w:val="000000"/>
          <w:sz w:val="24"/>
        </w:rPr>
        <w:t>not very much of it matters</w:t>
      </w:r>
      <w:r>
        <w:rPr>
          <w:rFonts w:ascii="Arial"/>
          <w:color w:val="000000"/>
          <w:sz w:val="24"/>
        </w:rPr>
        <w:t>”</w:t>
      </w:r>
      <w:r>
        <w:rPr>
          <w:rFonts w:ascii="Arial"/>
          <w:color w:val="000000"/>
          <w:sz w:val="24"/>
        </w:rPr>
        <w:t>.</w:t>
      </w:r>
      <w:r>
        <w:rPr>
          <w:rStyle w:val="FootnoteReference"/>
          <w:color w:val="000000"/>
        </w:rPr>
        <w:footnoteReference w:id="1"/>
      </w:r>
      <w:r>
        <w:rPr>
          <w:rFonts w:ascii="Arial"/>
          <w:color w:val="000000"/>
          <w:sz w:val="24"/>
        </w:rPr>
        <w:t xml:space="preserve"> </w:t>
      </w:r>
      <w:r>
        <w:rPr>
          <w:rFonts w:ascii="Arial"/>
          <w:color w:val="000000"/>
          <w:sz w:val="24"/>
        </w:rPr>
        <w:t>Senior counsel for the first defendant took a similar view</w:t>
      </w:r>
      <w:r>
        <w:rPr>
          <w:rStyle w:val="FootnoteReference"/>
          <w:color w:val="000000"/>
        </w:rPr>
        <w:footnoteReference w:id="2"/>
      </w:r>
      <w:r>
        <w:rPr>
          <w:rFonts w:ascii="Arial"/>
          <w:color w:val="000000"/>
          <w:sz w:val="24"/>
        </w:rPr>
        <w:t xml:space="preserve">, </w:t>
      </w:r>
      <w:r>
        <w:rPr>
          <w:rFonts w:ascii="Arial"/>
          <w:color w:val="000000"/>
          <w:sz w:val="24"/>
        </w:rPr>
        <w:t xml:space="preserve">before observing </w:t>
      </w:r>
      <w:r>
        <w:rPr>
          <w:rFonts w:ascii="Arial"/>
          <w:color w:val="000000"/>
          <w:sz w:val="24"/>
        </w:rPr>
        <w:t xml:space="preserve">that I would </w:t>
      </w:r>
      <w:r>
        <w:rPr>
          <w:rFonts w:ascii="Arial"/>
          <w:color w:val="000000"/>
          <w:sz w:val="24"/>
        </w:rPr>
        <w:t>“</w:t>
      </w:r>
      <w:r>
        <w:rPr>
          <w:rFonts w:ascii="Arial"/>
          <w:color w:val="000000"/>
          <w:sz w:val="24"/>
        </w:rPr>
        <w:t>never have to read the whole of the material</w:t>
      </w:r>
      <w:r>
        <w:rPr>
          <w:rFonts w:ascii="Arial"/>
          <w:color w:val="000000"/>
          <w:sz w:val="24"/>
        </w:rPr>
        <w:t>”</w:t>
      </w:r>
      <w:r>
        <w:rPr>
          <w:rFonts w:ascii="Arial"/>
          <w:color w:val="000000"/>
          <w:sz w:val="24"/>
        </w:rPr>
        <w:t>.</w:t>
      </w:r>
      <w:r>
        <w:rPr>
          <w:rStyle w:val="FootnoteReference"/>
          <w:color w:val="000000"/>
        </w:rPr>
        <w:footnoteReference w:id="3"/>
      </w:r>
      <w:r>
        <w:rPr>
          <w:rFonts w:ascii="Arial"/>
          <w:color w:val="000000"/>
          <w:sz w:val="24"/>
        </w:rPr>
        <w:t xml:space="preserve"> </w:t>
      </w:r>
      <w:r>
        <w:rPr>
          <w:rFonts w:ascii="Arial"/>
          <w:color w:val="000000"/>
          <w:sz w:val="24"/>
        </w:rPr>
        <w:t xml:space="preserve"> </w:t>
      </w:r>
      <w:r>
        <w:rPr>
          <w:rFonts w:ascii="Arial"/>
          <w:color w:val="000000"/>
          <w:sz w:val="24"/>
        </w:rPr>
        <w:t xml:space="preserve">Subsequently, </w:t>
      </w:r>
      <w:r>
        <w:rPr>
          <w:rFonts w:ascii="Arial"/>
          <w:color w:val="000000"/>
          <w:sz w:val="24"/>
        </w:rPr>
        <w:t xml:space="preserve">senior counsel for the plaintiff </w:t>
      </w:r>
      <w:r>
        <w:rPr>
          <w:rFonts w:ascii="Arial"/>
          <w:color w:val="000000"/>
          <w:sz w:val="24"/>
        </w:rPr>
        <w:t xml:space="preserve">candidly </w:t>
      </w:r>
      <w:r>
        <w:rPr>
          <w:rFonts w:ascii="Arial"/>
          <w:color w:val="000000"/>
          <w:sz w:val="24"/>
        </w:rPr>
        <w:t>acknowledg</w:t>
      </w:r>
      <w:r>
        <w:rPr>
          <w:rFonts w:ascii="Arial"/>
          <w:color w:val="000000"/>
          <w:sz w:val="24"/>
        </w:rPr>
        <w:t>ed</w:t>
      </w:r>
      <w:r>
        <w:rPr>
          <w:rFonts w:ascii="Arial"/>
          <w:color w:val="000000"/>
          <w:sz w:val="24"/>
        </w:rPr>
        <w:t xml:space="preserve"> </w:t>
      </w:r>
      <w:r>
        <w:rPr>
          <w:rFonts w:ascii="Arial"/>
          <w:color w:val="000000"/>
          <w:sz w:val="24"/>
        </w:rPr>
        <w:t xml:space="preserve">that there was </w:t>
      </w:r>
      <w:r>
        <w:rPr>
          <w:rFonts w:ascii="Arial"/>
          <w:color w:val="000000"/>
          <w:sz w:val="24"/>
        </w:rPr>
        <w:t>“</w:t>
      </w:r>
      <w:r>
        <w:rPr>
          <w:rFonts w:ascii="Arial"/>
          <w:color w:val="000000"/>
          <w:sz w:val="24"/>
        </w:rPr>
        <w:t>not only too much material, there (was) a duplication of it</w:t>
      </w:r>
      <w:r>
        <w:rPr>
          <w:rFonts w:ascii="Arial"/>
          <w:color w:val="000000"/>
          <w:sz w:val="24"/>
        </w:rPr>
        <w:t>,</w:t>
      </w:r>
      <w:r>
        <w:rPr>
          <w:rFonts w:ascii="Arial"/>
          <w:color w:val="000000"/>
          <w:sz w:val="24"/>
        </w:rPr>
        <w:t>”</w:t>
      </w:r>
      <w:r>
        <w:rPr>
          <w:rStyle w:val="FootnoteReference"/>
          <w:color w:val="000000"/>
        </w:rPr>
        <w:footnoteReference w:id="4"/>
      </w:r>
      <w:r>
        <w:rPr>
          <w:rFonts w:ascii="Arial"/>
          <w:color w:val="000000"/>
          <w:sz w:val="24"/>
        </w:rPr>
        <w:t xml:space="preserve"> </w:t>
      </w:r>
      <w:r>
        <w:rPr>
          <w:rFonts w:ascii="Arial"/>
          <w:color w:val="000000"/>
          <w:sz w:val="24"/>
        </w:rPr>
        <w:t xml:space="preserve">to the point where I could </w:t>
      </w:r>
      <w:r>
        <w:rPr>
          <w:rFonts w:ascii="Arial"/>
          <w:color w:val="000000"/>
          <w:sz w:val="24"/>
        </w:rPr>
        <w:t>“</w:t>
      </w:r>
      <w:r>
        <w:rPr>
          <w:rFonts w:ascii="Arial"/>
          <w:color w:val="000000"/>
          <w:sz w:val="24"/>
        </w:rPr>
        <w:t>ignore the tender bundles</w:t>
      </w:r>
      <w:r>
        <w:rPr>
          <w:rFonts w:ascii="Arial"/>
          <w:color w:val="000000"/>
          <w:sz w:val="24"/>
        </w:rPr>
        <w:t>”</w:t>
      </w:r>
      <w:r>
        <w:rPr>
          <w:rFonts w:ascii="Arial"/>
          <w:color w:val="000000"/>
          <w:sz w:val="24"/>
        </w:rPr>
        <w:t>.</w:t>
      </w:r>
      <w:r>
        <w:rPr>
          <w:rStyle w:val="FootnoteReference"/>
          <w:color w:val="000000"/>
        </w:rPr>
        <w:footnoteReference w:id="5"/>
      </w:r>
      <w:r>
        <w:rPr>
          <w:rFonts w:ascii="Arial"/>
          <w:color w:val="000000"/>
          <w:sz w:val="24"/>
        </w:rPr>
        <w:t xml:space="preserve"> </w:t>
      </w:r>
    </w:p>
    <w:p>
      <w:pPr>
        <w:pStyle w:val="CaselawNumbered10"/>
        <w:numPr>
          <w:ilvl w:val="0"/>
          <w:numId w:val="28"/>
        </w:numPr>
        <w:spacing w:before="150" w:after="0"/>
        <w:ind w:left="600" w:hanging="600"/>
      </w:pPr>
      <w:r>
        <w:rPr>
          <w:rFonts w:ascii="Arial"/>
          <w:color w:val="000000"/>
          <w:sz w:val="24"/>
        </w:rPr>
        <w:t xml:space="preserve">These various observations </w:t>
      </w:r>
      <w:r>
        <w:rPr>
          <w:rFonts w:ascii="Arial"/>
          <w:color w:val="000000"/>
          <w:sz w:val="24"/>
        </w:rPr>
        <w:t xml:space="preserve">beg </w:t>
      </w:r>
      <w:r>
        <w:rPr>
          <w:rFonts w:ascii="Arial"/>
          <w:color w:val="000000"/>
          <w:sz w:val="24"/>
        </w:rPr>
        <w:t>the</w:t>
      </w:r>
      <w:r>
        <w:rPr>
          <w:rFonts w:ascii="Arial"/>
          <w:color w:val="000000"/>
          <w:sz w:val="24"/>
        </w:rPr>
        <w:t xml:space="preserve"> </w:t>
      </w:r>
      <w:r>
        <w:rPr>
          <w:rFonts w:ascii="Arial"/>
          <w:color w:val="000000"/>
          <w:sz w:val="24"/>
        </w:rPr>
        <w:t xml:space="preserve">obvious question, although in saying that </w:t>
      </w:r>
      <w:r>
        <w:rPr>
          <w:rFonts w:ascii="Arial"/>
          <w:color w:val="000000"/>
          <w:sz w:val="24"/>
        </w:rPr>
        <w:t xml:space="preserve">I emphasise that </w:t>
      </w:r>
      <w:r>
        <w:rPr>
          <w:rFonts w:ascii="Arial"/>
          <w:color w:val="000000"/>
          <w:sz w:val="24"/>
        </w:rPr>
        <w:t>I level no cr</w:t>
      </w:r>
      <w:r>
        <w:rPr>
          <w:rFonts w:ascii="Arial"/>
          <w:color w:val="000000"/>
          <w:sz w:val="24"/>
        </w:rPr>
        <w:t xml:space="preserve">iticism </w:t>
      </w:r>
      <w:r>
        <w:rPr>
          <w:rFonts w:ascii="Arial"/>
          <w:color w:val="000000"/>
          <w:sz w:val="24"/>
        </w:rPr>
        <w:t xml:space="preserve">whatsoever </w:t>
      </w:r>
      <w:r>
        <w:rPr>
          <w:rFonts w:ascii="Arial"/>
          <w:color w:val="000000"/>
          <w:sz w:val="24"/>
        </w:rPr>
        <w:t>towards senior counsel for the plaintiff</w:t>
      </w:r>
      <w:r>
        <w:rPr>
          <w:rFonts w:ascii="Arial"/>
          <w:color w:val="000000"/>
          <w:sz w:val="24"/>
        </w:rPr>
        <w:t>,</w:t>
      </w:r>
      <w:r>
        <w:rPr>
          <w:rFonts w:ascii="Arial"/>
          <w:color w:val="000000"/>
          <w:sz w:val="24"/>
        </w:rPr>
        <w:t xml:space="preserve"> </w:t>
      </w:r>
      <w:r>
        <w:rPr>
          <w:rFonts w:ascii="Arial"/>
          <w:color w:val="000000"/>
          <w:sz w:val="24"/>
        </w:rPr>
        <w:t>or senior counsel for the first defendant</w:t>
      </w:r>
      <w:r>
        <w:rPr>
          <w:rFonts w:ascii="Arial"/>
          <w:color w:val="000000"/>
          <w:sz w:val="24"/>
        </w:rPr>
        <w:t xml:space="preserve">. </w:t>
      </w:r>
      <w:r>
        <w:rPr>
          <w:rFonts w:ascii="Arial"/>
          <w:color w:val="000000"/>
          <w:sz w:val="24"/>
        </w:rPr>
        <w:t xml:space="preserve">Their </w:t>
      </w:r>
      <w:r>
        <w:rPr>
          <w:rFonts w:ascii="Arial"/>
          <w:color w:val="000000"/>
          <w:sz w:val="24"/>
        </w:rPr>
        <w:t xml:space="preserve">respective </w:t>
      </w:r>
      <w:r>
        <w:rPr>
          <w:rFonts w:ascii="Arial"/>
          <w:color w:val="000000"/>
          <w:sz w:val="24"/>
        </w:rPr>
        <w:t>assessment</w:t>
      </w:r>
      <w:r>
        <w:rPr>
          <w:rFonts w:ascii="Arial"/>
          <w:color w:val="000000"/>
          <w:sz w:val="24"/>
        </w:rPr>
        <w:t>s</w:t>
      </w:r>
      <w:r>
        <w:rPr>
          <w:rFonts w:ascii="Arial"/>
          <w:color w:val="000000"/>
          <w:sz w:val="24"/>
        </w:rPr>
        <w:t xml:space="preserve"> </w:t>
      </w:r>
      <w:r>
        <w:rPr>
          <w:rFonts w:ascii="Arial"/>
          <w:color w:val="000000"/>
          <w:sz w:val="24"/>
        </w:rPr>
        <w:t xml:space="preserve">of the material, and </w:t>
      </w:r>
      <w:r>
        <w:rPr>
          <w:rFonts w:ascii="Arial"/>
          <w:color w:val="000000"/>
          <w:sz w:val="24"/>
        </w:rPr>
        <w:t>the</w:t>
      </w:r>
      <w:r>
        <w:rPr>
          <w:rFonts w:ascii="Arial"/>
          <w:color w:val="000000"/>
          <w:sz w:val="24"/>
        </w:rPr>
        <w:t xml:space="preserve"> </w:t>
      </w:r>
      <w:r>
        <w:rPr>
          <w:rFonts w:ascii="Arial"/>
          <w:color w:val="000000"/>
          <w:sz w:val="24"/>
        </w:rPr>
        <w:t>relevance</w:t>
      </w:r>
      <w:r>
        <w:rPr>
          <w:rFonts w:ascii="Arial"/>
          <w:color w:val="000000"/>
          <w:sz w:val="24"/>
        </w:rPr>
        <w:t xml:space="preserve"> </w:t>
      </w:r>
      <w:r>
        <w:rPr>
          <w:rFonts w:ascii="Arial"/>
          <w:color w:val="000000"/>
          <w:sz w:val="24"/>
        </w:rPr>
        <w:t>of much of it</w:t>
      </w:r>
      <w:r>
        <w:rPr>
          <w:rFonts w:ascii="Arial"/>
          <w:color w:val="000000"/>
          <w:sz w:val="24"/>
        </w:rPr>
        <w:t xml:space="preserve">, </w:t>
      </w:r>
      <w:r>
        <w:rPr>
          <w:rFonts w:ascii="Arial"/>
          <w:color w:val="000000"/>
          <w:sz w:val="24"/>
        </w:rPr>
        <w:t xml:space="preserve">were </w:t>
      </w:r>
      <w:r>
        <w:rPr>
          <w:rFonts w:ascii="Arial"/>
          <w:color w:val="000000"/>
          <w:sz w:val="24"/>
        </w:rPr>
        <w:t>completely in accordance with my own</w:t>
      </w:r>
      <w:r>
        <w:rPr>
          <w:rFonts w:ascii="Arial"/>
          <w:color w:val="000000"/>
          <w:sz w:val="24"/>
        </w:rPr>
        <w:t>. I</w:t>
      </w:r>
      <w:r>
        <w:rPr>
          <w:rFonts w:ascii="Arial"/>
          <w:color w:val="000000"/>
          <w:sz w:val="24"/>
        </w:rPr>
        <w:t xml:space="preserve"> </w:t>
      </w:r>
      <w:r>
        <w:rPr>
          <w:rFonts w:ascii="Arial"/>
          <w:color w:val="000000"/>
          <w:sz w:val="24"/>
        </w:rPr>
        <w:t xml:space="preserve">accept that </w:t>
      </w:r>
      <w:r>
        <w:rPr>
          <w:rFonts w:ascii="Arial"/>
          <w:color w:val="000000"/>
          <w:sz w:val="24"/>
        </w:rPr>
        <w:t xml:space="preserve">neither </w:t>
      </w:r>
      <w:r>
        <w:rPr>
          <w:rFonts w:ascii="Arial"/>
          <w:color w:val="000000"/>
          <w:sz w:val="24"/>
        </w:rPr>
        <w:t>h</w:t>
      </w:r>
      <w:r>
        <w:rPr>
          <w:rFonts w:ascii="Arial"/>
          <w:color w:val="000000"/>
          <w:sz w:val="24"/>
        </w:rPr>
        <w:t>ad any input into th</w:t>
      </w:r>
      <w:r>
        <w:rPr>
          <w:rFonts w:ascii="Arial"/>
          <w:color w:val="000000"/>
          <w:sz w:val="24"/>
        </w:rPr>
        <w:t>is</w:t>
      </w:r>
      <w:r>
        <w:rPr>
          <w:rFonts w:ascii="Arial"/>
          <w:color w:val="000000"/>
          <w:sz w:val="24"/>
        </w:rPr>
        <w:t xml:space="preserve"> </w:t>
      </w:r>
      <w:r>
        <w:rPr>
          <w:rFonts w:ascii="Arial"/>
          <w:color w:val="000000"/>
          <w:sz w:val="24"/>
        </w:rPr>
        <w:t>aspect of the preparation of their respective cases</w:t>
      </w:r>
      <w:r>
        <w:rPr>
          <w:rFonts w:ascii="Arial"/>
          <w:color w:val="000000"/>
          <w:sz w:val="24"/>
        </w:rPr>
        <w:t>.</w:t>
      </w:r>
      <w:r>
        <w:rPr>
          <w:rFonts w:ascii="Arial"/>
          <w:color w:val="000000"/>
          <w:sz w:val="24"/>
        </w:rPr>
        <w:t xml:space="preserve"> </w:t>
      </w:r>
      <w:r>
        <w:rPr>
          <w:rFonts w:ascii="Arial"/>
          <w:color w:val="000000"/>
          <w:sz w:val="24"/>
        </w:rPr>
        <w:t>Nevertheless, a number of matters need to be emphasised.</w:t>
      </w:r>
      <w:r>
        <w:rPr>
          <w:rFonts w:ascii="Arial"/>
          <w:color w:val="000000"/>
          <w:sz w:val="24"/>
        </w:rPr>
        <w:t xml:space="preserve"> </w:t>
      </w:r>
    </w:p>
    <w:p>
      <w:pPr>
        <w:pStyle w:val="CaselawNumbered10"/>
        <w:numPr>
          <w:ilvl w:val="0"/>
          <w:numId w:val="28"/>
        </w:numPr>
        <w:spacing w:before="150" w:after="0"/>
        <w:ind w:left="600" w:hanging="600"/>
      </w:pPr>
      <w:r>
        <w:rPr>
          <w:rFonts w:ascii="Arial"/>
          <w:color w:val="000000"/>
          <w:sz w:val="24"/>
        </w:rPr>
        <w:t xml:space="preserve">To begin with, when </w:t>
      </w:r>
      <w:r>
        <w:rPr>
          <w:rFonts w:ascii="Arial"/>
          <w:color w:val="000000"/>
          <w:sz w:val="24"/>
        </w:rPr>
        <w:t>preparing any proceedings for hearing t</w:t>
      </w:r>
      <w:r>
        <w:rPr>
          <w:rFonts w:ascii="Arial"/>
          <w:color w:val="000000"/>
          <w:sz w:val="24"/>
        </w:rPr>
        <w:t>h</w:t>
      </w:r>
      <w:r>
        <w:rPr>
          <w:rFonts w:ascii="Arial"/>
          <w:color w:val="000000"/>
          <w:sz w:val="24"/>
        </w:rPr>
        <w:t xml:space="preserve">ere is a fundamental obligation </w:t>
      </w:r>
      <w:r>
        <w:rPr>
          <w:rFonts w:ascii="Arial"/>
          <w:color w:val="000000"/>
          <w:sz w:val="24"/>
        </w:rPr>
        <w:t xml:space="preserve">upon </w:t>
      </w:r>
      <w:r>
        <w:rPr>
          <w:rFonts w:ascii="Arial"/>
          <w:color w:val="000000"/>
          <w:sz w:val="24"/>
        </w:rPr>
        <w:t xml:space="preserve">all </w:t>
      </w:r>
      <w:r>
        <w:rPr>
          <w:rFonts w:ascii="Arial"/>
          <w:color w:val="000000"/>
          <w:sz w:val="24"/>
        </w:rPr>
        <w:t xml:space="preserve">legal practitioners </w:t>
      </w:r>
      <w:r>
        <w:rPr>
          <w:rFonts w:ascii="Arial"/>
          <w:color w:val="000000"/>
          <w:sz w:val="24"/>
        </w:rPr>
        <w:t xml:space="preserve">to give careful consideration to, and to identify, the evidence which is necessary to put before the Court to </w:t>
      </w:r>
      <w:r>
        <w:rPr>
          <w:rFonts w:ascii="Arial"/>
          <w:color w:val="000000"/>
          <w:sz w:val="24"/>
        </w:rPr>
        <w:t>allow the issue(s) to be determined.</w:t>
      </w:r>
      <w:r>
        <w:rPr>
          <w:rStyle w:val="FootnoteReference"/>
          <w:color w:val="000000"/>
        </w:rPr>
        <w:footnoteReference w:id="6"/>
      </w:r>
      <w:r>
        <w:rPr>
          <w:rFonts w:ascii="Arial"/>
          <w:color w:val="000000"/>
          <w:sz w:val="24"/>
        </w:rPr>
        <w:t xml:space="preserve"> </w:t>
      </w:r>
      <w:r>
        <w:rPr>
          <w:rFonts w:ascii="Arial"/>
          <w:color w:val="000000"/>
          <w:sz w:val="24"/>
        </w:rPr>
        <w:t>T</w:t>
      </w:r>
      <w:r>
        <w:rPr>
          <w:rFonts w:ascii="Arial"/>
          <w:color w:val="000000"/>
          <w:sz w:val="24"/>
        </w:rPr>
        <w:t xml:space="preserve">hat obligation was not </w:t>
      </w:r>
      <w:r>
        <w:rPr>
          <w:rFonts w:ascii="Arial"/>
          <w:color w:val="000000"/>
          <w:sz w:val="24"/>
        </w:rPr>
        <w:t xml:space="preserve">discharged </w:t>
      </w:r>
      <w:r>
        <w:rPr>
          <w:rFonts w:ascii="Arial"/>
          <w:color w:val="000000"/>
          <w:sz w:val="24"/>
        </w:rPr>
        <w:t xml:space="preserve">by </w:t>
      </w:r>
      <w:r>
        <w:rPr>
          <w:rFonts w:ascii="Arial"/>
          <w:color w:val="000000"/>
          <w:sz w:val="24"/>
        </w:rPr>
        <w:t>the plaintiff</w:t>
      </w:r>
      <w:r>
        <w:rPr>
          <w:rFonts w:ascii="Arial"/>
          <w:color w:val="000000"/>
          <w:sz w:val="24"/>
        </w:rPr>
        <w:t>’</w:t>
      </w:r>
      <w:r>
        <w:rPr>
          <w:rFonts w:ascii="Arial"/>
          <w:color w:val="000000"/>
          <w:sz w:val="24"/>
        </w:rPr>
        <w:t>s solicitor</w:t>
      </w:r>
      <w:r>
        <w:rPr>
          <w:rFonts w:ascii="Arial"/>
          <w:color w:val="000000"/>
          <w:sz w:val="24"/>
        </w:rPr>
        <w:t xml:space="preserve"> </w:t>
      </w:r>
      <w:r>
        <w:rPr>
          <w:rFonts w:ascii="Arial"/>
          <w:color w:val="000000"/>
          <w:sz w:val="24"/>
        </w:rPr>
        <w:t>in the present case. I</w:t>
      </w:r>
      <w:r>
        <w:rPr>
          <w:rFonts w:ascii="Arial"/>
          <w:color w:val="000000"/>
          <w:sz w:val="24"/>
        </w:rPr>
        <w:t xml:space="preserve">n </w:t>
      </w:r>
      <w:r>
        <w:rPr>
          <w:rFonts w:ascii="Arial"/>
          <w:i/>
          <w:color w:val="000000"/>
          <w:sz w:val="24"/>
        </w:rPr>
        <w:t>SDW v Church of Jesus Christ of Latter-Day Saints</w:t>
      </w:r>
      <w:r>
        <w:rPr>
          <w:rStyle w:val="FootnoteReference"/>
          <w:color w:val="000000"/>
        </w:rPr>
        <w:footnoteReference w:id="7"/>
      </w:r>
      <w:r>
        <w:rPr>
          <w:rFonts w:ascii="Arial"/>
          <w:color w:val="000000"/>
          <w:sz w:val="24"/>
        </w:rPr>
        <w:t xml:space="preserve"> </w:t>
      </w:r>
      <w:r>
        <w:rPr>
          <w:rFonts w:ascii="Arial"/>
          <w:color w:val="000000"/>
          <w:sz w:val="24"/>
        </w:rPr>
        <w:t xml:space="preserve">Simpson J (as her Honour then was) made a number of observations which are </w:t>
      </w:r>
      <w:r>
        <w:rPr>
          <w:rFonts w:ascii="Arial"/>
          <w:color w:val="000000"/>
          <w:sz w:val="24"/>
        </w:rPr>
        <w:t xml:space="preserve">particularly </w:t>
      </w:r>
      <w:r>
        <w:rPr>
          <w:rFonts w:ascii="Arial"/>
          <w:color w:val="000000"/>
          <w:sz w:val="24"/>
        </w:rPr>
        <w:t>apt</w:t>
      </w:r>
      <w:r>
        <w:rPr>
          <w:rFonts w:ascii="Arial"/>
          <w:color w:val="000000"/>
          <w:sz w:val="24"/>
        </w:rPr>
        <w:t>:</w:t>
      </w:r>
      <w:r>
        <w:rPr>
          <w:rFonts w:ascii="Arial"/>
          <w:color w:val="000000"/>
          <w:sz w:val="24"/>
        </w:rPr>
        <w:t xml:space="preserve"> </w:t>
      </w:r>
    </w:p>
    <w:p>
      <w:pPr>
        <w:pStyle w:val="CaselawQuote"/>
        <w:spacing w:before="150" w:after="150"/>
        <w:ind w:left="1350"/>
        <w:jc w:val="left"/>
      </w:pPr>
      <w:r>
        <w:rPr>
          <w:rFonts w:ascii="Arial"/>
          <w:color w:val="000000"/>
          <w:sz w:val="22"/>
        </w:rPr>
        <w:t>[35]</w:t>
      </w:r>
      <w:r>
        <w:rPr>
          <w:rFonts w:ascii="Arial"/>
          <w:color w:val="000000"/>
          <w:sz w:val="22"/>
        </w:rPr>
        <w:t xml:space="preserve"> To my observation, it has become too common a practice for legal practitioners to produce to the court copies of every document that has come into existence associated with the facts the subject matter of the litigation. It denotes, at best, the exercise of no clinical legal judgment and the abdication of the responsibility that lies upon legal practitioners to apply thought and judgment in the selection of the material to be presented to the court. A common example is the photocopying and presentation of hospital files, from which every page is reproduced, and copied multiple times – documents such as histology reports, x-ray reports, nursing notes, and quite irrelevant charts and print outs of complex investigations. This case is no different. The costs to the parties are astronomical. The practice casts immense burdens on the legal representatives of the opposing party, who are obliged to read all of the material, further increasing the costs.</w:t>
      </w:r>
    </w:p>
    <w:p>
      <w:pPr>
        <w:pStyle w:val="CaselawQuote"/>
        <w:spacing w:before="150" w:after="150"/>
        <w:ind w:left="1350"/>
        <w:jc w:val="left"/>
      </w:pPr>
      <w:r>
        <w:rPr>
          <w:rFonts w:ascii="Arial"/>
          <w:color w:val="000000"/>
          <w:sz w:val="22"/>
        </w:rPr>
        <w:t>[36]</w:t>
      </w:r>
      <w:r>
        <w:rPr>
          <w:rFonts w:ascii="Arial"/>
          <w:color w:val="000000"/>
          <w:sz w:val="22"/>
        </w:rPr>
        <w:t xml:space="preserve"> </w:t>
      </w:r>
      <w:r>
        <w:rPr>
          <w:rFonts w:ascii="Arial"/>
          <w:color w:val="000000"/>
          <w:sz w:val="22"/>
        </w:rPr>
        <w:t>The practice must cease. If legal representatives will not voluntarily accept the responsibility of making appropriate selections of the material to be put before the court, then judicial officers must act to ensure that they do. One appropriate sanction, in cases of excess, is an order that, no matter what the outcome of the proceedings, no costs be recoverable from the losing party in respect of the excess, and, further, no costs be recoverable by the solicitor from the client for the excessive copying. I propose to make such an order.</w:t>
      </w:r>
    </w:p>
    <w:p>
      <w:pPr>
        <w:pStyle w:val="CaselawNumbered10"/>
        <w:numPr>
          <w:ilvl w:val="0"/>
          <w:numId w:val="29"/>
        </w:numPr>
        <w:spacing w:before="150" w:after="0"/>
        <w:ind w:left="600" w:hanging="600"/>
      </w:pPr>
      <w:r>
        <w:rPr>
          <w:rFonts w:ascii="Arial"/>
          <w:color w:val="000000"/>
          <w:sz w:val="24"/>
        </w:rPr>
        <w:t xml:space="preserve">The </w:t>
      </w:r>
      <w:r>
        <w:rPr>
          <w:rFonts w:ascii="Arial"/>
          <w:color w:val="000000"/>
          <w:sz w:val="24"/>
        </w:rPr>
        <w:t>plaintiff</w:t>
      </w:r>
      <w:r>
        <w:rPr>
          <w:rFonts w:ascii="Arial"/>
          <w:color w:val="000000"/>
          <w:sz w:val="24"/>
        </w:rPr>
        <w:t>’</w:t>
      </w:r>
      <w:r>
        <w:rPr>
          <w:rFonts w:ascii="Arial"/>
          <w:color w:val="000000"/>
          <w:sz w:val="24"/>
        </w:rPr>
        <w:t xml:space="preserve">s solicitor </w:t>
      </w:r>
      <w:r>
        <w:rPr>
          <w:rFonts w:ascii="Arial"/>
          <w:color w:val="000000"/>
          <w:sz w:val="24"/>
        </w:rPr>
        <w:t xml:space="preserve">engaged in the common practice to which her </w:t>
      </w:r>
      <w:r>
        <w:rPr>
          <w:rFonts w:ascii="Arial"/>
          <w:color w:val="000000"/>
          <w:sz w:val="24"/>
        </w:rPr>
        <w:t>H</w:t>
      </w:r>
      <w:r>
        <w:rPr>
          <w:rFonts w:ascii="Arial"/>
          <w:color w:val="000000"/>
          <w:sz w:val="24"/>
        </w:rPr>
        <w:t>onour referred</w:t>
      </w:r>
      <w:r>
        <w:rPr>
          <w:rFonts w:ascii="Arial"/>
          <w:color w:val="000000"/>
          <w:sz w:val="24"/>
        </w:rPr>
        <w:t xml:space="preserve">. </w:t>
      </w:r>
      <w:r>
        <w:rPr>
          <w:rFonts w:ascii="Arial"/>
          <w:color w:val="000000"/>
          <w:sz w:val="24"/>
        </w:rPr>
        <w:t>H</w:t>
      </w:r>
      <w:r>
        <w:rPr>
          <w:rFonts w:ascii="Arial"/>
          <w:color w:val="000000"/>
          <w:sz w:val="24"/>
        </w:rPr>
        <w:t xml:space="preserve">e </w:t>
      </w:r>
      <w:r>
        <w:rPr>
          <w:rFonts w:ascii="Arial"/>
          <w:color w:val="000000"/>
          <w:sz w:val="24"/>
        </w:rPr>
        <w:t xml:space="preserve">failed to exercise the requisite </w:t>
      </w:r>
      <w:r>
        <w:rPr>
          <w:rFonts w:ascii="Arial"/>
          <w:color w:val="000000"/>
          <w:sz w:val="24"/>
        </w:rPr>
        <w:t>clinical legal judgment</w:t>
      </w:r>
      <w:r>
        <w:rPr>
          <w:rFonts w:ascii="Arial"/>
          <w:color w:val="000000"/>
          <w:sz w:val="24"/>
        </w:rPr>
        <w:t xml:space="preserve">, and </w:t>
      </w:r>
      <w:r>
        <w:rPr>
          <w:rFonts w:ascii="Arial"/>
          <w:color w:val="000000"/>
          <w:sz w:val="24"/>
        </w:rPr>
        <w:t xml:space="preserve">he </w:t>
      </w:r>
      <w:r>
        <w:rPr>
          <w:rFonts w:ascii="Arial"/>
          <w:color w:val="000000"/>
          <w:sz w:val="24"/>
        </w:rPr>
        <w:t xml:space="preserve">abdicated his responsibility to </w:t>
      </w:r>
      <w:r>
        <w:rPr>
          <w:rFonts w:ascii="Arial"/>
          <w:color w:val="000000"/>
          <w:sz w:val="24"/>
        </w:rPr>
        <w:t>determin</w:t>
      </w:r>
      <w:r>
        <w:rPr>
          <w:rFonts w:ascii="Arial"/>
          <w:color w:val="000000"/>
          <w:sz w:val="24"/>
        </w:rPr>
        <w:t>e</w:t>
      </w:r>
      <w:r>
        <w:rPr>
          <w:rFonts w:ascii="Arial"/>
          <w:color w:val="000000"/>
          <w:sz w:val="24"/>
        </w:rPr>
        <w:t xml:space="preserve"> </w:t>
      </w:r>
      <w:r>
        <w:rPr>
          <w:rFonts w:ascii="Arial"/>
          <w:color w:val="000000"/>
          <w:sz w:val="24"/>
        </w:rPr>
        <w:t xml:space="preserve">what </w:t>
      </w:r>
      <w:r>
        <w:rPr>
          <w:rFonts w:ascii="Arial"/>
          <w:color w:val="000000"/>
          <w:sz w:val="24"/>
        </w:rPr>
        <w:t xml:space="preserve">evidence was actually </w:t>
      </w:r>
      <w:r>
        <w:rPr>
          <w:rFonts w:ascii="Arial"/>
          <w:color w:val="000000"/>
          <w:sz w:val="24"/>
        </w:rPr>
        <w:t xml:space="preserve">necessary to allow </w:t>
      </w:r>
      <w:r>
        <w:rPr>
          <w:rFonts w:ascii="Arial"/>
          <w:color w:val="000000"/>
          <w:sz w:val="24"/>
        </w:rPr>
        <w:t>the issue</w:t>
      </w:r>
      <w:r>
        <w:rPr>
          <w:rFonts w:ascii="Arial"/>
          <w:color w:val="000000"/>
          <w:sz w:val="24"/>
        </w:rPr>
        <w:t>(s)</w:t>
      </w:r>
      <w:r>
        <w:rPr>
          <w:rFonts w:ascii="Arial"/>
          <w:color w:val="000000"/>
          <w:sz w:val="24"/>
        </w:rPr>
        <w:t xml:space="preserve"> </w:t>
      </w:r>
      <w:r>
        <w:rPr>
          <w:rFonts w:ascii="Arial"/>
          <w:color w:val="000000"/>
          <w:sz w:val="24"/>
        </w:rPr>
        <w:t xml:space="preserve">to </w:t>
      </w:r>
      <w:r>
        <w:rPr>
          <w:rFonts w:ascii="Arial"/>
          <w:color w:val="000000"/>
          <w:sz w:val="24"/>
        </w:rPr>
        <w:t xml:space="preserve">be </w:t>
      </w:r>
      <w:r>
        <w:rPr>
          <w:rFonts w:ascii="Arial"/>
          <w:color w:val="000000"/>
          <w:sz w:val="24"/>
        </w:rPr>
        <w:t>determine</w:t>
      </w:r>
      <w:r>
        <w:rPr>
          <w:rFonts w:ascii="Arial"/>
          <w:color w:val="000000"/>
          <w:sz w:val="24"/>
        </w:rPr>
        <w:t>d</w:t>
      </w:r>
      <w:r>
        <w:rPr>
          <w:rFonts w:ascii="Arial"/>
          <w:color w:val="000000"/>
          <w:sz w:val="24"/>
        </w:rPr>
        <w:t xml:space="preserve">. </w:t>
      </w:r>
      <w:r>
        <w:rPr>
          <w:rFonts w:ascii="Arial"/>
          <w:color w:val="000000"/>
          <w:sz w:val="24"/>
        </w:rPr>
        <w:t xml:space="preserve">It is self-evident that the costs incurred in preparing such material, and the costs incurred </w:t>
      </w:r>
      <w:r>
        <w:rPr>
          <w:rFonts w:ascii="Arial"/>
          <w:color w:val="000000"/>
          <w:sz w:val="24"/>
        </w:rPr>
        <w:t xml:space="preserve">as a result of counsel for each party </w:t>
      </w:r>
      <w:r>
        <w:rPr>
          <w:rFonts w:ascii="Arial"/>
          <w:color w:val="000000"/>
          <w:sz w:val="24"/>
        </w:rPr>
        <w:t xml:space="preserve">having to read it, </w:t>
      </w:r>
      <w:r>
        <w:rPr>
          <w:rFonts w:ascii="Arial"/>
          <w:color w:val="000000"/>
          <w:sz w:val="24"/>
        </w:rPr>
        <w:t>would have been significant</w:t>
      </w:r>
      <w:r>
        <w:rPr>
          <w:rFonts w:ascii="Arial"/>
          <w:color w:val="000000"/>
          <w:sz w:val="24"/>
        </w:rPr>
        <w:t xml:space="preserve">. It is </w:t>
      </w:r>
      <w:r>
        <w:rPr>
          <w:rFonts w:ascii="Arial"/>
          <w:color w:val="000000"/>
          <w:sz w:val="24"/>
        </w:rPr>
        <w:t>sadly</w:t>
      </w:r>
      <w:r>
        <w:rPr>
          <w:rFonts w:ascii="Arial"/>
          <w:color w:val="000000"/>
          <w:sz w:val="24"/>
        </w:rPr>
        <w:t xml:space="preserve"> </w:t>
      </w:r>
      <w:r>
        <w:rPr>
          <w:rFonts w:ascii="Arial"/>
          <w:color w:val="000000"/>
          <w:sz w:val="24"/>
        </w:rPr>
        <w:t xml:space="preserve">ironic that </w:t>
      </w:r>
      <w:r>
        <w:rPr>
          <w:rFonts w:ascii="Arial"/>
          <w:color w:val="000000"/>
          <w:sz w:val="24"/>
        </w:rPr>
        <w:t xml:space="preserve">all of this occurred </w:t>
      </w:r>
      <w:r>
        <w:rPr>
          <w:rFonts w:ascii="Arial"/>
          <w:color w:val="000000"/>
          <w:sz w:val="24"/>
        </w:rPr>
        <w:t xml:space="preserve">in a case </w:t>
      </w:r>
      <w:r>
        <w:rPr>
          <w:rFonts w:ascii="Arial"/>
          <w:color w:val="000000"/>
          <w:sz w:val="24"/>
        </w:rPr>
        <w:t xml:space="preserve">concerning </w:t>
      </w:r>
      <w:r>
        <w:rPr>
          <w:rFonts w:ascii="Arial"/>
          <w:color w:val="000000"/>
          <w:sz w:val="24"/>
        </w:rPr>
        <w:t xml:space="preserve">costs of </w:t>
      </w:r>
      <w:r>
        <w:rPr>
          <w:rFonts w:ascii="Arial"/>
          <w:color w:val="000000"/>
          <w:sz w:val="24"/>
        </w:rPr>
        <w:t xml:space="preserve">$349,360.00 </w:t>
      </w:r>
      <w:r>
        <w:rPr>
          <w:rFonts w:ascii="Arial"/>
          <w:color w:val="000000"/>
          <w:sz w:val="24"/>
        </w:rPr>
        <w:t>which are said to be owing to a legal practitioner</w:t>
      </w:r>
      <w:r>
        <w:rPr>
          <w:rFonts w:ascii="Arial"/>
          <w:color w:val="000000"/>
          <w:sz w:val="24"/>
        </w:rPr>
        <w:t xml:space="preserve">, in circumstances where it was originally estimated that such costs would be $60,000.00. </w:t>
      </w:r>
      <w:r>
        <w:rPr>
          <w:rFonts w:ascii="Arial"/>
          <w:color w:val="000000"/>
          <w:sz w:val="24"/>
        </w:rPr>
        <w:t xml:space="preserve"> </w:t>
      </w:r>
    </w:p>
    <w:p>
      <w:pPr>
        <w:pStyle w:val="CaselawNumbered10"/>
        <w:numPr>
          <w:ilvl w:val="0"/>
          <w:numId w:val="29"/>
        </w:numPr>
        <w:spacing w:before="150" w:after="0"/>
        <w:ind w:left="600" w:hanging="600"/>
      </w:pPr>
      <w:r>
        <w:rPr>
          <w:rFonts w:ascii="Arial"/>
          <w:color w:val="000000"/>
          <w:sz w:val="24"/>
        </w:rPr>
        <w:t xml:space="preserve">The </w:t>
      </w:r>
      <w:r>
        <w:rPr>
          <w:rFonts w:ascii="Arial"/>
          <w:color w:val="000000"/>
          <w:sz w:val="24"/>
        </w:rPr>
        <w:t>extent of the failure</w:t>
      </w:r>
      <w:r>
        <w:rPr>
          <w:rFonts w:ascii="Arial"/>
          <w:color w:val="000000"/>
          <w:sz w:val="24"/>
        </w:rPr>
        <w:t>s</w:t>
      </w:r>
      <w:r>
        <w:rPr>
          <w:rFonts w:ascii="Arial"/>
          <w:color w:val="000000"/>
          <w:sz w:val="24"/>
        </w:rPr>
        <w:t xml:space="preserve"> </w:t>
      </w:r>
      <w:r>
        <w:rPr>
          <w:rFonts w:ascii="Arial"/>
          <w:color w:val="000000"/>
          <w:sz w:val="24"/>
        </w:rPr>
        <w:t>on the part of the plaintiff</w:t>
      </w:r>
      <w:r>
        <w:rPr>
          <w:rFonts w:ascii="Arial"/>
          <w:color w:val="000000"/>
          <w:sz w:val="24"/>
        </w:rPr>
        <w:t>’</w:t>
      </w:r>
      <w:r>
        <w:rPr>
          <w:rFonts w:ascii="Arial"/>
          <w:color w:val="000000"/>
          <w:sz w:val="24"/>
        </w:rPr>
        <w:t>s solicitor</w:t>
      </w:r>
      <w:r>
        <w:rPr>
          <w:rFonts w:ascii="Arial"/>
          <w:color w:val="000000"/>
          <w:sz w:val="24"/>
        </w:rPr>
        <w:t xml:space="preserve"> </w:t>
      </w:r>
      <w:r>
        <w:rPr>
          <w:rFonts w:ascii="Arial"/>
          <w:color w:val="000000"/>
          <w:sz w:val="24"/>
        </w:rPr>
        <w:t xml:space="preserve">in </w:t>
      </w:r>
      <w:r>
        <w:rPr>
          <w:rFonts w:ascii="Arial"/>
          <w:color w:val="000000"/>
          <w:sz w:val="24"/>
        </w:rPr>
        <w:t xml:space="preserve">these </w:t>
      </w:r>
      <w:r>
        <w:rPr>
          <w:rFonts w:ascii="Arial"/>
          <w:color w:val="000000"/>
          <w:sz w:val="24"/>
        </w:rPr>
        <w:t>respect</w:t>
      </w:r>
      <w:r>
        <w:rPr>
          <w:rFonts w:ascii="Arial"/>
          <w:color w:val="000000"/>
          <w:sz w:val="24"/>
        </w:rPr>
        <w:t>s</w:t>
      </w:r>
      <w:r>
        <w:rPr>
          <w:rFonts w:ascii="Arial"/>
          <w:color w:val="000000"/>
          <w:sz w:val="24"/>
        </w:rPr>
        <w:t xml:space="preserve"> </w:t>
      </w:r>
      <w:r>
        <w:rPr>
          <w:rFonts w:ascii="Arial"/>
          <w:color w:val="000000"/>
          <w:sz w:val="24"/>
        </w:rPr>
        <w:t xml:space="preserve">can be gauged from the material which was </w:t>
      </w:r>
      <w:r>
        <w:rPr>
          <w:rFonts w:ascii="Arial"/>
          <w:color w:val="000000"/>
          <w:sz w:val="24"/>
        </w:rPr>
        <w:t xml:space="preserve">actually </w:t>
      </w:r>
      <w:r>
        <w:rPr>
          <w:rFonts w:ascii="Arial"/>
          <w:color w:val="000000"/>
          <w:sz w:val="24"/>
        </w:rPr>
        <w:t>relied upon</w:t>
      </w:r>
      <w:r>
        <w:rPr>
          <w:rFonts w:ascii="Arial"/>
          <w:color w:val="000000"/>
          <w:sz w:val="24"/>
        </w:rPr>
        <w:t xml:space="preserve"> </w:t>
      </w:r>
      <w:r>
        <w:rPr>
          <w:rFonts w:ascii="Arial"/>
          <w:color w:val="000000"/>
          <w:sz w:val="24"/>
        </w:rPr>
        <w:t>at the hearing</w:t>
      </w:r>
      <w:r>
        <w:rPr>
          <w:rFonts w:ascii="Arial"/>
          <w:color w:val="000000"/>
          <w:sz w:val="24"/>
        </w:rPr>
        <w:t xml:space="preserve">. In that regard: </w:t>
      </w:r>
      <w:r>
        <w:rPr>
          <w:rFonts w:ascii="Arial"/>
          <w:color w:val="000000"/>
          <w:sz w:val="24"/>
        </w:rPr>
        <w:t xml:space="preserve"> </w:t>
      </w:r>
      <w:r>
        <w:rPr>
          <w:rFonts w:ascii="Arial"/>
          <w:color w:val="000000"/>
          <w:sz w:val="24"/>
        </w:rPr>
        <w:t xml:space="preserve"> </w:t>
      </w:r>
    </w:p>
    <w:p>
      <w:pPr>
        <w:pStyle w:val="CaselawNumberedi"/>
        <w:numPr>
          <w:ilvl w:val="0"/>
          <w:numId w:val="30"/>
        </w:numPr>
        <w:spacing w:before="150" w:after="0"/>
        <w:ind w:left="2850" w:hanging="750"/>
      </w:pPr>
      <w:r>
        <w:rPr>
          <w:rFonts w:ascii="Arial"/>
          <w:color w:val="000000"/>
          <w:sz w:val="24"/>
        </w:rPr>
        <w:t>the plaintiff read</w:t>
      </w:r>
      <w:r>
        <w:rPr>
          <w:rFonts w:ascii="Arial"/>
          <w:color w:val="000000"/>
          <w:sz w:val="24"/>
        </w:rPr>
        <w:t xml:space="preserve"> </w:t>
      </w:r>
      <w:r>
        <w:rPr>
          <w:rFonts w:ascii="Arial"/>
          <w:color w:val="000000"/>
          <w:sz w:val="24"/>
        </w:rPr>
        <w:t xml:space="preserve">his </w:t>
      </w:r>
      <w:r>
        <w:rPr>
          <w:rFonts w:ascii="Arial"/>
          <w:color w:val="000000"/>
          <w:sz w:val="24"/>
        </w:rPr>
        <w:t xml:space="preserve">affidavit </w:t>
      </w:r>
      <w:r>
        <w:rPr>
          <w:rFonts w:ascii="Arial"/>
          <w:color w:val="000000"/>
          <w:sz w:val="24"/>
        </w:rPr>
        <w:t xml:space="preserve">of </w:t>
      </w:r>
      <w:r>
        <w:rPr>
          <w:rFonts w:ascii="Arial"/>
          <w:color w:val="000000"/>
          <w:sz w:val="24"/>
        </w:rPr>
        <w:t>7 July 2021</w:t>
      </w:r>
      <w:r>
        <w:rPr>
          <w:rFonts w:ascii="Arial"/>
          <w:color w:val="000000"/>
          <w:sz w:val="24"/>
        </w:rPr>
        <w:t xml:space="preserve">, </w:t>
      </w:r>
      <w:r>
        <w:rPr>
          <w:rFonts w:ascii="Arial"/>
          <w:color w:val="000000"/>
          <w:sz w:val="24"/>
        </w:rPr>
        <w:t>and tendered exhibit CJB1 to that affidavit</w:t>
      </w:r>
      <w:r>
        <w:rPr>
          <w:rFonts w:ascii="Arial"/>
          <w:color w:val="000000"/>
          <w:sz w:val="24"/>
        </w:rPr>
        <w:t>;</w:t>
      </w:r>
      <w:r>
        <w:rPr>
          <w:rStyle w:val="FootnoteReference"/>
          <w:color w:val="000000"/>
        </w:rPr>
        <w:footnoteReference w:id="8"/>
      </w:r>
    </w:p>
    <w:p>
      <w:pPr>
        <w:pStyle w:val="CaselawNumberedi"/>
        <w:numPr>
          <w:ilvl w:val="0"/>
          <w:numId w:val="30"/>
        </w:numPr>
        <w:spacing w:before="150" w:after="0"/>
        <w:ind w:left="2850" w:hanging="750"/>
      </w:pPr>
      <w:r>
        <w:rPr>
          <w:rFonts w:ascii="Arial"/>
          <w:color w:val="000000"/>
          <w:sz w:val="24"/>
        </w:rPr>
        <w:t xml:space="preserve">the plaintiff tendered Volumes 1 and 2 of the folders marked </w:t>
      </w:r>
      <w:r>
        <w:rPr>
          <w:rFonts w:ascii="Arial"/>
          <w:color w:val="000000"/>
          <w:sz w:val="24"/>
        </w:rPr>
        <w:t>“</w:t>
      </w:r>
      <w:r>
        <w:rPr>
          <w:rFonts w:ascii="Arial"/>
          <w:color w:val="000000"/>
          <w:sz w:val="24"/>
        </w:rPr>
        <w:t>plaintiff</w:t>
      </w:r>
      <w:r>
        <w:rPr>
          <w:rFonts w:ascii="Arial"/>
          <w:color w:val="000000"/>
          <w:sz w:val="24"/>
        </w:rPr>
        <w:t>’</w:t>
      </w:r>
      <w:r>
        <w:rPr>
          <w:rFonts w:ascii="Arial"/>
          <w:color w:val="000000"/>
          <w:sz w:val="24"/>
        </w:rPr>
        <w:t>s tender bundle</w:t>
      </w:r>
      <w:r>
        <w:rPr>
          <w:rFonts w:ascii="Arial"/>
          <w:color w:val="000000"/>
          <w:sz w:val="24"/>
        </w:rPr>
        <w:t>”</w:t>
      </w:r>
      <w:r>
        <w:rPr>
          <w:rFonts w:ascii="Arial"/>
          <w:color w:val="000000"/>
          <w:sz w:val="24"/>
        </w:rPr>
        <w:t>;</w:t>
      </w:r>
      <w:r>
        <w:rPr>
          <w:rStyle w:val="FootnoteReference"/>
          <w:color w:val="000000"/>
        </w:rPr>
        <w:footnoteReference w:id="9"/>
      </w:r>
    </w:p>
    <w:p>
      <w:pPr>
        <w:pStyle w:val="CaselawNumberedi"/>
        <w:numPr>
          <w:ilvl w:val="0"/>
          <w:numId w:val="30"/>
        </w:numPr>
        <w:spacing w:before="150" w:after="0"/>
        <w:ind w:left="2850" w:hanging="750"/>
      </w:pPr>
      <w:r>
        <w:rPr>
          <w:rFonts w:ascii="Arial"/>
          <w:color w:val="000000"/>
          <w:sz w:val="24"/>
        </w:rPr>
        <w:t>t</w:t>
      </w:r>
      <w:r>
        <w:rPr>
          <w:rFonts w:ascii="Arial"/>
          <w:color w:val="000000"/>
          <w:sz w:val="24"/>
        </w:rPr>
        <w:t xml:space="preserve">he first defendant read </w:t>
      </w:r>
      <w:r>
        <w:rPr>
          <w:rFonts w:ascii="Arial"/>
          <w:color w:val="000000"/>
          <w:sz w:val="24"/>
        </w:rPr>
        <w:t>his a</w:t>
      </w:r>
      <w:r>
        <w:rPr>
          <w:rFonts w:ascii="Arial"/>
          <w:color w:val="000000"/>
          <w:sz w:val="24"/>
        </w:rPr>
        <w:t>ffidavit of 13 August 2021</w:t>
      </w:r>
      <w:r>
        <w:rPr>
          <w:rFonts w:ascii="Arial"/>
          <w:color w:val="000000"/>
          <w:sz w:val="24"/>
        </w:rPr>
        <w:t>,</w:t>
      </w:r>
      <w:r>
        <w:rPr>
          <w:rFonts w:ascii="Arial"/>
          <w:color w:val="000000"/>
          <w:sz w:val="24"/>
        </w:rPr>
        <w:t xml:space="preserve"> </w:t>
      </w:r>
      <w:r>
        <w:rPr>
          <w:rFonts w:ascii="Arial"/>
          <w:color w:val="000000"/>
          <w:sz w:val="24"/>
        </w:rPr>
        <w:t>and tendered exhibit JDB1 to that affidavit</w:t>
      </w:r>
      <w:r>
        <w:rPr>
          <w:rFonts w:ascii="Arial"/>
          <w:color w:val="000000"/>
          <w:sz w:val="24"/>
        </w:rPr>
        <w:t>;</w:t>
      </w:r>
      <w:r>
        <w:rPr>
          <w:rStyle w:val="FootnoteReference"/>
          <w:color w:val="000000"/>
        </w:rPr>
        <w:footnoteReference w:id="10"/>
      </w:r>
    </w:p>
    <w:p>
      <w:pPr>
        <w:pStyle w:val="CaselawNumberedi"/>
        <w:numPr>
          <w:ilvl w:val="0"/>
          <w:numId w:val="30"/>
        </w:numPr>
        <w:spacing w:before="150" w:after="0"/>
        <w:ind w:left="2850" w:hanging="750"/>
      </w:pPr>
      <w:r>
        <w:rPr>
          <w:rFonts w:ascii="Arial"/>
          <w:color w:val="000000"/>
          <w:sz w:val="24"/>
        </w:rPr>
        <w:t>t</w:t>
      </w:r>
      <w:r>
        <w:rPr>
          <w:rFonts w:ascii="Arial"/>
          <w:color w:val="000000"/>
          <w:sz w:val="24"/>
        </w:rPr>
        <w:t xml:space="preserve">he first defendant tendered the </w:t>
      </w:r>
      <w:r>
        <w:rPr>
          <w:rFonts w:ascii="Arial"/>
          <w:color w:val="000000"/>
          <w:sz w:val="24"/>
        </w:rPr>
        <w:t>C</w:t>
      </w:r>
      <w:r>
        <w:rPr>
          <w:rFonts w:ascii="Arial"/>
          <w:color w:val="000000"/>
          <w:sz w:val="24"/>
        </w:rPr>
        <w:t xml:space="preserve">ertificate of </w:t>
      </w:r>
      <w:r>
        <w:rPr>
          <w:rFonts w:ascii="Arial"/>
          <w:color w:val="000000"/>
          <w:sz w:val="24"/>
        </w:rPr>
        <w:t>A</w:t>
      </w:r>
      <w:r>
        <w:rPr>
          <w:rFonts w:ascii="Arial"/>
          <w:color w:val="000000"/>
          <w:sz w:val="24"/>
        </w:rPr>
        <w:t xml:space="preserve">nnulment of the second defendant's bankruptcy of </w:t>
      </w:r>
      <w:r>
        <w:rPr>
          <w:rFonts w:ascii="Arial"/>
          <w:color w:val="000000"/>
          <w:sz w:val="24"/>
        </w:rPr>
        <w:t>2</w:t>
      </w:r>
      <w:r>
        <w:rPr>
          <w:rFonts w:ascii="Arial"/>
          <w:color w:val="000000"/>
          <w:sz w:val="24"/>
        </w:rPr>
        <w:t>5 March 2022</w:t>
      </w:r>
      <w:r>
        <w:rPr>
          <w:rFonts w:ascii="Arial"/>
          <w:color w:val="000000"/>
          <w:sz w:val="24"/>
        </w:rPr>
        <w:t>;</w:t>
      </w:r>
      <w:r>
        <w:rPr>
          <w:rStyle w:val="FootnoteReference"/>
          <w:color w:val="000000"/>
        </w:rPr>
        <w:footnoteReference w:id="11"/>
      </w:r>
    </w:p>
    <w:p>
      <w:pPr>
        <w:pStyle w:val="CaselawNumberedi"/>
        <w:numPr>
          <w:ilvl w:val="0"/>
          <w:numId w:val="30"/>
        </w:numPr>
        <w:spacing w:before="150" w:after="0"/>
        <w:ind w:left="2850" w:hanging="750"/>
      </w:pPr>
      <w:r>
        <w:rPr>
          <w:rFonts w:ascii="Arial"/>
          <w:color w:val="000000"/>
          <w:sz w:val="24"/>
        </w:rPr>
        <w:t>t</w:t>
      </w:r>
      <w:r>
        <w:rPr>
          <w:rFonts w:ascii="Arial"/>
          <w:color w:val="000000"/>
          <w:sz w:val="24"/>
        </w:rPr>
        <w:t xml:space="preserve">he second defendant read </w:t>
      </w:r>
      <w:r>
        <w:rPr>
          <w:rFonts w:ascii="Arial"/>
          <w:color w:val="000000"/>
          <w:sz w:val="24"/>
        </w:rPr>
        <w:t xml:space="preserve">(subject to relevance) </w:t>
      </w:r>
      <w:r>
        <w:rPr>
          <w:rFonts w:ascii="Arial"/>
          <w:color w:val="000000"/>
          <w:sz w:val="24"/>
        </w:rPr>
        <w:t xml:space="preserve">her </w:t>
      </w:r>
      <w:r>
        <w:rPr>
          <w:rFonts w:ascii="Arial"/>
          <w:color w:val="000000"/>
          <w:sz w:val="24"/>
        </w:rPr>
        <w:t>affidavit of 2 July 2021</w:t>
      </w:r>
      <w:r>
        <w:rPr>
          <w:rFonts w:ascii="Arial"/>
          <w:color w:val="000000"/>
          <w:sz w:val="24"/>
        </w:rPr>
        <w:t xml:space="preserve">; </w:t>
      </w:r>
    </w:p>
    <w:p>
      <w:pPr>
        <w:pStyle w:val="CaselawNumberedi"/>
        <w:numPr>
          <w:ilvl w:val="0"/>
          <w:numId w:val="30"/>
        </w:numPr>
        <w:spacing w:before="150" w:after="0"/>
        <w:ind w:left="2850" w:hanging="750"/>
      </w:pPr>
      <w:r>
        <w:rPr>
          <w:rFonts w:ascii="Arial"/>
          <w:color w:val="000000"/>
          <w:sz w:val="24"/>
        </w:rPr>
        <w:t>t</w:t>
      </w:r>
      <w:r>
        <w:rPr>
          <w:rFonts w:ascii="Arial"/>
          <w:color w:val="000000"/>
          <w:sz w:val="24"/>
        </w:rPr>
        <w:t>he plaintiff</w:t>
      </w:r>
      <w:r>
        <w:rPr>
          <w:rFonts w:ascii="Arial"/>
          <w:color w:val="000000"/>
          <w:sz w:val="24"/>
        </w:rPr>
        <w:t xml:space="preserve"> </w:t>
      </w:r>
      <w:r>
        <w:rPr>
          <w:rFonts w:ascii="Arial"/>
          <w:color w:val="000000"/>
          <w:sz w:val="24"/>
        </w:rPr>
        <w:t>read</w:t>
      </w:r>
      <w:r>
        <w:rPr>
          <w:rFonts w:ascii="Arial"/>
          <w:color w:val="000000"/>
          <w:sz w:val="24"/>
        </w:rPr>
        <w:t xml:space="preserve"> </w:t>
      </w:r>
      <w:r>
        <w:rPr>
          <w:rFonts w:ascii="Arial"/>
          <w:color w:val="000000"/>
          <w:sz w:val="24"/>
        </w:rPr>
        <w:t xml:space="preserve">his </w:t>
      </w:r>
      <w:r>
        <w:rPr>
          <w:rFonts w:ascii="Arial"/>
          <w:color w:val="000000"/>
          <w:sz w:val="24"/>
        </w:rPr>
        <w:t>affidavits of 10 August 2021 and 23 August 2021</w:t>
      </w:r>
      <w:r>
        <w:rPr>
          <w:rFonts w:ascii="Arial"/>
          <w:color w:val="000000"/>
          <w:sz w:val="24"/>
        </w:rPr>
        <w:t xml:space="preserve"> </w:t>
      </w:r>
      <w:r>
        <w:rPr>
          <w:rFonts w:ascii="Arial"/>
          <w:color w:val="000000"/>
          <w:sz w:val="24"/>
        </w:rPr>
        <w:t>in reply.</w:t>
      </w:r>
    </w:p>
    <w:p>
      <w:pPr>
        <w:pStyle w:val="CaselawNumbered10"/>
        <w:numPr>
          <w:ilvl w:val="0"/>
          <w:numId w:val="31"/>
        </w:numPr>
        <w:spacing w:before="150" w:after="0"/>
        <w:ind w:left="600" w:hanging="600"/>
      </w:pPr>
      <w:r>
        <w:rPr>
          <w:rFonts w:ascii="Arial"/>
          <w:color w:val="000000"/>
          <w:sz w:val="24"/>
        </w:rPr>
        <w:t>I</w:t>
      </w:r>
      <w:r>
        <w:rPr>
          <w:rFonts w:ascii="Arial"/>
          <w:color w:val="000000"/>
          <w:sz w:val="24"/>
        </w:rPr>
        <w:t xml:space="preserve"> </w:t>
      </w:r>
      <w:r>
        <w:rPr>
          <w:rFonts w:ascii="Arial"/>
          <w:color w:val="000000"/>
          <w:sz w:val="24"/>
        </w:rPr>
        <w:t>should also note that of the 32 authorities which were</w:t>
      </w:r>
      <w:r>
        <w:rPr>
          <w:rFonts w:ascii="Arial"/>
          <w:color w:val="000000"/>
          <w:sz w:val="24"/>
        </w:rPr>
        <w:t xml:space="preserve"> </w:t>
      </w:r>
      <w:r>
        <w:rPr>
          <w:rFonts w:ascii="Arial"/>
          <w:color w:val="000000"/>
          <w:sz w:val="24"/>
        </w:rPr>
        <w:t xml:space="preserve">copied and </w:t>
      </w:r>
      <w:r>
        <w:rPr>
          <w:rFonts w:ascii="Arial"/>
          <w:color w:val="000000"/>
          <w:sz w:val="24"/>
        </w:rPr>
        <w:t>provided</w:t>
      </w:r>
      <w:r>
        <w:rPr>
          <w:rFonts w:ascii="Arial"/>
          <w:color w:val="000000"/>
          <w:sz w:val="24"/>
        </w:rPr>
        <w:t xml:space="preserve"> </w:t>
      </w:r>
      <w:r>
        <w:rPr>
          <w:rFonts w:ascii="Arial"/>
          <w:color w:val="000000"/>
          <w:sz w:val="24"/>
        </w:rPr>
        <w:t>to me</w:t>
      </w:r>
      <w:r>
        <w:rPr>
          <w:rFonts w:ascii="Arial"/>
          <w:color w:val="000000"/>
          <w:sz w:val="24"/>
        </w:rPr>
        <w:t>, I was taken to 2 in the course of oral argument.</w:t>
      </w:r>
    </w:p>
    <w:p>
      <w:pPr>
        <w:pStyle w:val="CaselawNumbered10"/>
        <w:numPr>
          <w:ilvl w:val="0"/>
          <w:numId w:val="31"/>
        </w:numPr>
        <w:spacing w:before="150" w:after="0"/>
        <w:ind w:left="600" w:hanging="600"/>
      </w:pPr>
      <w:r>
        <w:rPr>
          <w:rFonts w:ascii="Arial"/>
          <w:color w:val="000000"/>
          <w:sz w:val="24"/>
        </w:rPr>
        <w:t>I</w:t>
      </w:r>
      <w:r>
        <w:rPr>
          <w:rFonts w:ascii="Arial"/>
          <w:color w:val="000000"/>
          <w:sz w:val="24"/>
        </w:rPr>
        <w:t xml:space="preserve"> </w:t>
      </w:r>
      <w:r>
        <w:rPr>
          <w:rFonts w:ascii="Arial"/>
          <w:color w:val="000000"/>
          <w:sz w:val="24"/>
        </w:rPr>
        <w:t xml:space="preserve">am </w:t>
      </w:r>
      <w:r>
        <w:rPr>
          <w:rFonts w:ascii="Arial"/>
          <w:color w:val="000000"/>
          <w:sz w:val="24"/>
        </w:rPr>
        <w:t xml:space="preserve">simply </w:t>
      </w:r>
      <w:r>
        <w:rPr>
          <w:rFonts w:ascii="Arial"/>
          <w:color w:val="000000"/>
          <w:sz w:val="24"/>
        </w:rPr>
        <w:t xml:space="preserve">left to reiterate </w:t>
      </w:r>
      <w:r>
        <w:rPr>
          <w:rFonts w:ascii="Arial"/>
          <w:color w:val="000000"/>
          <w:sz w:val="24"/>
        </w:rPr>
        <w:t>that t</w:t>
      </w:r>
      <w:r>
        <w:rPr>
          <w:rFonts w:ascii="Arial"/>
          <w:color w:val="000000"/>
          <w:sz w:val="24"/>
        </w:rPr>
        <w:t>he</w:t>
      </w:r>
      <w:r>
        <w:rPr>
          <w:rFonts w:ascii="Arial"/>
          <w:color w:val="000000"/>
          <w:sz w:val="24"/>
        </w:rPr>
        <w:t xml:space="preserve"> </w:t>
      </w:r>
      <w:r>
        <w:rPr>
          <w:rFonts w:ascii="Arial"/>
          <w:color w:val="000000"/>
          <w:sz w:val="24"/>
        </w:rPr>
        <w:t xml:space="preserve">practice of burdening the </w:t>
      </w:r>
      <w:r>
        <w:rPr>
          <w:rFonts w:ascii="Arial"/>
          <w:color w:val="000000"/>
          <w:sz w:val="24"/>
        </w:rPr>
        <w:t>C</w:t>
      </w:r>
      <w:r>
        <w:rPr>
          <w:rFonts w:ascii="Arial"/>
          <w:color w:val="000000"/>
          <w:sz w:val="24"/>
        </w:rPr>
        <w:t>ourt with extraneous and unnecessary material</w:t>
      </w:r>
      <w:r>
        <w:rPr>
          <w:rFonts w:ascii="Arial"/>
          <w:color w:val="000000"/>
          <w:sz w:val="24"/>
        </w:rPr>
        <w:t xml:space="preserve"> </w:t>
      </w:r>
      <w:r>
        <w:rPr>
          <w:rFonts w:ascii="Arial"/>
          <w:color w:val="000000"/>
          <w:sz w:val="24"/>
        </w:rPr>
        <w:t>is unacceptable</w:t>
      </w:r>
      <w:r>
        <w:rPr>
          <w:rFonts w:ascii="Arial"/>
          <w:color w:val="000000"/>
          <w:sz w:val="24"/>
        </w:rPr>
        <w:t xml:space="preserve">. </w:t>
      </w:r>
      <w:r>
        <w:rPr>
          <w:rFonts w:ascii="Arial"/>
          <w:color w:val="000000"/>
          <w:sz w:val="24"/>
        </w:rPr>
        <w:t xml:space="preserve"> </w:t>
      </w:r>
      <w:r>
        <w:rPr>
          <w:rFonts w:ascii="Arial"/>
          <w:color w:val="000000"/>
          <w:sz w:val="24"/>
        </w:rPr>
        <w:t xml:space="preserve">That is particularly so in </w:t>
      </w:r>
      <w:r>
        <w:rPr>
          <w:rFonts w:ascii="Arial"/>
          <w:color w:val="000000"/>
          <w:sz w:val="24"/>
        </w:rPr>
        <w:t xml:space="preserve">a case such as the present where, </w:t>
      </w:r>
      <w:r>
        <w:rPr>
          <w:rFonts w:ascii="Arial"/>
          <w:color w:val="000000"/>
          <w:sz w:val="24"/>
        </w:rPr>
        <w:t xml:space="preserve">as will be evident from the summary which follows, </w:t>
      </w:r>
      <w:r>
        <w:rPr>
          <w:rFonts w:ascii="Arial"/>
          <w:color w:val="000000"/>
          <w:sz w:val="24"/>
        </w:rPr>
        <w:t xml:space="preserve">the facts are in </w:t>
      </w:r>
      <w:r>
        <w:rPr>
          <w:rFonts w:ascii="Arial"/>
          <w:color w:val="000000"/>
          <w:sz w:val="24"/>
        </w:rPr>
        <w:t xml:space="preserve">relatively </w:t>
      </w:r>
      <w:r>
        <w:rPr>
          <w:rFonts w:ascii="Arial"/>
          <w:color w:val="000000"/>
          <w:sz w:val="24"/>
        </w:rPr>
        <w:t>short compass</w:t>
      </w:r>
      <w:r>
        <w:rPr>
          <w:rFonts w:ascii="Arial"/>
          <w:color w:val="000000"/>
          <w:sz w:val="24"/>
        </w:rPr>
        <w:t>,</w:t>
      </w:r>
      <w:r>
        <w:rPr>
          <w:rFonts w:ascii="Arial"/>
          <w:color w:val="000000"/>
          <w:sz w:val="24"/>
        </w:rPr>
        <w:t xml:space="preserve"> </w:t>
      </w:r>
      <w:r>
        <w:rPr>
          <w:rFonts w:ascii="Arial"/>
          <w:color w:val="000000"/>
          <w:sz w:val="24"/>
        </w:rPr>
        <w:t>and</w:t>
      </w:r>
      <w:r>
        <w:rPr>
          <w:rFonts w:ascii="Arial"/>
          <w:color w:val="000000"/>
          <w:sz w:val="24"/>
        </w:rPr>
        <w:t xml:space="preserve"> </w:t>
      </w:r>
      <w:r>
        <w:rPr>
          <w:rFonts w:ascii="Arial"/>
          <w:color w:val="000000"/>
          <w:sz w:val="24"/>
        </w:rPr>
        <w:t>where</w:t>
      </w:r>
      <w:r>
        <w:rPr>
          <w:rFonts w:ascii="Arial"/>
          <w:color w:val="000000"/>
          <w:sz w:val="24"/>
        </w:rPr>
        <w:t xml:space="preserve"> </w:t>
      </w:r>
      <w:r>
        <w:rPr>
          <w:rFonts w:ascii="Arial"/>
          <w:color w:val="000000"/>
          <w:sz w:val="24"/>
        </w:rPr>
        <w:t xml:space="preserve">the </w:t>
      </w:r>
      <w:r>
        <w:rPr>
          <w:rFonts w:ascii="Arial"/>
          <w:color w:val="000000"/>
          <w:sz w:val="24"/>
        </w:rPr>
        <w:t xml:space="preserve">primary </w:t>
      </w:r>
      <w:r>
        <w:rPr>
          <w:rFonts w:ascii="Arial"/>
          <w:color w:val="000000"/>
          <w:sz w:val="24"/>
        </w:rPr>
        <w:t>issue for determination</w:t>
      </w:r>
      <w:r>
        <w:rPr>
          <w:rFonts w:ascii="Arial"/>
          <w:color w:val="000000"/>
          <w:sz w:val="24"/>
        </w:rPr>
        <w:t>, although not without its complications,</w:t>
      </w:r>
      <w:r>
        <w:rPr>
          <w:rFonts w:ascii="Arial"/>
          <w:color w:val="000000"/>
          <w:sz w:val="24"/>
        </w:rPr>
        <w:t xml:space="preserve"> </w:t>
      </w:r>
      <w:r>
        <w:rPr>
          <w:rFonts w:ascii="Arial"/>
          <w:color w:val="000000"/>
          <w:sz w:val="24"/>
        </w:rPr>
        <w:t>is essentially a narrow one.</w:t>
      </w:r>
    </w:p>
    <w:p>
      <w:pPr>
        <w:pStyle w:val="CaselawHeading2"/>
        <w:keepNext/>
        <w:spacing w:before="150" w:after="150" w:line="264"/>
        <w:ind w:left="0"/>
        <w:jc w:val="left"/>
      </w:pPr>
      <w:r>
        <w:rPr>
          <w:rFonts w:ascii="Arial"/>
        </w:rPr>
        <w:t>THE FACTS</w:t>
      </w:r>
    </w:p>
    <w:p>
      <w:pPr>
        <w:pStyle w:val="CaselawHeading2"/>
        <w:keepNext/>
        <w:spacing w:before="150" w:after="150" w:line="264"/>
        <w:ind w:left="0"/>
        <w:jc w:val="left"/>
      </w:pPr>
      <w:r>
        <w:rPr>
          <w:rFonts w:ascii="Arial"/>
        </w:rPr>
        <w:t>The plaintiff’s retainer</w:t>
      </w:r>
    </w:p>
    <w:p>
      <w:pPr>
        <w:pStyle w:val="CaselawNumbered10"/>
        <w:numPr>
          <w:ilvl w:val="0"/>
          <w:numId w:val="32"/>
        </w:numPr>
        <w:spacing w:before="150" w:after="0"/>
        <w:ind w:left="600" w:hanging="600"/>
      </w:pPr>
      <w:r>
        <w:rPr>
          <w:rFonts w:ascii="Arial"/>
          <w:color w:val="000000"/>
          <w:sz w:val="24"/>
        </w:rPr>
        <w:t>T</w:t>
      </w:r>
      <w:r>
        <w:rPr>
          <w:rFonts w:ascii="Arial"/>
          <w:color w:val="000000"/>
          <w:sz w:val="24"/>
        </w:rPr>
        <w:t xml:space="preserve">he plaintiff is a </w:t>
      </w:r>
      <w:r>
        <w:rPr>
          <w:rFonts w:ascii="Arial"/>
          <w:color w:val="000000"/>
          <w:sz w:val="24"/>
        </w:rPr>
        <w:t>B</w:t>
      </w:r>
      <w:r>
        <w:rPr>
          <w:rFonts w:ascii="Arial"/>
          <w:color w:val="000000"/>
          <w:sz w:val="24"/>
        </w:rPr>
        <w:t xml:space="preserve">arrister </w:t>
      </w:r>
      <w:r>
        <w:rPr>
          <w:rFonts w:ascii="Arial"/>
          <w:color w:val="000000"/>
          <w:sz w:val="24"/>
        </w:rPr>
        <w:t xml:space="preserve">who was admitted to practice in 1991. He </w:t>
      </w:r>
      <w:r>
        <w:rPr>
          <w:rFonts w:ascii="Arial"/>
          <w:color w:val="000000"/>
          <w:sz w:val="24"/>
        </w:rPr>
        <w:t xml:space="preserve">was retained by the first defendant, a solicitor, to appear for the second defendant in proceedings </w:t>
      </w:r>
      <w:r>
        <w:rPr>
          <w:rFonts w:ascii="Arial"/>
          <w:color w:val="000000"/>
          <w:sz w:val="24"/>
        </w:rPr>
        <w:t xml:space="preserve">seeking to annul an order made </w:t>
      </w:r>
      <w:r>
        <w:rPr>
          <w:rFonts w:ascii="Arial"/>
          <w:color w:val="000000"/>
          <w:sz w:val="24"/>
        </w:rPr>
        <w:t xml:space="preserve">against her </w:t>
      </w:r>
      <w:r>
        <w:rPr>
          <w:rFonts w:ascii="Arial"/>
          <w:color w:val="000000"/>
          <w:sz w:val="24"/>
        </w:rPr>
        <w:t xml:space="preserve">pursuant </w:t>
      </w:r>
      <w:r>
        <w:rPr>
          <w:rFonts w:ascii="Arial"/>
          <w:color w:val="000000"/>
          <w:sz w:val="24"/>
        </w:rPr>
        <w:t xml:space="preserve">to the </w:t>
      </w:r>
      <w:r>
        <w:rPr>
          <w:rFonts w:ascii="Arial"/>
          <w:i/>
          <w:color w:val="000000"/>
          <w:sz w:val="24"/>
        </w:rPr>
        <w:t>B</w:t>
      </w:r>
      <w:r>
        <w:rPr>
          <w:rFonts w:ascii="Arial"/>
          <w:i/>
          <w:color w:val="000000"/>
          <w:sz w:val="24"/>
        </w:rPr>
        <w:t xml:space="preserve">ankruptcy </w:t>
      </w:r>
      <w:r>
        <w:rPr>
          <w:rFonts w:ascii="Arial"/>
          <w:i/>
          <w:color w:val="000000"/>
          <w:sz w:val="24"/>
        </w:rPr>
        <w:t>A</w:t>
      </w:r>
      <w:r>
        <w:rPr>
          <w:rFonts w:ascii="Arial"/>
          <w:i/>
          <w:color w:val="000000"/>
          <w:sz w:val="24"/>
        </w:rPr>
        <w:t>ct 1966</w:t>
      </w:r>
      <w:r>
        <w:rPr>
          <w:rFonts w:ascii="Arial"/>
          <w:color w:val="000000"/>
          <w:sz w:val="24"/>
        </w:rPr>
        <w:t xml:space="preserve"> </w:t>
      </w:r>
      <w:r>
        <w:rPr>
          <w:rFonts w:ascii="Arial"/>
          <w:color w:val="000000"/>
          <w:sz w:val="24"/>
        </w:rPr>
        <w:t>(Cth</w:t>
      </w:r>
      <w:r>
        <w:rPr>
          <w:rFonts w:ascii="Arial"/>
          <w:color w:val="000000"/>
          <w:sz w:val="24"/>
        </w:rPr>
        <w:t xml:space="preserve">). </w:t>
      </w:r>
      <w:r>
        <w:rPr>
          <w:rFonts w:ascii="Arial"/>
          <w:color w:val="000000"/>
          <w:sz w:val="24"/>
        </w:rPr>
        <w:t xml:space="preserve"> </w:t>
      </w:r>
    </w:p>
    <w:p>
      <w:pPr>
        <w:pStyle w:val="CaselawNumbered10"/>
        <w:numPr>
          <w:ilvl w:val="0"/>
          <w:numId w:val="32"/>
        </w:numPr>
        <w:spacing w:before="150" w:after="0"/>
        <w:ind w:left="600" w:hanging="600"/>
      </w:pPr>
      <w:r>
        <w:rPr>
          <w:rFonts w:ascii="Arial"/>
          <w:color w:val="000000"/>
          <w:sz w:val="24"/>
        </w:rPr>
        <w:t>T</w:t>
      </w:r>
      <w:r>
        <w:rPr>
          <w:rFonts w:ascii="Arial"/>
          <w:color w:val="000000"/>
          <w:sz w:val="24"/>
        </w:rPr>
        <w:t xml:space="preserve">he plaintiff executed a costs agreement </w:t>
      </w:r>
      <w:r>
        <w:rPr>
          <w:rFonts w:ascii="Arial"/>
          <w:color w:val="000000"/>
          <w:sz w:val="24"/>
        </w:rPr>
        <w:t xml:space="preserve">dated 16 September 2019 </w:t>
      </w:r>
      <w:r>
        <w:rPr>
          <w:rFonts w:ascii="Arial"/>
          <w:color w:val="000000"/>
          <w:sz w:val="24"/>
        </w:rPr>
        <w:t xml:space="preserve">(the </w:t>
      </w:r>
      <w:r>
        <w:rPr>
          <w:rFonts w:ascii="Arial"/>
          <w:color w:val="000000"/>
          <w:sz w:val="24"/>
        </w:rPr>
        <w:t xml:space="preserve">plaintiff’s </w:t>
      </w:r>
      <w:r>
        <w:rPr>
          <w:rFonts w:ascii="Arial"/>
          <w:color w:val="000000"/>
          <w:sz w:val="24"/>
        </w:rPr>
        <w:t xml:space="preserve">agreement) with </w:t>
      </w:r>
      <w:r>
        <w:rPr>
          <w:rFonts w:ascii="Arial"/>
          <w:color w:val="000000"/>
          <w:sz w:val="24"/>
        </w:rPr>
        <w:t>the first defendant pursuant to s 180</w:t>
      </w:r>
      <w:r>
        <w:rPr>
          <w:rFonts w:ascii="Arial"/>
          <w:color w:val="000000"/>
          <w:sz w:val="24"/>
        </w:rPr>
        <w:t xml:space="preserve">(1)(c) of </w:t>
      </w:r>
      <w:r>
        <w:rPr>
          <w:rFonts w:ascii="Arial"/>
          <w:color w:val="000000"/>
          <w:sz w:val="24"/>
        </w:rPr>
        <w:t xml:space="preserve">the </w:t>
      </w:r>
      <w:r>
        <w:rPr>
          <w:rFonts w:ascii="Arial"/>
          <w:i/>
          <w:color w:val="000000"/>
          <w:sz w:val="24"/>
        </w:rPr>
        <w:t>L</w:t>
      </w:r>
      <w:r>
        <w:rPr>
          <w:rFonts w:ascii="Arial"/>
          <w:i/>
          <w:color w:val="000000"/>
          <w:sz w:val="24"/>
        </w:rPr>
        <w:t xml:space="preserve">egal </w:t>
      </w:r>
      <w:r>
        <w:rPr>
          <w:rFonts w:ascii="Arial"/>
          <w:i/>
          <w:color w:val="000000"/>
          <w:sz w:val="24"/>
        </w:rPr>
        <w:t>P</w:t>
      </w:r>
      <w:r>
        <w:rPr>
          <w:rFonts w:ascii="Arial"/>
          <w:i/>
          <w:color w:val="000000"/>
          <w:sz w:val="24"/>
        </w:rPr>
        <w:t xml:space="preserve">rofession </w:t>
      </w:r>
      <w:r>
        <w:rPr>
          <w:rFonts w:ascii="Arial"/>
          <w:i/>
          <w:color w:val="000000"/>
          <w:sz w:val="24"/>
        </w:rPr>
        <w:t>U</w:t>
      </w:r>
      <w:r>
        <w:rPr>
          <w:rFonts w:ascii="Arial"/>
          <w:i/>
          <w:color w:val="000000"/>
          <w:sz w:val="24"/>
        </w:rPr>
        <w:t>niform Law</w:t>
      </w:r>
      <w:r>
        <w:rPr>
          <w:rFonts w:ascii="Arial"/>
          <w:color w:val="000000"/>
          <w:sz w:val="24"/>
        </w:rPr>
        <w:t xml:space="preserve"> </w:t>
      </w:r>
      <w:r>
        <w:rPr>
          <w:rFonts w:ascii="Arial"/>
          <w:color w:val="000000"/>
          <w:sz w:val="24"/>
        </w:rPr>
        <w:t>(</w:t>
      </w:r>
      <w:r>
        <w:rPr>
          <w:rFonts w:ascii="Arial"/>
          <w:color w:val="000000"/>
          <w:sz w:val="24"/>
        </w:rPr>
        <w:t>NSW)</w:t>
      </w:r>
      <w:r>
        <w:rPr>
          <w:rFonts w:ascii="Arial"/>
          <w:color w:val="000000"/>
          <w:sz w:val="24"/>
        </w:rPr>
        <w:t xml:space="preserve"> (the</w:t>
      </w:r>
      <w:r>
        <w:rPr>
          <w:rFonts w:ascii="Arial"/>
          <w:color w:val="000000"/>
          <w:sz w:val="24"/>
        </w:rPr>
        <w:t xml:space="preserve"> LPUL</w:t>
      </w:r>
      <w:r>
        <w:rPr>
          <w:rFonts w:ascii="Arial"/>
          <w:color w:val="000000"/>
          <w:sz w:val="24"/>
        </w:rPr>
        <w:t xml:space="preserve">). </w:t>
      </w:r>
      <w:r>
        <w:rPr>
          <w:rFonts w:ascii="Arial"/>
          <w:color w:val="000000"/>
          <w:sz w:val="24"/>
        </w:rPr>
        <w:t xml:space="preserve"> </w:t>
      </w:r>
      <w:r>
        <w:rPr>
          <w:rFonts w:ascii="Arial"/>
          <w:color w:val="000000"/>
          <w:sz w:val="24"/>
        </w:rPr>
        <w:t>T</w:t>
      </w:r>
      <w:r>
        <w:rPr>
          <w:rFonts w:ascii="Arial"/>
          <w:color w:val="000000"/>
          <w:sz w:val="24"/>
        </w:rPr>
        <w:t xml:space="preserve">he </w:t>
      </w:r>
      <w:r>
        <w:rPr>
          <w:rFonts w:ascii="Arial"/>
          <w:color w:val="000000"/>
          <w:sz w:val="24"/>
        </w:rPr>
        <w:t xml:space="preserve">preamble to the </w:t>
      </w:r>
      <w:r>
        <w:rPr>
          <w:rFonts w:ascii="Arial"/>
          <w:color w:val="000000"/>
          <w:sz w:val="24"/>
        </w:rPr>
        <w:t>plaintiff</w:t>
      </w:r>
      <w:r>
        <w:rPr>
          <w:rFonts w:ascii="Arial"/>
          <w:color w:val="000000"/>
          <w:sz w:val="24"/>
        </w:rPr>
        <w:t>’</w:t>
      </w:r>
      <w:r>
        <w:rPr>
          <w:rFonts w:ascii="Arial"/>
          <w:color w:val="000000"/>
          <w:sz w:val="24"/>
        </w:rPr>
        <w:t xml:space="preserve">s </w:t>
      </w:r>
      <w:r>
        <w:rPr>
          <w:rFonts w:ascii="Arial"/>
          <w:color w:val="000000"/>
          <w:sz w:val="24"/>
        </w:rPr>
        <w:t>agreement stated the following:</w:t>
      </w:r>
      <w:r>
        <w:rPr>
          <w:rStyle w:val="FootnoteReference"/>
          <w:color w:val="000000"/>
        </w:rPr>
        <w:footnoteReference w:id="12"/>
      </w:r>
      <w:r>
        <w:rPr>
          <w:rFonts w:ascii="Arial"/>
          <w:color w:val="000000"/>
          <w:sz w:val="24"/>
        </w:rPr>
        <w:t xml:space="preserve"> </w:t>
      </w:r>
    </w:p>
    <w:p>
      <w:pPr>
        <w:pStyle w:val="CaselawQuote"/>
        <w:spacing w:before="150" w:after="150"/>
        <w:ind w:left="1350"/>
        <w:jc w:val="left"/>
      </w:pPr>
      <w:r>
        <w:rPr>
          <w:rFonts w:ascii="Arial"/>
          <w:color w:val="000000"/>
          <w:sz w:val="22"/>
        </w:rPr>
        <w:t>T</w:t>
      </w:r>
      <w:r>
        <w:rPr>
          <w:rFonts w:ascii="Arial"/>
          <w:color w:val="000000"/>
          <w:sz w:val="22"/>
        </w:rPr>
        <w:t xml:space="preserve">he </w:t>
      </w:r>
      <w:r>
        <w:rPr>
          <w:rFonts w:ascii="Arial"/>
          <w:color w:val="000000"/>
          <w:sz w:val="22"/>
        </w:rPr>
        <w:t>[first defendant]</w:t>
      </w:r>
      <w:r>
        <w:rPr>
          <w:rFonts w:ascii="Arial"/>
          <w:color w:val="000000"/>
          <w:sz w:val="22"/>
        </w:rPr>
        <w:t xml:space="preserve"> has retained [the plaintiff] on behalf of [the second defendant]. This is a costs agreement between </w:t>
      </w:r>
      <w:r>
        <w:rPr>
          <w:rFonts w:ascii="Arial"/>
          <w:color w:val="000000"/>
          <w:sz w:val="22"/>
        </w:rPr>
        <w:t>[the plaintiff]</w:t>
      </w:r>
      <w:r>
        <w:rPr>
          <w:rFonts w:ascii="Arial"/>
          <w:color w:val="000000"/>
          <w:sz w:val="22"/>
        </w:rPr>
        <w:t xml:space="preserve"> and [the first defendant] under the </w:t>
      </w:r>
      <w:r>
        <w:rPr>
          <w:rFonts w:ascii="Arial"/>
          <w:i/>
          <w:color w:val="000000"/>
          <w:sz w:val="22"/>
        </w:rPr>
        <w:t>Legal Profession Uniform Law</w:t>
      </w:r>
      <w:r>
        <w:rPr>
          <w:rFonts w:ascii="Arial"/>
          <w:color w:val="000000"/>
          <w:sz w:val="22"/>
        </w:rPr>
        <w:t xml:space="preserve"> </w:t>
      </w:r>
      <w:r>
        <w:rPr>
          <w:rFonts w:ascii="Arial"/>
          <w:color w:val="000000"/>
          <w:sz w:val="22"/>
        </w:rPr>
        <w:t>(</w:t>
      </w:r>
      <w:r>
        <w:rPr>
          <w:rFonts w:ascii="Arial"/>
          <w:color w:val="000000"/>
          <w:sz w:val="22"/>
        </w:rPr>
        <w:t xml:space="preserve">NSW) </w:t>
      </w:r>
      <w:r>
        <w:rPr>
          <w:rFonts w:ascii="Arial"/>
          <w:color w:val="000000"/>
          <w:sz w:val="22"/>
        </w:rPr>
        <w:t>(‘UL’), section 180(1)(c).</w:t>
      </w:r>
      <w:r>
        <w:rPr>
          <w:rFonts w:ascii="Arial"/>
          <w:color w:val="000000"/>
          <w:sz w:val="22"/>
        </w:rPr>
        <w:t xml:space="preserve"> This is not a retainer agreement specifying the terms on which [the first defendant] has retained [the plaintiff] to perform the legal services specified in the definition above of the brief for [the second defendant]. </w:t>
      </w:r>
    </w:p>
    <w:p>
      <w:pPr>
        <w:pStyle w:val="CaselawNumbered10"/>
        <w:numPr>
          <w:ilvl w:val="0"/>
          <w:numId w:val="33"/>
        </w:numPr>
        <w:spacing w:before="150" w:after="0"/>
        <w:ind w:left="600" w:hanging="600"/>
      </w:pPr>
      <w:r>
        <w:rPr>
          <w:rFonts w:ascii="Arial"/>
          <w:color w:val="000000"/>
          <w:sz w:val="24"/>
        </w:rPr>
        <w:t xml:space="preserve">The </w:t>
      </w:r>
      <w:r>
        <w:rPr>
          <w:rFonts w:ascii="Arial"/>
          <w:color w:val="000000"/>
          <w:sz w:val="24"/>
        </w:rPr>
        <w:t xml:space="preserve">plaintiff’s </w:t>
      </w:r>
      <w:r>
        <w:rPr>
          <w:rFonts w:ascii="Arial"/>
          <w:color w:val="000000"/>
          <w:sz w:val="24"/>
        </w:rPr>
        <w:t>agreement</w:t>
      </w:r>
      <w:r>
        <w:rPr>
          <w:rFonts w:ascii="Arial"/>
          <w:color w:val="000000"/>
          <w:sz w:val="24"/>
        </w:rPr>
        <w:t xml:space="preserve"> </w:t>
      </w:r>
      <w:r>
        <w:rPr>
          <w:rFonts w:ascii="Arial"/>
          <w:color w:val="000000"/>
          <w:sz w:val="24"/>
        </w:rPr>
        <w:t xml:space="preserve">set </w:t>
      </w:r>
      <w:r>
        <w:rPr>
          <w:rFonts w:ascii="Arial"/>
          <w:color w:val="000000"/>
          <w:sz w:val="24"/>
        </w:rPr>
        <w:t xml:space="preserve">out the terms of the plaintiff's </w:t>
      </w:r>
      <w:r>
        <w:rPr>
          <w:rFonts w:ascii="Arial"/>
          <w:color w:val="000000"/>
          <w:sz w:val="24"/>
        </w:rPr>
        <w:t>retainer</w:t>
      </w:r>
      <w:r>
        <w:rPr>
          <w:rFonts w:ascii="Arial"/>
          <w:color w:val="000000"/>
          <w:sz w:val="24"/>
        </w:rPr>
        <w:t xml:space="preserve"> as follows:</w:t>
      </w:r>
      <w:r>
        <w:rPr>
          <w:rStyle w:val="FootnoteReference"/>
          <w:color w:val="000000"/>
        </w:rPr>
        <w:footnoteReference w:id="13"/>
      </w:r>
      <w:r>
        <w:rPr>
          <w:rFonts w:ascii="Arial"/>
          <w:color w:val="000000"/>
          <w:sz w:val="24"/>
        </w:rPr>
        <w:t xml:space="preserve"> </w:t>
      </w:r>
    </w:p>
    <w:p>
      <w:pPr>
        <w:pStyle w:val="CaselawQuote"/>
        <w:spacing w:before="150" w:after="150"/>
        <w:ind w:left="1350"/>
        <w:jc w:val="left"/>
      </w:pPr>
      <w:r>
        <w:rPr>
          <w:rFonts w:ascii="Arial"/>
          <w:color w:val="000000"/>
          <w:sz w:val="22"/>
        </w:rPr>
        <w:t>Advise, settle court process and appear on hearings in the Federal Court of Australia and the Supreme Court of New South Wales respectively to apply for an annulment of the sequestration of the bankrupt estate of</w:t>
      </w:r>
      <w:r>
        <w:rPr>
          <w:rFonts w:ascii="Arial"/>
          <w:color w:val="000000"/>
          <w:sz w:val="22"/>
        </w:rPr>
        <w:t xml:space="preserve"> [the second defendant] ordered by the Federal </w:t>
      </w:r>
      <w:r>
        <w:rPr>
          <w:rFonts w:ascii="Arial"/>
          <w:color w:val="000000"/>
          <w:sz w:val="22"/>
        </w:rPr>
        <w:t>C</w:t>
      </w:r>
      <w:r>
        <w:rPr>
          <w:rFonts w:ascii="Arial"/>
          <w:color w:val="000000"/>
          <w:sz w:val="22"/>
        </w:rPr>
        <w:t xml:space="preserve">ircuit Court in July 2019 pursuant to section 153B of the </w:t>
      </w:r>
      <w:r>
        <w:rPr>
          <w:rFonts w:ascii="Arial"/>
          <w:i/>
          <w:color w:val="000000"/>
          <w:sz w:val="22"/>
        </w:rPr>
        <w:t>B</w:t>
      </w:r>
      <w:r>
        <w:rPr>
          <w:rFonts w:ascii="Arial"/>
          <w:i/>
          <w:color w:val="000000"/>
          <w:sz w:val="22"/>
        </w:rPr>
        <w:t xml:space="preserve">ankruptcy </w:t>
      </w:r>
      <w:r>
        <w:rPr>
          <w:rFonts w:ascii="Arial"/>
          <w:i/>
          <w:color w:val="000000"/>
          <w:sz w:val="22"/>
        </w:rPr>
        <w:t>Act 1966</w:t>
      </w:r>
      <w:r>
        <w:rPr>
          <w:rFonts w:ascii="Arial"/>
          <w:color w:val="000000"/>
          <w:sz w:val="22"/>
        </w:rPr>
        <w:t xml:space="preserve"> </w:t>
      </w:r>
      <w:r>
        <w:rPr>
          <w:rFonts w:ascii="Arial"/>
          <w:color w:val="000000"/>
          <w:sz w:val="22"/>
        </w:rPr>
        <w:t>and to apply to set aside the judgment entered on 1 July 2016 in Supreme Court proceeding no.</w:t>
      </w:r>
      <w:r>
        <w:rPr>
          <w:rFonts w:ascii="Arial"/>
          <w:color w:val="000000"/>
          <w:sz w:val="22"/>
        </w:rPr>
        <w:t xml:space="preserve"> 2016/200224 at the suit of Benjamin </w:t>
      </w:r>
      <w:r>
        <w:rPr>
          <w:rFonts w:ascii="Arial"/>
          <w:color w:val="000000"/>
          <w:sz w:val="22"/>
        </w:rPr>
        <w:t>&amp; Khoury</w:t>
      </w:r>
      <w:r>
        <w:rPr>
          <w:rFonts w:ascii="Arial"/>
          <w:color w:val="000000"/>
          <w:sz w:val="22"/>
        </w:rPr>
        <w:t xml:space="preserve"> Pty Ltd as judgment creditor or in respect of legal costs payable to that firm as assessed pursuant to the </w:t>
      </w:r>
      <w:r>
        <w:rPr>
          <w:rFonts w:ascii="Arial"/>
          <w:i/>
          <w:color w:val="000000"/>
          <w:sz w:val="22"/>
        </w:rPr>
        <w:t>L</w:t>
      </w:r>
      <w:r>
        <w:rPr>
          <w:rFonts w:ascii="Arial"/>
          <w:i/>
          <w:color w:val="000000"/>
          <w:sz w:val="22"/>
        </w:rPr>
        <w:t xml:space="preserve">egal </w:t>
      </w:r>
      <w:r>
        <w:rPr>
          <w:rFonts w:ascii="Arial"/>
          <w:i/>
          <w:color w:val="000000"/>
          <w:sz w:val="22"/>
        </w:rPr>
        <w:t>P</w:t>
      </w:r>
      <w:r>
        <w:rPr>
          <w:rFonts w:ascii="Arial"/>
          <w:i/>
          <w:color w:val="000000"/>
          <w:sz w:val="22"/>
        </w:rPr>
        <w:t xml:space="preserve">rofession </w:t>
      </w:r>
      <w:r>
        <w:rPr>
          <w:rFonts w:ascii="Arial"/>
          <w:i/>
          <w:color w:val="000000"/>
          <w:sz w:val="22"/>
        </w:rPr>
        <w:t>U</w:t>
      </w:r>
      <w:r>
        <w:rPr>
          <w:rFonts w:ascii="Arial"/>
          <w:i/>
          <w:color w:val="000000"/>
          <w:sz w:val="22"/>
        </w:rPr>
        <w:t xml:space="preserve">niform Law </w:t>
      </w:r>
      <w:r>
        <w:rPr>
          <w:rFonts w:ascii="Arial"/>
          <w:i/>
          <w:color w:val="000000"/>
          <w:sz w:val="22"/>
        </w:rPr>
        <w:t>A</w:t>
      </w:r>
      <w:r>
        <w:rPr>
          <w:rFonts w:ascii="Arial"/>
          <w:i/>
          <w:color w:val="000000"/>
          <w:sz w:val="22"/>
        </w:rPr>
        <w:t xml:space="preserve">pplication </w:t>
      </w:r>
      <w:r>
        <w:rPr>
          <w:rFonts w:ascii="Arial"/>
          <w:i/>
          <w:color w:val="000000"/>
          <w:sz w:val="22"/>
        </w:rPr>
        <w:t>Act 2014</w:t>
      </w:r>
      <w:r>
        <w:rPr>
          <w:rFonts w:ascii="Arial"/>
          <w:color w:val="000000"/>
          <w:sz w:val="22"/>
        </w:rPr>
        <w:t xml:space="preserve"> in 2016 pursuant to UCP</w:t>
      </w:r>
      <w:r>
        <w:rPr>
          <w:rFonts w:ascii="Arial"/>
          <w:color w:val="000000"/>
          <w:sz w:val="22"/>
        </w:rPr>
        <w:t>R</w:t>
      </w:r>
      <w:r>
        <w:rPr>
          <w:rFonts w:ascii="Arial"/>
          <w:color w:val="000000"/>
          <w:sz w:val="22"/>
        </w:rPr>
        <w:t xml:space="preserve"> 36.15 </w:t>
      </w:r>
      <w:r>
        <w:rPr>
          <w:rFonts w:ascii="Arial"/>
          <w:color w:val="000000"/>
          <w:sz w:val="22"/>
        </w:rPr>
        <w:t>(‘</w:t>
      </w:r>
      <w:r>
        <w:rPr>
          <w:rFonts w:ascii="Arial"/>
          <w:color w:val="000000"/>
          <w:sz w:val="22"/>
        </w:rPr>
        <w:t xml:space="preserve">the </w:t>
      </w:r>
      <w:r>
        <w:rPr>
          <w:rFonts w:ascii="Arial"/>
          <w:color w:val="000000"/>
          <w:sz w:val="22"/>
        </w:rPr>
        <w:t>B</w:t>
      </w:r>
      <w:r>
        <w:rPr>
          <w:rFonts w:ascii="Arial"/>
          <w:color w:val="000000"/>
          <w:sz w:val="22"/>
        </w:rPr>
        <w:t xml:space="preserve">rief'). </w:t>
      </w:r>
    </w:p>
    <w:p>
      <w:pPr>
        <w:pStyle w:val="CaselawNumbered10"/>
        <w:numPr>
          <w:ilvl w:val="0"/>
          <w:numId w:val="34"/>
        </w:numPr>
        <w:spacing w:before="150" w:after="0"/>
        <w:ind w:left="600" w:hanging="600"/>
      </w:pPr>
      <w:r>
        <w:rPr>
          <w:rFonts w:ascii="Arial"/>
          <w:color w:val="000000"/>
          <w:sz w:val="24"/>
        </w:rPr>
        <w:t>C</w:t>
      </w:r>
      <w:r>
        <w:rPr>
          <w:rFonts w:ascii="Arial"/>
          <w:color w:val="000000"/>
          <w:sz w:val="24"/>
        </w:rPr>
        <w:t xml:space="preserve">lause 2 of the </w:t>
      </w:r>
      <w:r>
        <w:rPr>
          <w:rFonts w:ascii="Arial"/>
          <w:color w:val="000000"/>
          <w:sz w:val="24"/>
        </w:rPr>
        <w:t>plaintiff</w:t>
      </w:r>
      <w:r>
        <w:rPr>
          <w:rFonts w:ascii="Arial"/>
          <w:color w:val="000000"/>
          <w:sz w:val="24"/>
        </w:rPr>
        <w:t>’</w:t>
      </w:r>
      <w:r>
        <w:rPr>
          <w:rFonts w:ascii="Arial"/>
          <w:color w:val="000000"/>
          <w:sz w:val="24"/>
        </w:rPr>
        <w:t xml:space="preserve">s </w:t>
      </w:r>
      <w:r>
        <w:rPr>
          <w:rFonts w:ascii="Arial"/>
          <w:color w:val="000000"/>
          <w:sz w:val="24"/>
        </w:rPr>
        <w:t xml:space="preserve">agreement </w:t>
      </w:r>
      <w:r>
        <w:rPr>
          <w:rFonts w:ascii="Arial"/>
          <w:color w:val="000000"/>
          <w:sz w:val="24"/>
        </w:rPr>
        <w:t xml:space="preserve">made provision for the </w:t>
      </w:r>
      <w:r>
        <w:rPr>
          <w:rFonts w:ascii="Arial"/>
          <w:color w:val="000000"/>
          <w:sz w:val="24"/>
        </w:rPr>
        <w:t>plaintiff</w:t>
      </w:r>
      <w:r>
        <w:rPr>
          <w:rFonts w:ascii="Arial"/>
          <w:color w:val="000000"/>
          <w:sz w:val="24"/>
        </w:rPr>
        <w:t>’</w:t>
      </w:r>
      <w:r>
        <w:rPr>
          <w:rFonts w:ascii="Arial"/>
          <w:color w:val="000000"/>
          <w:sz w:val="24"/>
        </w:rPr>
        <w:t>s fees as follows</w:t>
      </w:r>
      <w:r>
        <w:rPr>
          <w:rFonts w:ascii="Arial"/>
          <w:color w:val="000000"/>
          <w:sz w:val="24"/>
        </w:rPr>
        <w:t>:</w:t>
      </w:r>
      <w:r>
        <w:rPr>
          <w:rStyle w:val="FootnoteReference"/>
          <w:color w:val="000000"/>
        </w:rPr>
        <w:footnoteReference w:id="14"/>
      </w:r>
    </w:p>
    <w:p>
      <w:pPr>
        <w:pStyle w:val="CaselawQuote"/>
        <w:spacing w:before="150" w:after="150"/>
        <w:ind w:left="1350"/>
        <w:jc w:val="left"/>
      </w:pPr>
      <w:r>
        <w:rPr>
          <w:rFonts w:ascii="Arial"/>
          <w:color w:val="000000"/>
          <w:sz w:val="22"/>
        </w:rPr>
        <w:t>$8</w:t>
      </w:r>
      <w:r>
        <w:rPr>
          <w:rFonts w:ascii="Arial"/>
          <w:color w:val="000000"/>
          <w:sz w:val="22"/>
        </w:rPr>
        <w:t>,</w:t>
      </w:r>
      <w:r>
        <w:rPr>
          <w:rFonts w:ascii="Arial"/>
          <w:color w:val="000000"/>
          <w:sz w:val="22"/>
        </w:rPr>
        <w:t>000 per day for all appearances in court occupy</w:t>
      </w:r>
      <w:r>
        <w:rPr>
          <w:rFonts w:ascii="Arial"/>
          <w:color w:val="000000"/>
          <w:sz w:val="22"/>
        </w:rPr>
        <w:t>ing</w:t>
      </w:r>
      <w:r>
        <w:rPr>
          <w:rFonts w:ascii="Arial"/>
          <w:color w:val="000000"/>
          <w:sz w:val="22"/>
        </w:rPr>
        <w:t xml:space="preserve"> </w:t>
      </w:r>
      <w:r>
        <w:rPr>
          <w:rFonts w:ascii="Arial"/>
          <w:color w:val="000000"/>
          <w:sz w:val="22"/>
        </w:rPr>
        <w:t xml:space="preserve">more than </w:t>
      </w:r>
      <w:r>
        <w:rPr>
          <w:rFonts w:ascii="Arial"/>
          <w:color w:val="000000"/>
          <w:sz w:val="22"/>
        </w:rPr>
        <w:t xml:space="preserve">6 </w:t>
      </w:r>
      <w:r>
        <w:rPr>
          <w:rFonts w:ascii="Arial"/>
          <w:color w:val="000000"/>
          <w:sz w:val="22"/>
        </w:rPr>
        <w:t>hours</w:t>
      </w:r>
      <w:r>
        <w:rPr>
          <w:rFonts w:ascii="Arial"/>
          <w:color w:val="000000"/>
          <w:sz w:val="22"/>
        </w:rPr>
        <w:t>,</w:t>
      </w:r>
      <w:r>
        <w:rPr>
          <w:rFonts w:ascii="Arial"/>
          <w:color w:val="000000"/>
          <w:sz w:val="22"/>
        </w:rPr>
        <w:t xml:space="preserve"> </w:t>
      </w:r>
      <w:r>
        <w:rPr>
          <w:rFonts w:ascii="Arial"/>
          <w:color w:val="000000"/>
          <w:sz w:val="22"/>
        </w:rPr>
        <w:t xml:space="preserve">including preparation on the day of any hearing up to a maximum of 10 hours per day; </w:t>
      </w:r>
    </w:p>
    <w:p>
      <w:pPr>
        <w:pStyle w:val="CaselawQuote"/>
        <w:spacing w:before="150" w:after="150"/>
        <w:ind w:left="1350"/>
        <w:jc w:val="left"/>
      </w:pPr>
      <w:r>
        <w:rPr>
          <w:rFonts w:ascii="Arial"/>
          <w:color w:val="000000"/>
          <w:sz w:val="22"/>
        </w:rPr>
        <w:t>$4</w:t>
      </w:r>
      <w:r>
        <w:rPr>
          <w:rFonts w:ascii="Arial"/>
          <w:color w:val="000000"/>
          <w:sz w:val="22"/>
        </w:rPr>
        <w:t>,</w:t>
      </w:r>
      <w:r>
        <w:rPr>
          <w:rFonts w:ascii="Arial"/>
          <w:color w:val="000000"/>
          <w:sz w:val="22"/>
        </w:rPr>
        <w:t xml:space="preserve">800 for all appearances in </w:t>
      </w:r>
      <w:r>
        <w:rPr>
          <w:rFonts w:ascii="Arial"/>
          <w:color w:val="000000"/>
          <w:sz w:val="22"/>
        </w:rPr>
        <w:t>C</w:t>
      </w:r>
      <w:r>
        <w:rPr>
          <w:rFonts w:ascii="Arial"/>
          <w:color w:val="000000"/>
          <w:sz w:val="22"/>
        </w:rPr>
        <w:t xml:space="preserve">ourt occupying less than </w:t>
      </w:r>
      <w:r>
        <w:rPr>
          <w:rFonts w:ascii="Arial"/>
          <w:color w:val="000000"/>
          <w:sz w:val="22"/>
        </w:rPr>
        <w:t>6</w:t>
      </w:r>
      <w:r>
        <w:rPr>
          <w:rFonts w:ascii="Arial"/>
          <w:color w:val="000000"/>
          <w:sz w:val="22"/>
        </w:rPr>
        <w:t xml:space="preserve"> </w:t>
      </w:r>
      <w:r>
        <w:rPr>
          <w:rFonts w:ascii="Arial"/>
          <w:color w:val="000000"/>
          <w:sz w:val="22"/>
        </w:rPr>
        <w:t>hours including all interlocutory hearing</w:t>
      </w:r>
      <w:r>
        <w:rPr>
          <w:rFonts w:ascii="Arial"/>
          <w:color w:val="000000"/>
          <w:sz w:val="22"/>
        </w:rPr>
        <w:t>s</w:t>
      </w:r>
      <w:r>
        <w:rPr>
          <w:rFonts w:ascii="Arial"/>
          <w:color w:val="000000"/>
          <w:sz w:val="22"/>
        </w:rPr>
        <w:t>;</w:t>
      </w:r>
    </w:p>
    <w:p>
      <w:pPr>
        <w:pStyle w:val="CaselawQuote"/>
        <w:spacing w:before="150" w:after="150"/>
        <w:ind w:left="1350"/>
        <w:jc w:val="left"/>
      </w:pPr>
      <w:r>
        <w:rPr>
          <w:rFonts w:ascii="Arial"/>
          <w:color w:val="000000"/>
          <w:sz w:val="22"/>
        </w:rPr>
        <w:t xml:space="preserve">$800 per hour for all written and oral advice, research and reading </w:t>
      </w:r>
      <w:r>
        <w:rPr>
          <w:rFonts w:ascii="Arial"/>
          <w:color w:val="000000"/>
          <w:sz w:val="22"/>
        </w:rPr>
        <w:t>and</w:t>
      </w:r>
      <w:r>
        <w:rPr>
          <w:rFonts w:ascii="Arial"/>
          <w:color w:val="000000"/>
          <w:sz w:val="22"/>
        </w:rPr>
        <w:t xml:space="preserve"> </w:t>
      </w:r>
      <w:r>
        <w:rPr>
          <w:rFonts w:ascii="Arial"/>
          <w:color w:val="000000"/>
          <w:sz w:val="22"/>
        </w:rPr>
        <w:t>consideration of the brief</w:t>
      </w:r>
      <w:r>
        <w:rPr>
          <w:rFonts w:ascii="Arial"/>
          <w:color w:val="000000"/>
          <w:sz w:val="22"/>
        </w:rPr>
        <w:t>,</w:t>
      </w:r>
      <w:r>
        <w:rPr>
          <w:rFonts w:ascii="Arial"/>
          <w:color w:val="000000"/>
          <w:sz w:val="22"/>
        </w:rPr>
        <w:t xml:space="preserve"> </w:t>
      </w:r>
      <w:r>
        <w:rPr>
          <w:rFonts w:ascii="Arial"/>
          <w:color w:val="000000"/>
          <w:sz w:val="22"/>
        </w:rPr>
        <w:t xml:space="preserve">and all conferences </w:t>
      </w:r>
      <w:r>
        <w:rPr>
          <w:rFonts w:ascii="Arial"/>
          <w:color w:val="000000"/>
          <w:sz w:val="22"/>
        </w:rPr>
        <w:t>and</w:t>
      </w:r>
      <w:r>
        <w:rPr>
          <w:rFonts w:ascii="Arial"/>
          <w:color w:val="000000"/>
          <w:sz w:val="22"/>
        </w:rPr>
        <w:t xml:space="preserve"> </w:t>
      </w:r>
      <w:r>
        <w:rPr>
          <w:rFonts w:ascii="Arial"/>
          <w:color w:val="000000"/>
          <w:sz w:val="22"/>
        </w:rPr>
        <w:t>preparation for court appearances;</w:t>
      </w:r>
    </w:p>
    <w:p>
      <w:pPr>
        <w:pStyle w:val="CaselawQuote"/>
        <w:spacing w:before="150" w:after="150"/>
        <w:ind w:left="1350"/>
        <w:jc w:val="left"/>
      </w:pPr>
      <w:r>
        <w:rPr>
          <w:rFonts w:ascii="Arial"/>
          <w:color w:val="000000"/>
          <w:sz w:val="22"/>
        </w:rPr>
        <w:t xml:space="preserve">$400 per hour for all written and oral advice, research and reading </w:t>
      </w:r>
      <w:r>
        <w:rPr>
          <w:rFonts w:ascii="Arial"/>
          <w:color w:val="000000"/>
          <w:sz w:val="22"/>
        </w:rPr>
        <w:t>and</w:t>
      </w:r>
      <w:r>
        <w:rPr>
          <w:rFonts w:ascii="Arial"/>
          <w:color w:val="000000"/>
          <w:sz w:val="22"/>
        </w:rPr>
        <w:t xml:space="preserve"> </w:t>
      </w:r>
      <w:r>
        <w:rPr>
          <w:rFonts w:ascii="Arial"/>
          <w:color w:val="000000"/>
          <w:sz w:val="22"/>
        </w:rPr>
        <w:t xml:space="preserve">consideration of the </w:t>
      </w:r>
      <w:r>
        <w:rPr>
          <w:rFonts w:ascii="Arial"/>
          <w:color w:val="000000"/>
          <w:sz w:val="22"/>
        </w:rPr>
        <w:t>B</w:t>
      </w:r>
      <w:r>
        <w:rPr>
          <w:rFonts w:ascii="Arial"/>
          <w:color w:val="000000"/>
          <w:sz w:val="22"/>
        </w:rPr>
        <w:t xml:space="preserve">rief and all conferences and all preparation for court appearances rounded up to the nearest half-hour for time spent on the </w:t>
      </w:r>
      <w:r>
        <w:rPr>
          <w:rFonts w:ascii="Arial"/>
          <w:color w:val="000000"/>
          <w:sz w:val="22"/>
        </w:rPr>
        <w:t>B</w:t>
      </w:r>
      <w:r>
        <w:rPr>
          <w:rFonts w:ascii="Arial"/>
          <w:color w:val="000000"/>
          <w:sz w:val="22"/>
        </w:rPr>
        <w:t xml:space="preserve">rief of less than 30 minutes; </w:t>
      </w:r>
    </w:p>
    <w:p>
      <w:pPr>
        <w:pStyle w:val="CaselawQuote"/>
        <w:spacing w:before="150" w:after="150"/>
        <w:ind w:left="1350"/>
        <w:jc w:val="left"/>
      </w:pPr>
      <w:r>
        <w:rPr>
          <w:rFonts w:ascii="Arial"/>
          <w:color w:val="000000"/>
          <w:sz w:val="22"/>
        </w:rPr>
        <w:t xml:space="preserve">Any </w:t>
      </w:r>
      <w:r>
        <w:rPr>
          <w:rFonts w:ascii="Arial"/>
          <w:color w:val="000000"/>
          <w:sz w:val="22"/>
        </w:rPr>
        <w:t xml:space="preserve">travelling expenses, accommodation expenses and other out-of-pocket expenses; </w:t>
      </w:r>
    </w:p>
    <w:p>
      <w:pPr>
        <w:pStyle w:val="CaselawQuote"/>
        <w:spacing w:before="150" w:after="150"/>
        <w:ind w:left="1350"/>
        <w:jc w:val="left"/>
      </w:pPr>
      <w:r>
        <w:rPr>
          <w:rFonts w:ascii="Arial"/>
          <w:color w:val="000000"/>
          <w:sz w:val="22"/>
        </w:rPr>
        <w:t xml:space="preserve">The </w:t>
      </w:r>
      <w:r>
        <w:rPr>
          <w:rFonts w:ascii="Arial"/>
          <w:color w:val="000000"/>
          <w:sz w:val="22"/>
        </w:rPr>
        <w:t xml:space="preserve">amount </w:t>
      </w:r>
      <w:r>
        <w:rPr>
          <w:rFonts w:ascii="Arial"/>
          <w:color w:val="000000"/>
          <w:sz w:val="22"/>
        </w:rPr>
        <w:t>for</w:t>
      </w:r>
      <w:r>
        <w:rPr>
          <w:rFonts w:ascii="Arial"/>
          <w:color w:val="000000"/>
          <w:sz w:val="22"/>
        </w:rPr>
        <w:t xml:space="preserve"> </w:t>
      </w:r>
      <w:r>
        <w:rPr>
          <w:rFonts w:ascii="Arial"/>
          <w:color w:val="000000"/>
          <w:sz w:val="22"/>
        </w:rPr>
        <w:t xml:space="preserve">the </w:t>
      </w:r>
      <w:r>
        <w:rPr>
          <w:rFonts w:ascii="Arial"/>
          <w:color w:val="000000"/>
          <w:sz w:val="22"/>
        </w:rPr>
        <w:t>g</w:t>
      </w:r>
      <w:r>
        <w:rPr>
          <w:rFonts w:ascii="Arial"/>
          <w:color w:val="000000"/>
          <w:sz w:val="22"/>
        </w:rPr>
        <w:t xml:space="preserve">oods and </w:t>
      </w:r>
      <w:r>
        <w:rPr>
          <w:rFonts w:ascii="Arial"/>
          <w:color w:val="000000"/>
          <w:sz w:val="22"/>
        </w:rPr>
        <w:t>s</w:t>
      </w:r>
      <w:r>
        <w:rPr>
          <w:rFonts w:ascii="Arial"/>
          <w:color w:val="000000"/>
          <w:sz w:val="22"/>
        </w:rPr>
        <w:t xml:space="preserve">ervices </w:t>
      </w:r>
      <w:r>
        <w:rPr>
          <w:rFonts w:ascii="Arial"/>
          <w:color w:val="000000"/>
          <w:sz w:val="22"/>
        </w:rPr>
        <w:t>t</w:t>
      </w:r>
      <w:r>
        <w:rPr>
          <w:rFonts w:ascii="Arial"/>
          <w:color w:val="000000"/>
          <w:sz w:val="22"/>
        </w:rPr>
        <w:t xml:space="preserve">ax </w:t>
      </w:r>
      <w:r>
        <w:rPr>
          <w:rFonts w:ascii="Arial"/>
          <w:color w:val="000000"/>
          <w:sz w:val="22"/>
        </w:rPr>
        <w:t>(</w:t>
      </w:r>
      <w:r>
        <w:rPr>
          <w:rFonts w:ascii="Arial"/>
          <w:color w:val="000000"/>
          <w:sz w:val="22"/>
        </w:rPr>
        <w:t xml:space="preserve">'GST') </w:t>
      </w:r>
      <w:r>
        <w:rPr>
          <w:rFonts w:ascii="Arial"/>
          <w:color w:val="000000"/>
          <w:sz w:val="22"/>
        </w:rPr>
        <w:t xml:space="preserve">which shall </w:t>
      </w:r>
      <w:r>
        <w:rPr>
          <w:rFonts w:ascii="Arial"/>
          <w:color w:val="000000"/>
          <w:sz w:val="22"/>
        </w:rPr>
        <w:t xml:space="preserve">be added to the above. </w:t>
      </w:r>
    </w:p>
    <w:p>
      <w:pPr>
        <w:pStyle w:val="CaselawNumbered10"/>
        <w:numPr>
          <w:ilvl w:val="0"/>
          <w:numId w:val="35"/>
        </w:numPr>
        <w:spacing w:before="150" w:after="0"/>
        <w:ind w:left="600" w:hanging="600"/>
      </w:pPr>
      <w:r>
        <w:rPr>
          <w:rFonts w:ascii="Arial"/>
          <w:color w:val="000000"/>
          <w:sz w:val="24"/>
        </w:rPr>
        <w:t>T</w:t>
      </w:r>
      <w:r>
        <w:rPr>
          <w:rFonts w:ascii="Arial"/>
          <w:color w:val="000000"/>
          <w:sz w:val="24"/>
        </w:rPr>
        <w:t xml:space="preserve">he estimate of </w:t>
      </w:r>
      <w:r>
        <w:rPr>
          <w:rFonts w:ascii="Arial"/>
          <w:color w:val="000000"/>
          <w:sz w:val="24"/>
        </w:rPr>
        <w:t xml:space="preserve">the </w:t>
      </w:r>
      <w:r>
        <w:rPr>
          <w:rFonts w:ascii="Arial"/>
          <w:color w:val="000000"/>
          <w:sz w:val="24"/>
        </w:rPr>
        <w:t>costs</w:t>
      </w:r>
      <w:r>
        <w:rPr>
          <w:rFonts w:ascii="Arial"/>
          <w:color w:val="000000"/>
          <w:sz w:val="24"/>
        </w:rPr>
        <w:t xml:space="preserve"> </w:t>
      </w:r>
      <w:r>
        <w:rPr>
          <w:rFonts w:ascii="Arial"/>
          <w:color w:val="000000"/>
          <w:sz w:val="24"/>
        </w:rPr>
        <w:t xml:space="preserve">which were expected to be incurred </w:t>
      </w:r>
      <w:r>
        <w:rPr>
          <w:rFonts w:ascii="Arial"/>
          <w:color w:val="000000"/>
          <w:sz w:val="24"/>
        </w:rPr>
        <w:t xml:space="preserve">was </w:t>
      </w:r>
      <w:r>
        <w:rPr>
          <w:rFonts w:ascii="Arial"/>
          <w:color w:val="000000"/>
          <w:sz w:val="24"/>
        </w:rPr>
        <w:t>set out</w:t>
      </w:r>
      <w:r>
        <w:rPr>
          <w:rFonts w:ascii="Arial"/>
          <w:color w:val="000000"/>
          <w:sz w:val="24"/>
        </w:rPr>
        <w:t xml:space="preserve"> </w:t>
      </w:r>
      <w:r>
        <w:rPr>
          <w:rFonts w:ascii="Arial"/>
          <w:color w:val="000000"/>
          <w:sz w:val="24"/>
        </w:rPr>
        <w:t xml:space="preserve">in </w:t>
      </w:r>
      <w:r>
        <w:rPr>
          <w:rFonts w:ascii="Arial"/>
          <w:color w:val="000000"/>
          <w:sz w:val="24"/>
        </w:rPr>
        <w:t>C</w:t>
      </w:r>
      <w:r>
        <w:rPr>
          <w:rFonts w:ascii="Arial"/>
          <w:color w:val="000000"/>
          <w:sz w:val="24"/>
        </w:rPr>
        <w:t xml:space="preserve">lause 3 of the </w:t>
      </w:r>
      <w:r>
        <w:rPr>
          <w:rFonts w:ascii="Arial"/>
          <w:color w:val="000000"/>
          <w:sz w:val="24"/>
        </w:rPr>
        <w:t>plaintiff</w:t>
      </w:r>
      <w:r>
        <w:rPr>
          <w:rFonts w:ascii="Arial"/>
          <w:color w:val="000000"/>
          <w:sz w:val="24"/>
        </w:rPr>
        <w:t>’</w:t>
      </w:r>
      <w:r>
        <w:rPr>
          <w:rFonts w:ascii="Arial"/>
          <w:color w:val="000000"/>
          <w:sz w:val="24"/>
        </w:rPr>
        <w:t xml:space="preserve">s </w:t>
      </w:r>
      <w:r>
        <w:rPr>
          <w:rFonts w:ascii="Arial"/>
          <w:color w:val="000000"/>
          <w:sz w:val="24"/>
        </w:rPr>
        <w:t>agreement in the following terms:</w:t>
      </w:r>
      <w:r>
        <w:rPr>
          <w:rStyle w:val="FootnoteReference"/>
          <w:color w:val="000000"/>
        </w:rPr>
        <w:footnoteReference w:id="15"/>
      </w:r>
    </w:p>
    <w:p>
      <w:pPr>
        <w:pStyle w:val="CaselawQuote"/>
        <w:spacing w:before="150" w:after="150"/>
        <w:ind w:left="1350"/>
        <w:jc w:val="left"/>
      </w:pPr>
      <w:r>
        <w:rPr>
          <w:rFonts w:ascii="Arial"/>
          <w:color w:val="000000"/>
          <w:sz w:val="22"/>
        </w:rPr>
        <w:t xml:space="preserve">[The plaintiff] estimates his total fees for the brief of $60,000 plus GST plus travelling and out-of-pocket expenses for the three likely stages of the proceedings, made up as follows: </w:t>
      </w:r>
    </w:p>
    <w:p>
      <w:pPr>
        <w:pStyle w:val="CaselawQuote"/>
        <w:spacing w:before="150" w:after="150"/>
        <w:ind w:left="1350"/>
        <w:jc w:val="left"/>
      </w:pPr>
      <w:r>
        <w:rPr>
          <w:rFonts w:ascii="Arial"/>
          <w:color w:val="000000"/>
          <w:sz w:val="22"/>
        </w:rPr>
        <w:t xml:space="preserve">(a) </w:t>
      </w:r>
      <w:r>
        <w:rPr>
          <w:rFonts w:ascii="Arial"/>
          <w:color w:val="000000"/>
          <w:sz w:val="22"/>
        </w:rPr>
        <w:t>   </w:t>
      </w:r>
      <w:r>
        <w:rPr>
          <w:rFonts w:ascii="Arial"/>
          <w:color w:val="000000"/>
          <w:sz w:val="22"/>
        </w:rPr>
        <w:t xml:space="preserve">initial advice and conferences – $12,000 plus GST; </w:t>
      </w:r>
    </w:p>
    <w:p>
      <w:pPr>
        <w:pStyle w:val="CaselawQuote"/>
        <w:spacing w:before="150" w:after="150"/>
        <w:ind w:left="1350"/>
        <w:jc w:val="left"/>
      </w:pPr>
      <w:r>
        <w:rPr>
          <w:rFonts w:ascii="Arial"/>
          <w:color w:val="000000"/>
          <w:sz w:val="22"/>
        </w:rPr>
        <w:t>(b)</w:t>
      </w:r>
      <w:r>
        <w:rPr>
          <w:rFonts w:ascii="Arial"/>
          <w:color w:val="000000"/>
          <w:sz w:val="22"/>
        </w:rPr>
        <w:t>   </w:t>
      </w:r>
      <w:r>
        <w:rPr>
          <w:rFonts w:ascii="Arial"/>
          <w:color w:val="000000"/>
          <w:sz w:val="22"/>
        </w:rPr>
        <w:t xml:space="preserve">commencement of the Federal Court proceeding – $20,000 plus GST; </w:t>
      </w:r>
    </w:p>
    <w:p>
      <w:pPr>
        <w:pStyle w:val="CaselawQuote"/>
        <w:spacing w:before="150" w:after="150"/>
        <w:ind w:left="1350"/>
        <w:jc w:val="left"/>
      </w:pPr>
      <w:r>
        <w:rPr>
          <w:rFonts w:ascii="Arial"/>
          <w:color w:val="000000"/>
          <w:sz w:val="22"/>
        </w:rPr>
        <w:t>(c</w:t>
      </w:r>
      <w:r>
        <w:rPr>
          <w:rFonts w:ascii="Arial"/>
          <w:color w:val="000000"/>
          <w:sz w:val="22"/>
        </w:rPr>
        <w:t xml:space="preserve">) </w:t>
      </w:r>
      <w:r>
        <w:rPr>
          <w:rFonts w:ascii="Arial"/>
          <w:color w:val="000000"/>
          <w:sz w:val="22"/>
        </w:rPr>
        <w:t>   </w:t>
      </w:r>
      <w:r>
        <w:rPr>
          <w:rFonts w:ascii="Arial"/>
          <w:color w:val="000000"/>
          <w:sz w:val="22"/>
        </w:rPr>
        <w:t xml:space="preserve">commencement of the Supreme Court proceeding – $24,000. </w:t>
      </w:r>
    </w:p>
    <w:p>
      <w:pPr>
        <w:pStyle w:val="CaselawNumbered10"/>
        <w:numPr>
          <w:ilvl w:val="0"/>
          <w:numId w:val="36"/>
        </w:numPr>
        <w:spacing w:before="150" w:after="0"/>
        <w:ind w:left="600" w:hanging="600"/>
      </w:pPr>
      <w:r>
        <w:rPr>
          <w:rFonts w:ascii="Arial"/>
          <w:color w:val="000000"/>
          <w:sz w:val="24"/>
        </w:rPr>
        <w:t>It should be noted that these amounts total $56,000.00 and not $60,000.00 which was the plaintiff</w:t>
      </w:r>
      <w:r>
        <w:rPr>
          <w:rFonts w:ascii="Arial"/>
          <w:color w:val="000000"/>
          <w:sz w:val="24"/>
        </w:rPr>
        <w:t>’</w:t>
      </w:r>
      <w:r>
        <w:rPr>
          <w:rFonts w:ascii="Arial"/>
          <w:color w:val="000000"/>
          <w:sz w:val="24"/>
        </w:rPr>
        <w:t>s stated estimate of his fees.</w:t>
      </w:r>
    </w:p>
    <w:p>
      <w:pPr>
        <w:pStyle w:val="CaselawNumbered10"/>
        <w:numPr>
          <w:ilvl w:val="0"/>
          <w:numId w:val="36"/>
        </w:numPr>
        <w:spacing w:before="150" w:after="0"/>
        <w:ind w:left="600" w:hanging="600"/>
      </w:pPr>
      <w:r>
        <w:rPr>
          <w:rFonts w:ascii="Arial"/>
          <w:color w:val="000000"/>
          <w:sz w:val="24"/>
        </w:rPr>
        <w:t>C</w:t>
      </w:r>
      <w:r>
        <w:rPr>
          <w:rFonts w:ascii="Arial"/>
          <w:color w:val="000000"/>
          <w:sz w:val="24"/>
        </w:rPr>
        <w:t xml:space="preserve">lause 4 of the </w:t>
      </w:r>
      <w:r>
        <w:rPr>
          <w:rFonts w:ascii="Arial"/>
          <w:color w:val="000000"/>
          <w:sz w:val="24"/>
        </w:rPr>
        <w:t>plaintiff</w:t>
      </w:r>
      <w:r>
        <w:rPr>
          <w:rFonts w:ascii="Arial"/>
          <w:color w:val="000000"/>
          <w:sz w:val="24"/>
        </w:rPr>
        <w:t>’</w:t>
      </w:r>
      <w:r>
        <w:rPr>
          <w:rFonts w:ascii="Arial"/>
          <w:color w:val="000000"/>
          <w:sz w:val="24"/>
        </w:rPr>
        <w:t xml:space="preserve">s </w:t>
      </w:r>
      <w:r>
        <w:rPr>
          <w:rFonts w:ascii="Arial"/>
          <w:color w:val="000000"/>
          <w:sz w:val="24"/>
        </w:rPr>
        <w:t>agreement was in the following terms:</w:t>
      </w:r>
      <w:r>
        <w:rPr>
          <w:rStyle w:val="FootnoteReference"/>
          <w:color w:val="000000"/>
        </w:rPr>
        <w:footnoteReference w:id="16"/>
      </w:r>
      <w:r>
        <w:rPr>
          <w:rFonts w:ascii="Arial"/>
          <w:color w:val="000000"/>
          <w:sz w:val="24"/>
        </w:rPr>
        <w:t xml:space="preserve"> </w:t>
      </w:r>
    </w:p>
    <w:p>
      <w:pPr>
        <w:pStyle w:val="CaselawQuote"/>
        <w:spacing w:before="150" w:after="150"/>
        <w:ind w:left="1350"/>
        <w:jc w:val="left"/>
      </w:pPr>
      <w:r>
        <w:rPr>
          <w:rFonts w:ascii="Arial"/>
          <w:color w:val="000000"/>
          <w:sz w:val="22"/>
        </w:rPr>
        <w:t xml:space="preserve">[The first defendant’s] liability for the payment of fees under this agreement is conditional upon him recovering </w:t>
      </w:r>
      <w:r>
        <w:rPr>
          <w:rFonts w:ascii="Arial"/>
          <w:color w:val="000000"/>
          <w:sz w:val="22"/>
        </w:rPr>
        <w:t>[</w:t>
      </w:r>
      <w:r>
        <w:rPr>
          <w:rFonts w:ascii="Arial"/>
          <w:color w:val="000000"/>
          <w:sz w:val="22"/>
        </w:rPr>
        <w:t xml:space="preserve">the plaintiff’s] </w:t>
      </w:r>
      <w:r>
        <w:rPr>
          <w:rFonts w:ascii="Arial"/>
          <w:color w:val="000000"/>
          <w:sz w:val="22"/>
        </w:rPr>
        <w:t>fees from either</w:t>
      </w:r>
      <w:r>
        <w:rPr>
          <w:rFonts w:ascii="Arial"/>
          <w:color w:val="000000"/>
          <w:sz w:val="22"/>
        </w:rPr>
        <w:t xml:space="preserve"> [the second defendant] </w:t>
      </w:r>
      <w:r>
        <w:rPr>
          <w:rFonts w:ascii="Arial"/>
          <w:color w:val="000000"/>
          <w:sz w:val="22"/>
        </w:rPr>
        <w:t>or the respondent to the appeal, Scott Darren Pascoe,</w:t>
      </w:r>
      <w:r>
        <w:rPr>
          <w:rFonts w:ascii="Arial"/>
          <w:color w:val="000000"/>
          <w:sz w:val="22"/>
        </w:rPr>
        <w:t xml:space="preserve"> [sic] to the intent that </w:t>
      </w:r>
      <w:r>
        <w:rPr>
          <w:rFonts w:ascii="Arial"/>
          <w:color w:val="000000"/>
          <w:sz w:val="22"/>
        </w:rPr>
        <w:t>[the</w:t>
      </w:r>
      <w:r>
        <w:rPr>
          <w:rFonts w:ascii="Arial"/>
          <w:color w:val="000000"/>
          <w:sz w:val="22"/>
        </w:rPr>
        <w:t xml:space="preserve"> first defendant] will only be liable for </w:t>
      </w:r>
      <w:r>
        <w:rPr>
          <w:rFonts w:ascii="Arial"/>
          <w:color w:val="000000"/>
          <w:sz w:val="22"/>
        </w:rPr>
        <w:t>[</w:t>
      </w:r>
      <w:r>
        <w:rPr>
          <w:rFonts w:ascii="Arial"/>
          <w:color w:val="000000"/>
          <w:sz w:val="22"/>
        </w:rPr>
        <w:t xml:space="preserve">the </w:t>
      </w:r>
      <w:r>
        <w:rPr>
          <w:rFonts w:ascii="Arial"/>
          <w:color w:val="000000"/>
          <w:sz w:val="22"/>
        </w:rPr>
        <w:t>plaintiff’s</w:t>
      </w:r>
      <w:r>
        <w:rPr>
          <w:rFonts w:ascii="Arial"/>
          <w:color w:val="000000"/>
          <w:sz w:val="22"/>
        </w:rPr>
        <w:t xml:space="preserve">] fees under this agreement to the extent that one or more of those parties has put him into the necessary funds to pay </w:t>
      </w:r>
      <w:r>
        <w:rPr>
          <w:rFonts w:ascii="Arial"/>
          <w:color w:val="000000"/>
          <w:sz w:val="22"/>
        </w:rPr>
        <w:t>[</w:t>
      </w:r>
      <w:r>
        <w:rPr>
          <w:rFonts w:ascii="Arial"/>
          <w:color w:val="000000"/>
          <w:sz w:val="22"/>
        </w:rPr>
        <w:t xml:space="preserve">the plaintiff’s] fees. However, liability to pay </w:t>
      </w:r>
      <w:r>
        <w:rPr>
          <w:rFonts w:ascii="Arial"/>
          <w:color w:val="000000"/>
          <w:sz w:val="22"/>
        </w:rPr>
        <w:t>[</w:t>
      </w:r>
      <w:r>
        <w:rPr>
          <w:rFonts w:ascii="Arial"/>
          <w:color w:val="000000"/>
          <w:sz w:val="22"/>
        </w:rPr>
        <w:t xml:space="preserve">the plaintiff’s] fees is not otherwise dependent upon the </w:t>
      </w:r>
      <w:r>
        <w:rPr>
          <w:rFonts w:ascii="Arial"/>
          <w:color w:val="000000"/>
          <w:sz w:val="22"/>
        </w:rPr>
        <w:t>success of the proceedings which is the subject of this costs agreement.</w:t>
      </w:r>
    </w:p>
    <w:p>
      <w:pPr>
        <w:pStyle w:val="CaselawNumbered10"/>
        <w:numPr>
          <w:ilvl w:val="0"/>
          <w:numId w:val="37"/>
        </w:numPr>
        <w:spacing w:before="150" w:after="0"/>
        <w:ind w:left="600" w:hanging="600"/>
      </w:pPr>
      <w:r>
        <w:rPr>
          <w:rFonts w:ascii="Arial"/>
          <w:color w:val="000000"/>
          <w:sz w:val="24"/>
        </w:rPr>
        <w:t xml:space="preserve">Clause 7 of the </w:t>
      </w:r>
      <w:r>
        <w:rPr>
          <w:rFonts w:ascii="Arial"/>
          <w:color w:val="000000"/>
          <w:sz w:val="24"/>
        </w:rPr>
        <w:t>plaintiff</w:t>
      </w:r>
      <w:r>
        <w:rPr>
          <w:rFonts w:ascii="Arial"/>
          <w:color w:val="000000"/>
          <w:sz w:val="24"/>
        </w:rPr>
        <w:t>’</w:t>
      </w:r>
      <w:r>
        <w:rPr>
          <w:rFonts w:ascii="Arial"/>
          <w:color w:val="000000"/>
          <w:sz w:val="24"/>
        </w:rPr>
        <w:t xml:space="preserve">s </w:t>
      </w:r>
      <w:r>
        <w:rPr>
          <w:rFonts w:ascii="Arial"/>
          <w:color w:val="000000"/>
          <w:sz w:val="24"/>
        </w:rPr>
        <w:t>agreement further provided as follows:</w:t>
      </w:r>
      <w:r>
        <w:rPr>
          <w:rStyle w:val="FootnoteReference"/>
          <w:color w:val="000000"/>
        </w:rPr>
        <w:footnoteReference w:id="17"/>
      </w:r>
      <w:r>
        <w:rPr>
          <w:rFonts w:ascii="Arial"/>
          <w:color w:val="000000"/>
          <w:sz w:val="24"/>
        </w:rPr>
        <w:t xml:space="preserve"> </w:t>
      </w:r>
    </w:p>
    <w:p>
      <w:pPr>
        <w:pStyle w:val="CaselawQuote"/>
        <w:spacing w:before="150" w:after="150"/>
        <w:ind w:left="1350"/>
        <w:jc w:val="left"/>
      </w:pPr>
      <w:r>
        <w:rPr>
          <w:rFonts w:ascii="Arial"/>
          <w:color w:val="000000"/>
          <w:sz w:val="22"/>
        </w:rPr>
        <w:t xml:space="preserve">Subject to paragraph 4 above, </w:t>
      </w:r>
      <w:r>
        <w:rPr>
          <w:rFonts w:ascii="Arial"/>
          <w:color w:val="000000"/>
          <w:sz w:val="22"/>
        </w:rPr>
        <w:t>[</w:t>
      </w:r>
      <w:r>
        <w:rPr>
          <w:rFonts w:ascii="Arial"/>
          <w:color w:val="000000"/>
          <w:sz w:val="22"/>
        </w:rPr>
        <w:t xml:space="preserve">the </w:t>
      </w:r>
      <w:r>
        <w:rPr>
          <w:rFonts w:ascii="Arial"/>
          <w:color w:val="000000"/>
          <w:sz w:val="22"/>
        </w:rPr>
        <w:t>first defendant’s]</w:t>
      </w:r>
      <w:r>
        <w:rPr>
          <w:rFonts w:ascii="Arial"/>
          <w:color w:val="000000"/>
          <w:sz w:val="22"/>
        </w:rPr>
        <w:t xml:space="preserve"> obligations under this agreement are personal him. </w:t>
      </w:r>
      <w:r>
        <w:rPr>
          <w:rFonts w:ascii="Arial"/>
          <w:color w:val="000000"/>
          <w:sz w:val="22"/>
        </w:rPr>
        <w:t>[</w:t>
      </w:r>
      <w:r>
        <w:rPr>
          <w:rFonts w:ascii="Arial"/>
          <w:color w:val="000000"/>
          <w:sz w:val="22"/>
        </w:rPr>
        <w:t xml:space="preserve">The first defendant] is liable for </w:t>
      </w:r>
      <w:r>
        <w:rPr>
          <w:rFonts w:ascii="Arial"/>
          <w:color w:val="000000"/>
          <w:sz w:val="22"/>
        </w:rPr>
        <w:t>[the</w:t>
      </w:r>
      <w:r>
        <w:rPr>
          <w:rFonts w:ascii="Arial"/>
          <w:color w:val="000000"/>
          <w:sz w:val="22"/>
        </w:rPr>
        <w:t xml:space="preserve"> plaintiff’s] fees rather than the [second defendant] being liable. [The first defendant] will use his best endeavours at his expense to recover </w:t>
      </w:r>
      <w:r>
        <w:rPr>
          <w:rFonts w:ascii="Arial"/>
          <w:color w:val="000000"/>
          <w:sz w:val="22"/>
        </w:rPr>
        <w:t>[</w:t>
      </w:r>
      <w:r>
        <w:rPr>
          <w:rFonts w:ascii="Arial"/>
          <w:color w:val="000000"/>
          <w:sz w:val="22"/>
        </w:rPr>
        <w:t xml:space="preserve">the </w:t>
      </w:r>
      <w:r>
        <w:rPr>
          <w:rFonts w:ascii="Arial"/>
          <w:color w:val="000000"/>
          <w:sz w:val="22"/>
        </w:rPr>
        <w:t>plaintiff’s]</w:t>
      </w:r>
      <w:r>
        <w:rPr>
          <w:rFonts w:ascii="Arial"/>
          <w:color w:val="000000"/>
          <w:sz w:val="22"/>
        </w:rPr>
        <w:t xml:space="preserve"> fees from either the [second defendant] </w:t>
      </w:r>
      <w:r>
        <w:rPr>
          <w:rFonts w:ascii="Arial"/>
          <w:color w:val="000000"/>
          <w:sz w:val="22"/>
        </w:rPr>
        <w:t>o</w:t>
      </w:r>
      <w:r>
        <w:rPr>
          <w:rFonts w:ascii="Arial"/>
          <w:color w:val="000000"/>
          <w:sz w:val="22"/>
        </w:rPr>
        <w:t xml:space="preserve">r the respondent to the appeal, Scott Darren Pascoe, [sic] expeditiously, irrespective of the outcome of the proceedings which are the subject of this costs agreement and the </w:t>
      </w:r>
      <w:r>
        <w:rPr>
          <w:rFonts w:ascii="Arial"/>
          <w:color w:val="000000"/>
          <w:sz w:val="22"/>
        </w:rPr>
        <w:t>Brief.</w:t>
      </w:r>
    </w:p>
    <w:p>
      <w:pPr>
        <w:pStyle w:val="CaselawNumbered10"/>
        <w:numPr>
          <w:ilvl w:val="0"/>
          <w:numId w:val="38"/>
        </w:numPr>
        <w:spacing w:before="150" w:after="0"/>
        <w:ind w:left="600" w:hanging="600"/>
      </w:pPr>
      <w:r>
        <w:rPr>
          <w:rFonts w:ascii="Arial"/>
          <w:color w:val="000000"/>
          <w:sz w:val="24"/>
        </w:rPr>
        <w:t>T</w:t>
      </w:r>
      <w:r>
        <w:rPr>
          <w:rFonts w:ascii="Arial"/>
          <w:color w:val="000000"/>
          <w:sz w:val="24"/>
        </w:rPr>
        <w:t xml:space="preserve">he </w:t>
      </w:r>
      <w:r>
        <w:rPr>
          <w:rFonts w:ascii="Arial"/>
          <w:color w:val="000000"/>
          <w:sz w:val="24"/>
        </w:rPr>
        <w:t>reference</w:t>
      </w:r>
      <w:r>
        <w:rPr>
          <w:rFonts w:ascii="Arial"/>
          <w:color w:val="000000"/>
          <w:sz w:val="24"/>
        </w:rPr>
        <w:t>s</w:t>
      </w:r>
      <w:r>
        <w:rPr>
          <w:rFonts w:ascii="Arial"/>
          <w:color w:val="000000"/>
          <w:sz w:val="24"/>
        </w:rPr>
        <w:t xml:space="preserve"> </w:t>
      </w:r>
      <w:r>
        <w:rPr>
          <w:rFonts w:ascii="Arial"/>
          <w:color w:val="000000"/>
          <w:sz w:val="24"/>
        </w:rPr>
        <w:t>in clauses 4 and</w:t>
      </w:r>
      <w:r>
        <w:rPr>
          <w:rFonts w:ascii="Arial"/>
          <w:color w:val="000000"/>
          <w:sz w:val="24"/>
        </w:rPr>
        <w:t xml:space="preserve"> </w:t>
      </w:r>
      <w:r>
        <w:rPr>
          <w:rFonts w:ascii="Arial"/>
          <w:color w:val="000000"/>
          <w:sz w:val="24"/>
        </w:rPr>
        <w:t>7 t</w:t>
      </w:r>
      <w:r>
        <w:rPr>
          <w:rFonts w:ascii="Arial"/>
          <w:color w:val="000000"/>
          <w:sz w:val="24"/>
        </w:rPr>
        <w:t xml:space="preserve">o </w:t>
      </w:r>
      <w:r>
        <w:rPr>
          <w:rFonts w:ascii="Arial"/>
          <w:color w:val="000000"/>
          <w:sz w:val="24"/>
        </w:rPr>
        <w:t>“</w:t>
      </w:r>
      <w:r>
        <w:rPr>
          <w:rFonts w:ascii="Arial"/>
          <w:color w:val="000000"/>
          <w:sz w:val="24"/>
        </w:rPr>
        <w:t>the respondent to the appeal, Scott Darren Pascoe</w:t>
      </w:r>
      <w:r>
        <w:rPr>
          <w:rFonts w:ascii="Arial"/>
          <w:color w:val="000000"/>
          <w:sz w:val="24"/>
        </w:rPr>
        <w:t>”</w:t>
      </w:r>
      <w:r>
        <w:rPr>
          <w:rFonts w:ascii="Arial"/>
          <w:color w:val="000000"/>
          <w:sz w:val="24"/>
        </w:rPr>
        <w:t xml:space="preserve"> </w:t>
      </w:r>
      <w:r>
        <w:rPr>
          <w:rFonts w:ascii="Arial"/>
          <w:color w:val="000000"/>
          <w:sz w:val="24"/>
        </w:rPr>
        <w:t xml:space="preserve">are to be ignored. They </w:t>
      </w:r>
      <w:r>
        <w:rPr>
          <w:rFonts w:ascii="Arial"/>
          <w:color w:val="000000"/>
          <w:sz w:val="24"/>
        </w:rPr>
        <w:t>were obviously insert</w:t>
      </w:r>
      <w:r>
        <w:rPr>
          <w:rFonts w:ascii="Arial"/>
          <w:color w:val="000000"/>
          <w:sz w:val="24"/>
        </w:rPr>
        <w:t>ed</w:t>
      </w:r>
      <w:r>
        <w:rPr>
          <w:rFonts w:ascii="Arial"/>
          <w:color w:val="000000"/>
          <w:sz w:val="24"/>
        </w:rPr>
        <w:t xml:space="preserve"> </w:t>
      </w:r>
      <w:r>
        <w:rPr>
          <w:rFonts w:ascii="Arial"/>
          <w:color w:val="000000"/>
          <w:sz w:val="24"/>
        </w:rPr>
        <w:t>into the plaintiff</w:t>
      </w:r>
      <w:r>
        <w:rPr>
          <w:rFonts w:ascii="Arial"/>
          <w:color w:val="000000"/>
          <w:sz w:val="24"/>
        </w:rPr>
        <w:t>’</w:t>
      </w:r>
      <w:r>
        <w:rPr>
          <w:rFonts w:ascii="Arial"/>
          <w:color w:val="000000"/>
          <w:sz w:val="24"/>
        </w:rPr>
        <w:t>s agreement in</w:t>
      </w:r>
      <w:r>
        <w:rPr>
          <w:rFonts w:ascii="Arial"/>
          <w:color w:val="000000"/>
          <w:sz w:val="24"/>
        </w:rPr>
        <w:t xml:space="preserve"> </w:t>
      </w:r>
      <w:r>
        <w:rPr>
          <w:rFonts w:ascii="Arial"/>
          <w:color w:val="000000"/>
          <w:sz w:val="24"/>
        </w:rPr>
        <w:t>error</w:t>
      </w:r>
      <w:r>
        <w:rPr>
          <w:rFonts w:ascii="Arial"/>
          <w:color w:val="000000"/>
          <w:sz w:val="24"/>
        </w:rPr>
        <w:t xml:space="preserve">. </w:t>
      </w:r>
      <w:r>
        <w:rPr>
          <w:rFonts w:ascii="Arial"/>
          <w:color w:val="000000"/>
          <w:sz w:val="24"/>
        </w:rPr>
        <w:t xml:space="preserve"> </w:t>
      </w:r>
    </w:p>
    <w:p>
      <w:pPr>
        <w:pStyle w:val="CaselawNumbered10"/>
        <w:numPr>
          <w:ilvl w:val="0"/>
          <w:numId w:val="38"/>
        </w:numPr>
        <w:spacing w:before="150" w:after="0"/>
        <w:ind w:left="600" w:hanging="600"/>
      </w:pPr>
      <w:r>
        <w:rPr>
          <w:rFonts w:ascii="Arial"/>
          <w:color w:val="000000"/>
          <w:sz w:val="24"/>
        </w:rPr>
        <w:t>N</w:t>
      </w:r>
      <w:r>
        <w:rPr>
          <w:rFonts w:ascii="Arial"/>
          <w:color w:val="000000"/>
          <w:sz w:val="24"/>
        </w:rPr>
        <w:t xml:space="preserve">otwithstanding </w:t>
      </w:r>
      <w:r>
        <w:rPr>
          <w:rFonts w:ascii="Arial"/>
          <w:color w:val="000000"/>
          <w:sz w:val="24"/>
        </w:rPr>
        <w:t xml:space="preserve">his original </w:t>
      </w:r>
      <w:r>
        <w:rPr>
          <w:rFonts w:ascii="Arial"/>
          <w:color w:val="000000"/>
          <w:sz w:val="24"/>
        </w:rPr>
        <w:t xml:space="preserve">estimate of </w:t>
      </w:r>
      <w:r>
        <w:rPr>
          <w:rFonts w:ascii="Arial"/>
          <w:color w:val="000000"/>
          <w:sz w:val="24"/>
        </w:rPr>
        <w:t xml:space="preserve">costs </w:t>
      </w:r>
      <w:r>
        <w:rPr>
          <w:rFonts w:ascii="Arial"/>
          <w:color w:val="000000"/>
          <w:sz w:val="24"/>
        </w:rPr>
        <w:t xml:space="preserve">of </w:t>
      </w:r>
      <w:r>
        <w:rPr>
          <w:rFonts w:ascii="Arial"/>
          <w:color w:val="000000"/>
          <w:sz w:val="24"/>
        </w:rPr>
        <w:t>$60,000.00</w:t>
      </w:r>
      <w:r>
        <w:rPr>
          <w:rFonts w:ascii="Arial"/>
          <w:color w:val="000000"/>
          <w:sz w:val="24"/>
        </w:rPr>
        <w:t xml:space="preserve">, </w:t>
      </w:r>
      <w:r>
        <w:rPr>
          <w:rFonts w:ascii="Arial"/>
          <w:color w:val="000000"/>
          <w:sz w:val="24"/>
        </w:rPr>
        <w:t xml:space="preserve">the </w:t>
      </w:r>
      <w:r>
        <w:rPr>
          <w:rFonts w:ascii="Arial"/>
          <w:color w:val="000000"/>
          <w:sz w:val="24"/>
        </w:rPr>
        <w:t>plaintiff</w:t>
      </w:r>
      <w:r>
        <w:rPr>
          <w:rFonts w:ascii="Arial"/>
          <w:color w:val="000000"/>
          <w:sz w:val="24"/>
        </w:rPr>
        <w:t xml:space="preserve"> rendered</w:t>
      </w:r>
      <w:r>
        <w:rPr>
          <w:rFonts w:ascii="Arial"/>
          <w:color w:val="000000"/>
          <w:sz w:val="24"/>
        </w:rPr>
        <w:t xml:space="preserve"> the following </w:t>
      </w:r>
      <w:r>
        <w:rPr>
          <w:rFonts w:ascii="Arial"/>
          <w:color w:val="000000"/>
          <w:sz w:val="24"/>
        </w:rPr>
        <w:t>M</w:t>
      </w:r>
      <w:r>
        <w:rPr>
          <w:rFonts w:ascii="Arial"/>
          <w:color w:val="000000"/>
          <w:sz w:val="24"/>
        </w:rPr>
        <w:t>emorand</w:t>
      </w:r>
      <w:r>
        <w:rPr>
          <w:rFonts w:ascii="Arial"/>
          <w:color w:val="000000"/>
          <w:sz w:val="24"/>
        </w:rPr>
        <w:t>a</w:t>
      </w:r>
      <w:r>
        <w:rPr>
          <w:rFonts w:ascii="Arial"/>
          <w:color w:val="000000"/>
          <w:sz w:val="24"/>
        </w:rPr>
        <w:t xml:space="preserve"> of </w:t>
      </w:r>
      <w:r>
        <w:rPr>
          <w:rFonts w:ascii="Arial"/>
          <w:color w:val="000000"/>
          <w:sz w:val="24"/>
        </w:rPr>
        <w:t>F</w:t>
      </w:r>
      <w:r>
        <w:rPr>
          <w:rFonts w:ascii="Arial"/>
          <w:color w:val="000000"/>
          <w:sz w:val="24"/>
        </w:rPr>
        <w:t>ees</w:t>
      </w:r>
      <w:r>
        <w:rPr>
          <w:rFonts w:ascii="Arial"/>
          <w:color w:val="000000"/>
          <w:sz w:val="24"/>
        </w:rPr>
        <w:t xml:space="preserve"> to the first defendant</w:t>
      </w:r>
      <w:r>
        <w:rPr>
          <w:rFonts w:ascii="Arial"/>
          <w:color w:val="000000"/>
          <w:sz w:val="24"/>
        </w:rPr>
        <w:t>:</w:t>
      </w:r>
      <w:r>
        <w:rPr>
          <w:rStyle w:val="FootnoteReference"/>
          <w:color w:val="000000"/>
        </w:rPr>
        <w:footnoteReference w:id="18"/>
      </w:r>
    </w:p>
    <w:tbl>
      <w:tblPr>
        <w:tblW w:w="0" w:type="auto"/>
        <w:tblCellSpacing w:w="0" w:type="auto"/>
        <w:tblInd w:w="115"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Pr>
      <w:tblGrid>
        <w:gridCol w:w="1138"/>
        <w:gridCol w:w="2812"/>
        <w:gridCol w:w="1780"/>
      </w:tblGrid>
      <w:tr>
        <w:trPr/>
        <w:tc>
          <w:tcPr>
            <w:tcW w:w="1138" w:type="dxa"/>
            <w:vAlign w:val="center"/>
          </w:tcPr>
          <w:p>
            <w:pPr>
              <w:pStyle w:val="CaselawNormal"/>
              <w:spacing w:before="150" w:after="150"/>
              <w:ind w:left="600"/>
              <w:jc w:val="left"/>
            </w:pPr>
            <w:r>
              <w:rPr>
                <w:rFonts w:ascii="Arial"/>
                <w:color w:val="000000"/>
                <w:sz w:val="24"/>
              </w:rPr>
              <w:t xml:space="preserve">Number </w:t>
            </w:r>
          </w:p>
        </w:tc>
        <w:tc>
          <w:tcPr>
            <w:tcW w:w="2812" w:type="dxa"/>
            <w:vAlign w:val="center"/>
          </w:tcPr>
          <w:p>
            <w:pPr>
              <w:pStyle w:val="CaselawNormal"/>
              <w:spacing w:before="150" w:after="150"/>
              <w:ind w:left="600"/>
              <w:jc w:val="left"/>
            </w:pPr>
            <w:r>
              <w:rPr>
                <w:rFonts w:ascii="Arial"/>
                <w:color w:val="000000"/>
                <w:sz w:val="24"/>
              </w:rPr>
              <w:t>Date</w:t>
            </w:r>
          </w:p>
        </w:tc>
        <w:tc>
          <w:tcPr>
            <w:tcW w:w="1780" w:type="dxa"/>
            <w:vAlign w:val="center"/>
          </w:tcPr>
          <w:p>
            <w:pPr>
              <w:pStyle w:val="CaselawNormal"/>
              <w:spacing w:before="150" w:after="150"/>
              <w:ind w:left="600"/>
              <w:jc w:val="left"/>
            </w:pPr>
            <w:r>
              <w:rPr>
                <w:rFonts w:ascii="Arial"/>
                <w:color w:val="000000"/>
                <w:sz w:val="24"/>
              </w:rPr>
              <w:t>Amount</w:t>
            </w:r>
          </w:p>
        </w:tc>
      </w:tr>
      <w:tr>
        <w:trPr/>
        <w:tc>
          <w:tcPr>
            <w:tcW w:w="1138" w:type="dxa"/>
            <w:vAlign w:val="center"/>
          </w:tcPr>
          <w:p>
            <w:pPr>
              <w:pStyle w:val="CaselawNormal"/>
              <w:spacing w:before="150" w:after="150"/>
              <w:ind w:left="600"/>
              <w:jc w:val="left"/>
            </w:pPr>
            <w:r>
              <w:rPr>
                <w:rFonts w:ascii="Arial"/>
                <w:color w:val="000000"/>
                <w:sz w:val="24"/>
              </w:rPr>
              <w:t>1</w:t>
            </w:r>
          </w:p>
        </w:tc>
        <w:tc>
          <w:tcPr>
            <w:tcW w:w="2812" w:type="dxa"/>
            <w:vAlign w:val="center"/>
          </w:tcPr>
          <w:p>
            <w:pPr>
              <w:pStyle w:val="CaselawNormal"/>
              <w:spacing w:before="150" w:after="150"/>
              <w:ind w:left="600"/>
              <w:jc w:val="left"/>
            </w:pPr>
            <w:r>
              <w:rPr>
                <w:rFonts w:ascii="Arial"/>
                <w:color w:val="000000"/>
                <w:sz w:val="24"/>
              </w:rPr>
              <w:t>26 September 2019</w:t>
            </w:r>
          </w:p>
        </w:tc>
        <w:tc>
          <w:tcPr>
            <w:tcW w:w="1780" w:type="dxa"/>
            <w:vAlign w:val="center"/>
          </w:tcPr>
          <w:p>
            <w:pPr>
              <w:pStyle w:val="CaselawNormal"/>
              <w:spacing w:before="150" w:after="150"/>
              <w:ind w:left="600"/>
              <w:jc w:val="left"/>
            </w:pPr>
            <w:r>
              <w:rPr>
                <w:rFonts w:ascii="Arial"/>
                <w:color w:val="000000"/>
                <w:sz w:val="24"/>
              </w:rPr>
              <w:t>$31,460.00</w:t>
            </w:r>
          </w:p>
        </w:tc>
      </w:tr>
      <w:tr>
        <w:trPr/>
        <w:tc>
          <w:tcPr>
            <w:tcW w:w="1138" w:type="dxa"/>
            <w:vAlign w:val="center"/>
          </w:tcPr>
          <w:p>
            <w:pPr>
              <w:pStyle w:val="CaselawNormal"/>
              <w:spacing w:before="150" w:after="150"/>
              <w:ind w:left="600"/>
              <w:jc w:val="left"/>
            </w:pPr>
            <w:r>
              <w:rPr>
                <w:rFonts w:ascii="Arial"/>
                <w:color w:val="000000"/>
                <w:sz w:val="24"/>
              </w:rPr>
              <w:t>2</w:t>
            </w:r>
          </w:p>
        </w:tc>
        <w:tc>
          <w:tcPr>
            <w:tcW w:w="2812" w:type="dxa"/>
            <w:vAlign w:val="center"/>
          </w:tcPr>
          <w:p>
            <w:pPr>
              <w:pStyle w:val="CaselawNormal"/>
              <w:spacing w:before="150" w:after="150"/>
              <w:ind w:left="600"/>
              <w:jc w:val="left"/>
            </w:pPr>
            <w:r>
              <w:rPr>
                <w:rFonts w:ascii="Arial"/>
                <w:color w:val="000000"/>
                <w:sz w:val="24"/>
              </w:rPr>
              <w:t>28 November 2019</w:t>
            </w:r>
          </w:p>
        </w:tc>
        <w:tc>
          <w:tcPr>
            <w:tcW w:w="1780" w:type="dxa"/>
            <w:vAlign w:val="center"/>
          </w:tcPr>
          <w:p>
            <w:pPr>
              <w:pStyle w:val="CaselawNormal"/>
              <w:spacing w:before="150" w:after="150"/>
              <w:ind w:left="600"/>
              <w:jc w:val="left"/>
            </w:pPr>
            <w:r>
              <w:rPr>
                <w:rFonts w:ascii="Arial"/>
                <w:color w:val="000000"/>
                <w:sz w:val="24"/>
              </w:rPr>
              <w:t>$56,100.00</w:t>
            </w:r>
          </w:p>
        </w:tc>
      </w:tr>
      <w:tr>
        <w:trPr/>
        <w:tc>
          <w:tcPr>
            <w:tcW w:w="1138" w:type="dxa"/>
            <w:vAlign w:val="center"/>
          </w:tcPr>
          <w:p>
            <w:pPr>
              <w:pStyle w:val="CaselawNormal"/>
              <w:spacing w:before="150" w:after="150"/>
              <w:ind w:left="600"/>
              <w:jc w:val="left"/>
            </w:pPr>
            <w:r>
              <w:rPr>
                <w:rFonts w:ascii="Arial"/>
                <w:color w:val="000000"/>
                <w:sz w:val="24"/>
              </w:rPr>
              <w:t>3</w:t>
            </w:r>
          </w:p>
        </w:tc>
        <w:tc>
          <w:tcPr>
            <w:tcW w:w="2812" w:type="dxa"/>
            <w:vAlign w:val="center"/>
          </w:tcPr>
          <w:p>
            <w:pPr>
              <w:pStyle w:val="CaselawNormal"/>
              <w:spacing w:before="150" w:after="150"/>
              <w:ind w:left="600"/>
              <w:jc w:val="left"/>
            </w:pPr>
            <w:r>
              <w:rPr>
                <w:rFonts w:ascii="Arial"/>
                <w:color w:val="000000"/>
                <w:sz w:val="24"/>
              </w:rPr>
              <w:t>13 December 2019</w:t>
            </w:r>
          </w:p>
        </w:tc>
        <w:tc>
          <w:tcPr>
            <w:tcW w:w="1780" w:type="dxa"/>
            <w:vAlign w:val="center"/>
          </w:tcPr>
          <w:p>
            <w:pPr>
              <w:pStyle w:val="CaselawNormal"/>
              <w:spacing w:before="150" w:after="150"/>
              <w:ind w:left="600"/>
              <w:jc w:val="left"/>
            </w:pPr>
            <w:r>
              <w:rPr>
                <w:rFonts w:ascii="Arial"/>
                <w:color w:val="000000"/>
                <w:sz w:val="24"/>
              </w:rPr>
              <w:t>$15,840.00</w:t>
            </w:r>
          </w:p>
        </w:tc>
      </w:tr>
      <w:tr>
        <w:trPr/>
        <w:tc>
          <w:tcPr>
            <w:tcW w:w="1138" w:type="dxa"/>
            <w:vAlign w:val="center"/>
          </w:tcPr>
          <w:p>
            <w:pPr>
              <w:pStyle w:val="CaselawNormal"/>
              <w:spacing w:before="150" w:after="150"/>
              <w:ind w:left="600"/>
              <w:jc w:val="left"/>
            </w:pPr>
            <w:r>
              <w:rPr>
                <w:rFonts w:ascii="Arial"/>
                <w:color w:val="000000"/>
                <w:sz w:val="24"/>
              </w:rPr>
              <w:t>4</w:t>
            </w:r>
          </w:p>
        </w:tc>
        <w:tc>
          <w:tcPr>
            <w:tcW w:w="2812" w:type="dxa"/>
            <w:vAlign w:val="center"/>
          </w:tcPr>
          <w:p>
            <w:pPr>
              <w:pStyle w:val="CaselawNormal"/>
              <w:spacing w:before="150" w:after="150"/>
              <w:ind w:left="600"/>
              <w:jc w:val="left"/>
            </w:pPr>
            <w:r>
              <w:rPr>
                <w:rFonts w:ascii="Arial"/>
                <w:color w:val="000000"/>
                <w:sz w:val="24"/>
              </w:rPr>
              <w:t>9 April 2020</w:t>
            </w:r>
          </w:p>
        </w:tc>
        <w:tc>
          <w:tcPr>
            <w:tcW w:w="1780" w:type="dxa"/>
            <w:vAlign w:val="center"/>
          </w:tcPr>
          <w:p>
            <w:pPr>
              <w:pStyle w:val="CaselawNormal"/>
              <w:spacing w:before="150" w:after="150"/>
              <w:ind w:left="600"/>
              <w:jc w:val="left"/>
            </w:pPr>
            <w:r>
              <w:rPr>
                <w:rFonts w:ascii="Arial"/>
                <w:color w:val="000000"/>
                <w:sz w:val="24"/>
              </w:rPr>
              <w:t>$192,720.00</w:t>
            </w:r>
          </w:p>
        </w:tc>
      </w:tr>
      <w:tr>
        <w:trPr/>
        <w:tc>
          <w:tcPr>
            <w:tcW w:w="1138" w:type="dxa"/>
            <w:vAlign w:val="center"/>
          </w:tcPr>
          <w:p>
            <w:pPr>
              <w:pStyle w:val="CaselawNormal"/>
              <w:spacing w:before="150" w:after="150"/>
              <w:ind w:left="600"/>
              <w:jc w:val="left"/>
            </w:pPr>
            <w:r>
              <w:rPr>
                <w:rFonts w:ascii="Arial"/>
                <w:color w:val="000000"/>
                <w:sz w:val="24"/>
              </w:rPr>
              <w:t>5</w:t>
            </w:r>
          </w:p>
        </w:tc>
        <w:tc>
          <w:tcPr>
            <w:tcW w:w="2812" w:type="dxa"/>
            <w:vAlign w:val="center"/>
          </w:tcPr>
          <w:p>
            <w:pPr>
              <w:pStyle w:val="CaselawNormal"/>
              <w:spacing w:before="150" w:after="150"/>
              <w:ind w:left="600"/>
              <w:jc w:val="left"/>
            </w:pPr>
            <w:r>
              <w:rPr>
                <w:rFonts w:ascii="Arial"/>
                <w:color w:val="000000"/>
                <w:sz w:val="24"/>
              </w:rPr>
              <w:t>23 June 2020</w:t>
            </w:r>
          </w:p>
        </w:tc>
        <w:tc>
          <w:tcPr>
            <w:tcW w:w="1780" w:type="dxa"/>
            <w:vAlign w:val="center"/>
          </w:tcPr>
          <w:p>
            <w:pPr>
              <w:pStyle w:val="CaselawNormal"/>
              <w:spacing w:before="150" w:after="150"/>
              <w:ind w:left="600"/>
              <w:jc w:val="left"/>
            </w:pPr>
            <w:r>
              <w:rPr>
                <w:rFonts w:ascii="Arial"/>
                <w:color w:val="000000"/>
                <w:sz w:val="24"/>
              </w:rPr>
              <w:t>$20,240.00</w:t>
            </w:r>
          </w:p>
        </w:tc>
      </w:tr>
      <w:tr>
        <w:trPr/>
        <w:tc>
          <w:tcPr>
            <w:tcW w:w="1138" w:type="dxa"/>
            <w:vAlign w:val="center"/>
          </w:tcPr>
          <w:p>
            <w:pPr>
              <w:pStyle w:val="CaselawNormal"/>
              <w:spacing w:before="150" w:after="150"/>
              <w:ind w:left="600"/>
              <w:jc w:val="left"/>
            </w:pPr>
            <w:r>
              <w:rPr>
                <w:rFonts w:ascii="Arial"/>
                <w:color w:val="000000"/>
                <w:sz w:val="24"/>
              </w:rPr>
              <w:t>6</w:t>
            </w:r>
          </w:p>
        </w:tc>
        <w:tc>
          <w:tcPr>
            <w:tcW w:w="2812" w:type="dxa"/>
            <w:vAlign w:val="center"/>
          </w:tcPr>
          <w:p>
            <w:pPr>
              <w:pStyle w:val="CaselawNormal"/>
              <w:spacing w:before="150" w:after="150"/>
              <w:ind w:left="600"/>
              <w:jc w:val="left"/>
            </w:pPr>
            <w:r>
              <w:rPr>
                <w:rFonts w:ascii="Arial"/>
                <w:color w:val="000000"/>
                <w:sz w:val="24"/>
              </w:rPr>
              <w:t>24 July 2020</w:t>
            </w:r>
          </w:p>
        </w:tc>
        <w:tc>
          <w:tcPr>
            <w:tcW w:w="1780" w:type="dxa"/>
            <w:vAlign w:val="center"/>
          </w:tcPr>
          <w:p>
            <w:pPr>
              <w:pStyle w:val="CaselawNormal"/>
              <w:spacing w:before="150" w:after="150"/>
              <w:ind w:left="600"/>
              <w:jc w:val="left"/>
            </w:pPr>
            <w:r>
              <w:rPr>
                <w:rFonts w:ascii="Arial"/>
                <w:color w:val="000000"/>
                <w:sz w:val="24"/>
              </w:rPr>
              <w:t>$33,000.00</w:t>
            </w:r>
          </w:p>
        </w:tc>
      </w:tr>
      <w:tr>
        <w:trPr/>
        <w:tc>
          <w:tcPr>
            <w:tcW w:w="0" w:type="auto"/>
            <w:gridSpan w:val="3"/>
            <w:vAlign w:val="center"/>
          </w:tcPr>
          <w:p>
            <w:pPr>
              <w:pStyle w:val="CaselawNormal"/>
              <w:spacing w:before="150" w:after="150"/>
              <w:ind w:left="600"/>
              <w:jc w:val="left"/>
            </w:pPr>
            <w:r>
              <w:rPr>
                <w:rFonts w:ascii="Arial"/>
                <w:color w:val="000000"/>
                <w:sz w:val="24"/>
              </w:rPr>
              <w:t>TOTAL $349,360.00</w:t>
            </w:r>
          </w:p>
        </w:tc>
      </w:tr>
    </w:tbl>
    <w:p>
      <w:pPr>
        <w:pStyle w:val="CaselawNumbered10"/>
        <w:numPr>
          <w:ilvl w:val="0"/>
          <w:numId w:val="39"/>
        </w:numPr>
        <w:spacing w:before="150" w:after="0"/>
        <w:ind w:left="600" w:hanging="600"/>
      </w:pPr>
      <w:r>
        <w:rPr>
          <w:rFonts w:ascii="Arial"/>
          <w:color w:val="000000"/>
          <w:sz w:val="24"/>
        </w:rPr>
        <w:t xml:space="preserve">It is common ground that having </w:t>
      </w:r>
      <w:r>
        <w:rPr>
          <w:rFonts w:ascii="Arial"/>
          <w:color w:val="000000"/>
          <w:sz w:val="24"/>
        </w:rPr>
        <w:t xml:space="preserve">provided his </w:t>
      </w:r>
      <w:r>
        <w:rPr>
          <w:rFonts w:ascii="Arial"/>
          <w:color w:val="000000"/>
          <w:sz w:val="24"/>
        </w:rPr>
        <w:t xml:space="preserve">original estimate of costs, no </w:t>
      </w:r>
      <w:r>
        <w:rPr>
          <w:rFonts w:ascii="Arial"/>
          <w:color w:val="000000"/>
          <w:sz w:val="24"/>
        </w:rPr>
        <w:t>on</w:t>
      </w:r>
      <w:r>
        <w:rPr>
          <w:rFonts w:ascii="Arial"/>
          <w:color w:val="000000"/>
          <w:sz w:val="24"/>
        </w:rPr>
        <w:t xml:space="preserve">going updates </w:t>
      </w:r>
      <w:r>
        <w:rPr>
          <w:rFonts w:ascii="Arial"/>
          <w:color w:val="000000"/>
          <w:sz w:val="24"/>
        </w:rPr>
        <w:t xml:space="preserve">of </w:t>
      </w:r>
      <w:r>
        <w:rPr>
          <w:rFonts w:ascii="Arial"/>
          <w:color w:val="000000"/>
          <w:sz w:val="24"/>
        </w:rPr>
        <w:t xml:space="preserve">his estimated </w:t>
      </w:r>
      <w:r>
        <w:rPr>
          <w:rFonts w:ascii="Arial"/>
          <w:color w:val="000000"/>
          <w:sz w:val="24"/>
        </w:rPr>
        <w:t>costs were provided</w:t>
      </w:r>
      <w:r>
        <w:rPr>
          <w:rFonts w:ascii="Arial"/>
          <w:color w:val="000000"/>
          <w:sz w:val="24"/>
        </w:rPr>
        <w:t xml:space="preserve"> </w:t>
      </w:r>
      <w:r>
        <w:rPr>
          <w:rFonts w:ascii="Arial"/>
          <w:color w:val="000000"/>
          <w:sz w:val="24"/>
        </w:rPr>
        <w:t>by the plaintiff</w:t>
      </w:r>
      <w:r>
        <w:rPr>
          <w:rFonts w:ascii="Arial"/>
          <w:color w:val="000000"/>
          <w:sz w:val="24"/>
        </w:rPr>
        <w:t xml:space="preserve"> </w:t>
      </w:r>
      <w:r>
        <w:rPr>
          <w:rFonts w:ascii="Arial"/>
          <w:color w:val="000000"/>
          <w:sz w:val="24"/>
        </w:rPr>
        <w:t>at any time</w:t>
      </w:r>
      <w:r>
        <w:rPr>
          <w:rFonts w:ascii="Arial"/>
          <w:color w:val="000000"/>
          <w:sz w:val="24"/>
        </w:rPr>
        <w:t>.</w:t>
      </w:r>
    </w:p>
    <w:p>
      <w:pPr>
        <w:pStyle w:val="CaselawHeading2"/>
        <w:keepNext/>
        <w:spacing w:before="150" w:after="150" w:line="264"/>
        <w:ind w:left="0"/>
        <w:jc w:val="left"/>
      </w:pPr>
      <w:r>
        <w:rPr>
          <w:rFonts w:ascii="Arial"/>
        </w:rPr>
        <w:t xml:space="preserve">The first defendant’s agreement </w:t>
      </w:r>
    </w:p>
    <w:p>
      <w:pPr>
        <w:pStyle w:val="CaselawNumbered10"/>
        <w:numPr>
          <w:ilvl w:val="0"/>
          <w:numId w:val="40"/>
        </w:numPr>
        <w:spacing w:before="150" w:after="0"/>
        <w:ind w:left="600" w:hanging="600"/>
      </w:pPr>
      <w:r>
        <w:rPr>
          <w:rFonts w:ascii="Arial"/>
          <w:color w:val="000000"/>
          <w:sz w:val="24"/>
        </w:rPr>
        <w:t>T</w:t>
      </w:r>
      <w:r>
        <w:rPr>
          <w:rFonts w:ascii="Arial"/>
          <w:color w:val="000000"/>
          <w:sz w:val="24"/>
        </w:rPr>
        <w:t xml:space="preserve">he </w:t>
      </w:r>
      <w:r>
        <w:rPr>
          <w:rFonts w:ascii="Arial"/>
          <w:color w:val="000000"/>
          <w:sz w:val="24"/>
        </w:rPr>
        <w:t xml:space="preserve">first </w:t>
      </w:r>
      <w:r>
        <w:rPr>
          <w:rFonts w:ascii="Arial"/>
          <w:color w:val="000000"/>
          <w:sz w:val="24"/>
        </w:rPr>
        <w:t>defendant</w:t>
      </w:r>
      <w:r>
        <w:rPr>
          <w:rFonts w:ascii="Arial"/>
          <w:color w:val="000000"/>
          <w:sz w:val="24"/>
        </w:rPr>
        <w:t xml:space="preserve"> </w:t>
      </w:r>
      <w:r>
        <w:rPr>
          <w:rFonts w:ascii="Arial"/>
          <w:color w:val="000000"/>
          <w:sz w:val="24"/>
        </w:rPr>
        <w:t>executed</w:t>
      </w:r>
      <w:r>
        <w:rPr>
          <w:rFonts w:ascii="Arial"/>
          <w:color w:val="000000"/>
          <w:sz w:val="24"/>
        </w:rPr>
        <w:t xml:space="preserve"> a costs agreement</w:t>
      </w:r>
      <w:r>
        <w:rPr>
          <w:rFonts w:ascii="Arial"/>
          <w:color w:val="000000"/>
          <w:sz w:val="24"/>
        </w:rPr>
        <w:t xml:space="preserve"> </w:t>
      </w:r>
      <w:r>
        <w:rPr>
          <w:rFonts w:ascii="Arial"/>
          <w:color w:val="000000"/>
          <w:sz w:val="24"/>
        </w:rPr>
        <w:t xml:space="preserve">with the second defendant </w:t>
      </w:r>
      <w:r>
        <w:rPr>
          <w:rFonts w:ascii="Arial"/>
          <w:color w:val="000000"/>
          <w:sz w:val="24"/>
        </w:rPr>
        <w:t xml:space="preserve">(the </w:t>
      </w:r>
      <w:r>
        <w:rPr>
          <w:rFonts w:ascii="Arial"/>
          <w:color w:val="000000"/>
          <w:sz w:val="24"/>
        </w:rPr>
        <w:t xml:space="preserve">first defendant’s </w:t>
      </w:r>
      <w:r>
        <w:rPr>
          <w:rFonts w:ascii="Arial"/>
          <w:color w:val="000000"/>
          <w:sz w:val="24"/>
        </w:rPr>
        <w:t>agreement)</w:t>
      </w:r>
      <w:r>
        <w:rPr>
          <w:rStyle w:val="FootnoteReference"/>
          <w:color w:val="000000"/>
        </w:rPr>
        <w:footnoteReference w:id="19"/>
      </w:r>
      <w:r>
        <w:rPr>
          <w:rFonts w:ascii="Arial"/>
          <w:color w:val="000000"/>
          <w:sz w:val="24"/>
        </w:rPr>
        <w:t xml:space="preserve"> </w:t>
      </w:r>
      <w:r>
        <w:rPr>
          <w:rFonts w:ascii="Arial"/>
          <w:color w:val="000000"/>
          <w:sz w:val="24"/>
        </w:rPr>
        <w:t xml:space="preserve">which </w:t>
      </w:r>
      <w:r>
        <w:rPr>
          <w:rFonts w:ascii="Arial"/>
          <w:color w:val="000000"/>
          <w:sz w:val="24"/>
        </w:rPr>
        <w:t xml:space="preserve">set out the schedule of work </w:t>
      </w:r>
      <w:r>
        <w:rPr>
          <w:rFonts w:ascii="Arial"/>
          <w:color w:val="000000"/>
          <w:sz w:val="24"/>
        </w:rPr>
        <w:t xml:space="preserve">to be performed </w:t>
      </w:r>
      <w:r>
        <w:rPr>
          <w:rFonts w:ascii="Arial"/>
          <w:color w:val="000000"/>
          <w:sz w:val="24"/>
        </w:rPr>
        <w:t>as follows:</w:t>
      </w:r>
      <w:r>
        <w:rPr>
          <w:rStyle w:val="FootnoteReference"/>
          <w:color w:val="000000"/>
        </w:rPr>
        <w:footnoteReference w:id="20"/>
      </w:r>
      <w:r>
        <w:rPr>
          <w:rFonts w:ascii="Arial"/>
          <w:color w:val="000000"/>
          <w:sz w:val="24"/>
        </w:rPr>
        <w:t xml:space="preserve"> </w:t>
      </w:r>
    </w:p>
    <w:p>
      <w:pPr>
        <w:pStyle w:val="CaselawQuote"/>
        <w:spacing w:before="150" w:after="150"/>
        <w:ind w:left="1350"/>
        <w:jc w:val="left"/>
      </w:pPr>
      <w:r>
        <w:rPr>
          <w:rFonts w:ascii="Arial"/>
          <w:color w:val="000000"/>
          <w:sz w:val="22"/>
        </w:rPr>
        <w:t>To act for you in connection with the annulment of bankruptcy include [sic] a</w:t>
      </w:r>
      <w:r>
        <w:rPr>
          <w:rFonts w:ascii="Arial"/>
          <w:color w:val="000000"/>
          <w:sz w:val="22"/>
        </w:rPr>
        <w:t xml:space="preserve">ttending on you </w:t>
      </w:r>
      <w:r>
        <w:rPr>
          <w:rFonts w:ascii="Arial"/>
          <w:color w:val="000000"/>
          <w:sz w:val="22"/>
        </w:rPr>
        <w:t>&amp; taking</w:t>
      </w:r>
      <w:r>
        <w:rPr>
          <w:rFonts w:ascii="Arial"/>
          <w:color w:val="000000"/>
          <w:sz w:val="22"/>
        </w:rPr>
        <w:t xml:space="preserve"> instructions, conferences with you &amp; </w:t>
      </w:r>
      <w:r>
        <w:rPr>
          <w:rFonts w:ascii="Arial"/>
          <w:color w:val="000000"/>
          <w:sz w:val="22"/>
        </w:rPr>
        <w:t>barristers/counsel, advising you, communications with</w:t>
      </w:r>
      <w:r>
        <w:rPr>
          <w:rFonts w:ascii="Arial"/>
          <w:color w:val="000000"/>
          <w:sz w:val="22"/>
        </w:rPr>
        <w:t xml:space="preserve"> various parties, including solicitors Boyd </w:t>
      </w:r>
      <w:r>
        <w:rPr>
          <w:rFonts w:ascii="Arial"/>
          <w:color w:val="000000"/>
          <w:sz w:val="22"/>
        </w:rPr>
        <w:t>H</w:t>
      </w:r>
      <w:r>
        <w:rPr>
          <w:rFonts w:ascii="Arial"/>
          <w:color w:val="000000"/>
          <w:sz w:val="22"/>
        </w:rPr>
        <w:t xml:space="preserve">ouse </w:t>
      </w:r>
      <w:r>
        <w:rPr>
          <w:rFonts w:ascii="Arial"/>
          <w:color w:val="000000"/>
          <w:sz w:val="22"/>
        </w:rPr>
        <w:t>&amp; P</w:t>
      </w:r>
      <w:r>
        <w:rPr>
          <w:rFonts w:ascii="Arial"/>
          <w:color w:val="000000"/>
          <w:sz w:val="22"/>
        </w:rPr>
        <w:t xml:space="preserve">artners and </w:t>
      </w:r>
      <w:r>
        <w:rPr>
          <w:rFonts w:ascii="Arial"/>
          <w:color w:val="000000"/>
          <w:sz w:val="22"/>
        </w:rPr>
        <w:t>Teneo Legal,</w:t>
      </w:r>
      <w:r>
        <w:rPr>
          <w:rFonts w:ascii="Arial"/>
          <w:color w:val="000000"/>
          <w:sz w:val="22"/>
        </w:rPr>
        <w:t xml:space="preserve"> Manager Costs Assessment, &amp; Supreme Court, Court of Appeal, District Court &amp; Federal </w:t>
      </w:r>
      <w:r>
        <w:rPr>
          <w:rFonts w:ascii="Arial"/>
          <w:color w:val="000000"/>
          <w:sz w:val="22"/>
        </w:rPr>
        <w:t>C</w:t>
      </w:r>
      <w:r>
        <w:rPr>
          <w:rFonts w:ascii="Arial"/>
          <w:color w:val="000000"/>
          <w:sz w:val="22"/>
        </w:rPr>
        <w:t xml:space="preserve">ircuit Court of Australia, preparing applications for filing with the Federal Court of Australia and Supreme Court of </w:t>
      </w:r>
      <w:r>
        <w:rPr>
          <w:rFonts w:ascii="Arial"/>
          <w:color w:val="000000"/>
          <w:sz w:val="22"/>
        </w:rPr>
        <w:t>NSW</w:t>
      </w:r>
      <w:r>
        <w:rPr>
          <w:rFonts w:ascii="Arial"/>
          <w:color w:val="000000"/>
          <w:sz w:val="22"/>
        </w:rPr>
        <w:t xml:space="preserve"> and attending to filing of same, and attending court hearings.</w:t>
      </w:r>
    </w:p>
    <w:p>
      <w:pPr>
        <w:pStyle w:val="CaselawNumbered10"/>
        <w:numPr>
          <w:ilvl w:val="0"/>
          <w:numId w:val="41"/>
        </w:numPr>
        <w:spacing w:before="150" w:after="0"/>
        <w:ind w:left="600" w:hanging="600"/>
      </w:pPr>
      <w:r>
        <w:rPr>
          <w:rFonts w:ascii="Arial"/>
          <w:color w:val="000000"/>
          <w:sz w:val="24"/>
        </w:rPr>
        <w:t xml:space="preserve">The </w:t>
      </w:r>
      <w:r>
        <w:rPr>
          <w:rFonts w:ascii="Arial"/>
          <w:color w:val="000000"/>
          <w:sz w:val="24"/>
        </w:rPr>
        <w:t>first defendant</w:t>
      </w:r>
      <w:r>
        <w:rPr>
          <w:rFonts w:ascii="Arial"/>
          <w:color w:val="000000"/>
          <w:sz w:val="24"/>
        </w:rPr>
        <w:t>’</w:t>
      </w:r>
      <w:r>
        <w:rPr>
          <w:rFonts w:ascii="Arial"/>
          <w:color w:val="000000"/>
          <w:sz w:val="24"/>
        </w:rPr>
        <w:t xml:space="preserve">s </w:t>
      </w:r>
      <w:r>
        <w:rPr>
          <w:rFonts w:ascii="Arial"/>
          <w:color w:val="000000"/>
          <w:sz w:val="24"/>
        </w:rPr>
        <w:t>agreement</w:t>
      </w:r>
      <w:r>
        <w:rPr>
          <w:rFonts w:ascii="Arial"/>
          <w:color w:val="000000"/>
          <w:sz w:val="24"/>
        </w:rPr>
        <w:t xml:space="preserve"> </w:t>
      </w:r>
      <w:r>
        <w:rPr>
          <w:rFonts w:ascii="Arial"/>
          <w:color w:val="000000"/>
          <w:sz w:val="24"/>
        </w:rPr>
        <w:t xml:space="preserve">nominated </w:t>
      </w:r>
      <w:r>
        <w:rPr>
          <w:rFonts w:ascii="Arial"/>
          <w:color w:val="000000"/>
          <w:sz w:val="24"/>
        </w:rPr>
        <w:t xml:space="preserve">an </w:t>
      </w:r>
      <w:r>
        <w:rPr>
          <w:rFonts w:ascii="Arial"/>
          <w:color w:val="000000"/>
          <w:sz w:val="24"/>
        </w:rPr>
        <w:t>hourly rate of $380</w:t>
      </w:r>
      <w:r>
        <w:rPr>
          <w:rFonts w:ascii="Arial"/>
          <w:color w:val="000000"/>
          <w:sz w:val="24"/>
        </w:rPr>
        <w:t>.00</w:t>
      </w:r>
      <w:r>
        <w:rPr>
          <w:rFonts w:ascii="Arial"/>
          <w:color w:val="000000"/>
          <w:sz w:val="24"/>
        </w:rPr>
        <w:t xml:space="preserve"> </w:t>
      </w:r>
      <w:r>
        <w:rPr>
          <w:rFonts w:ascii="Arial"/>
          <w:color w:val="000000"/>
          <w:sz w:val="24"/>
        </w:rPr>
        <w:t>plus GST, and in addition stated the following:</w:t>
      </w:r>
      <w:r>
        <w:rPr>
          <w:rStyle w:val="FootnoteReference"/>
          <w:color w:val="000000"/>
        </w:rPr>
        <w:footnoteReference w:id="21"/>
      </w:r>
      <w:r>
        <w:rPr>
          <w:rFonts w:ascii="Arial"/>
          <w:color w:val="000000"/>
          <w:sz w:val="24"/>
        </w:rPr>
        <w:t xml:space="preserve"> </w:t>
      </w:r>
    </w:p>
    <w:p>
      <w:pPr>
        <w:pStyle w:val="CaselawQuote"/>
        <w:spacing w:before="150" w:after="150"/>
        <w:ind w:left="1350"/>
        <w:jc w:val="left"/>
      </w:pPr>
      <w:r>
        <w:rPr>
          <w:rFonts w:ascii="Arial"/>
          <w:color w:val="000000"/>
          <w:sz w:val="22"/>
        </w:rPr>
        <w:t>Y</w:t>
      </w:r>
      <w:r>
        <w:rPr>
          <w:rFonts w:ascii="Arial"/>
          <w:color w:val="000000"/>
          <w:sz w:val="22"/>
        </w:rPr>
        <w:t xml:space="preserve">ou will be proportionately charged for work involving shorter periods less than an hour. Our charges are structured in 6 minute units. For example, the time charged for an attendance of up to 6 minutes will be 1 unit and the time charged for an attendance between </w:t>
      </w:r>
      <w:r>
        <w:rPr>
          <w:rFonts w:ascii="Arial"/>
          <w:color w:val="000000"/>
          <w:sz w:val="22"/>
        </w:rPr>
        <w:t>6</w:t>
      </w:r>
      <w:r>
        <w:rPr>
          <w:rFonts w:ascii="Arial"/>
          <w:color w:val="000000"/>
          <w:sz w:val="22"/>
        </w:rPr>
        <w:t xml:space="preserve"> and 12 minutes will be 2 </w:t>
      </w:r>
      <w:r>
        <w:rPr>
          <w:rFonts w:ascii="Arial"/>
          <w:color w:val="000000"/>
          <w:sz w:val="22"/>
        </w:rPr>
        <w:t>units.</w:t>
      </w:r>
    </w:p>
    <w:p>
      <w:pPr>
        <w:pStyle w:val="CaselawQuote"/>
        <w:spacing w:before="150" w:after="150"/>
        <w:ind w:left="1350"/>
        <w:jc w:val="left"/>
      </w:pPr>
      <w:r>
        <w:rPr>
          <w:rFonts w:ascii="Arial"/>
          <w:color w:val="000000"/>
          <w:sz w:val="22"/>
        </w:rPr>
        <w:t>Our rates are reviewed on a regular basis and may change during the course of a matter.</w:t>
      </w:r>
      <w:r>
        <w:rPr>
          <w:rFonts w:ascii="Arial"/>
          <w:color w:val="000000"/>
          <w:sz w:val="22"/>
        </w:rPr>
        <w:t xml:space="preserve"> In relation to lengthy matters this may affect our cost estimates </w:t>
      </w:r>
      <w:r>
        <w:rPr>
          <w:rFonts w:ascii="Arial"/>
          <w:color w:val="000000"/>
          <w:sz w:val="22"/>
        </w:rPr>
        <w:t>(</w:t>
      </w:r>
      <w:r>
        <w:rPr>
          <w:rFonts w:ascii="Arial"/>
          <w:color w:val="000000"/>
          <w:sz w:val="22"/>
        </w:rPr>
        <w:t xml:space="preserve">which may be revised accordingly). You will be given 30 days' notice in writing of any changes to our charge-out rates. </w:t>
      </w:r>
    </w:p>
    <w:p>
      <w:pPr>
        <w:pStyle w:val="CaselawHeading2"/>
        <w:keepNext/>
        <w:spacing w:before="150" w:after="150" w:line="264"/>
        <w:ind w:left="0"/>
        <w:jc w:val="left"/>
      </w:pPr>
      <w:r>
        <w:rPr>
          <w:rFonts w:ascii="Arial"/>
        </w:rPr>
        <w:t>The annulment of the second defendant’s bankruptcy</w:t>
      </w:r>
    </w:p>
    <w:p>
      <w:pPr>
        <w:pStyle w:val="CaselawNumbered10"/>
        <w:numPr>
          <w:ilvl w:val="0"/>
          <w:numId w:val="42"/>
        </w:numPr>
        <w:spacing w:before="150" w:after="0"/>
        <w:ind w:left="600" w:hanging="600"/>
      </w:pPr>
      <w:r>
        <w:rPr>
          <w:rFonts w:ascii="Arial"/>
          <w:color w:val="000000"/>
          <w:sz w:val="24"/>
        </w:rPr>
        <w:t>On 10 July 2020</w:t>
      </w:r>
      <w:r>
        <w:rPr>
          <w:rFonts w:ascii="Arial"/>
          <w:color w:val="000000"/>
          <w:sz w:val="24"/>
        </w:rPr>
        <w:t xml:space="preserve"> </w:t>
      </w:r>
      <w:r>
        <w:rPr>
          <w:rFonts w:ascii="Arial"/>
          <w:color w:val="000000"/>
          <w:sz w:val="24"/>
        </w:rPr>
        <w:t xml:space="preserve">in the Federal Court of Australia, </w:t>
      </w:r>
      <w:r>
        <w:rPr>
          <w:rFonts w:ascii="Arial"/>
          <w:color w:val="000000"/>
          <w:sz w:val="24"/>
        </w:rPr>
        <w:t xml:space="preserve">Burley J ordered, upon certain conditions being satisfied, </w:t>
      </w:r>
      <w:r>
        <w:rPr>
          <w:rFonts w:ascii="Arial"/>
          <w:color w:val="000000"/>
          <w:sz w:val="24"/>
        </w:rPr>
        <w:t xml:space="preserve">that </w:t>
      </w:r>
      <w:r>
        <w:rPr>
          <w:rFonts w:ascii="Arial"/>
          <w:color w:val="000000"/>
          <w:sz w:val="24"/>
        </w:rPr>
        <w:t xml:space="preserve">the </w:t>
      </w:r>
      <w:r>
        <w:rPr>
          <w:rFonts w:ascii="Arial"/>
          <w:color w:val="000000"/>
          <w:sz w:val="24"/>
        </w:rPr>
        <w:t xml:space="preserve">second </w:t>
      </w:r>
      <w:r>
        <w:rPr>
          <w:rFonts w:ascii="Arial"/>
          <w:color w:val="000000"/>
          <w:sz w:val="24"/>
        </w:rPr>
        <w:t xml:space="preserve">defendant's </w:t>
      </w:r>
      <w:r>
        <w:rPr>
          <w:rFonts w:ascii="Arial"/>
          <w:color w:val="000000"/>
          <w:sz w:val="24"/>
        </w:rPr>
        <w:t xml:space="preserve">bankruptcy </w:t>
      </w:r>
      <w:r>
        <w:rPr>
          <w:rFonts w:ascii="Arial"/>
          <w:color w:val="000000"/>
          <w:sz w:val="24"/>
        </w:rPr>
        <w:t xml:space="preserve">be annulled pursuant to s 153B of the </w:t>
      </w:r>
      <w:r>
        <w:rPr>
          <w:rFonts w:ascii="Arial"/>
          <w:i/>
          <w:color w:val="000000"/>
          <w:sz w:val="24"/>
        </w:rPr>
        <w:t>B</w:t>
      </w:r>
      <w:r>
        <w:rPr>
          <w:rFonts w:ascii="Arial"/>
          <w:i/>
          <w:color w:val="000000"/>
          <w:sz w:val="24"/>
        </w:rPr>
        <w:t xml:space="preserve">ankruptcy </w:t>
      </w:r>
      <w:r>
        <w:rPr>
          <w:rFonts w:ascii="Arial"/>
          <w:i/>
          <w:color w:val="000000"/>
          <w:sz w:val="24"/>
        </w:rPr>
        <w:t>A</w:t>
      </w:r>
      <w:r>
        <w:rPr>
          <w:rFonts w:ascii="Arial"/>
          <w:i/>
          <w:color w:val="000000"/>
          <w:sz w:val="24"/>
        </w:rPr>
        <w:t>ct 1966</w:t>
      </w:r>
      <w:r>
        <w:rPr>
          <w:rFonts w:ascii="Arial"/>
          <w:color w:val="000000"/>
          <w:sz w:val="24"/>
        </w:rPr>
        <w:t xml:space="preserve"> </w:t>
      </w:r>
      <w:r>
        <w:rPr>
          <w:rFonts w:ascii="Arial"/>
          <w:color w:val="000000"/>
          <w:sz w:val="24"/>
        </w:rPr>
        <w:t>(Cth</w:t>
      </w:r>
      <w:r>
        <w:rPr>
          <w:rFonts w:ascii="Arial"/>
          <w:color w:val="000000"/>
          <w:sz w:val="24"/>
        </w:rPr>
        <w:t xml:space="preserve">). </w:t>
      </w:r>
      <w:r>
        <w:rPr>
          <w:rFonts w:ascii="Arial"/>
          <w:color w:val="000000"/>
          <w:sz w:val="24"/>
        </w:rPr>
        <w:t xml:space="preserve"> </w:t>
      </w:r>
      <w:r>
        <w:rPr>
          <w:rFonts w:ascii="Arial"/>
          <w:color w:val="000000"/>
          <w:sz w:val="24"/>
        </w:rPr>
        <w:t>A</w:t>
      </w:r>
      <w:r>
        <w:rPr>
          <w:rFonts w:ascii="Arial"/>
          <w:color w:val="000000"/>
          <w:sz w:val="24"/>
        </w:rPr>
        <w:t xml:space="preserve"> </w:t>
      </w:r>
      <w:r>
        <w:rPr>
          <w:rFonts w:ascii="Arial"/>
          <w:color w:val="000000"/>
          <w:sz w:val="24"/>
        </w:rPr>
        <w:t xml:space="preserve">significant breakdown in the </w:t>
      </w:r>
      <w:r>
        <w:rPr>
          <w:rFonts w:ascii="Arial"/>
          <w:color w:val="000000"/>
          <w:sz w:val="24"/>
        </w:rPr>
        <w:t xml:space="preserve">professional </w:t>
      </w:r>
      <w:r>
        <w:rPr>
          <w:rFonts w:ascii="Arial"/>
          <w:color w:val="000000"/>
          <w:sz w:val="24"/>
        </w:rPr>
        <w:t>relationship between the plaintiff and the first defendant</w:t>
      </w:r>
      <w:r>
        <w:rPr>
          <w:rFonts w:ascii="Arial"/>
          <w:color w:val="000000"/>
          <w:sz w:val="24"/>
        </w:rPr>
        <w:t xml:space="preserve"> </w:t>
      </w:r>
      <w:r>
        <w:rPr>
          <w:rFonts w:ascii="Arial"/>
          <w:color w:val="000000"/>
          <w:sz w:val="24"/>
        </w:rPr>
        <w:t>followed,</w:t>
      </w:r>
      <w:r>
        <w:rPr>
          <w:rFonts w:ascii="Arial"/>
          <w:color w:val="000000"/>
          <w:sz w:val="24"/>
        </w:rPr>
        <w:t xml:space="preserve"> </w:t>
      </w:r>
      <w:r>
        <w:rPr>
          <w:rFonts w:ascii="Arial"/>
          <w:color w:val="000000"/>
          <w:sz w:val="24"/>
        </w:rPr>
        <w:t xml:space="preserve">the nature and extent of which is clearly evident from </w:t>
      </w:r>
      <w:r>
        <w:rPr>
          <w:rFonts w:ascii="Arial"/>
          <w:color w:val="000000"/>
          <w:sz w:val="24"/>
        </w:rPr>
        <w:t xml:space="preserve">exchanges of </w:t>
      </w:r>
      <w:r>
        <w:rPr>
          <w:rFonts w:ascii="Arial"/>
          <w:color w:val="000000"/>
          <w:sz w:val="24"/>
        </w:rPr>
        <w:t xml:space="preserve">email correspondence </w:t>
      </w:r>
      <w:r>
        <w:rPr>
          <w:rFonts w:ascii="Arial"/>
          <w:color w:val="000000"/>
          <w:sz w:val="24"/>
        </w:rPr>
        <w:t>between them</w:t>
      </w:r>
      <w:r>
        <w:rPr>
          <w:rFonts w:ascii="Arial"/>
          <w:color w:val="000000"/>
          <w:sz w:val="24"/>
        </w:rPr>
        <w:t>. It is not necessary for me to canvass that any further.</w:t>
      </w:r>
    </w:p>
    <w:p>
      <w:pPr>
        <w:pStyle w:val="CaselawHeading2"/>
        <w:keepNext/>
        <w:spacing w:before="150" w:after="150" w:line="264"/>
        <w:ind w:left="0"/>
        <w:jc w:val="left"/>
      </w:pPr>
      <w:r>
        <w:rPr>
          <w:rFonts w:ascii="Arial"/>
        </w:rPr>
        <w:t>The</w:t>
      </w:r>
      <w:r>
        <w:rPr>
          <w:rFonts w:ascii="Arial"/>
        </w:rPr>
        <w:t xml:space="preserve"> plaintiff’s application for an assessment of costs </w:t>
      </w:r>
    </w:p>
    <w:p>
      <w:pPr>
        <w:pStyle w:val="CaselawNumbered10"/>
        <w:numPr>
          <w:ilvl w:val="0"/>
          <w:numId w:val="43"/>
        </w:numPr>
        <w:spacing w:before="150" w:after="0"/>
        <w:ind w:left="600" w:hanging="600"/>
      </w:pPr>
      <w:r>
        <w:rPr>
          <w:rFonts w:ascii="Arial"/>
          <w:color w:val="000000"/>
          <w:sz w:val="24"/>
        </w:rPr>
        <w:t>O</w:t>
      </w:r>
      <w:r>
        <w:rPr>
          <w:rFonts w:ascii="Arial"/>
          <w:color w:val="000000"/>
          <w:sz w:val="24"/>
        </w:rPr>
        <w:t>n 29 July 2020</w:t>
      </w:r>
      <w:r>
        <w:rPr>
          <w:rFonts w:ascii="Arial"/>
          <w:color w:val="000000"/>
          <w:sz w:val="24"/>
        </w:rPr>
        <w:t>,</w:t>
      </w:r>
      <w:r>
        <w:rPr>
          <w:rFonts w:ascii="Arial"/>
          <w:color w:val="000000"/>
          <w:sz w:val="24"/>
        </w:rPr>
        <w:t xml:space="preserve"> </w:t>
      </w:r>
      <w:r>
        <w:rPr>
          <w:rFonts w:ascii="Arial"/>
          <w:color w:val="000000"/>
          <w:sz w:val="24"/>
        </w:rPr>
        <w:t xml:space="preserve">the plaintiff filed an application for </w:t>
      </w:r>
      <w:r>
        <w:rPr>
          <w:rFonts w:ascii="Arial"/>
          <w:color w:val="000000"/>
          <w:sz w:val="24"/>
        </w:rPr>
        <w:t xml:space="preserve">an </w:t>
      </w:r>
      <w:r>
        <w:rPr>
          <w:rFonts w:ascii="Arial"/>
          <w:color w:val="000000"/>
          <w:sz w:val="24"/>
        </w:rPr>
        <w:t>assessment of his costs</w:t>
      </w:r>
      <w:r>
        <w:rPr>
          <w:rFonts w:ascii="Arial"/>
          <w:color w:val="000000"/>
          <w:sz w:val="24"/>
        </w:rPr>
        <w:t xml:space="preserve"> </w:t>
      </w:r>
      <w:r>
        <w:rPr>
          <w:rFonts w:ascii="Arial"/>
          <w:color w:val="000000"/>
          <w:sz w:val="24"/>
        </w:rPr>
        <w:t>of $349,360.00,</w:t>
      </w:r>
      <w:r>
        <w:rPr>
          <w:rFonts w:ascii="Arial"/>
          <w:color w:val="000000"/>
          <w:sz w:val="24"/>
        </w:rPr>
        <w:t xml:space="preserve"> </w:t>
      </w:r>
      <w:r>
        <w:rPr>
          <w:rFonts w:ascii="Arial"/>
          <w:color w:val="000000"/>
          <w:sz w:val="24"/>
        </w:rPr>
        <w:t>naming the first defendant as the costs respondent.</w:t>
      </w:r>
      <w:r>
        <w:rPr>
          <w:rStyle w:val="FootnoteReference"/>
          <w:color w:val="000000"/>
        </w:rPr>
        <w:footnoteReference w:id="22"/>
      </w:r>
      <w:r>
        <w:rPr>
          <w:rFonts w:ascii="Arial"/>
          <w:color w:val="000000"/>
          <w:sz w:val="24"/>
        </w:rPr>
        <w:t xml:space="preserve"> </w:t>
      </w:r>
      <w:r>
        <w:rPr>
          <w:rFonts w:ascii="Arial"/>
          <w:color w:val="000000"/>
          <w:sz w:val="24"/>
        </w:rPr>
        <w:t xml:space="preserve"> </w:t>
      </w:r>
      <w:r>
        <w:rPr>
          <w:rFonts w:ascii="Arial"/>
          <w:color w:val="000000"/>
          <w:sz w:val="24"/>
        </w:rPr>
        <w:t xml:space="preserve">He claimed an </w:t>
      </w:r>
      <w:r>
        <w:rPr>
          <w:rFonts w:ascii="Arial"/>
          <w:color w:val="000000"/>
          <w:sz w:val="24"/>
        </w:rPr>
        <w:t>additional amount of $6</w:t>
      </w:r>
      <w:r>
        <w:rPr>
          <w:rFonts w:ascii="Arial"/>
          <w:color w:val="000000"/>
          <w:sz w:val="24"/>
        </w:rPr>
        <w:t>,</w:t>
      </w:r>
      <w:r>
        <w:rPr>
          <w:rFonts w:ascii="Arial"/>
          <w:color w:val="000000"/>
          <w:sz w:val="24"/>
        </w:rPr>
        <w:t>983.48 by way of interest.</w:t>
      </w:r>
      <w:r>
        <w:rPr>
          <w:rStyle w:val="FootnoteReference"/>
          <w:color w:val="000000"/>
        </w:rPr>
        <w:footnoteReference w:id="23"/>
      </w:r>
      <w:r>
        <w:rPr>
          <w:rFonts w:ascii="Arial"/>
          <w:color w:val="000000"/>
          <w:sz w:val="24"/>
        </w:rPr>
        <w:t xml:space="preserve"> </w:t>
      </w:r>
    </w:p>
    <w:p>
      <w:pPr>
        <w:pStyle w:val="CaselawNumbered10"/>
        <w:numPr>
          <w:ilvl w:val="0"/>
          <w:numId w:val="43"/>
        </w:numPr>
        <w:spacing w:before="150" w:after="0"/>
        <w:ind w:left="600" w:hanging="600"/>
      </w:pPr>
      <w:r>
        <w:rPr>
          <w:rFonts w:ascii="Arial"/>
          <w:color w:val="000000"/>
          <w:sz w:val="24"/>
        </w:rPr>
        <w:t>Th</w:t>
      </w:r>
      <w:r>
        <w:rPr>
          <w:rFonts w:ascii="Arial"/>
          <w:color w:val="000000"/>
          <w:sz w:val="24"/>
        </w:rPr>
        <w:t xml:space="preserve">e plaintiff's application was referred to Michael </w:t>
      </w:r>
      <w:r>
        <w:rPr>
          <w:rFonts w:ascii="Arial"/>
          <w:color w:val="000000"/>
          <w:sz w:val="24"/>
        </w:rPr>
        <w:t>Eagle, B</w:t>
      </w:r>
      <w:r>
        <w:rPr>
          <w:rFonts w:ascii="Arial"/>
          <w:color w:val="000000"/>
          <w:sz w:val="24"/>
        </w:rPr>
        <w:t>arrister,</w:t>
      </w:r>
      <w:r>
        <w:rPr>
          <w:rFonts w:ascii="Arial"/>
          <w:color w:val="000000"/>
          <w:sz w:val="24"/>
        </w:rPr>
        <w:t xml:space="preserve"> </w:t>
      </w:r>
      <w:r>
        <w:rPr>
          <w:rFonts w:ascii="Arial"/>
          <w:color w:val="000000"/>
          <w:sz w:val="24"/>
        </w:rPr>
        <w:t>for assessment.</w:t>
      </w:r>
      <w:r>
        <w:rPr>
          <w:rStyle w:val="FootnoteReference"/>
          <w:color w:val="000000"/>
        </w:rPr>
        <w:footnoteReference w:id="24"/>
      </w:r>
      <w:r>
        <w:rPr>
          <w:rFonts w:ascii="Arial"/>
          <w:color w:val="000000"/>
          <w:sz w:val="24"/>
        </w:rPr>
        <w:t xml:space="preserve"> </w:t>
      </w:r>
      <w:r>
        <w:rPr>
          <w:rFonts w:ascii="Arial"/>
          <w:color w:val="000000"/>
          <w:sz w:val="24"/>
        </w:rPr>
        <w:t xml:space="preserve"> </w:t>
      </w:r>
      <w:r>
        <w:rPr>
          <w:rFonts w:ascii="Arial"/>
          <w:color w:val="000000"/>
          <w:sz w:val="24"/>
        </w:rPr>
        <w:t>O</w:t>
      </w:r>
      <w:r>
        <w:rPr>
          <w:rFonts w:ascii="Arial"/>
          <w:color w:val="000000"/>
          <w:sz w:val="24"/>
        </w:rPr>
        <w:t>n 6 November 2020</w:t>
      </w:r>
      <w:r>
        <w:rPr>
          <w:rFonts w:ascii="Arial"/>
          <w:color w:val="000000"/>
          <w:sz w:val="24"/>
        </w:rPr>
        <w:t>,</w:t>
      </w:r>
      <w:r>
        <w:rPr>
          <w:rFonts w:ascii="Arial"/>
          <w:color w:val="000000"/>
          <w:sz w:val="24"/>
        </w:rPr>
        <w:t xml:space="preserve"> </w:t>
      </w:r>
      <w:r>
        <w:rPr>
          <w:rFonts w:ascii="Arial"/>
          <w:color w:val="000000"/>
          <w:sz w:val="24"/>
        </w:rPr>
        <w:t>Mr Eagle advised the plaintiff and the first defendant that he had completed his assessment</w:t>
      </w:r>
      <w:r>
        <w:rPr>
          <w:rFonts w:ascii="Arial"/>
          <w:color w:val="000000"/>
          <w:sz w:val="24"/>
        </w:rPr>
        <w:t>.</w:t>
      </w:r>
      <w:r>
        <w:rPr>
          <w:rStyle w:val="FootnoteReference"/>
          <w:color w:val="000000"/>
        </w:rPr>
        <w:footnoteReference w:id="25"/>
      </w:r>
      <w:r>
        <w:rPr>
          <w:rFonts w:ascii="Arial"/>
          <w:color w:val="000000"/>
          <w:sz w:val="24"/>
        </w:rPr>
        <w:t xml:space="preserve"> </w:t>
      </w:r>
      <w:r>
        <w:rPr>
          <w:rFonts w:ascii="Arial"/>
          <w:color w:val="000000"/>
          <w:sz w:val="24"/>
        </w:rPr>
        <w:t>He</w:t>
      </w:r>
      <w:r>
        <w:rPr>
          <w:rFonts w:ascii="Arial"/>
          <w:color w:val="000000"/>
          <w:sz w:val="24"/>
        </w:rPr>
        <w:t xml:space="preserve"> </w:t>
      </w:r>
      <w:r>
        <w:rPr>
          <w:rFonts w:ascii="Arial"/>
          <w:color w:val="000000"/>
          <w:sz w:val="24"/>
        </w:rPr>
        <w:t xml:space="preserve">issued a </w:t>
      </w:r>
      <w:r>
        <w:rPr>
          <w:rFonts w:ascii="Arial"/>
          <w:color w:val="000000"/>
          <w:sz w:val="24"/>
        </w:rPr>
        <w:t>C</w:t>
      </w:r>
      <w:r>
        <w:rPr>
          <w:rFonts w:ascii="Arial"/>
          <w:color w:val="000000"/>
          <w:sz w:val="24"/>
        </w:rPr>
        <w:t>ertificate</w:t>
      </w:r>
      <w:r>
        <w:rPr>
          <w:rFonts w:ascii="Arial"/>
          <w:color w:val="000000"/>
          <w:sz w:val="24"/>
        </w:rPr>
        <w:t xml:space="preserve"> </w:t>
      </w:r>
      <w:r>
        <w:rPr>
          <w:rFonts w:ascii="Arial"/>
          <w:color w:val="000000"/>
          <w:sz w:val="24"/>
        </w:rPr>
        <w:t>in respect of the plaintiff</w:t>
      </w:r>
      <w:r>
        <w:rPr>
          <w:rFonts w:ascii="Arial"/>
          <w:color w:val="000000"/>
          <w:sz w:val="24"/>
        </w:rPr>
        <w:t>’</w:t>
      </w:r>
      <w:r>
        <w:rPr>
          <w:rFonts w:ascii="Arial"/>
          <w:color w:val="000000"/>
          <w:sz w:val="24"/>
        </w:rPr>
        <w:t>s application</w:t>
      </w:r>
      <w:r>
        <w:rPr>
          <w:rFonts w:ascii="Arial"/>
          <w:color w:val="000000"/>
          <w:sz w:val="24"/>
        </w:rPr>
        <w:t xml:space="preserve"> </w:t>
      </w:r>
      <w:r>
        <w:rPr>
          <w:rFonts w:ascii="Arial"/>
          <w:color w:val="000000"/>
          <w:sz w:val="24"/>
        </w:rPr>
        <w:t xml:space="preserve">which </w:t>
      </w:r>
      <w:r>
        <w:rPr>
          <w:rFonts w:ascii="Arial"/>
          <w:color w:val="000000"/>
          <w:sz w:val="24"/>
        </w:rPr>
        <w:t>state</w:t>
      </w:r>
      <w:r>
        <w:rPr>
          <w:rFonts w:ascii="Arial"/>
          <w:color w:val="000000"/>
          <w:sz w:val="24"/>
        </w:rPr>
        <w:t>d</w:t>
      </w:r>
      <w:r>
        <w:rPr>
          <w:rFonts w:ascii="Arial"/>
          <w:color w:val="000000"/>
          <w:sz w:val="24"/>
        </w:rPr>
        <w:t xml:space="preserve"> </w:t>
      </w:r>
      <w:r>
        <w:rPr>
          <w:rFonts w:ascii="Arial"/>
          <w:color w:val="000000"/>
          <w:sz w:val="24"/>
        </w:rPr>
        <w:t xml:space="preserve">(inter alia) </w:t>
      </w:r>
      <w:r>
        <w:rPr>
          <w:rFonts w:ascii="Arial"/>
          <w:color w:val="000000"/>
          <w:sz w:val="24"/>
        </w:rPr>
        <w:t>the following:</w:t>
      </w:r>
      <w:r>
        <w:rPr>
          <w:rStyle w:val="FootnoteReference"/>
          <w:color w:val="000000"/>
        </w:rPr>
        <w:footnoteReference w:id="26"/>
      </w:r>
      <w:r>
        <w:rPr>
          <w:rFonts w:ascii="Arial"/>
          <w:color w:val="000000"/>
          <w:sz w:val="24"/>
        </w:rPr>
        <w:t xml:space="preserve"> </w:t>
      </w:r>
    </w:p>
    <w:p>
      <w:pPr>
        <w:pStyle w:val="CaselawQuote"/>
        <w:spacing w:before="150" w:after="150"/>
        <w:ind w:left="1350"/>
        <w:jc w:val="left"/>
      </w:pPr>
      <w:r>
        <w:rPr>
          <w:rFonts w:ascii="Arial"/>
          <w:color w:val="000000"/>
          <w:sz w:val="22"/>
        </w:rPr>
        <w:t>The amounts determined in the assessment are as follows:</w:t>
      </w:r>
    </w:p>
    <w:p>
      <w:pPr>
        <w:pStyle w:val="CaselawQuote"/>
        <w:spacing w:before="150" w:after="150"/>
        <w:ind w:left="1350"/>
        <w:jc w:val="left"/>
      </w:pPr>
      <w:r>
        <w:rPr>
          <w:rFonts w:ascii="Arial"/>
          <w:color w:val="000000"/>
          <w:sz w:val="22"/>
        </w:rPr>
        <w:t xml:space="preserve">1. </w:t>
      </w:r>
      <w:r>
        <w:rPr>
          <w:rFonts w:ascii="Arial"/>
          <w:color w:val="000000"/>
          <w:sz w:val="22"/>
        </w:rPr>
        <w:t>   </w:t>
      </w:r>
      <w:r>
        <w:rPr>
          <w:rFonts w:ascii="Arial"/>
          <w:color w:val="000000"/>
          <w:sz w:val="22"/>
        </w:rPr>
        <w:t>Amount of costs assessed $218,792.20.</w:t>
      </w:r>
    </w:p>
    <w:p>
      <w:pPr>
        <w:pStyle w:val="CaselawQuote"/>
        <w:spacing w:before="150" w:after="150"/>
        <w:ind w:left="1350"/>
        <w:jc w:val="left"/>
      </w:pPr>
      <w:r>
        <w:rPr>
          <w:rFonts w:ascii="Arial"/>
          <w:color w:val="000000"/>
          <w:sz w:val="22"/>
        </w:rPr>
        <w:t>2.</w:t>
      </w:r>
      <w:r>
        <w:rPr>
          <w:rFonts w:ascii="Arial"/>
          <w:color w:val="000000"/>
          <w:sz w:val="22"/>
        </w:rPr>
        <w:t>   </w:t>
      </w:r>
      <w:r>
        <w:rPr>
          <w:rFonts w:ascii="Arial"/>
          <w:color w:val="000000"/>
          <w:sz w:val="22"/>
        </w:rPr>
        <w:t>Interest on costs to date $2,661.99.</w:t>
      </w:r>
    </w:p>
    <w:p>
      <w:pPr>
        <w:pStyle w:val="CaselawQuote"/>
        <w:spacing w:before="150" w:after="150"/>
        <w:ind w:left="1350"/>
        <w:jc w:val="left"/>
      </w:pPr>
      <w:r>
        <w:rPr>
          <w:rFonts w:ascii="Arial"/>
          <w:color w:val="000000"/>
          <w:sz w:val="22"/>
        </w:rPr>
        <w:t>3.</w:t>
      </w:r>
      <w:r>
        <w:rPr>
          <w:rFonts w:ascii="Arial"/>
          <w:color w:val="000000"/>
          <w:sz w:val="22"/>
        </w:rPr>
        <w:t>   </w:t>
      </w:r>
      <w:r>
        <w:rPr>
          <w:rFonts w:ascii="Arial"/>
          <w:color w:val="000000"/>
          <w:sz w:val="22"/>
        </w:rPr>
        <w:t>Add in respect of filing fee $3,493.60.</w:t>
      </w:r>
    </w:p>
    <w:p>
      <w:pPr>
        <w:pStyle w:val="CaselawQuote"/>
        <w:spacing w:before="150" w:after="150"/>
        <w:ind w:left="1350"/>
        <w:jc w:val="left"/>
      </w:pPr>
      <w:r>
        <w:rPr>
          <w:rFonts w:ascii="Arial"/>
          <w:color w:val="000000"/>
          <w:sz w:val="22"/>
        </w:rPr>
        <w:t>4.</w:t>
      </w:r>
      <w:r>
        <w:rPr>
          <w:rFonts w:ascii="Arial"/>
          <w:color w:val="000000"/>
          <w:sz w:val="22"/>
        </w:rPr>
        <w:t>   </w:t>
      </w:r>
      <w:r>
        <w:rPr>
          <w:rFonts w:ascii="Arial"/>
          <w:color w:val="000000"/>
          <w:sz w:val="22"/>
        </w:rPr>
        <w:t>Total amount specified in this certificate $224,947.79.</w:t>
      </w:r>
    </w:p>
    <w:p>
      <w:pPr>
        <w:pStyle w:val="CaselawNumbered10"/>
        <w:numPr>
          <w:ilvl w:val="0"/>
          <w:numId w:val="44"/>
        </w:numPr>
        <w:spacing w:before="150" w:after="0"/>
        <w:ind w:left="600" w:hanging="600"/>
      </w:pPr>
      <w:r>
        <w:rPr>
          <w:rFonts w:ascii="Arial"/>
          <w:color w:val="000000"/>
          <w:sz w:val="24"/>
        </w:rPr>
        <w:t xml:space="preserve">In respect of </w:t>
      </w:r>
      <w:r>
        <w:rPr>
          <w:rFonts w:ascii="Arial"/>
          <w:color w:val="000000"/>
          <w:sz w:val="24"/>
        </w:rPr>
        <w:t>the</w:t>
      </w:r>
      <w:r>
        <w:rPr>
          <w:rFonts w:ascii="Arial"/>
          <w:color w:val="000000"/>
          <w:sz w:val="24"/>
        </w:rPr>
        <w:t xml:space="preserve"> </w:t>
      </w:r>
      <w:r>
        <w:rPr>
          <w:rFonts w:ascii="Arial"/>
          <w:color w:val="000000"/>
          <w:sz w:val="24"/>
        </w:rPr>
        <w:t xml:space="preserve">separate </w:t>
      </w:r>
      <w:r>
        <w:rPr>
          <w:rFonts w:ascii="Arial"/>
          <w:color w:val="000000"/>
          <w:sz w:val="24"/>
        </w:rPr>
        <w:t>application brought by the first defendant</w:t>
      </w:r>
      <w:r>
        <w:rPr>
          <w:rFonts w:ascii="Arial"/>
          <w:color w:val="000000"/>
          <w:sz w:val="24"/>
        </w:rPr>
        <w:t>,</w:t>
      </w:r>
      <w:r>
        <w:rPr>
          <w:rFonts w:ascii="Arial"/>
          <w:color w:val="000000"/>
          <w:sz w:val="24"/>
        </w:rPr>
        <w:t xml:space="preserve"> </w:t>
      </w:r>
      <w:r>
        <w:rPr>
          <w:rFonts w:ascii="Arial"/>
          <w:color w:val="000000"/>
          <w:sz w:val="24"/>
        </w:rPr>
        <w:t>the certificate provided as follows:</w:t>
      </w:r>
      <w:r>
        <w:rPr>
          <w:rStyle w:val="FootnoteReference"/>
          <w:color w:val="000000"/>
        </w:rPr>
        <w:footnoteReference w:id="27"/>
      </w:r>
      <w:r>
        <w:rPr>
          <w:rFonts w:ascii="Arial"/>
          <w:color w:val="000000"/>
          <w:sz w:val="24"/>
        </w:rPr>
        <w:t xml:space="preserve"> </w:t>
      </w:r>
    </w:p>
    <w:p>
      <w:pPr>
        <w:pStyle w:val="CaselawQuote"/>
        <w:spacing w:before="150" w:after="150"/>
        <w:ind w:left="1350"/>
        <w:jc w:val="left"/>
      </w:pPr>
      <w:r>
        <w:rPr>
          <w:rFonts w:ascii="Arial"/>
          <w:color w:val="000000"/>
          <w:sz w:val="22"/>
        </w:rPr>
        <w:t>1. The Application is determined by assessing as a fair and reasonable amount of costs to be paid by [the first defendant] to [the plaintiff] $218,792.20.</w:t>
      </w:r>
    </w:p>
    <w:p>
      <w:pPr>
        <w:pStyle w:val="CaselawQuote"/>
        <w:spacing w:before="150" w:after="150"/>
        <w:ind w:left="1350"/>
        <w:jc w:val="left"/>
      </w:pPr>
      <w:r>
        <w:rPr>
          <w:rFonts w:ascii="Arial"/>
          <w:color w:val="000000"/>
          <w:sz w:val="22"/>
        </w:rPr>
        <w:t>2. [The first defendant] is to pay [the plaintiff] the filing fee of $3,</w:t>
      </w:r>
      <w:r>
        <w:rPr>
          <w:rFonts w:ascii="Arial"/>
          <w:color w:val="000000"/>
          <w:sz w:val="22"/>
        </w:rPr>
        <w:t xml:space="preserve">493.60. </w:t>
      </w:r>
    </w:p>
    <w:p>
      <w:pPr>
        <w:pStyle w:val="CaselawQuote"/>
        <w:spacing w:before="150" w:after="150"/>
        <w:ind w:left="1350"/>
        <w:jc w:val="left"/>
      </w:pPr>
      <w:r>
        <w:rPr>
          <w:rFonts w:ascii="Arial"/>
          <w:color w:val="000000"/>
          <w:sz w:val="22"/>
        </w:rPr>
        <w:t>3. The total amount payable by [the first defendant] to [the plaintiff] is $222,285.80.</w:t>
      </w:r>
    </w:p>
    <w:p>
      <w:pPr>
        <w:pStyle w:val="CaselawHeading2"/>
        <w:keepNext/>
        <w:spacing w:before="150" w:after="150" w:line="264"/>
        <w:ind w:left="0"/>
        <w:jc w:val="left"/>
      </w:pPr>
      <w:r>
        <w:rPr>
          <w:rFonts w:ascii="Arial"/>
        </w:rPr>
        <w:t>T</w:t>
      </w:r>
      <w:r>
        <w:rPr>
          <w:rFonts w:ascii="Arial"/>
        </w:rPr>
        <w:t xml:space="preserve">he reasons of the costs assessor </w:t>
      </w:r>
    </w:p>
    <w:p>
      <w:pPr>
        <w:pStyle w:val="CaselawNumbered10"/>
        <w:numPr>
          <w:ilvl w:val="0"/>
          <w:numId w:val="45"/>
        </w:numPr>
        <w:spacing w:before="150" w:after="0"/>
        <w:ind w:left="600" w:hanging="600"/>
      </w:pPr>
      <w:r>
        <w:rPr>
          <w:rFonts w:ascii="Arial"/>
          <w:color w:val="000000"/>
          <w:sz w:val="24"/>
        </w:rPr>
        <w:t xml:space="preserve">Mr Eagle </w:t>
      </w:r>
      <w:r>
        <w:rPr>
          <w:rFonts w:ascii="Arial"/>
          <w:color w:val="000000"/>
          <w:sz w:val="24"/>
        </w:rPr>
        <w:t>provided a statement of reasons for his assessment.</w:t>
      </w:r>
      <w:r>
        <w:rPr>
          <w:rStyle w:val="FootnoteReference"/>
          <w:color w:val="000000"/>
        </w:rPr>
        <w:footnoteReference w:id="28"/>
      </w:r>
      <w:r>
        <w:rPr>
          <w:rFonts w:ascii="Arial"/>
          <w:color w:val="000000"/>
          <w:sz w:val="24"/>
        </w:rPr>
        <w:t xml:space="preserve"> </w:t>
      </w:r>
      <w:r>
        <w:rPr>
          <w:rFonts w:ascii="Arial"/>
          <w:color w:val="000000"/>
          <w:sz w:val="24"/>
        </w:rPr>
        <w:t xml:space="preserve"> </w:t>
      </w:r>
      <w:r>
        <w:rPr>
          <w:rFonts w:ascii="Arial"/>
          <w:color w:val="000000"/>
          <w:sz w:val="24"/>
        </w:rPr>
        <w:t>Whilst i</w:t>
      </w:r>
      <w:r>
        <w:rPr>
          <w:rFonts w:ascii="Arial"/>
          <w:color w:val="000000"/>
          <w:sz w:val="24"/>
        </w:rPr>
        <w:t>t</w:t>
      </w:r>
      <w:r>
        <w:rPr>
          <w:rFonts w:ascii="Arial"/>
          <w:color w:val="000000"/>
          <w:sz w:val="24"/>
        </w:rPr>
        <w:t xml:space="preserve"> </w:t>
      </w:r>
      <w:r>
        <w:rPr>
          <w:rFonts w:ascii="Arial"/>
          <w:color w:val="000000"/>
          <w:sz w:val="24"/>
        </w:rPr>
        <w:t>is not necessary</w:t>
      </w:r>
      <w:r>
        <w:rPr>
          <w:rFonts w:ascii="Arial"/>
          <w:color w:val="000000"/>
          <w:sz w:val="24"/>
        </w:rPr>
        <w:t>,</w:t>
      </w:r>
      <w:r>
        <w:rPr>
          <w:rFonts w:ascii="Arial"/>
          <w:color w:val="000000"/>
          <w:sz w:val="24"/>
        </w:rPr>
        <w:t xml:space="preserve"> </w:t>
      </w:r>
      <w:r>
        <w:rPr>
          <w:rFonts w:ascii="Arial"/>
          <w:color w:val="000000"/>
          <w:sz w:val="24"/>
        </w:rPr>
        <w:t>for present purposes</w:t>
      </w:r>
      <w:r>
        <w:rPr>
          <w:rFonts w:ascii="Arial"/>
          <w:color w:val="000000"/>
          <w:sz w:val="24"/>
        </w:rPr>
        <w:t>,</w:t>
      </w:r>
      <w:r>
        <w:rPr>
          <w:rFonts w:ascii="Arial"/>
          <w:color w:val="000000"/>
          <w:sz w:val="24"/>
        </w:rPr>
        <w:t xml:space="preserve"> </w:t>
      </w:r>
      <w:r>
        <w:rPr>
          <w:rFonts w:ascii="Arial"/>
          <w:color w:val="000000"/>
          <w:sz w:val="24"/>
        </w:rPr>
        <w:t xml:space="preserve">to canvass the entirety of those reasons, the following matters are </w:t>
      </w:r>
      <w:r>
        <w:rPr>
          <w:rFonts w:ascii="Arial"/>
          <w:color w:val="000000"/>
          <w:sz w:val="24"/>
        </w:rPr>
        <w:t>relevant</w:t>
      </w:r>
      <w:r>
        <w:rPr>
          <w:rFonts w:ascii="Arial"/>
          <w:color w:val="000000"/>
          <w:sz w:val="24"/>
        </w:rPr>
        <w:t>.</w:t>
      </w:r>
    </w:p>
    <w:p>
      <w:pPr>
        <w:pStyle w:val="CaselawNumbered10"/>
        <w:numPr>
          <w:ilvl w:val="0"/>
          <w:numId w:val="45"/>
        </w:numPr>
        <w:spacing w:before="150" w:after="0"/>
        <w:ind w:left="600" w:hanging="600"/>
      </w:pPr>
      <w:r>
        <w:rPr>
          <w:rFonts w:ascii="Arial"/>
          <w:color w:val="000000"/>
          <w:sz w:val="24"/>
        </w:rPr>
        <w:t xml:space="preserve">In addressing the rates charged by the plaintiff, </w:t>
      </w:r>
      <w:r>
        <w:rPr>
          <w:rFonts w:ascii="Arial"/>
          <w:color w:val="000000"/>
          <w:sz w:val="24"/>
        </w:rPr>
        <w:t xml:space="preserve">Mr Eagle </w:t>
      </w:r>
      <w:r>
        <w:rPr>
          <w:rFonts w:ascii="Arial"/>
          <w:color w:val="000000"/>
          <w:sz w:val="24"/>
        </w:rPr>
        <w:t>said the following:</w:t>
      </w:r>
      <w:r>
        <w:rPr>
          <w:rStyle w:val="FootnoteReference"/>
          <w:color w:val="000000"/>
        </w:rPr>
        <w:footnoteReference w:id="29"/>
      </w:r>
      <w:r>
        <w:rPr>
          <w:rFonts w:ascii="Arial"/>
          <w:color w:val="000000"/>
          <w:sz w:val="24"/>
        </w:rPr>
        <w:t xml:space="preserve"> </w:t>
      </w:r>
    </w:p>
    <w:p>
      <w:pPr>
        <w:pStyle w:val="CaselawQuote"/>
        <w:spacing w:before="150" w:after="150"/>
        <w:ind w:left="1350"/>
        <w:jc w:val="left"/>
      </w:pPr>
      <w:r>
        <w:rPr>
          <w:rFonts w:ascii="Arial"/>
          <w:color w:val="000000"/>
          <w:sz w:val="22"/>
        </w:rPr>
        <w:t>H</w:t>
      </w:r>
      <w:r>
        <w:rPr>
          <w:rFonts w:ascii="Arial"/>
          <w:color w:val="000000"/>
          <w:sz w:val="22"/>
        </w:rPr>
        <w:t xml:space="preserve">aving regard to s 172 of the </w:t>
      </w:r>
      <w:r>
        <w:rPr>
          <w:rFonts w:ascii="Arial"/>
          <w:color w:val="000000"/>
          <w:sz w:val="22"/>
        </w:rPr>
        <w:t>LPUL a fair, reasonable and proportionate amount having regard to the level of skill, experience and specialisation and seniority of the lawyers concerned and the level of complexity, novelty and difficulty of the issues involved at the time the work was conducted are as follows:</w:t>
      </w:r>
    </w:p>
    <w:p>
      <w:pPr>
        <w:pStyle w:val="CaselawQuote0"/>
        <w:spacing w:before="150" w:after="150"/>
        <w:ind w:left="2100"/>
        <w:jc w:val="left"/>
      </w:pPr>
      <w:r>
        <w:rPr>
          <w:rFonts w:ascii="Arial"/>
          <w:color w:val="000000"/>
          <w:sz w:val="22"/>
        </w:rPr>
        <w:t>$6,000 per day brief on hearing fee;</w:t>
      </w:r>
    </w:p>
    <w:p>
      <w:pPr>
        <w:pStyle w:val="CaselawQuote0"/>
        <w:spacing w:before="150" w:after="150"/>
        <w:ind w:left="2100"/>
        <w:jc w:val="left"/>
      </w:pPr>
      <w:r>
        <w:rPr>
          <w:rFonts w:ascii="Arial"/>
          <w:color w:val="000000"/>
          <w:sz w:val="22"/>
        </w:rPr>
        <w:t>$600 per hour for other work.</w:t>
      </w:r>
    </w:p>
    <w:p>
      <w:pPr>
        <w:pStyle w:val="CaselawNumbered10"/>
        <w:numPr>
          <w:ilvl w:val="0"/>
          <w:numId w:val="46"/>
        </w:numPr>
        <w:spacing w:before="150" w:after="0"/>
        <w:ind w:left="600" w:hanging="600"/>
      </w:pPr>
      <w:r>
        <w:rPr>
          <w:rFonts w:ascii="Arial"/>
          <w:color w:val="000000"/>
          <w:sz w:val="24"/>
        </w:rPr>
        <w:t xml:space="preserve">Mr Eagle </w:t>
      </w:r>
      <w:r>
        <w:rPr>
          <w:rFonts w:ascii="Arial"/>
          <w:color w:val="000000"/>
          <w:sz w:val="24"/>
        </w:rPr>
        <w:t xml:space="preserve">went </w:t>
      </w:r>
      <w:r>
        <w:rPr>
          <w:rFonts w:ascii="Arial"/>
          <w:color w:val="000000"/>
          <w:sz w:val="24"/>
        </w:rPr>
        <w:t>onto determine:</w:t>
      </w:r>
      <w:r>
        <w:rPr>
          <w:rStyle w:val="FootnoteReference"/>
          <w:color w:val="000000"/>
        </w:rPr>
        <w:footnoteReference w:id="30"/>
      </w:r>
      <w:r>
        <w:rPr>
          <w:rFonts w:ascii="Arial"/>
          <w:color w:val="000000"/>
          <w:sz w:val="24"/>
        </w:rPr>
        <w:t xml:space="preserve"> </w:t>
      </w:r>
    </w:p>
    <w:p>
      <w:pPr>
        <w:pStyle w:val="CaselawQuote"/>
        <w:spacing w:before="150" w:after="150"/>
        <w:ind w:left="1350"/>
        <w:jc w:val="left"/>
      </w:pPr>
      <w:r>
        <w:rPr>
          <w:rFonts w:ascii="Arial"/>
          <w:color w:val="000000"/>
          <w:sz w:val="22"/>
        </w:rPr>
        <w:t>Having</w:t>
      </w:r>
      <w:r>
        <w:rPr>
          <w:rFonts w:ascii="Arial"/>
          <w:color w:val="000000"/>
          <w:sz w:val="22"/>
        </w:rPr>
        <w:t xml:space="preserve"> regard to the complexity and general nature of the matter, I formed the view that the time allowed for performance of certain of the items should be reduced so that they represented in my opinion a, </w:t>
      </w:r>
      <w:r>
        <w:rPr>
          <w:rFonts w:ascii="Arial"/>
          <w:color w:val="000000"/>
          <w:sz w:val="22"/>
        </w:rPr>
        <w:t>‘</w:t>
      </w:r>
      <w:r>
        <w:rPr>
          <w:rFonts w:ascii="Arial"/>
          <w:i/>
          <w:color w:val="000000"/>
          <w:sz w:val="22"/>
        </w:rPr>
        <w:t xml:space="preserve">fair and </w:t>
      </w:r>
      <w:r>
        <w:rPr>
          <w:rFonts w:ascii="Arial"/>
          <w:i/>
          <w:color w:val="000000"/>
          <w:sz w:val="22"/>
        </w:rPr>
        <w:t>reasonable amount of costs for the work</w:t>
      </w:r>
      <w:r>
        <w:rPr>
          <w:rFonts w:ascii="Arial"/>
          <w:color w:val="000000"/>
          <w:sz w:val="22"/>
        </w:rPr>
        <w:t>’ (emphasis in original).</w:t>
      </w:r>
    </w:p>
    <w:p>
      <w:pPr>
        <w:pStyle w:val="CaselawHeading2"/>
        <w:keepNext/>
        <w:spacing w:before="150" w:after="150" w:line="264"/>
        <w:ind w:left="0"/>
        <w:jc w:val="left"/>
      </w:pPr>
      <w:r>
        <w:rPr>
          <w:rFonts w:ascii="Arial"/>
        </w:rPr>
        <w:t xml:space="preserve">The applications by the plaintiff and the first defendant for review </w:t>
      </w:r>
    </w:p>
    <w:p>
      <w:pPr>
        <w:pStyle w:val="CaselawNumbered10"/>
        <w:numPr>
          <w:ilvl w:val="0"/>
          <w:numId w:val="47"/>
        </w:numPr>
        <w:spacing w:before="150" w:after="0"/>
        <w:ind w:left="600" w:hanging="600"/>
      </w:pPr>
      <w:r>
        <w:rPr>
          <w:rFonts w:ascii="Arial"/>
          <w:color w:val="000000"/>
          <w:sz w:val="24"/>
        </w:rPr>
        <w:t xml:space="preserve">By notice dated 10 December 2020, the plaintiff sought </w:t>
      </w:r>
      <w:r>
        <w:rPr>
          <w:rFonts w:ascii="Arial"/>
          <w:color w:val="000000"/>
          <w:sz w:val="24"/>
        </w:rPr>
        <w:t xml:space="preserve">a </w:t>
      </w:r>
      <w:r>
        <w:rPr>
          <w:rFonts w:ascii="Arial"/>
          <w:color w:val="000000"/>
          <w:sz w:val="24"/>
        </w:rPr>
        <w:t>review of Mr Eagle</w:t>
      </w:r>
      <w:r>
        <w:rPr>
          <w:rFonts w:ascii="Arial"/>
          <w:color w:val="000000"/>
          <w:sz w:val="24"/>
        </w:rPr>
        <w:t>’</w:t>
      </w:r>
      <w:r>
        <w:rPr>
          <w:rFonts w:ascii="Arial"/>
          <w:color w:val="000000"/>
          <w:sz w:val="24"/>
        </w:rPr>
        <w:t>s determination.</w:t>
      </w:r>
      <w:r>
        <w:rPr>
          <w:rStyle w:val="FootnoteReference"/>
          <w:color w:val="000000"/>
        </w:rPr>
        <w:footnoteReference w:id="31"/>
      </w:r>
      <w:r>
        <w:rPr>
          <w:rFonts w:ascii="Arial"/>
          <w:color w:val="000000"/>
          <w:sz w:val="24"/>
        </w:rPr>
        <w:t xml:space="preserve"> </w:t>
      </w:r>
      <w:r>
        <w:rPr>
          <w:rFonts w:ascii="Arial"/>
          <w:color w:val="000000"/>
          <w:sz w:val="24"/>
        </w:rPr>
        <w:t>In doing so, he advanced a number of grounds in which were in the following terms:</w:t>
      </w:r>
      <w:r>
        <w:rPr>
          <w:rStyle w:val="FootnoteReference"/>
          <w:color w:val="000000"/>
        </w:rPr>
        <w:footnoteReference w:id="32"/>
      </w:r>
      <w:r>
        <w:rPr>
          <w:rFonts w:ascii="Arial"/>
          <w:color w:val="000000"/>
          <w:sz w:val="24"/>
        </w:rPr>
        <w:t xml:space="preserve"> </w:t>
      </w:r>
    </w:p>
    <w:p>
      <w:pPr>
        <w:pStyle w:val="CaselawQuote"/>
        <w:spacing w:before="150" w:after="150"/>
        <w:ind w:left="1350"/>
        <w:jc w:val="left"/>
      </w:pPr>
      <w:r>
        <w:rPr>
          <w:rFonts w:ascii="Arial"/>
          <w:color w:val="000000"/>
          <w:sz w:val="22"/>
        </w:rPr>
        <w:t>1. The Costs Assessor erred at para 5(2) of his reasons by failing to find that, although ‘</w:t>
      </w:r>
      <w:r>
        <w:rPr>
          <w:rFonts w:ascii="Arial"/>
          <w:i/>
          <w:color w:val="000000"/>
          <w:sz w:val="22"/>
        </w:rPr>
        <w:t>the agreement between</w:t>
      </w:r>
      <w:r>
        <w:rPr>
          <w:rFonts w:ascii="Arial"/>
          <w:i/>
          <w:color w:val="000000"/>
          <w:sz w:val="22"/>
        </w:rPr>
        <w:t xml:space="preserve"> [the first defendant] and [the plaintiff] </w:t>
      </w:r>
      <w:r>
        <w:rPr>
          <w:rFonts w:ascii="Arial"/>
          <w:i/>
          <w:color w:val="000000"/>
          <w:sz w:val="22"/>
        </w:rPr>
        <w:t xml:space="preserve">was made on the basis that [the first defendant] would only be liable for </w:t>
      </w:r>
      <w:r>
        <w:rPr>
          <w:rFonts w:ascii="Arial"/>
          <w:i/>
          <w:color w:val="000000"/>
          <w:sz w:val="22"/>
        </w:rPr>
        <w:t xml:space="preserve">[the plaintiff’s] </w:t>
      </w:r>
      <w:r>
        <w:rPr>
          <w:rFonts w:ascii="Arial"/>
          <w:i/>
          <w:color w:val="000000"/>
          <w:sz w:val="22"/>
        </w:rPr>
        <w:t>costs if he [the first defendant]</w:t>
      </w:r>
      <w:r>
        <w:rPr>
          <w:rFonts w:ascii="Arial"/>
          <w:i/>
          <w:color w:val="000000"/>
          <w:sz w:val="22"/>
        </w:rPr>
        <w:t xml:space="preserve"> was put in funds by </w:t>
      </w:r>
      <w:r>
        <w:rPr>
          <w:rFonts w:ascii="Arial"/>
          <w:i/>
          <w:color w:val="000000"/>
          <w:sz w:val="22"/>
        </w:rPr>
        <w:t>[</w:t>
      </w:r>
      <w:r>
        <w:rPr>
          <w:rFonts w:ascii="Arial"/>
          <w:i/>
          <w:color w:val="000000"/>
          <w:sz w:val="22"/>
        </w:rPr>
        <w:t xml:space="preserve">the second defendant] </w:t>
      </w:r>
      <w:r>
        <w:rPr>
          <w:rFonts w:ascii="Arial"/>
          <w:i/>
          <w:color w:val="000000"/>
          <w:sz w:val="22"/>
        </w:rPr>
        <w:t>or by way of order of the court [by virtue of clause 4 of the costs agreement</w:t>
      </w:r>
      <w:r>
        <w:rPr>
          <w:rFonts w:ascii="Arial"/>
          <w:color w:val="000000"/>
          <w:sz w:val="22"/>
        </w:rPr>
        <w:t xml:space="preserve">]": </w:t>
      </w:r>
    </w:p>
    <w:p>
      <w:pPr>
        <w:pStyle w:val="CaselawQuote0"/>
        <w:spacing w:before="150" w:after="150"/>
        <w:ind w:left="2100"/>
        <w:jc w:val="left"/>
      </w:pPr>
      <w:r>
        <w:rPr>
          <w:rFonts w:ascii="Arial"/>
          <w:color w:val="000000"/>
          <w:sz w:val="22"/>
        </w:rPr>
        <w:t xml:space="preserve">a. </w:t>
      </w:r>
      <w:r>
        <w:rPr>
          <w:rFonts w:ascii="Arial"/>
          <w:color w:val="000000"/>
          <w:sz w:val="22"/>
        </w:rPr>
        <w:t>   </w:t>
      </w:r>
      <w:r>
        <w:rPr>
          <w:rFonts w:ascii="Arial"/>
          <w:color w:val="000000"/>
          <w:sz w:val="22"/>
        </w:rPr>
        <w:t xml:space="preserve">Clause 4 of the costs agreement operated as a condition for payment in the nature of a surety by </w:t>
      </w:r>
      <w:r>
        <w:rPr>
          <w:rFonts w:ascii="Arial"/>
          <w:color w:val="000000"/>
          <w:sz w:val="22"/>
        </w:rPr>
        <w:t>[the second defendant] f</w:t>
      </w:r>
      <w:r>
        <w:rPr>
          <w:rFonts w:ascii="Arial"/>
          <w:color w:val="000000"/>
          <w:sz w:val="22"/>
        </w:rPr>
        <w:t xml:space="preserve">or [the first defendant’s] personal liability to [the plaintiff] for payment of counsel's fees; </w:t>
      </w:r>
    </w:p>
    <w:p>
      <w:pPr>
        <w:pStyle w:val="CaselawQuote0"/>
        <w:spacing w:before="150" w:after="150"/>
        <w:ind w:left="2100"/>
        <w:jc w:val="left"/>
      </w:pPr>
      <w:r>
        <w:rPr>
          <w:rFonts w:ascii="Arial"/>
          <w:color w:val="000000"/>
          <w:sz w:val="22"/>
        </w:rPr>
        <w:t xml:space="preserve">b. </w:t>
      </w:r>
      <w:r>
        <w:rPr>
          <w:rFonts w:ascii="Arial"/>
          <w:color w:val="000000"/>
          <w:sz w:val="22"/>
        </w:rPr>
        <w:t>   </w:t>
      </w:r>
      <w:r>
        <w:rPr>
          <w:rFonts w:ascii="Arial"/>
          <w:color w:val="000000"/>
          <w:sz w:val="22"/>
        </w:rPr>
        <w:t xml:space="preserve">[The plaintiff] had, as at 1 September 2020, fully performed his obligations to </w:t>
      </w:r>
      <w:r>
        <w:rPr>
          <w:rFonts w:ascii="Arial"/>
          <w:color w:val="000000"/>
          <w:sz w:val="22"/>
        </w:rPr>
        <w:t>[</w:t>
      </w:r>
      <w:r>
        <w:rPr>
          <w:rFonts w:ascii="Arial"/>
          <w:color w:val="000000"/>
          <w:sz w:val="22"/>
        </w:rPr>
        <w:t xml:space="preserve">the first defendant] </w:t>
      </w:r>
      <w:r>
        <w:rPr>
          <w:rFonts w:ascii="Arial"/>
          <w:color w:val="000000"/>
          <w:sz w:val="22"/>
        </w:rPr>
        <w:t>under the costs agreement by fully performing his retainer to advise and appear in the Federal Court application for an annulment of</w:t>
      </w:r>
      <w:r>
        <w:rPr>
          <w:rFonts w:ascii="Arial"/>
          <w:color w:val="000000"/>
          <w:sz w:val="22"/>
        </w:rPr>
        <w:t xml:space="preserve"> [the second defendant’s] bankruptcy; </w:t>
      </w:r>
    </w:p>
    <w:p>
      <w:pPr>
        <w:pStyle w:val="CaselawQuote0"/>
        <w:spacing w:before="150" w:after="150"/>
        <w:ind w:left="2100"/>
        <w:jc w:val="left"/>
      </w:pPr>
      <w:r>
        <w:rPr>
          <w:rFonts w:ascii="Arial"/>
          <w:color w:val="000000"/>
          <w:sz w:val="22"/>
        </w:rPr>
        <w:t>c.</w:t>
      </w:r>
      <w:r>
        <w:rPr>
          <w:rFonts w:ascii="Arial"/>
          <w:color w:val="000000"/>
          <w:sz w:val="22"/>
        </w:rPr>
        <w:t>   </w:t>
      </w:r>
      <w:r>
        <w:rPr>
          <w:rFonts w:ascii="Arial"/>
          <w:color w:val="000000"/>
          <w:sz w:val="22"/>
        </w:rPr>
        <w:t xml:space="preserve">The costs agreement remained executory on the part of [the first defendant] as at 1 September 2020, to the extent of his obligation to pay to </w:t>
      </w:r>
      <w:r>
        <w:rPr>
          <w:rFonts w:ascii="Arial"/>
          <w:color w:val="000000"/>
          <w:sz w:val="22"/>
        </w:rPr>
        <w:t>[</w:t>
      </w:r>
      <w:r>
        <w:rPr>
          <w:rFonts w:ascii="Arial"/>
          <w:color w:val="000000"/>
          <w:sz w:val="22"/>
        </w:rPr>
        <w:t xml:space="preserve">the plaintiff] his fees for fully performing his retainer; </w:t>
      </w:r>
    </w:p>
    <w:p>
      <w:pPr>
        <w:pStyle w:val="CaselawQuote0"/>
        <w:spacing w:before="150" w:after="150"/>
        <w:ind w:left="2100"/>
        <w:jc w:val="left"/>
      </w:pPr>
      <w:r>
        <w:rPr>
          <w:rFonts w:ascii="Arial"/>
          <w:color w:val="000000"/>
          <w:sz w:val="22"/>
        </w:rPr>
        <w:t xml:space="preserve">d. </w:t>
      </w:r>
      <w:r>
        <w:rPr>
          <w:rFonts w:ascii="Arial"/>
          <w:color w:val="000000"/>
          <w:sz w:val="22"/>
        </w:rPr>
        <w:t>   </w:t>
      </w:r>
      <w:r>
        <w:rPr>
          <w:rFonts w:ascii="Arial"/>
          <w:color w:val="000000"/>
          <w:sz w:val="22"/>
        </w:rPr>
        <w:t xml:space="preserve">In consequence of </w:t>
      </w:r>
      <w:r>
        <w:rPr>
          <w:rFonts w:ascii="Arial"/>
          <w:color w:val="000000"/>
          <w:sz w:val="22"/>
        </w:rPr>
        <w:t>[</w:t>
      </w:r>
      <w:r>
        <w:rPr>
          <w:rFonts w:ascii="Arial"/>
          <w:color w:val="000000"/>
          <w:sz w:val="22"/>
        </w:rPr>
        <w:t xml:space="preserve">the first defendant] sending an email to [the plaintiff] on 1 September 2020, in which </w:t>
      </w:r>
      <w:r>
        <w:rPr>
          <w:rFonts w:ascii="Arial"/>
          <w:color w:val="000000"/>
          <w:sz w:val="22"/>
        </w:rPr>
        <w:t>[</w:t>
      </w:r>
      <w:r>
        <w:rPr>
          <w:rFonts w:ascii="Arial"/>
          <w:color w:val="000000"/>
          <w:sz w:val="22"/>
        </w:rPr>
        <w:t xml:space="preserve">the first defendant] refused to recover from </w:t>
      </w:r>
      <w:r>
        <w:rPr>
          <w:rFonts w:ascii="Arial"/>
          <w:color w:val="000000"/>
          <w:sz w:val="22"/>
        </w:rPr>
        <w:t>[</w:t>
      </w:r>
      <w:r>
        <w:rPr>
          <w:rFonts w:ascii="Arial"/>
          <w:color w:val="000000"/>
          <w:sz w:val="22"/>
        </w:rPr>
        <w:t xml:space="preserve">the second defendant] the funds necessary for payment of </w:t>
      </w:r>
      <w:r>
        <w:rPr>
          <w:rFonts w:ascii="Arial"/>
          <w:color w:val="000000"/>
          <w:sz w:val="22"/>
        </w:rPr>
        <w:t>[</w:t>
      </w:r>
      <w:r>
        <w:rPr>
          <w:rFonts w:ascii="Arial"/>
          <w:color w:val="000000"/>
          <w:sz w:val="22"/>
        </w:rPr>
        <w:t xml:space="preserve">the plaintiff’s] fees unless </w:t>
      </w:r>
      <w:r>
        <w:rPr>
          <w:rFonts w:ascii="Arial"/>
          <w:color w:val="000000"/>
          <w:sz w:val="22"/>
        </w:rPr>
        <w:t>[the</w:t>
      </w:r>
      <w:r>
        <w:rPr>
          <w:rFonts w:ascii="Arial"/>
          <w:color w:val="000000"/>
          <w:sz w:val="22"/>
        </w:rPr>
        <w:t xml:space="preserve"> plaintiff] financed the recovery of his fees from </w:t>
      </w:r>
      <w:r>
        <w:rPr>
          <w:rFonts w:ascii="Arial"/>
          <w:color w:val="000000"/>
          <w:sz w:val="22"/>
        </w:rPr>
        <w:t>[</w:t>
      </w:r>
      <w:r>
        <w:rPr>
          <w:rFonts w:ascii="Arial"/>
          <w:color w:val="000000"/>
          <w:sz w:val="22"/>
        </w:rPr>
        <w:t xml:space="preserve">the second defendant] including the payment of costs assessment filing fees and counsel's fees for taking the necessary recovery action against </w:t>
      </w:r>
      <w:r>
        <w:rPr>
          <w:rFonts w:ascii="Arial"/>
          <w:color w:val="000000"/>
          <w:sz w:val="22"/>
        </w:rPr>
        <w:t>[</w:t>
      </w:r>
      <w:r>
        <w:rPr>
          <w:rFonts w:ascii="Arial"/>
          <w:color w:val="000000"/>
          <w:sz w:val="22"/>
        </w:rPr>
        <w:t xml:space="preserve">the second defendant], [the plaintiff] was released from the condition for payment of fees in cl. 4 of the costs agreement. </w:t>
      </w:r>
    </w:p>
    <w:p>
      <w:pPr>
        <w:pStyle w:val="CaselawQuote0"/>
        <w:spacing w:before="150" w:after="150"/>
        <w:ind w:left="2100"/>
        <w:jc w:val="left"/>
      </w:pPr>
      <w:r>
        <w:rPr>
          <w:rFonts w:ascii="Arial"/>
          <w:color w:val="000000"/>
          <w:sz w:val="22"/>
        </w:rPr>
        <w:t xml:space="preserve">2. The Costs Assessor erred at paras 5(2) and 6 of his reasons when he substituted, purportedly pursuant to s. 172 of the </w:t>
      </w:r>
      <w:r>
        <w:rPr>
          <w:rFonts w:ascii="Arial"/>
          <w:i/>
          <w:color w:val="000000"/>
          <w:sz w:val="22"/>
        </w:rPr>
        <w:t>Legal Profession Uniform Law 2014</w:t>
      </w:r>
      <w:r>
        <w:rPr>
          <w:rFonts w:ascii="Arial"/>
          <w:color w:val="000000"/>
          <w:sz w:val="22"/>
        </w:rPr>
        <w:t xml:space="preserve"> (NSW) ("Uniform Law"), rates for [the plaintiff’s] fees of $6,000 per day and $600 per hour in place of the rates expressly agreed upon by [the plaintiff] and [the first defendant] in the costs agreement dated 16 September 2019, being an agreement as to the rates of fees which the Assessor upheld as valid for the purposes of the determining [the plaintiff’s] entitlement to interest on his unpaid fees at par 10(2) of his reasons and which [the second defendant] herself expressly approved of during a conference with [the plaintiff] and [the first defendant] on 17 September 2019. The grounds must clearly and concisely identify which aspects of the determination(s) under review are contested. </w:t>
      </w:r>
    </w:p>
    <w:p>
      <w:pPr>
        <w:pStyle w:val="CaselawQuote0"/>
        <w:spacing w:before="150" w:after="150"/>
        <w:ind w:left="2100"/>
        <w:jc w:val="left"/>
      </w:pPr>
      <w:r>
        <w:rPr>
          <w:rFonts w:ascii="Arial"/>
          <w:color w:val="000000"/>
          <w:sz w:val="22"/>
        </w:rPr>
        <w:t>3. The Assessor erred at paras 5(2) and 6 of his reasons by failing to adopt and apply the rates for counsel's fees which were expressly agreed upon in the costs agreement dated 16 September 2019 (namely, $8,000 per day and $800 per hour) pursuant to:</w:t>
      </w:r>
    </w:p>
    <w:p>
      <w:pPr>
        <w:pStyle w:val="CaselawQuote0"/>
        <w:spacing w:before="150" w:after="150"/>
        <w:ind w:left="2100"/>
        <w:jc w:val="left"/>
      </w:pPr>
      <w:r>
        <w:rPr>
          <w:rFonts w:ascii="Arial"/>
          <w:color w:val="000000"/>
          <w:sz w:val="22"/>
        </w:rPr>
        <w:t>a.</w:t>
      </w:r>
      <w:r>
        <w:rPr>
          <w:rFonts w:ascii="Arial"/>
          <w:color w:val="000000"/>
          <w:sz w:val="22"/>
        </w:rPr>
        <w:t>   </w:t>
      </w:r>
      <w:r>
        <w:rPr>
          <w:rFonts w:ascii="Arial"/>
          <w:color w:val="000000"/>
          <w:sz w:val="22"/>
        </w:rPr>
        <w:t xml:space="preserve">s. 172(4) of the Uniform Law (providing that the rates agreed upon are prima facie evidence of their fairness and reasonableness if there were no breaches of Divisions 3 or 4 of the Uniform Law and no such breaches were found in this case by the assessor); and </w:t>
      </w:r>
    </w:p>
    <w:p>
      <w:pPr>
        <w:pStyle w:val="CaselawQuote0"/>
        <w:spacing w:before="150" w:after="150"/>
        <w:ind w:left="2100"/>
        <w:jc w:val="left"/>
      </w:pPr>
      <w:r>
        <w:rPr>
          <w:rFonts w:ascii="Arial"/>
          <w:color w:val="000000"/>
          <w:sz w:val="22"/>
        </w:rPr>
        <w:t xml:space="preserve">b. </w:t>
      </w:r>
      <w:r>
        <w:rPr>
          <w:rFonts w:ascii="Arial"/>
          <w:color w:val="000000"/>
          <w:sz w:val="22"/>
        </w:rPr>
        <w:t>   </w:t>
      </w:r>
      <w:r>
        <w:rPr>
          <w:rFonts w:ascii="Arial"/>
          <w:color w:val="000000"/>
          <w:sz w:val="22"/>
        </w:rPr>
        <w:t xml:space="preserve">s. 184 of the Uniform Law (providing that, subject to the Uniform Law, that costs agreement may be enforced by [the plaintiff] in the same way as any other contract as between himself and [the first defendant] as the retaining law practice). </w:t>
      </w:r>
    </w:p>
    <w:p>
      <w:pPr>
        <w:pStyle w:val="CaselawQuote0"/>
        <w:spacing w:before="150" w:after="150"/>
        <w:ind w:left="2100"/>
        <w:jc w:val="left"/>
      </w:pPr>
      <w:r>
        <w:rPr>
          <w:rFonts w:ascii="Arial"/>
          <w:color w:val="000000"/>
          <w:sz w:val="22"/>
        </w:rPr>
        <w:t xml:space="preserve">4. The Costs Assessor erred at paras 7-9 of his reasons by failing to give any reasons, or alternatively, adequate reasons, for his reduction of [the plaintiff’s] fees (or the hours of work that he was entitled to bill for) from $349,360.00 to $218,454.19 including GST but excluding interest. </w:t>
      </w:r>
    </w:p>
    <w:p>
      <w:pPr>
        <w:pStyle w:val="CaselawQuote0"/>
        <w:spacing w:before="150" w:after="150"/>
        <w:ind w:left="2100"/>
        <w:jc w:val="left"/>
      </w:pPr>
      <w:r>
        <w:rPr>
          <w:rFonts w:ascii="Arial"/>
          <w:color w:val="000000"/>
          <w:sz w:val="22"/>
        </w:rPr>
        <w:t xml:space="preserve">5. The Costs Assessor erred at paras 7-9 of his reasons by not determining that the fair and reasonable amount of [the plaintiff’s] fees is the amount which [the plaintiff] had billed, namely, $349,360.00, at the rates expressly agreed upon between [the plaintiff] and [the first defendant] in the costs agreement dated 16 September 2019 plus interest accrued on that amount pursuant to s. 195(1) of the Uniform Law and rule 75 of the </w:t>
      </w:r>
      <w:r>
        <w:rPr>
          <w:rFonts w:ascii="Arial"/>
          <w:i/>
          <w:color w:val="000000"/>
          <w:sz w:val="22"/>
        </w:rPr>
        <w:t>Legal Profession Uniform Rules 2015</w:t>
      </w:r>
      <w:r>
        <w:rPr>
          <w:rFonts w:ascii="Arial"/>
          <w:color w:val="000000"/>
          <w:sz w:val="22"/>
        </w:rPr>
        <w:t xml:space="preserve"> ("Uniform Rules").</w:t>
      </w:r>
    </w:p>
    <w:p>
      <w:pPr>
        <w:pStyle w:val="CaselawNumbered10"/>
        <w:numPr>
          <w:ilvl w:val="0"/>
          <w:numId w:val="48"/>
        </w:numPr>
        <w:spacing w:before="150" w:after="0"/>
        <w:ind w:left="600" w:hanging="600"/>
      </w:pPr>
      <w:r>
        <w:rPr>
          <w:rFonts w:ascii="Arial"/>
          <w:color w:val="000000"/>
          <w:sz w:val="24"/>
        </w:rPr>
        <w:t xml:space="preserve">On 8 December 2020, the first defendant filed an application for a review of the </w:t>
      </w:r>
      <w:r>
        <w:rPr>
          <w:rFonts w:ascii="Arial"/>
          <w:color w:val="000000"/>
          <w:sz w:val="24"/>
        </w:rPr>
        <w:t>Mr Eagle</w:t>
      </w:r>
      <w:r>
        <w:rPr>
          <w:rFonts w:ascii="Arial"/>
          <w:color w:val="000000"/>
          <w:sz w:val="24"/>
        </w:rPr>
        <w:t>’</w:t>
      </w:r>
      <w:r>
        <w:rPr>
          <w:rFonts w:ascii="Arial"/>
          <w:color w:val="000000"/>
          <w:sz w:val="24"/>
        </w:rPr>
        <w:t xml:space="preserve">s </w:t>
      </w:r>
      <w:r>
        <w:rPr>
          <w:rFonts w:ascii="Arial"/>
          <w:color w:val="000000"/>
          <w:sz w:val="24"/>
        </w:rPr>
        <w:t>determination.</w:t>
      </w:r>
      <w:r>
        <w:rPr>
          <w:rStyle w:val="FootnoteReference"/>
          <w:color w:val="000000"/>
        </w:rPr>
        <w:footnoteReference w:id="33"/>
      </w:r>
      <w:r>
        <w:rPr>
          <w:rFonts w:ascii="Arial"/>
          <w:color w:val="000000"/>
          <w:sz w:val="24"/>
        </w:rPr>
        <w:t xml:space="preserve"> </w:t>
      </w:r>
      <w:r>
        <w:rPr>
          <w:rFonts w:ascii="Arial"/>
          <w:color w:val="000000"/>
          <w:sz w:val="24"/>
        </w:rPr>
        <w:t xml:space="preserve">In doing so, the first defendant said the following in terms of the grounds </w:t>
      </w:r>
      <w:r>
        <w:rPr>
          <w:rFonts w:ascii="Arial"/>
          <w:color w:val="000000"/>
          <w:sz w:val="24"/>
        </w:rPr>
        <w:t>of</w:t>
      </w:r>
      <w:r>
        <w:rPr>
          <w:rFonts w:ascii="Arial"/>
          <w:color w:val="000000"/>
          <w:sz w:val="24"/>
        </w:rPr>
        <w:t xml:space="preserve"> </w:t>
      </w:r>
      <w:r>
        <w:rPr>
          <w:rFonts w:ascii="Arial"/>
          <w:color w:val="000000"/>
          <w:sz w:val="24"/>
        </w:rPr>
        <w:t>the application:</w:t>
      </w:r>
      <w:r>
        <w:rPr>
          <w:rStyle w:val="FootnoteReference"/>
          <w:color w:val="000000"/>
        </w:rPr>
        <w:footnoteReference w:id="34"/>
      </w:r>
      <w:r>
        <w:rPr>
          <w:rFonts w:ascii="Arial"/>
          <w:color w:val="000000"/>
          <w:sz w:val="24"/>
        </w:rPr>
        <w:t xml:space="preserve"> </w:t>
      </w:r>
    </w:p>
    <w:p>
      <w:pPr>
        <w:pStyle w:val="CaselawQuote"/>
        <w:spacing w:before="150" w:after="150"/>
        <w:ind w:left="1350"/>
        <w:jc w:val="left"/>
      </w:pPr>
      <w:r>
        <w:rPr>
          <w:rFonts w:ascii="Arial"/>
          <w:color w:val="000000"/>
          <w:sz w:val="22"/>
        </w:rPr>
        <w:t>This application is simply a 'submitting application' because [the second defendant] has made an application for review in the assessment 2020/247053 in respect of my bill of costs which included [the plaintiff's] costs as a disbursement.</w:t>
      </w:r>
    </w:p>
    <w:p>
      <w:pPr>
        <w:pStyle w:val="CaselawQuote"/>
        <w:spacing w:before="150" w:after="150"/>
        <w:ind w:left="1350"/>
        <w:jc w:val="left"/>
      </w:pPr>
      <w:r>
        <w:rPr>
          <w:rFonts w:ascii="Arial"/>
          <w:color w:val="000000"/>
          <w:sz w:val="22"/>
        </w:rPr>
        <w:t xml:space="preserve">I have no further submissions to make in relation to this review application other than (1) the costs determined by the review panel as payable by me to [the plaintiff] cannot fairly and reasonably be determined at an amount greater than the cost payable by </w:t>
      </w:r>
      <w:r>
        <w:rPr>
          <w:rFonts w:ascii="Arial"/>
          <w:color w:val="000000"/>
          <w:sz w:val="22"/>
        </w:rPr>
        <w:t>[the second defendant] to me in relation to [the plaintiff's] costs and (2) the learned assessor correctly determined that I have no obligation to pay [the plaintiff] until I am put in funds to do so, and (3) the same review panel appointed to [the second defendant’s] review application should deal with this review application.</w:t>
      </w:r>
    </w:p>
    <w:p>
      <w:pPr>
        <w:pStyle w:val="CaselawHeading2"/>
        <w:keepNext/>
        <w:spacing w:before="150" w:after="150" w:line="264"/>
        <w:ind w:left="0"/>
        <w:jc w:val="left"/>
      </w:pPr>
      <w:r>
        <w:rPr>
          <w:rFonts w:ascii="Arial"/>
        </w:rPr>
        <w:t>T</w:t>
      </w:r>
      <w:r>
        <w:rPr>
          <w:rFonts w:ascii="Arial"/>
        </w:rPr>
        <w:t xml:space="preserve">he decision of the Review Panel </w:t>
      </w:r>
    </w:p>
    <w:p>
      <w:pPr>
        <w:pStyle w:val="CaselawNumbered10"/>
        <w:numPr>
          <w:ilvl w:val="0"/>
          <w:numId w:val="49"/>
        </w:numPr>
        <w:spacing w:before="150" w:after="0"/>
        <w:ind w:left="600" w:hanging="600"/>
      </w:pPr>
      <w:r>
        <w:rPr>
          <w:rFonts w:ascii="Arial"/>
          <w:color w:val="000000"/>
          <w:sz w:val="24"/>
        </w:rPr>
        <w:t xml:space="preserve">The </w:t>
      </w:r>
      <w:r>
        <w:rPr>
          <w:rFonts w:ascii="Arial"/>
          <w:color w:val="000000"/>
          <w:sz w:val="24"/>
        </w:rPr>
        <w:t>review applications were referred to John L</w:t>
      </w:r>
      <w:r>
        <w:rPr>
          <w:rFonts w:ascii="Arial"/>
          <w:color w:val="000000"/>
          <w:sz w:val="24"/>
        </w:rPr>
        <w:t>e</w:t>
      </w:r>
      <w:r>
        <w:rPr>
          <w:rFonts w:ascii="Arial"/>
          <w:color w:val="000000"/>
          <w:sz w:val="24"/>
        </w:rPr>
        <w:t>vingston</w:t>
      </w:r>
      <w:r>
        <w:rPr>
          <w:rFonts w:ascii="Arial"/>
          <w:color w:val="000000"/>
          <w:sz w:val="24"/>
        </w:rPr>
        <w:t xml:space="preserve"> and</w:t>
      </w:r>
      <w:r>
        <w:rPr>
          <w:rFonts w:ascii="Arial"/>
          <w:color w:val="000000"/>
          <w:sz w:val="24"/>
        </w:rPr>
        <w:t xml:space="preserve"> </w:t>
      </w:r>
      <w:r>
        <w:rPr>
          <w:rFonts w:ascii="Arial"/>
          <w:color w:val="000000"/>
          <w:sz w:val="24"/>
        </w:rPr>
        <w:t xml:space="preserve">Frances </w:t>
      </w:r>
      <w:r>
        <w:rPr>
          <w:rFonts w:ascii="Arial"/>
          <w:color w:val="000000"/>
          <w:sz w:val="24"/>
        </w:rPr>
        <w:t xml:space="preserve">Hutley </w:t>
      </w:r>
      <w:r>
        <w:rPr>
          <w:rFonts w:ascii="Arial"/>
          <w:color w:val="000000"/>
          <w:sz w:val="24"/>
        </w:rPr>
        <w:t xml:space="preserve">who are the third and fourth defendants </w:t>
      </w:r>
      <w:r>
        <w:rPr>
          <w:rFonts w:ascii="Arial"/>
          <w:color w:val="000000"/>
          <w:sz w:val="24"/>
        </w:rPr>
        <w:t xml:space="preserve">respectively </w:t>
      </w:r>
      <w:r>
        <w:rPr>
          <w:rFonts w:ascii="Arial"/>
          <w:color w:val="000000"/>
          <w:sz w:val="24"/>
        </w:rPr>
        <w:t xml:space="preserve">in the present proceedings </w:t>
      </w:r>
      <w:r>
        <w:rPr>
          <w:rFonts w:ascii="Arial"/>
          <w:color w:val="000000"/>
          <w:sz w:val="24"/>
        </w:rPr>
        <w:t>(</w:t>
      </w:r>
      <w:r>
        <w:rPr>
          <w:rFonts w:ascii="Arial"/>
          <w:color w:val="000000"/>
          <w:sz w:val="24"/>
        </w:rPr>
        <w:t xml:space="preserve">the </w:t>
      </w:r>
      <w:r>
        <w:rPr>
          <w:rFonts w:ascii="Arial"/>
          <w:color w:val="000000"/>
          <w:sz w:val="24"/>
        </w:rPr>
        <w:t xml:space="preserve">Review </w:t>
      </w:r>
      <w:r>
        <w:rPr>
          <w:rFonts w:ascii="Arial"/>
          <w:color w:val="000000"/>
          <w:sz w:val="24"/>
        </w:rPr>
        <w:t>P</w:t>
      </w:r>
      <w:r>
        <w:rPr>
          <w:rFonts w:ascii="Arial"/>
          <w:color w:val="000000"/>
          <w:sz w:val="24"/>
        </w:rPr>
        <w:t>anel</w:t>
      </w:r>
      <w:r>
        <w:rPr>
          <w:rFonts w:ascii="Arial"/>
          <w:color w:val="000000"/>
          <w:sz w:val="24"/>
        </w:rPr>
        <w:t>). O</w:t>
      </w:r>
      <w:r>
        <w:rPr>
          <w:rFonts w:ascii="Arial"/>
          <w:color w:val="000000"/>
          <w:sz w:val="24"/>
        </w:rPr>
        <w:t xml:space="preserve">n </w:t>
      </w:r>
      <w:r>
        <w:rPr>
          <w:rFonts w:ascii="Arial"/>
          <w:color w:val="000000"/>
          <w:sz w:val="24"/>
        </w:rPr>
        <w:t>16 April 2021</w:t>
      </w:r>
      <w:r>
        <w:rPr>
          <w:rFonts w:ascii="Arial"/>
          <w:color w:val="000000"/>
          <w:sz w:val="24"/>
        </w:rPr>
        <w:t>,</w:t>
      </w:r>
      <w:r>
        <w:rPr>
          <w:rFonts w:ascii="Arial"/>
          <w:color w:val="000000"/>
          <w:sz w:val="24"/>
        </w:rPr>
        <w:t xml:space="preserve"> the Review Panel </w:t>
      </w:r>
      <w:r>
        <w:rPr>
          <w:rFonts w:ascii="Arial"/>
          <w:color w:val="000000"/>
          <w:sz w:val="24"/>
        </w:rPr>
        <w:t>dismissed</w:t>
      </w:r>
      <w:r>
        <w:rPr>
          <w:rFonts w:ascii="Arial"/>
          <w:color w:val="000000"/>
          <w:sz w:val="24"/>
        </w:rPr>
        <w:t xml:space="preserve"> both applications</w:t>
      </w:r>
      <w:r>
        <w:rPr>
          <w:rFonts w:ascii="Arial"/>
          <w:color w:val="000000"/>
          <w:sz w:val="24"/>
        </w:rPr>
        <w:t>.</w:t>
      </w:r>
    </w:p>
    <w:p>
      <w:pPr>
        <w:pStyle w:val="CaselawHeading2"/>
        <w:keepNext/>
        <w:spacing w:before="150" w:after="150" w:line="264"/>
        <w:ind w:left="0"/>
        <w:jc w:val="left"/>
      </w:pPr>
      <w:r>
        <w:rPr>
          <w:rFonts w:ascii="Arial"/>
        </w:rPr>
        <w:t>The reasons of the Review Panel</w:t>
      </w:r>
    </w:p>
    <w:p>
      <w:pPr>
        <w:pStyle w:val="CaselawNumbered10"/>
        <w:numPr>
          <w:ilvl w:val="0"/>
          <w:numId w:val="50"/>
        </w:numPr>
        <w:spacing w:before="150" w:after="0"/>
        <w:ind w:left="600" w:hanging="600"/>
      </w:pPr>
      <w:r>
        <w:rPr>
          <w:rFonts w:ascii="Arial"/>
          <w:color w:val="000000"/>
          <w:sz w:val="24"/>
        </w:rPr>
        <w:t>Bearing in mind the issues for determination it is necessary to set out a number of aspects of the reasons of the Review Panel.</w:t>
      </w:r>
    </w:p>
    <w:p>
      <w:pPr>
        <w:pStyle w:val="CaselawNumbered10"/>
        <w:numPr>
          <w:ilvl w:val="0"/>
          <w:numId w:val="50"/>
        </w:numPr>
        <w:spacing w:before="150" w:after="0"/>
        <w:ind w:left="600" w:hanging="600"/>
      </w:pPr>
      <w:r>
        <w:rPr>
          <w:rFonts w:ascii="Arial"/>
          <w:color w:val="000000"/>
          <w:sz w:val="24"/>
        </w:rPr>
        <w:t>To begin with, t</w:t>
      </w:r>
      <w:r>
        <w:rPr>
          <w:rFonts w:ascii="Arial"/>
          <w:color w:val="000000"/>
          <w:sz w:val="24"/>
        </w:rPr>
        <w:t xml:space="preserve">he </w:t>
      </w:r>
      <w:r>
        <w:rPr>
          <w:rFonts w:ascii="Arial"/>
          <w:color w:val="000000"/>
          <w:sz w:val="24"/>
        </w:rPr>
        <w:t>R</w:t>
      </w:r>
      <w:r>
        <w:rPr>
          <w:rFonts w:ascii="Arial"/>
          <w:color w:val="000000"/>
          <w:sz w:val="24"/>
        </w:rPr>
        <w:t xml:space="preserve">eview </w:t>
      </w:r>
      <w:r>
        <w:rPr>
          <w:rFonts w:ascii="Arial"/>
          <w:color w:val="000000"/>
          <w:sz w:val="24"/>
        </w:rPr>
        <w:t>P</w:t>
      </w:r>
      <w:r>
        <w:rPr>
          <w:rFonts w:ascii="Arial"/>
          <w:color w:val="000000"/>
          <w:sz w:val="24"/>
        </w:rPr>
        <w:t>anel found</w:t>
      </w:r>
      <w:r>
        <w:rPr>
          <w:rFonts w:ascii="Arial"/>
          <w:color w:val="000000"/>
          <w:sz w:val="24"/>
        </w:rPr>
        <w:t xml:space="preserve"> </w:t>
      </w:r>
      <w:r>
        <w:rPr>
          <w:rFonts w:ascii="Arial"/>
          <w:color w:val="000000"/>
          <w:sz w:val="24"/>
        </w:rPr>
        <w:t>the following</w:t>
      </w:r>
      <w:r>
        <w:rPr>
          <w:rFonts w:ascii="Arial"/>
          <w:color w:val="000000"/>
          <w:sz w:val="24"/>
        </w:rPr>
        <w:t>:</w:t>
      </w:r>
      <w:r>
        <w:rPr>
          <w:rStyle w:val="FootnoteReference"/>
          <w:color w:val="000000"/>
        </w:rPr>
        <w:footnoteReference w:id="35"/>
      </w:r>
      <w:r>
        <w:rPr>
          <w:rFonts w:ascii="Arial"/>
          <w:color w:val="000000"/>
          <w:sz w:val="24"/>
        </w:rPr>
        <w:t xml:space="preserve"> </w:t>
      </w:r>
    </w:p>
    <w:p>
      <w:pPr>
        <w:pStyle w:val="CaselawQuote"/>
        <w:spacing w:before="150" w:after="150"/>
        <w:ind w:left="1350"/>
        <w:jc w:val="left"/>
      </w:pPr>
      <w:r>
        <w:rPr>
          <w:rFonts w:ascii="Arial"/>
          <w:color w:val="000000"/>
          <w:sz w:val="22"/>
        </w:rPr>
        <w:t xml:space="preserve">[The second defendant] did not comply with the obligations under LPUL s 174(1)(a) and (b) as he did not provide an </w:t>
      </w:r>
      <w:r>
        <w:rPr>
          <w:rFonts w:ascii="Arial"/>
          <w:color w:val="000000"/>
          <w:sz w:val="22"/>
        </w:rPr>
        <w:t>Estimate of the total legal costs as it did not:</w:t>
      </w:r>
    </w:p>
    <w:p>
      <w:pPr>
        <w:pStyle w:val="CaselawQuote0"/>
        <w:spacing w:before="150" w:after="150"/>
        <w:ind w:left="2100"/>
        <w:jc w:val="left"/>
      </w:pPr>
      <w:r>
        <w:rPr>
          <w:rFonts w:ascii="Arial"/>
          <w:color w:val="000000"/>
          <w:sz w:val="22"/>
        </w:rPr>
        <w:t>provide a single inclusive estimate;</w:t>
      </w:r>
    </w:p>
    <w:p>
      <w:pPr>
        <w:pStyle w:val="CaselawQuote0"/>
        <w:spacing w:before="150" w:after="150"/>
        <w:ind w:left="2100"/>
        <w:jc w:val="left"/>
      </w:pPr>
      <w:r>
        <w:rPr>
          <w:rFonts w:ascii="Arial"/>
          <w:color w:val="000000"/>
          <w:sz w:val="22"/>
        </w:rPr>
        <w:t xml:space="preserve">include [the plaintiff's] fees; and </w:t>
      </w:r>
    </w:p>
    <w:p>
      <w:pPr>
        <w:pStyle w:val="CaselawQuote0"/>
        <w:spacing w:before="150" w:after="150"/>
        <w:ind w:left="2100"/>
        <w:jc w:val="left"/>
      </w:pPr>
      <w:r>
        <w:rPr>
          <w:rFonts w:ascii="Arial"/>
          <w:color w:val="000000"/>
          <w:sz w:val="22"/>
        </w:rPr>
        <w:t xml:space="preserve">include GST. </w:t>
      </w:r>
    </w:p>
    <w:p>
      <w:pPr>
        <w:pStyle w:val="CaselawNumbered10"/>
        <w:numPr>
          <w:ilvl w:val="0"/>
          <w:numId w:val="51"/>
        </w:numPr>
        <w:spacing w:before="150" w:after="0"/>
        <w:ind w:left="600" w:hanging="600"/>
      </w:pPr>
      <w:r>
        <w:rPr>
          <w:rFonts w:ascii="Arial"/>
          <w:color w:val="000000"/>
          <w:sz w:val="24"/>
        </w:rPr>
        <w:t>Having cited the provisions of s</w:t>
      </w:r>
      <w:r>
        <w:rPr>
          <w:rFonts w:ascii="Arial"/>
          <w:color w:val="000000"/>
          <w:sz w:val="24"/>
        </w:rPr>
        <w:t>s</w:t>
      </w:r>
      <w:r>
        <w:rPr>
          <w:rFonts w:ascii="Arial"/>
          <w:color w:val="000000"/>
          <w:sz w:val="24"/>
        </w:rPr>
        <w:t xml:space="preserve"> </w:t>
      </w:r>
      <w:r>
        <w:rPr>
          <w:rFonts w:ascii="Arial"/>
          <w:color w:val="000000"/>
          <w:sz w:val="24"/>
        </w:rPr>
        <w:t>174(1)(a) and (b)</w:t>
      </w:r>
      <w:r>
        <w:rPr>
          <w:rFonts w:ascii="Arial"/>
          <w:color w:val="000000"/>
          <w:sz w:val="24"/>
        </w:rPr>
        <w:t xml:space="preserve"> </w:t>
      </w:r>
      <w:r>
        <w:rPr>
          <w:rFonts w:ascii="Arial"/>
          <w:color w:val="000000"/>
          <w:sz w:val="24"/>
        </w:rPr>
        <w:t>of the LPUL</w:t>
      </w:r>
      <w:r>
        <w:rPr>
          <w:rFonts w:ascii="Arial"/>
          <w:color w:val="000000"/>
          <w:sz w:val="24"/>
        </w:rPr>
        <w:t xml:space="preserve">, the Review Panel concluded that there was no discretion in terms of the obligation imposed by s 174(1)(a), the consequence of which </w:t>
      </w:r>
      <w:r>
        <w:rPr>
          <w:rFonts w:ascii="Arial"/>
          <w:color w:val="000000"/>
          <w:sz w:val="24"/>
        </w:rPr>
        <w:t xml:space="preserve">was </w:t>
      </w:r>
      <w:r>
        <w:rPr>
          <w:rFonts w:ascii="Arial"/>
          <w:color w:val="000000"/>
          <w:sz w:val="24"/>
        </w:rPr>
        <w:t xml:space="preserve">that </w:t>
      </w:r>
      <w:r>
        <w:rPr>
          <w:rFonts w:ascii="Arial"/>
          <w:color w:val="000000"/>
          <w:sz w:val="24"/>
        </w:rPr>
        <w:t>the first defendant</w:t>
      </w:r>
      <w:r>
        <w:rPr>
          <w:rFonts w:ascii="Arial"/>
          <w:color w:val="000000"/>
          <w:sz w:val="24"/>
        </w:rPr>
        <w:t>’</w:t>
      </w:r>
      <w:r>
        <w:rPr>
          <w:rFonts w:ascii="Arial"/>
          <w:color w:val="000000"/>
          <w:sz w:val="24"/>
        </w:rPr>
        <w:t xml:space="preserve">s </w:t>
      </w:r>
      <w:r>
        <w:rPr>
          <w:rFonts w:ascii="Arial"/>
          <w:color w:val="000000"/>
          <w:sz w:val="24"/>
        </w:rPr>
        <w:t xml:space="preserve">agreement </w:t>
      </w:r>
      <w:r>
        <w:rPr>
          <w:rFonts w:ascii="Arial"/>
          <w:color w:val="000000"/>
          <w:sz w:val="24"/>
        </w:rPr>
        <w:t>was</w:t>
      </w:r>
      <w:r>
        <w:rPr>
          <w:rFonts w:ascii="Arial"/>
          <w:color w:val="000000"/>
          <w:sz w:val="24"/>
        </w:rPr>
        <w:t xml:space="preserve"> </w:t>
      </w:r>
      <w:r>
        <w:rPr>
          <w:rFonts w:ascii="Arial"/>
          <w:color w:val="000000"/>
          <w:sz w:val="24"/>
        </w:rPr>
        <w:t>void.</w:t>
      </w:r>
      <w:r>
        <w:rPr>
          <w:rStyle w:val="FootnoteReference"/>
          <w:color w:val="000000"/>
        </w:rPr>
        <w:footnoteReference w:id="36"/>
      </w:r>
      <w:r>
        <w:rPr>
          <w:rFonts w:ascii="Arial"/>
          <w:color w:val="000000"/>
          <w:sz w:val="24"/>
        </w:rPr>
        <w:t xml:space="preserve"> </w:t>
      </w:r>
      <w:r>
        <w:rPr>
          <w:rFonts w:ascii="Arial"/>
          <w:color w:val="000000"/>
          <w:sz w:val="24"/>
        </w:rPr>
        <w:t xml:space="preserve">In this regard, </w:t>
      </w:r>
      <w:r>
        <w:rPr>
          <w:rFonts w:ascii="Arial"/>
          <w:color w:val="000000"/>
          <w:sz w:val="24"/>
        </w:rPr>
        <w:t xml:space="preserve">and </w:t>
      </w:r>
      <w:r>
        <w:rPr>
          <w:rFonts w:ascii="Arial"/>
          <w:color w:val="000000"/>
          <w:sz w:val="24"/>
        </w:rPr>
        <w:t>i</w:t>
      </w:r>
      <w:r>
        <w:rPr>
          <w:rFonts w:ascii="Arial"/>
          <w:color w:val="000000"/>
          <w:sz w:val="24"/>
        </w:rPr>
        <w:t xml:space="preserve">n terms of the plaintiff's agreement, the Review Panel </w:t>
      </w:r>
      <w:r>
        <w:rPr>
          <w:rFonts w:ascii="Arial"/>
          <w:color w:val="000000"/>
          <w:sz w:val="24"/>
        </w:rPr>
        <w:t xml:space="preserve">further </w:t>
      </w:r>
      <w:r>
        <w:rPr>
          <w:rFonts w:ascii="Arial"/>
          <w:color w:val="000000"/>
          <w:sz w:val="24"/>
        </w:rPr>
        <w:t>concluded:</w:t>
      </w:r>
      <w:r>
        <w:rPr>
          <w:rStyle w:val="FootnoteReference"/>
          <w:color w:val="000000"/>
        </w:rPr>
        <w:footnoteReference w:id="37"/>
      </w:r>
      <w:r>
        <w:rPr>
          <w:rFonts w:ascii="Arial"/>
          <w:color w:val="000000"/>
          <w:sz w:val="24"/>
        </w:rPr>
        <w:t xml:space="preserve"> </w:t>
      </w:r>
    </w:p>
    <w:p>
      <w:pPr>
        <w:pStyle w:val="CaselawQuote"/>
        <w:spacing w:before="150" w:after="150"/>
        <w:ind w:left="1350"/>
        <w:jc w:val="left"/>
      </w:pPr>
      <w:r>
        <w:rPr>
          <w:rFonts w:ascii="Arial"/>
          <w:color w:val="000000"/>
          <w:sz w:val="22"/>
        </w:rPr>
        <w:t xml:space="preserve">[56] </w:t>
      </w:r>
      <w:r>
        <w:rPr>
          <w:rFonts w:ascii="Arial"/>
          <w:color w:val="000000"/>
          <w:sz w:val="22"/>
        </w:rPr>
        <w:t>[The plaintiff] had</w:t>
      </w:r>
      <w:r>
        <w:rPr>
          <w:rFonts w:ascii="Arial"/>
          <w:color w:val="000000"/>
          <w:sz w:val="22"/>
        </w:rPr>
        <w:t xml:space="preserve"> an obligation to comply with LPUL s 175(2), which incorporates the obligation in LPUL s 174(b) to provide an updated estimate. He did not do so, and the consequence is that (the plaintiff's agreement) is also void. </w:t>
      </w:r>
    </w:p>
    <w:p>
      <w:pPr>
        <w:pStyle w:val="CaselawNumbered10"/>
        <w:numPr>
          <w:ilvl w:val="0"/>
          <w:numId w:val="52"/>
        </w:numPr>
        <w:spacing w:before="150" w:after="0"/>
        <w:ind w:left="600" w:hanging="600"/>
      </w:pPr>
      <w:r>
        <w:rPr>
          <w:rFonts w:ascii="Arial"/>
          <w:color w:val="000000"/>
          <w:sz w:val="24"/>
        </w:rPr>
        <w:t xml:space="preserve">The </w:t>
      </w:r>
      <w:r>
        <w:rPr>
          <w:rFonts w:ascii="Arial"/>
          <w:color w:val="000000"/>
          <w:sz w:val="24"/>
        </w:rPr>
        <w:t>Review P</w:t>
      </w:r>
      <w:r>
        <w:rPr>
          <w:rFonts w:ascii="Arial"/>
          <w:color w:val="000000"/>
          <w:sz w:val="24"/>
        </w:rPr>
        <w:t>anel went on to find:</w:t>
      </w:r>
      <w:r>
        <w:rPr>
          <w:rStyle w:val="FootnoteReference"/>
          <w:color w:val="000000"/>
        </w:rPr>
        <w:footnoteReference w:id="38"/>
      </w:r>
      <w:r>
        <w:rPr>
          <w:rFonts w:ascii="Arial"/>
          <w:color w:val="000000"/>
          <w:sz w:val="24"/>
        </w:rPr>
        <w:t xml:space="preserve"> </w:t>
      </w:r>
    </w:p>
    <w:p>
      <w:pPr>
        <w:pStyle w:val="CaselawQuote"/>
        <w:spacing w:before="150" w:after="150"/>
        <w:ind w:left="1350"/>
        <w:jc w:val="left"/>
      </w:pPr>
      <w:r>
        <w:rPr>
          <w:rFonts w:ascii="Arial"/>
          <w:color w:val="000000"/>
          <w:sz w:val="22"/>
        </w:rPr>
        <w:t>[57] Both [the plaintiff's agreement]</w:t>
      </w:r>
      <w:r>
        <w:rPr>
          <w:rFonts w:ascii="Arial"/>
          <w:color w:val="000000"/>
          <w:sz w:val="22"/>
        </w:rPr>
        <w:t xml:space="preserve"> and [the first defendant's agreement] are void for non-compliance with </w:t>
      </w:r>
      <w:r>
        <w:rPr>
          <w:rFonts w:ascii="Arial"/>
          <w:color w:val="000000"/>
          <w:sz w:val="22"/>
        </w:rPr>
        <w:t>LPU</w:t>
      </w:r>
      <w:r>
        <w:rPr>
          <w:rFonts w:ascii="Arial"/>
          <w:color w:val="000000"/>
          <w:sz w:val="22"/>
        </w:rPr>
        <w:t xml:space="preserve">L, s </w:t>
      </w:r>
      <w:r>
        <w:rPr>
          <w:rFonts w:ascii="Arial"/>
          <w:color w:val="000000"/>
          <w:sz w:val="22"/>
        </w:rPr>
        <w:t>174(1)(a) and</w:t>
      </w:r>
      <w:r>
        <w:rPr>
          <w:rFonts w:ascii="Arial"/>
          <w:color w:val="000000"/>
          <w:sz w:val="22"/>
        </w:rPr>
        <w:t xml:space="preserve"> </w:t>
      </w:r>
      <w:r>
        <w:rPr>
          <w:rFonts w:ascii="Arial"/>
          <w:color w:val="000000"/>
          <w:sz w:val="22"/>
        </w:rPr>
        <w:t>or (b)</w:t>
      </w:r>
      <w:r>
        <w:rPr>
          <w:rFonts w:ascii="Arial"/>
          <w:color w:val="000000"/>
          <w:sz w:val="22"/>
        </w:rPr>
        <w:t xml:space="preserve">. The consequence is there is no contractual basis for </w:t>
      </w:r>
      <w:r>
        <w:rPr>
          <w:rFonts w:ascii="Arial"/>
          <w:color w:val="000000"/>
          <w:sz w:val="22"/>
        </w:rPr>
        <w:t>L</w:t>
      </w:r>
      <w:r>
        <w:rPr>
          <w:rFonts w:ascii="Arial"/>
          <w:color w:val="000000"/>
          <w:sz w:val="22"/>
        </w:rPr>
        <w:t xml:space="preserve">egal costs claimed by either. </w:t>
      </w:r>
      <w:r>
        <w:rPr>
          <w:rFonts w:ascii="Arial"/>
          <w:color w:val="000000"/>
          <w:sz w:val="22"/>
        </w:rPr>
        <w:t>Further, neither of them gets the benefits LPUL, s 172(4), providing that the agreed rates are prima facie evidence</w:t>
      </w:r>
      <w:r>
        <w:rPr>
          <w:rFonts w:ascii="Arial"/>
          <w:color w:val="000000"/>
          <w:sz w:val="22"/>
        </w:rPr>
        <w:t xml:space="preserve"> they are fair and reasonable, as there were breaches of LPUL s </w:t>
      </w:r>
      <w:r>
        <w:rPr>
          <w:rFonts w:ascii="Arial"/>
          <w:color w:val="000000"/>
          <w:sz w:val="22"/>
        </w:rPr>
        <w:t>174</w:t>
      </w:r>
      <w:r>
        <w:rPr>
          <w:rFonts w:ascii="Arial"/>
          <w:color w:val="000000"/>
          <w:sz w:val="22"/>
        </w:rPr>
        <w:t xml:space="preserve">(1)(a) and (b) </w:t>
      </w:r>
      <w:r>
        <w:rPr>
          <w:rFonts w:ascii="Arial"/>
          <w:color w:val="000000"/>
          <w:sz w:val="22"/>
        </w:rPr>
        <w:t>by</w:t>
      </w:r>
      <w:r>
        <w:rPr>
          <w:rFonts w:ascii="Arial"/>
          <w:color w:val="000000"/>
          <w:sz w:val="22"/>
        </w:rPr>
        <w:t xml:space="preserve"> [the second defendant]; and a breach of LPUL s 185(2) by [the plaintiff] who failed to prove an updated estimate to enable [the second defendant] to comply with LPUL s 174(1)(b). In addition, neither gets the benefit of LPUL s 184 (Effect of costs agreement) and cannot enforce an agreement that is void. </w:t>
      </w:r>
    </w:p>
    <w:p>
      <w:pPr>
        <w:pStyle w:val="CaselawQuote"/>
        <w:spacing w:before="150" w:after="150"/>
        <w:ind w:left="1350"/>
        <w:jc w:val="left"/>
      </w:pPr>
      <w:r>
        <w:rPr>
          <w:rFonts w:ascii="Arial"/>
          <w:color w:val="000000"/>
          <w:sz w:val="22"/>
        </w:rPr>
        <w:t xml:space="preserve">[58] </w:t>
      </w:r>
      <w:r>
        <w:rPr>
          <w:rFonts w:ascii="Arial"/>
          <w:color w:val="000000"/>
          <w:sz w:val="22"/>
        </w:rPr>
        <w:t>In the absence of an enforceable agreement, the costs are to be determined on a quantum</w:t>
      </w:r>
      <w:r>
        <w:rPr>
          <w:rFonts w:ascii="Arial"/>
          <w:color w:val="000000"/>
          <w:sz w:val="22"/>
        </w:rPr>
        <w:t xml:space="preserve"> </w:t>
      </w:r>
      <w:r>
        <w:rPr>
          <w:rFonts w:ascii="Arial"/>
          <w:color w:val="000000"/>
          <w:sz w:val="22"/>
        </w:rPr>
        <w:t>meruit, being so much as the party reasonably deserves to have</w:t>
      </w:r>
      <w:r>
        <w:rPr>
          <w:rFonts w:ascii="Arial"/>
          <w:color w:val="000000"/>
          <w:sz w:val="22"/>
        </w:rPr>
        <w:t xml:space="preserve"> … in a costs assessment being restitutionary in character or to prevent unjust enrichment … contrary the contractual term which no longer apply</w:t>
      </w:r>
      <w:r>
        <w:rPr>
          <w:rFonts w:ascii="Arial"/>
          <w:color w:val="000000"/>
          <w:sz w:val="22"/>
        </w:rPr>
        <w:t>. This is the fair and reasonable value of the legal services</w:t>
      </w:r>
      <w:r>
        <w:rPr>
          <w:rFonts w:ascii="Arial"/>
          <w:color w:val="000000"/>
          <w:sz w:val="22"/>
        </w:rPr>
        <w:t xml:space="preserve"> assessed</w:t>
      </w:r>
      <w:r>
        <w:rPr>
          <w:rFonts w:ascii="Arial"/>
          <w:color w:val="000000"/>
          <w:sz w:val="22"/>
        </w:rPr>
        <w:t>.</w:t>
      </w:r>
    </w:p>
    <w:p>
      <w:pPr>
        <w:pStyle w:val="CaselawNumbered10"/>
        <w:numPr>
          <w:ilvl w:val="0"/>
          <w:numId w:val="53"/>
        </w:numPr>
        <w:spacing w:before="150" w:after="0"/>
        <w:ind w:left="600" w:hanging="600"/>
      </w:pPr>
      <w:r>
        <w:rPr>
          <w:rFonts w:ascii="Arial"/>
          <w:color w:val="000000"/>
          <w:sz w:val="24"/>
        </w:rPr>
        <w:t>T</w:t>
      </w:r>
      <w:r>
        <w:rPr>
          <w:rFonts w:ascii="Arial"/>
          <w:color w:val="000000"/>
          <w:sz w:val="24"/>
        </w:rPr>
        <w:t xml:space="preserve">he </w:t>
      </w:r>
      <w:r>
        <w:rPr>
          <w:rFonts w:ascii="Arial"/>
          <w:color w:val="000000"/>
          <w:sz w:val="24"/>
        </w:rPr>
        <w:t>R</w:t>
      </w:r>
      <w:r>
        <w:rPr>
          <w:rFonts w:ascii="Arial"/>
          <w:color w:val="000000"/>
          <w:sz w:val="24"/>
        </w:rPr>
        <w:t xml:space="preserve">eview </w:t>
      </w:r>
      <w:r>
        <w:rPr>
          <w:rFonts w:ascii="Arial"/>
          <w:color w:val="000000"/>
          <w:sz w:val="24"/>
        </w:rPr>
        <w:t>P</w:t>
      </w:r>
      <w:r>
        <w:rPr>
          <w:rFonts w:ascii="Arial"/>
          <w:color w:val="000000"/>
          <w:sz w:val="24"/>
        </w:rPr>
        <w:t>anel found</w:t>
      </w:r>
      <w:r>
        <w:rPr>
          <w:rStyle w:val="FootnoteReference"/>
          <w:color w:val="000000"/>
        </w:rPr>
        <w:footnoteReference w:id="39"/>
      </w:r>
      <w:r>
        <w:rPr>
          <w:rFonts w:ascii="Arial"/>
          <w:color w:val="000000"/>
          <w:sz w:val="24"/>
        </w:rPr>
        <w:t xml:space="preserve"> </w:t>
      </w:r>
      <w:r>
        <w:rPr>
          <w:rFonts w:ascii="Arial"/>
          <w:color w:val="000000"/>
          <w:sz w:val="24"/>
        </w:rPr>
        <w:t xml:space="preserve">that the </w:t>
      </w:r>
      <w:r>
        <w:rPr>
          <w:rFonts w:ascii="Arial"/>
          <w:color w:val="000000"/>
          <w:sz w:val="24"/>
        </w:rPr>
        <w:t>plaintiff</w:t>
      </w:r>
      <w:r>
        <w:rPr>
          <w:rFonts w:ascii="Arial"/>
          <w:color w:val="000000"/>
          <w:sz w:val="24"/>
        </w:rPr>
        <w:t>’</w:t>
      </w:r>
      <w:r>
        <w:rPr>
          <w:rFonts w:ascii="Arial"/>
          <w:color w:val="000000"/>
          <w:sz w:val="24"/>
        </w:rPr>
        <w:t xml:space="preserve">s </w:t>
      </w:r>
      <w:r>
        <w:rPr>
          <w:rFonts w:ascii="Arial"/>
          <w:color w:val="000000"/>
          <w:sz w:val="24"/>
        </w:rPr>
        <w:t>costs ha</w:t>
      </w:r>
      <w:r>
        <w:rPr>
          <w:rFonts w:ascii="Arial"/>
          <w:color w:val="000000"/>
          <w:sz w:val="24"/>
        </w:rPr>
        <w:t>d</w:t>
      </w:r>
      <w:r>
        <w:rPr>
          <w:rFonts w:ascii="Arial"/>
          <w:color w:val="000000"/>
          <w:sz w:val="24"/>
        </w:rPr>
        <w:t xml:space="preserve"> </w:t>
      </w:r>
      <w:r>
        <w:rPr>
          <w:rFonts w:ascii="Arial"/>
          <w:color w:val="000000"/>
          <w:sz w:val="24"/>
        </w:rPr>
        <w:t xml:space="preserve">been proportionately and reasonably incurred, except for the costs reduced or disallowed by </w:t>
      </w:r>
      <w:r>
        <w:rPr>
          <w:rFonts w:ascii="Arial"/>
          <w:color w:val="000000"/>
          <w:sz w:val="24"/>
        </w:rPr>
        <w:t>Mr Eagle</w:t>
      </w:r>
      <w:r>
        <w:rPr>
          <w:rFonts w:ascii="Arial"/>
          <w:color w:val="000000"/>
          <w:sz w:val="24"/>
        </w:rPr>
        <w:t xml:space="preserve">, before going </w:t>
      </w:r>
      <w:r>
        <w:rPr>
          <w:rFonts w:ascii="Arial"/>
          <w:color w:val="000000"/>
          <w:sz w:val="24"/>
        </w:rPr>
        <w:t xml:space="preserve">on to </w:t>
      </w:r>
      <w:r>
        <w:rPr>
          <w:rFonts w:ascii="Arial"/>
          <w:color w:val="000000"/>
          <w:sz w:val="24"/>
        </w:rPr>
        <w:t>state</w:t>
      </w:r>
      <w:r>
        <w:rPr>
          <w:rFonts w:ascii="Arial"/>
          <w:color w:val="000000"/>
          <w:sz w:val="24"/>
        </w:rPr>
        <w:t>:</w:t>
      </w:r>
      <w:r>
        <w:rPr>
          <w:rStyle w:val="FootnoteReference"/>
          <w:color w:val="000000"/>
        </w:rPr>
        <w:footnoteReference w:id="40"/>
      </w:r>
      <w:r>
        <w:rPr>
          <w:rFonts w:ascii="Arial"/>
          <w:color w:val="000000"/>
          <w:sz w:val="24"/>
        </w:rPr>
        <w:t xml:space="preserve"> </w:t>
      </w:r>
    </w:p>
    <w:p>
      <w:pPr>
        <w:pStyle w:val="CaselawQuote"/>
        <w:spacing w:before="150" w:after="150"/>
        <w:ind w:left="1350"/>
        <w:jc w:val="left"/>
      </w:pPr>
      <w:r>
        <w:rPr>
          <w:rFonts w:ascii="Arial"/>
          <w:color w:val="000000"/>
          <w:sz w:val="22"/>
        </w:rPr>
        <w:t xml:space="preserve">[72] The </w:t>
      </w:r>
      <w:r>
        <w:rPr>
          <w:rFonts w:ascii="Arial"/>
          <w:color w:val="000000"/>
          <w:sz w:val="22"/>
        </w:rPr>
        <w:t>P</w:t>
      </w:r>
      <w:r>
        <w:rPr>
          <w:rFonts w:ascii="Arial"/>
          <w:color w:val="000000"/>
          <w:sz w:val="22"/>
        </w:rPr>
        <w:t xml:space="preserve">anel has considered </w:t>
      </w:r>
      <w:r>
        <w:rPr>
          <w:rFonts w:ascii="Arial"/>
          <w:color w:val="000000"/>
          <w:sz w:val="22"/>
        </w:rPr>
        <w:t>[the plaintiff's]</w:t>
      </w:r>
      <w:r>
        <w:rPr>
          <w:rFonts w:ascii="Arial"/>
          <w:color w:val="000000"/>
          <w:sz w:val="22"/>
        </w:rPr>
        <w:t xml:space="preserve"> level of skill, experience, specialisation and seniority, and finds </w:t>
      </w:r>
      <w:r>
        <w:rPr>
          <w:rFonts w:ascii="Arial"/>
          <w:color w:val="000000"/>
          <w:sz w:val="22"/>
        </w:rPr>
        <w:t>[the plaintiff]</w:t>
      </w:r>
      <w:r>
        <w:rPr>
          <w:rFonts w:ascii="Arial"/>
          <w:color w:val="000000"/>
          <w:sz w:val="22"/>
        </w:rPr>
        <w:t xml:space="preserve"> was admitted in 1991 and has many years' experience. The </w:t>
      </w:r>
      <w:r>
        <w:rPr>
          <w:rFonts w:ascii="Arial"/>
          <w:color w:val="000000"/>
          <w:sz w:val="22"/>
        </w:rPr>
        <w:t>Panel finds that the hourly and daily charge rates claimed by</w:t>
      </w:r>
      <w:r>
        <w:rPr>
          <w:rFonts w:ascii="Arial"/>
          <w:color w:val="000000"/>
          <w:sz w:val="22"/>
        </w:rPr>
        <w:t xml:space="preserve"> [the plaintiff] were not fair and reasonable </w:t>
      </w:r>
      <w:r>
        <w:rPr>
          <w:rFonts w:ascii="Arial"/>
          <w:color w:val="000000"/>
          <w:sz w:val="22"/>
        </w:rPr>
        <w:t>and</w:t>
      </w:r>
      <w:r>
        <w:rPr>
          <w:rFonts w:ascii="Arial"/>
          <w:color w:val="000000"/>
          <w:sz w:val="22"/>
        </w:rPr>
        <w:t xml:space="preserve"> the amounts claimed </w:t>
      </w:r>
      <w:r>
        <w:rPr>
          <w:rFonts w:ascii="Arial"/>
          <w:color w:val="000000"/>
          <w:sz w:val="22"/>
        </w:rPr>
        <w:t>were</w:t>
      </w:r>
      <w:r>
        <w:rPr>
          <w:rFonts w:ascii="Arial"/>
          <w:color w:val="000000"/>
          <w:sz w:val="22"/>
        </w:rPr>
        <w:t xml:space="preserve"> also not fair and reasonable. The </w:t>
      </w:r>
      <w:r>
        <w:rPr>
          <w:rFonts w:ascii="Arial"/>
          <w:color w:val="000000"/>
          <w:sz w:val="22"/>
        </w:rPr>
        <w:t>P</w:t>
      </w:r>
      <w:r>
        <w:rPr>
          <w:rFonts w:ascii="Arial"/>
          <w:color w:val="000000"/>
          <w:sz w:val="22"/>
        </w:rPr>
        <w:t xml:space="preserve">anel agrees with the reduced rates allowed by the </w:t>
      </w:r>
      <w:r>
        <w:rPr>
          <w:rFonts w:ascii="Arial"/>
          <w:color w:val="000000"/>
          <w:sz w:val="22"/>
        </w:rPr>
        <w:t>A</w:t>
      </w:r>
      <w:r>
        <w:rPr>
          <w:rFonts w:ascii="Arial"/>
          <w:color w:val="000000"/>
          <w:sz w:val="22"/>
        </w:rPr>
        <w:t xml:space="preserve">ssessor are [sic] fair and reasonable </w:t>
      </w:r>
      <w:r>
        <w:rPr>
          <w:rFonts w:ascii="Arial"/>
          <w:color w:val="000000"/>
          <w:sz w:val="22"/>
        </w:rPr>
        <w:t>and</w:t>
      </w:r>
      <w:r>
        <w:rPr>
          <w:rFonts w:ascii="Arial"/>
          <w:color w:val="000000"/>
          <w:sz w:val="22"/>
        </w:rPr>
        <w:t xml:space="preserve"> the amount of legal costs allowed by the </w:t>
      </w:r>
      <w:r>
        <w:rPr>
          <w:rFonts w:ascii="Arial"/>
          <w:color w:val="000000"/>
          <w:sz w:val="22"/>
        </w:rPr>
        <w:t>Assessor for</w:t>
      </w:r>
      <w:r>
        <w:rPr>
          <w:rFonts w:ascii="Arial"/>
          <w:color w:val="000000"/>
          <w:sz w:val="22"/>
        </w:rPr>
        <w:t xml:space="preserve"> [the plaintiff's] work was fair and reasonable. </w:t>
      </w:r>
    </w:p>
    <w:p>
      <w:pPr>
        <w:pStyle w:val="CaselawNumbered10"/>
        <w:numPr>
          <w:ilvl w:val="0"/>
          <w:numId w:val="54"/>
        </w:numPr>
        <w:spacing w:before="150" w:after="0"/>
        <w:ind w:left="600" w:hanging="600"/>
      </w:pPr>
      <w:r>
        <w:rPr>
          <w:rFonts w:ascii="Arial"/>
          <w:color w:val="000000"/>
          <w:sz w:val="24"/>
        </w:rPr>
        <w:t>T</w:t>
      </w:r>
      <w:r>
        <w:rPr>
          <w:rFonts w:ascii="Arial"/>
          <w:color w:val="000000"/>
          <w:sz w:val="24"/>
        </w:rPr>
        <w:t xml:space="preserve">he </w:t>
      </w:r>
      <w:r>
        <w:rPr>
          <w:rFonts w:ascii="Arial"/>
          <w:color w:val="000000"/>
          <w:sz w:val="24"/>
        </w:rPr>
        <w:t>Review P</w:t>
      </w:r>
      <w:r>
        <w:rPr>
          <w:rFonts w:ascii="Arial"/>
          <w:color w:val="000000"/>
          <w:sz w:val="24"/>
        </w:rPr>
        <w:t xml:space="preserve">anel </w:t>
      </w:r>
      <w:r>
        <w:rPr>
          <w:rFonts w:ascii="Arial"/>
          <w:color w:val="000000"/>
          <w:sz w:val="24"/>
        </w:rPr>
        <w:t>also found</w:t>
      </w:r>
      <w:r>
        <w:rPr>
          <w:rFonts w:ascii="Arial"/>
          <w:color w:val="000000"/>
          <w:sz w:val="24"/>
        </w:rPr>
        <w:t>:</w:t>
      </w:r>
      <w:r>
        <w:rPr>
          <w:rStyle w:val="FootnoteReference"/>
          <w:color w:val="000000"/>
        </w:rPr>
        <w:footnoteReference w:id="41"/>
      </w:r>
      <w:r>
        <w:rPr>
          <w:rFonts w:ascii="Arial"/>
          <w:color w:val="000000"/>
          <w:sz w:val="24"/>
        </w:rPr>
        <w:t xml:space="preserve"> </w:t>
      </w:r>
    </w:p>
    <w:p>
      <w:pPr>
        <w:pStyle w:val="CaselawQuote"/>
        <w:spacing w:before="150" w:after="150"/>
        <w:ind w:left="1350"/>
        <w:jc w:val="left"/>
      </w:pPr>
      <w:r>
        <w:rPr>
          <w:rFonts w:ascii="Arial"/>
          <w:color w:val="000000"/>
          <w:sz w:val="22"/>
        </w:rPr>
        <w:t xml:space="preserve">[73] </w:t>
      </w:r>
      <w:r>
        <w:rPr>
          <w:rFonts w:ascii="Arial"/>
          <w:color w:val="000000"/>
          <w:sz w:val="22"/>
        </w:rPr>
        <w:t>P</w:t>
      </w:r>
      <w:r>
        <w:rPr>
          <w:rFonts w:ascii="Arial"/>
          <w:color w:val="000000"/>
          <w:sz w:val="22"/>
        </w:rPr>
        <w:t xml:space="preserve">roceedings to have a bankruptcy set aside are complex. </w:t>
      </w:r>
      <w:r>
        <w:rPr>
          <w:rFonts w:ascii="Arial"/>
          <w:color w:val="000000"/>
          <w:sz w:val="22"/>
        </w:rPr>
        <w:t>The judgement creditor had entered a judge</w:t>
      </w:r>
      <w:r>
        <w:rPr>
          <w:rFonts w:ascii="Arial"/>
          <w:color w:val="000000"/>
          <w:sz w:val="22"/>
        </w:rPr>
        <w:t xml:space="preserve">ment in the NSW Supreme Court and the bankruptcy order was made in the Federal Court. </w:t>
      </w:r>
      <w:r>
        <w:rPr>
          <w:rFonts w:ascii="Arial"/>
          <w:color w:val="000000"/>
          <w:sz w:val="22"/>
        </w:rPr>
        <w:t>An application for annulment was opposed by the judge</w:t>
      </w:r>
      <w:r>
        <w:rPr>
          <w:rFonts w:ascii="Arial"/>
          <w:color w:val="000000"/>
          <w:sz w:val="22"/>
        </w:rPr>
        <w:t xml:space="preserve">ment creditor and was heard for 2 </w:t>
      </w:r>
      <w:r>
        <w:rPr>
          <w:rFonts w:ascii="Arial"/>
          <w:color w:val="000000"/>
          <w:sz w:val="22"/>
        </w:rPr>
        <w:t>days in the Federal Court and a conditional</w:t>
      </w:r>
      <w:r>
        <w:rPr>
          <w:rFonts w:ascii="Arial"/>
          <w:color w:val="000000"/>
          <w:sz w:val="22"/>
        </w:rPr>
        <w:t xml:space="preserve"> order was made, but [the </w:t>
      </w:r>
      <w:r>
        <w:rPr>
          <w:rFonts w:ascii="Arial"/>
          <w:color w:val="000000"/>
          <w:sz w:val="22"/>
        </w:rPr>
        <w:t>second defendant] did not satisfy the conditions and a further hearing for further conditions was involved, and an order was obtained to set aside the sequestration order.</w:t>
      </w:r>
    </w:p>
    <w:p>
      <w:pPr>
        <w:pStyle w:val="CaselawNumbered10"/>
        <w:numPr>
          <w:ilvl w:val="0"/>
          <w:numId w:val="55"/>
        </w:numPr>
        <w:spacing w:before="150" w:after="0"/>
        <w:ind w:left="600" w:hanging="600"/>
      </w:pPr>
      <w:r>
        <w:rPr>
          <w:rFonts w:ascii="Arial"/>
          <w:color w:val="000000"/>
          <w:sz w:val="24"/>
        </w:rPr>
        <w:t xml:space="preserve">Finally, the </w:t>
      </w:r>
      <w:r>
        <w:rPr>
          <w:rFonts w:ascii="Arial"/>
          <w:color w:val="000000"/>
          <w:sz w:val="24"/>
        </w:rPr>
        <w:t>Review P</w:t>
      </w:r>
      <w:r>
        <w:rPr>
          <w:rFonts w:ascii="Arial"/>
          <w:color w:val="000000"/>
          <w:sz w:val="24"/>
        </w:rPr>
        <w:t>anel found that:</w:t>
      </w:r>
    </w:p>
    <w:p>
      <w:pPr>
        <w:pStyle w:val="CaselawNumberedi"/>
        <w:numPr>
          <w:ilvl w:val="0"/>
          <w:numId w:val="56"/>
        </w:numPr>
        <w:spacing w:before="150" w:after="0"/>
        <w:ind w:left="2850" w:hanging="750"/>
      </w:pPr>
      <w:r>
        <w:rPr>
          <w:rFonts w:ascii="Arial"/>
          <w:color w:val="000000"/>
          <w:sz w:val="24"/>
        </w:rPr>
        <w:t xml:space="preserve">the reduced rates </w:t>
      </w:r>
      <w:r>
        <w:rPr>
          <w:rFonts w:ascii="Arial"/>
          <w:color w:val="000000"/>
          <w:sz w:val="24"/>
        </w:rPr>
        <w:t xml:space="preserve">assessed </w:t>
      </w:r>
      <w:r>
        <w:rPr>
          <w:rFonts w:ascii="Arial"/>
          <w:color w:val="000000"/>
          <w:sz w:val="24"/>
        </w:rPr>
        <w:t xml:space="preserve">by </w:t>
      </w:r>
      <w:r>
        <w:rPr>
          <w:rFonts w:ascii="Arial"/>
          <w:color w:val="000000"/>
          <w:sz w:val="24"/>
        </w:rPr>
        <w:t xml:space="preserve">Mr Eagle </w:t>
      </w:r>
      <w:r>
        <w:rPr>
          <w:rFonts w:ascii="Arial"/>
          <w:color w:val="000000"/>
          <w:sz w:val="24"/>
        </w:rPr>
        <w:t xml:space="preserve">were </w:t>
      </w:r>
      <w:r>
        <w:rPr>
          <w:rFonts w:ascii="Arial"/>
          <w:color w:val="000000"/>
          <w:sz w:val="24"/>
        </w:rPr>
        <w:t>fairly and reasonably reflective</w:t>
      </w:r>
      <w:r>
        <w:rPr>
          <w:rFonts w:ascii="Arial"/>
          <w:color w:val="000000"/>
          <w:sz w:val="24"/>
        </w:rPr>
        <w:t xml:space="preserve"> </w:t>
      </w:r>
      <w:r>
        <w:rPr>
          <w:rFonts w:ascii="Arial"/>
          <w:color w:val="000000"/>
          <w:sz w:val="24"/>
        </w:rPr>
        <w:t>t</w:t>
      </w:r>
      <w:r>
        <w:rPr>
          <w:rFonts w:ascii="Arial"/>
          <w:color w:val="000000"/>
          <w:sz w:val="24"/>
        </w:rPr>
        <w:t>he plaintiff's labour and responsibility as the person doing the work;</w:t>
      </w:r>
      <w:r>
        <w:rPr>
          <w:rStyle w:val="FootnoteReference"/>
          <w:color w:val="000000"/>
        </w:rPr>
        <w:footnoteReference w:id="42"/>
      </w:r>
      <w:r>
        <w:rPr>
          <w:rFonts w:ascii="Arial"/>
          <w:color w:val="000000"/>
          <w:sz w:val="24"/>
        </w:rPr>
        <w:t xml:space="preserve"> </w:t>
      </w:r>
      <w:r>
        <w:rPr>
          <w:rFonts w:ascii="Arial"/>
          <w:color w:val="000000"/>
          <w:sz w:val="24"/>
        </w:rPr>
        <w:t xml:space="preserve">and </w:t>
      </w:r>
    </w:p>
    <w:p>
      <w:pPr>
        <w:pStyle w:val="CaselawNumberedi"/>
        <w:numPr>
          <w:ilvl w:val="0"/>
          <w:numId w:val="56"/>
        </w:numPr>
        <w:spacing w:before="150" w:after="0"/>
        <w:ind w:left="2850" w:hanging="750"/>
      </w:pPr>
      <w:r>
        <w:rPr>
          <w:rFonts w:ascii="Arial"/>
          <w:color w:val="000000"/>
          <w:sz w:val="24"/>
        </w:rPr>
        <w:t>the work done</w:t>
      </w:r>
      <w:r>
        <w:rPr>
          <w:rFonts w:ascii="Arial"/>
          <w:color w:val="000000"/>
          <w:sz w:val="24"/>
        </w:rPr>
        <w:t xml:space="preserve"> </w:t>
      </w:r>
      <w:r>
        <w:rPr>
          <w:rFonts w:ascii="Arial"/>
          <w:color w:val="000000"/>
          <w:sz w:val="24"/>
        </w:rPr>
        <w:t xml:space="preserve">by the plaintiff </w:t>
      </w:r>
      <w:r>
        <w:rPr>
          <w:rFonts w:ascii="Arial"/>
          <w:color w:val="000000"/>
          <w:sz w:val="24"/>
        </w:rPr>
        <w:t xml:space="preserve">was of </w:t>
      </w:r>
      <w:r>
        <w:rPr>
          <w:rFonts w:ascii="Arial"/>
          <w:color w:val="000000"/>
          <w:sz w:val="24"/>
        </w:rPr>
        <w:t xml:space="preserve">an </w:t>
      </w:r>
      <w:r>
        <w:rPr>
          <w:rFonts w:ascii="Arial"/>
          <w:color w:val="000000"/>
          <w:sz w:val="24"/>
        </w:rPr>
        <w:t>appropriate quality and resulted in the sequestration order</w:t>
      </w:r>
      <w:r>
        <w:rPr>
          <w:rFonts w:ascii="Arial"/>
          <w:color w:val="000000"/>
          <w:sz w:val="24"/>
        </w:rPr>
        <w:t xml:space="preserve"> </w:t>
      </w:r>
      <w:r>
        <w:rPr>
          <w:rFonts w:ascii="Arial"/>
          <w:color w:val="000000"/>
          <w:sz w:val="24"/>
        </w:rPr>
        <w:t>being set aside</w:t>
      </w:r>
      <w:r>
        <w:rPr>
          <w:rFonts w:ascii="Arial"/>
          <w:color w:val="000000"/>
          <w:sz w:val="24"/>
        </w:rPr>
        <w:t>.</w:t>
      </w:r>
      <w:r>
        <w:rPr>
          <w:rStyle w:val="FootnoteReference"/>
          <w:color w:val="000000"/>
        </w:rPr>
        <w:footnoteReference w:id="43"/>
      </w:r>
      <w:r>
        <w:rPr>
          <w:rFonts w:ascii="Arial"/>
          <w:color w:val="000000"/>
          <w:sz w:val="24"/>
        </w:rPr>
        <w:t xml:space="preserve"> </w:t>
      </w:r>
    </w:p>
    <w:p>
      <w:pPr>
        <w:pStyle w:val="CaselawHeading2"/>
        <w:keepNext/>
        <w:spacing w:before="150" w:after="150" w:line="264"/>
        <w:ind w:left="0"/>
        <w:jc w:val="left"/>
      </w:pPr>
      <w:r>
        <w:rPr>
          <w:rFonts w:ascii="Arial"/>
        </w:rPr>
        <w:t xml:space="preserve">THE RELEVANT STATUTORY PROVISIONS </w:t>
      </w:r>
    </w:p>
    <w:p>
      <w:pPr>
        <w:pStyle w:val="CaselawNumbered10"/>
        <w:numPr>
          <w:ilvl w:val="0"/>
          <w:numId w:val="57"/>
        </w:numPr>
        <w:spacing w:before="150" w:after="0"/>
        <w:ind w:left="600" w:hanging="600"/>
      </w:pPr>
      <w:r>
        <w:rPr>
          <w:rFonts w:ascii="Arial"/>
          <w:color w:val="000000"/>
          <w:sz w:val="24"/>
        </w:rPr>
        <w:t xml:space="preserve">It is convenient at this point to set out a number of provisions of the LPUL. </w:t>
      </w:r>
    </w:p>
    <w:p>
      <w:pPr>
        <w:pStyle w:val="CaselawNumbered10"/>
        <w:numPr>
          <w:ilvl w:val="0"/>
          <w:numId w:val="57"/>
        </w:numPr>
        <w:spacing w:before="150" w:after="0"/>
        <w:ind w:left="600" w:hanging="600"/>
      </w:pPr>
      <w:r>
        <w:rPr>
          <w:rFonts w:ascii="Arial"/>
          <w:color w:val="000000"/>
          <w:sz w:val="24"/>
        </w:rPr>
        <w:t xml:space="preserve">To begin with, the objectives of the LPUL are set out in s 3 in the following terms: </w:t>
      </w:r>
    </w:p>
    <w:p>
      <w:pPr>
        <w:pStyle w:val="CaselawQuote"/>
        <w:spacing w:before="150" w:after="150"/>
        <w:ind w:left="1350"/>
        <w:jc w:val="left"/>
      </w:pPr>
      <w:r>
        <w:rPr>
          <w:rFonts w:ascii="Arial"/>
          <w:b/>
          <w:color w:val="000000"/>
          <w:sz w:val="22"/>
        </w:rPr>
        <w:t>Objectives</w:t>
      </w:r>
    </w:p>
    <w:p>
      <w:pPr>
        <w:pStyle w:val="CaselawQuote"/>
        <w:spacing w:before="150" w:after="150"/>
        <w:ind w:left="1350"/>
        <w:jc w:val="left"/>
      </w:pPr>
      <w:r>
        <w:rPr>
          <w:rFonts w:ascii="Arial"/>
          <w:color w:val="000000"/>
          <w:sz w:val="22"/>
        </w:rPr>
        <w:t>The objectives of this Law are to promote the administration of justice and an efficient and effective Australian legal profession, by—</w:t>
      </w:r>
    </w:p>
    <w:p>
      <w:pPr>
        <w:pStyle w:val="CaselawQuote0"/>
        <w:spacing w:before="150" w:after="150"/>
        <w:ind w:left="2100"/>
        <w:jc w:val="left"/>
      </w:pPr>
      <w:r>
        <w:rPr>
          <w:rFonts w:ascii="Arial"/>
          <w:color w:val="000000"/>
          <w:sz w:val="22"/>
        </w:rPr>
        <w:t>(a) providing and promoting interjurisdictional consistency in the law applying to the Australian legal profession; and</w:t>
      </w:r>
    </w:p>
    <w:p>
      <w:pPr>
        <w:pStyle w:val="CaselawQuote0"/>
        <w:spacing w:before="150" w:after="150"/>
        <w:ind w:left="2100"/>
        <w:jc w:val="left"/>
      </w:pPr>
      <w:r>
        <w:rPr>
          <w:rFonts w:ascii="Arial"/>
          <w:color w:val="000000"/>
          <w:sz w:val="22"/>
        </w:rPr>
        <w:t>(b) ensuring lawyers are competent and maintain high ethical and professional standards in the provision of legal services; and</w:t>
      </w:r>
    </w:p>
    <w:p>
      <w:pPr>
        <w:pStyle w:val="CaselawQuote0"/>
        <w:spacing w:before="150" w:after="150"/>
        <w:ind w:left="2100"/>
        <w:jc w:val="left"/>
      </w:pPr>
      <w:r>
        <w:rPr>
          <w:rFonts w:ascii="Arial"/>
          <w:color w:val="000000"/>
          <w:sz w:val="22"/>
        </w:rPr>
        <w:t>(c)</w:t>
      </w:r>
      <w:r>
        <w:rPr>
          <w:rFonts w:ascii="Arial"/>
          <w:color w:val="000000"/>
          <w:sz w:val="22"/>
        </w:rPr>
        <w:t xml:space="preserve"> enhancing the protection of clients of law practices and the protection of the public generally; and</w:t>
      </w:r>
    </w:p>
    <w:p>
      <w:pPr>
        <w:pStyle w:val="CaselawQuote0"/>
        <w:spacing w:before="150" w:after="150"/>
        <w:ind w:left="2100"/>
        <w:jc w:val="left"/>
      </w:pPr>
      <w:r>
        <w:rPr>
          <w:rFonts w:ascii="Arial"/>
          <w:color w:val="000000"/>
          <w:sz w:val="22"/>
        </w:rPr>
        <w:t>(d) empowering clients of law practices to make informed choices about the services they access and the costs involved; and</w:t>
      </w:r>
    </w:p>
    <w:p>
      <w:pPr>
        <w:pStyle w:val="CaselawQuote0"/>
        <w:spacing w:before="150" w:after="150"/>
        <w:ind w:left="2100"/>
        <w:jc w:val="left"/>
      </w:pPr>
      <w:r>
        <w:rPr>
          <w:rFonts w:ascii="Arial"/>
          <w:color w:val="000000"/>
          <w:sz w:val="22"/>
        </w:rPr>
        <w:t>(e</w:t>
      </w:r>
      <w:r>
        <w:rPr>
          <w:rFonts w:ascii="Arial"/>
          <w:color w:val="000000"/>
          <w:sz w:val="22"/>
        </w:rPr>
        <w:t xml:space="preserve">) </w:t>
      </w:r>
      <w:r>
        <w:rPr>
          <w:rFonts w:ascii="Arial"/>
          <w:color w:val="000000"/>
          <w:sz w:val="22"/>
        </w:rPr>
        <w:t>promoting regulation of the legal profession that is efficient, effective, targeted and proportionate; and</w:t>
      </w:r>
    </w:p>
    <w:p>
      <w:pPr>
        <w:pStyle w:val="CaselawQuote0"/>
        <w:spacing w:before="150" w:after="150"/>
        <w:ind w:left="2100"/>
        <w:jc w:val="left"/>
      </w:pPr>
      <w:r>
        <w:rPr>
          <w:rFonts w:ascii="Arial"/>
          <w:color w:val="000000"/>
          <w:sz w:val="22"/>
        </w:rPr>
        <w:t>(f) providing a co-regulatory framework within which an appropriate level of independence of the legal profession from the executive arm of government is maintained.</w:t>
      </w:r>
    </w:p>
    <w:p>
      <w:pPr>
        <w:pStyle w:val="CaselawNumbered10"/>
        <w:numPr>
          <w:ilvl w:val="0"/>
          <w:numId w:val="58"/>
        </w:numPr>
        <w:spacing w:before="150" w:after="0"/>
        <w:ind w:left="600" w:hanging="600"/>
      </w:pPr>
      <w:r>
        <w:rPr>
          <w:rFonts w:ascii="Arial"/>
          <w:color w:val="000000"/>
          <w:sz w:val="24"/>
        </w:rPr>
        <w:t xml:space="preserve">Section 172 is in the following terms: </w:t>
      </w:r>
    </w:p>
    <w:p>
      <w:pPr>
        <w:pStyle w:val="CaselawQuote"/>
        <w:spacing w:before="150" w:after="150"/>
        <w:ind w:left="1350"/>
        <w:jc w:val="left"/>
      </w:pPr>
      <w:r>
        <w:rPr>
          <w:rFonts w:ascii="Arial"/>
          <w:b/>
          <w:color w:val="000000"/>
          <w:sz w:val="22"/>
        </w:rPr>
        <w:t>Legal costs must be fair and reasonable</w:t>
      </w:r>
    </w:p>
    <w:p>
      <w:pPr>
        <w:pStyle w:val="CaselawQuote"/>
        <w:spacing w:before="150" w:after="150"/>
        <w:ind w:left="1350"/>
        <w:jc w:val="left"/>
      </w:pPr>
      <w:r>
        <w:rPr>
          <w:rFonts w:ascii="Arial"/>
          <w:color w:val="000000"/>
          <w:sz w:val="22"/>
        </w:rPr>
        <w:t>(1) A law practice must, in charging legal costs, charge costs that are no more than fair and reasonable in all the circumstances and that in particular are—</w:t>
      </w:r>
    </w:p>
    <w:p>
      <w:pPr>
        <w:pStyle w:val="CaselawQuote0"/>
        <w:spacing w:before="150" w:after="150"/>
        <w:ind w:left="2100"/>
        <w:jc w:val="left"/>
      </w:pPr>
      <w:r>
        <w:rPr>
          <w:rFonts w:ascii="Arial"/>
          <w:color w:val="000000"/>
          <w:sz w:val="22"/>
        </w:rPr>
        <w:t>(a) proportionately and reasonably incurred; and</w:t>
      </w:r>
    </w:p>
    <w:p>
      <w:pPr>
        <w:pStyle w:val="CaselawQuote0"/>
        <w:spacing w:before="150" w:after="150"/>
        <w:ind w:left="2100"/>
        <w:jc w:val="left"/>
      </w:pPr>
      <w:r>
        <w:rPr>
          <w:rFonts w:ascii="Arial"/>
          <w:color w:val="000000"/>
          <w:sz w:val="22"/>
        </w:rPr>
        <w:t>(b) proportionate and reasonable in amount.</w:t>
      </w:r>
    </w:p>
    <w:p>
      <w:pPr>
        <w:pStyle w:val="CaselawQuote"/>
        <w:spacing w:before="150" w:after="150"/>
        <w:ind w:left="1350"/>
        <w:jc w:val="left"/>
      </w:pPr>
      <w:r>
        <w:rPr>
          <w:rFonts w:ascii="Arial"/>
          <w:color w:val="000000"/>
          <w:sz w:val="22"/>
        </w:rPr>
        <w:t>(2) In considering whether legal costs satisfy subsection (1), regard must be had to whether the legal costs reasonably reflect—</w:t>
      </w:r>
    </w:p>
    <w:p>
      <w:pPr>
        <w:pStyle w:val="CaselawQuote0"/>
        <w:spacing w:before="150" w:after="150"/>
        <w:ind w:left="2100"/>
        <w:jc w:val="left"/>
      </w:pPr>
      <w:r>
        <w:rPr>
          <w:rFonts w:ascii="Arial"/>
          <w:color w:val="000000"/>
          <w:sz w:val="22"/>
        </w:rPr>
        <w:t>(a) the level of skill, experience, specialisation and seniority of the lawyers concerned; and</w:t>
      </w:r>
    </w:p>
    <w:p>
      <w:pPr>
        <w:pStyle w:val="CaselawQuote0"/>
        <w:spacing w:before="150" w:after="150"/>
        <w:ind w:left="2100"/>
        <w:jc w:val="left"/>
      </w:pPr>
      <w:r>
        <w:rPr>
          <w:rFonts w:ascii="Arial"/>
          <w:color w:val="000000"/>
          <w:sz w:val="22"/>
        </w:rPr>
        <w:t>(b) the level of complexity, novelty or difficulty of the issues involved, and the extent to which the matter involved a matter of public interest; and</w:t>
      </w:r>
    </w:p>
    <w:p>
      <w:pPr>
        <w:pStyle w:val="CaselawQuote0"/>
        <w:spacing w:before="150" w:after="150"/>
        <w:ind w:left="2100"/>
        <w:jc w:val="left"/>
      </w:pPr>
      <w:r>
        <w:rPr>
          <w:rFonts w:ascii="Arial"/>
          <w:color w:val="000000"/>
          <w:sz w:val="22"/>
        </w:rPr>
        <w:t>(c) the labour and responsibility involved; and</w:t>
      </w:r>
    </w:p>
    <w:p>
      <w:pPr>
        <w:pStyle w:val="CaselawQuote0"/>
        <w:spacing w:before="150" w:after="150"/>
        <w:ind w:left="2100"/>
        <w:jc w:val="left"/>
      </w:pPr>
      <w:r>
        <w:rPr>
          <w:rFonts w:ascii="Arial"/>
          <w:color w:val="000000"/>
          <w:sz w:val="22"/>
        </w:rPr>
        <w:t>(d) the circumstances in acting on the matter, including (for example) any or all of the following—</w:t>
      </w:r>
    </w:p>
    <w:p>
      <w:pPr>
        <w:pStyle w:val="CaselawQuote1"/>
        <w:spacing w:before="150" w:after="150"/>
        <w:ind w:left="2850"/>
        <w:jc w:val="left"/>
      </w:pPr>
      <w:r>
        <w:rPr>
          <w:rFonts w:ascii="Arial"/>
          <w:color w:val="000000"/>
          <w:sz w:val="22"/>
        </w:rPr>
        <w:t>(i) the urgency of the matter;</w:t>
      </w:r>
    </w:p>
    <w:p>
      <w:pPr>
        <w:pStyle w:val="CaselawQuote1"/>
        <w:spacing w:before="150" w:after="150"/>
        <w:ind w:left="2850"/>
        <w:jc w:val="left"/>
      </w:pPr>
      <w:r>
        <w:rPr>
          <w:rFonts w:ascii="Arial"/>
          <w:color w:val="000000"/>
          <w:sz w:val="22"/>
        </w:rPr>
        <w:t>(ii) the time spent on the matter;</w:t>
      </w:r>
    </w:p>
    <w:p>
      <w:pPr>
        <w:pStyle w:val="CaselawQuote1"/>
        <w:spacing w:before="150" w:after="150"/>
        <w:ind w:left="2850"/>
        <w:jc w:val="left"/>
      </w:pPr>
      <w:r>
        <w:rPr>
          <w:rFonts w:ascii="Arial"/>
          <w:color w:val="000000"/>
          <w:sz w:val="22"/>
        </w:rPr>
        <w:t>(iii) the time when business was transacted in the matter;</w:t>
      </w:r>
    </w:p>
    <w:p>
      <w:pPr>
        <w:pStyle w:val="CaselawQuote1"/>
        <w:spacing w:before="150" w:after="150"/>
        <w:ind w:left="2850"/>
        <w:jc w:val="left"/>
      </w:pPr>
      <w:r>
        <w:rPr>
          <w:rFonts w:ascii="Arial"/>
          <w:color w:val="000000"/>
          <w:sz w:val="22"/>
        </w:rPr>
        <w:t>(iv) the place where business was transacted in the matter;</w:t>
      </w:r>
    </w:p>
    <w:p>
      <w:pPr>
        <w:pStyle w:val="CaselawQuote1"/>
        <w:spacing w:before="150" w:after="150"/>
        <w:ind w:left="2850"/>
        <w:jc w:val="left"/>
      </w:pPr>
      <w:r>
        <w:rPr>
          <w:rFonts w:ascii="Arial"/>
          <w:color w:val="000000"/>
          <w:sz w:val="22"/>
        </w:rPr>
        <w:t>(v) the number and importance of any documents involved; and</w:t>
      </w:r>
    </w:p>
    <w:p>
      <w:pPr>
        <w:pStyle w:val="CaselawQuote1"/>
        <w:spacing w:before="150" w:after="150"/>
        <w:ind w:left="2850"/>
        <w:jc w:val="left"/>
      </w:pPr>
      <w:r>
        <w:rPr>
          <w:rFonts w:ascii="Arial"/>
          <w:color w:val="000000"/>
          <w:sz w:val="22"/>
        </w:rPr>
        <w:t>(vi)</w:t>
      </w:r>
      <w:r>
        <w:rPr>
          <w:rFonts w:ascii="Arial"/>
          <w:color w:val="000000"/>
          <w:sz w:val="22"/>
        </w:rPr>
        <w:t xml:space="preserve"> the quality of the work done; and</w:t>
      </w:r>
    </w:p>
    <w:p>
      <w:pPr>
        <w:pStyle w:val="CaselawQuote1"/>
        <w:spacing w:before="150" w:after="150"/>
        <w:ind w:left="2850"/>
        <w:jc w:val="left"/>
      </w:pPr>
      <w:r>
        <w:rPr>
          <w:rFonts w:ascii="Arial"/>
          <w:color w:val="000000"/>
          <w:sz w:val="22"/>
        </w:rPr>
        <w:t>(f) the retainer and the instructions (express or implied) given in the matter.</w:t>
      </w:r>
    </w:p>
    <w:p>
      <w:pPr>
        <w:pStyle w:val="CaselawQuote"/>
        <w:spacing w:before="150" w:after="150"/>
        <w:ind w:left="1350"/>
        <w:jc w:val="left"/>
      </w:pPr>
      <w:r>
        <w:rPr>
          <w:rFonts w:ascii="Arial"/>
          <w:color w:val="000000"/>
          <w:sz w:val="22"/>
        </w:rPr>
        <w:t>(3) In considering whether legal costs are fair and reasonable, regard must also be had to whether the legal costs conform to any applicable requirements of this Part, the Uniform Rules and any fixed costs legislative provisions.</w:t>
      </w:r>
    </w:p>
    <w:p>
      <w:pPr>
        <w:pStyle w:val="CaselawQuote"/>
        <w:spacing w:before="150" w:after="150"/>
        <w:ind w:left="1350"/>
        <w:jc w:val="left"/>
      </w:pPr>
      <w:r>
        <w:rPr>
          <w:rFonts w:ascii="Arial"/>
          <w:color w:val="000000"/>
          <w:sz w:val="22"/>
        </w:rPr>
        <w:t>(4) A costs agreement is prima facie evidence that legal costs disclosed in the agreement are fair and reasonable if—</w:t>
      </w:r>
    </w:p>
    <w:p>
      <w:pPr>
        <w:pStyle w:val="CaselawQuote0"/>
        <w:spacing w:before="150" w:after="150"/>
        <w:ind w:left="2100"/>
        <w:jc w:val="left"/>
      </w:pPr>
      <w:r>
        <w:rPr>
          <w:rFonts w:ascii="Arial"/>
          <w:color w:val="000000"/>
          <w:sz w:val="22"/>
        </w:rPr>
        <w:t>(a) the provisions of Division 3 relating to costs disclosure have been complied with; and</w:t>
      </w:r>
    </w:p>
    <w:p>
      <w:pPr>
        <w:pStyle w:val="CaselawQuote0"/>
        <w:spacing w:before="150" w:after="150"/>
        <w:ind w:left="2100"/>
        <w:jc w:val="left"/>
      </w:pPr>
      <w:r>
        <w:rPr>
          <w:rFonts w:ascii="Arial"/>
          <w:color w:val="000000"/>
          <w:sz w:val="22"/>
        </w:rPr>
        <w:t>(b) the costs agreement does not contravene, and was not entered into in contravention of, any provision of Division 4.</w:t>
      </w:r>
    </w:p>
    <w:p>
      <w:pPr>
        <w:pStyle w:val="CaselawNumbered10"/>
        <w:numPr>
          <w:ilvl w:val="0"/>
          <w:numId w:val="59"/>
        </w:numPr>
        <w:spacing w:before="150" w:after="0"/>
        <w:ind w:left="600" w:hanging="600"/>
      </w:pPr>
      <w:r>
        <w:rPr>
          <w:rFonts w:ascii="Arial"/>
          <w:color w:val="000000"/>
          <w:sz w:val="24"/>
        </w:rPr>
        <w:t xml:space="preserve">Section 174 sets out disclosure obligations in </w:t>
      </w:r>
      <w:r>
        <w:rPr>
          <w:rFonts w:ascii="Arial"/>
          <w:color w:val="000000"/>
          <w:sz w:val="24"/>
        </w:rPr>
        <w:t xml:space="preserve">(inter alia) </w:t>
      </w:r>
      <w:r>
        <w:rPr>
          <w:rFonts w:ascii="Arial"/>
          <w:color w:val="000000"/>
          <w:sz w:val="24"/>
        </w:rPr>
        <w:t xml:space="preserve">the following terms: </w:t>
      </w:r>
    </w:p>
    <w:p>
      <w:pPr>
        <w:pStyle w:val="CaselawQuote"/>
        <w:spacing w:before="150" w:after="150"/>
        <w:ind w:left="1350"/>
        <w:jc w:val="left"/>
      </w:pPr>
      <w:r>
        <w:rPr>
          <w:rFonts w:ascii="Arial"/>
          <w:b/>
          <w:color w:val="000000"/>
          <w:sz w:val="22"/>
        </w:rPr>
        <w:t>Disclosure obligations of law practice regarding clients</w:t>
      </w:r>
    </w:p>
    <w:p>
      <w:pPr>
        <w:pStyle w:val="CaselawQuote"/>
        <w:spacing w:before="150" w:after="150"/>
        <w:ind w:left="1350"/>
        <w:jc w:val="left"/>
      </w:pPr>
      <w:r>
        <w:rPr>
          <w:rFonts w:ascii="Arial"/>
          <w:color w:val="000000"/>
          <w:sz w:val="22"/>
        </w:rPr>
        <w:t>(1) A law practice--</w:t>
      </w:r>
    </w:p>
    <w:p>
      <w:pPr>
        <w:pStyle w:val="CaselawQuote0"/>
        <w:spacing w:before="150" w:after="150"/>
        <w:ind w:left="2100"/>
        <w:jc w:val="left"/>
      </w:pPr>
      <w:r>
        <w:rPr>
          <w:rFonts w:ascii="Arial"/>
          <w:color w:val="000000"/>
          <w:sz w:val="22"/>
        </w:rPr>
        <w:t>(a) must, when or as soon as practicable after instructions are initially given in a matter, provide the client with information disclosing the basis on which legal costs will be calculated in the matter and an estimate of the total legal costs; and</w:t>
      </w:r>
    </w:p>
    <w:p>
      <w:pPr>
        <w:pStyle w:val="CaselawQuote0"/>
        <w:spacing w:before="150" w:after="150"/>
        <w:ind w:left="2100"/>
        <w:jc w:val="left"/>
      </w:pPr>
      <w:r>
        <w:rPr>
          <w:rFonts w:ascii="Arial"/>
          <w:color w:val="000000"/>
          <w:sz w:val="22"/>
        </w:rPr>
        <w:t>(b) must, when or as soon as practicable after there is any significant change to anything previously disclosed under this subsection, provide the client with information disclosing the change, including information about any significant change to the legal costs that will be payable by the client--</w:t>
      </w:r>
    </w:p>
    <w:p>
      <w:pPr>
        <w:pStyle w:val="CaselawQuote"/>
        <w:spacing w:before="150" w:after="150"/>
        <w:ind w:left="1350"/>
        <w:jc w:val="left"/>
      </w:pPr>
      <w:r>
        <w:rPr>
          <w:rFonts w:ascii="Arial"/>
          <w:color w:val="000000"/>
          <w:sz w:val="22"/>
        </w:rPr>
        <w:t>together with the information referred to in subsection (2).</w:t>
      </w:r>
    </w:p>
    <w:p>
      <w:pPr>
        <w:pStyle w:val="CaselawQuote0"/>
        <w:spacing w:before="150" w:after="150"/>
        <w:ind w:left="2100"/>
        <w:jc w:val="left"/>
      </w:pPr>
      <w:r>
        <w:rPr>
          <w:rFonts w:ascii="Arial"/>
          <w:color w:val="000000"/>
          <w:sz w:val="22"/>
        </w:rPr>
        <w:t>…</w:t>
      </w:r>
    </w:p>
    <w:p>
      <w:pPr>
        <w:pStyle w:val="CaselawNumbered10"/>
        <w:numPr>
          <w:ilvl w:val="0"/>
          <w:numId w:val="60"/>
        </w:numPr>
        <w:spacing w:before="150" w:after="0"/>
        <w:ind w:left="600" w:hanging="600"/>
      </w:pPr>
      <w:r>
        <w:rPr>
          <w:rFonts w:ascii="Arial"/>
          <w:color w:val="000000"/>
          <w:sz w:val="24"/>
        </w:rPr>
        <w:t>Section 175 is in the following terms:</w:t>
      </w:r>
    </w:p>
    <w:p>
      <w:pPr>
        <w:pStyle w:val="CaselawQuote"/>
        <w:spacing w:before="150" w:after="150"/>
        <w:ind w:left="1350"/>
        <w:jc w:val="left"/>
      </w:pPr>
      <w:r>
        <w:rPr>
          <w:rFonts w:ascii="Arial"/>
          <w:b/>
          <w:color w:val="000000"/>
          <w:sz w:val="22"/>
        </w:rPr>
        <w:t>Disclosure obligations if another law practice is to be retained</w:t>
      </w:r>
    </w:p>
    <w:p>
      <w:pPr>
        <w:pStyle w:val="CaselawQuote"/>
        <w:spacing w:before="150" w:after="150"/>
        <w:ind w:left="1350"/>
        <w:jc w:val="left"/>
      </w:pPr>
      <w:r>
        <w:rPr>
          <w:rFonts w:ascii="Arial"/>
          <w:color w:val="000000"/>
          <w:sz w:val="22"/>
        </w:rPr>
        <w:t>(1) If a law practice (the "first law practice" ) intends to retain another law practice (the "second law practice" ) on behalf of a client, the first law practice must disclose to the client the details specified in section 174(1) in relation to the second law practice, in addition to any information required to be disclosed to the client under section 174.</w:t>
      </w:r>
    </w:p>
    <w:p>
      <w:pPr>
        <w:pStyle w:val="CaselawQuote"/>
        <w:spacing w:before="150" w:after="150"/>
        <w:ind w:left="1350"/>
        <w:jc w:val="left"/>
      </w:pPr>
      <w:r>
        <w:rPr>
          <w:rFonts w:ascii="Arial"/>
          <w:color w:val="000000"/>
          <w:sz w:val="22"/>
        </w:rPr>
        <w:t>(2) If a law practice (the "first law practice") retains or intends to retain another law practice (the "second law practice" on behalf of a client, the second law practice is not required to make a disclosure to the client under section 174, but must disclose to the first law practice the information necessary for the first law practice to comply with subsection (1).</w:t>
      </w:r>
    </w:p>
    <w:p>
      <w:pPr>
        <w:pStyle w:val="CaselawQuote"/>
        <w:spacing w:before="150" w:after="150"/>
        <w:ind w:left="1350"/>
        <w:jc w:val="left"/>
      </w:pPr>
      <w:r>
        <w:rPr>
          <w:rFonts w:ascii="Arial"/>
          <w:color w:val="000000"/>
          <w:sz w:val="22"/>
        </w:rPr>
        <w:t>(3) This section does not apply if the first law practice ceases to act for the client in the matter when the second law practice is retained.</w:t>
      </w:r>
    </w:p>
    <w:p>
      <w:pPr>
        <w:pStyle w:val="CaselawNumbered10"/>
        <w:numPr>
          <w:ilvl w:val="0"/>
          <w:numId w:val="61"/>
        </w:numPr>
        <w:spacing w:before="150" w:after="0"/>
        <w:ind w:left="600" w:hanging="600"/>
      </w:pPr>
      <w:r>
        <w:rPr>
          <w:rFonts w:ascii="Arial"/>
          <w:color w:val="000000"/>
          <w:sz w:val="24"/>
        </w:rPr>
        <w:t>Section 178 is in</w:t>
      </w:r>
      <w:r>
        <w:rPr>
          <w:rFonts w:ascii="Arial"/>
          <w:color w:val="000000"/>
          <w:sz w:val="24"/>
        </w:rPr>
        <w:t xml:space="preserve"> </w:t>
      </w:r>
      <w:r>
        <w:rPr>
          <w:rFonts w:ascii="Arial"/>
          <w:color w:val="000000"/>
          <w:sz w:val="24"/>
        </w:rPr>
        <w:t>(inter alia)</w:t>
      </w:r>
      <w:r>
        <w:rPr>
          <w:rFonts w:ascii="Arial"/>
          <w:color w:val="000000"/>
          <w:sz w:val="24"/>
        </w:rPr>
        <w:t xml:space="preserve"> </w:t>
      </w:r>
      <w:r>
        <w:rPr>
          <w:rFonts w:ascii="Arial"/>
          <w:color w:val="000000"/>
          <w:sz w:val="24"/>
        </w:rPr>
        <w:t xml:space="preserve">the following terms: </w:t>
      </w:r>
    </w:p>
    <w:p>
      <w:pPr>
        <w:pStyle w:val="CaselawQuote"/>
        <w:spacing w:before="150" w:after="150"/>
        <w:ind w:left="1350"/>
        <w:jc w:val="left"/>
      </w:pPr>
      <w:r>
        <w:rPr>
          <w:rFonts w:ascii="Arial"/>
          <w:b/>
          <w:color w:val="000000"/>
          <w:sz w:val="22"/>
        </w:rPr>
        <w:t>Non-compliance with disclosure obligations</w:t>
      </w:r>
    </w:p>
    <w:p>
      <w:pPr>
        <w:pStyle w:val="CaselawQuote"/>
        <w:spacing w:before="150" w:after="150"/>
        <w:ind w:left="1350"/>
        <w:jc w:val="left"/>
      </w:pPr>
      <w:r>
        <w:rPr>
          <w:rFonts w:ascii="Arial"/>
          <w:color w:val="000000"/>
          <w:sz w:val="22"/>
        </w:rPr>
        <w:t>(1) If a law practice contravenes the disclosure obligations of this Part--</w:t>
      </w:r>
    </w:p>
    <w:p>
      <w:pPr>
        <w:pStyle w:val="CaselawQuote0"/>
        <w:spacing w:before="150" w:after="150"/>
        <w:ind w:left="2100"/>
        <w:jc w:val="left"/>
      </w:pPr>
      <w:r>
        <w:rPr>
          <w:rFonts w:ascii="Arial"/>
          <w:color w:val="000000"/>
          <w:sz w:val="22"/>
        </w:rPr>
        <w:t xml:space="preserve">(a) the costs agreement concerned (if any) is void; </w:t>
      </w:r>
    </w:p>
    <w:p>
      <w:pPr>
        <w:pStyle w:val="CaselawQuote0"/>
        <w:spacing w:before="150" w:after="150"/>
        <w:ind w:left="2100"/>
        <w:jc w:val="left"/>
      </w:pPr>
      <w:r>
        <w:rPr>
          <w:rFonts w:ascii="Arial"/>
          <w:color w:val="000000"/>
          <w:sz w:val="22"/>
        </w:rPr>
        <w:t>(b) the client or an associated third party payer is not required to pay the legal costs until they have been assessed or any costs dispute has been determined by the designated local regulatory authority or under jurisdictional legislation …..</w:t>
      </w:r>
    </w:p>
    <w:p>
      <w:pPr>
        <w:pStyle w:val="CaselawQuote"/>
        <w:spacing w:before="150" w:after="150"/>
        <w:ind w:left="1350"/>
        <w:jc w:val="left"/>
      </w:pPr>
      <w:r>
        <w:rPr>
          <w:rFonts w:ascii="Arial"/>
          <w:color w:val="000000"/>
          <w:sz w:val="22"/>
        </w:rPr>
        <w:t>…</w:t>
      </w:r>
    </w:p>
    <w:p>
      <w:pPr>
        <w:pStyle w:val="CaselawNumbered10"/>
        <w:numPr>
          <w:ilvl w:val="0"/>
          <w:numId w:val="62"/>
        </w:numPr>
        <w:spacing w:before="150" w:after="0"/>
        <w:ind w:left="600" w:hanging="600"/>
      </w:pPr>
      <w:r>
        <w:rPr>
          <w:rFonts w:ascii="Arial"/>
          <w:color w:val="000000"/>
          <w:sz w:val="24"/>
        </w:rPr>
        <w:t>Section 184 is in the following terms:</w:t>
      </w:r>
    </w:p>
    <w:p>
      <w:pPr>
        <w:pStyle w:val="CaselawQuote"/>
        <w:spacing w:before="150" w:after="150"/>
        <w:ind w:left="1350"/>
        <w:jc w:val="left"/>
      </w:pPr>
      <w:r>
        <w:rPr>
          <w:rFonts w:ascii="Arial"/>
          <w:b/>
          <w:color w:val="000000"/>
          <w:sz w:val="22"/>
        </w:rPr>
        <w:t>Effect of costs agreement</w:t>
      </w:r>
    </w:p>
    <w:p>
      <w:pPr>
        <w:pStyle w:val="CaselawQuote"/>
        <w:spacing w:before="150" w:after="150"/>
        <w:ind w:left="1350"/>
        <w:jc w:val="left"/>
      </w:pPr>
      <w:r>
        <w:rPr>
          <w:rFonts w:ascii="Arial"/>
          <w:color w:val="000000"/>
          <w:sz w:val="22"/>
        </w:rPr>
        <w:t>Subject to this Law, a costs agreement may be enforced in the same way as any other contract.</w:t>
      </w:r>
    </w:p>
    <w:p>
      <w:pPr>
        <w:pStyle w:val="CaselawNumbered10"/>
        <w:numPr>
          <w:ilvl w:val="0"/>
          <w:numId w:val="63"/>
        </w:numPr>
        <w:spacing w:before="150" w:after="0"/>
        <w:ind w:left="600" w:hanging="600"/>
      </w:pPr>
      <w:r>
        <w:rPr>
          <w:rFonts w:ascii="Arial"/>
          <w:color w:val="000000"/>
          <w:sz w:val="24"/>
        </w:rPr>
        <w:t xml:space="preserve">Finally, s 185 is in </w:t>
      </w:r>
      <w:r>
        <w:rPr>
          <w:rFonts w:ascii="Arial"/>
          <w:color w:val="000000"/>
          <w:sz w:val="24"/>
        </w:rPr>
        <w:t xml:space="preserve">(inter alia) </w:t>
      </w:r>
      <w:r>
        <w:rPr>
          <w:rFonts w:ascii="Arial"/>
          <w:color w:val="000000"/>
          <w:sz w:val="24"/>
        </w:rPr>
        <w:t xml:space="preserve">the following terms: </w:t>
      </w:r>
    </w:p>
    <w:p>
      <w:pPr>
        <w:pStyle w:val="CaselawQuote"/>
        <w:spacing w:before="150" w:after="150"/>
        <w:ind w:left="1350"/>
        <w:jc w:val="left"/>
      </w:pPr>
      <w:r>
        <w:rPr>
          <w:rFonts w:ascii="Arial"/>
          <w:b/>
          <w:color w:val="000000"/>
          <w:sz w:val="22"/>
        </w:rPr>
        <w:t>Certain costs agreements are void</w:t>
      </w:r>
    </w:p>
    <w:p>
      <w:pPr>
        <w:pStyle w:val="CaselawQuote"/>
        <w:spacing w:before="150" w:after="150"/>
        <w:ind w:left="1350"/>
        <w:jc w:val="left"/>
      </w:pPr>
      <w:r>
        <w:rPr>
          <w:rFonts w:ascii="Arial"/>
          <w:color w:val="000000"/>
          <w:sz w:val="22"/>
        </w:rPr>
        <w:t>(1) A costs agreement that contravenes, or is entered into in contravention of, any provision of this Division is void.</w:t>
      </w:r>
    </w:p>
    <w:p>
      <w:pPr>
        <w:pStyle w:val="CaselawHeading2"/>
        <w:keepNext/>
        <w:spacing w:before="150" w:after="150" w:line="264"/>
        <w:ind w:left="0"/>
        <w:jc w:val="left"/>
      </w:pPr>
      <w:r>
        <w:rPr>
          <w:rFonts w:ascii="Arial"/>
        </w:rPr>
        <w:t>THE ISSUES</w:t>
      </w:r>
    </w:p>
    <w:p>
      <w:pPr>
        <w:pStyle w:val="CaselawNumbered10"/>
        <w:numPr>
          <w:ilvl w:val="0"/>
          <w:numId w:val="64"/>
        </w:numPr>
        <w:spacing w:before="150" w:after="0"/>
        <w:ind w:left="600" w:hanging="600"/>
      </w:pPr>
      <w:r>
        <w:rPr>
          <w:rFonts w:ascii="Arial"/>
          <w:color w:val="000000"/>
          <w:sz w:val="24"/>
        </w:rPr>
        <w:t xml:space="preserve">Although senior counsel for the plaintiff articulated </w:t>
      </w:r>
      <w:r>
        <w:rPr>
          <w:rFonts w:ascii="Arial"/>
          <w:color w:val="000000"/>
          <w:sz w:val="24"/>
        </w:rPr>
        <w:t xml:space="preserve">a number of </w:t>
      </w:r>
      <w:r>
        <w:rPr>
          <w:rFonts w:ascii="Arial"/>
          <w:color w:val="000000"/>
          <w:sz w:val="24"/>
        </w:rPr>
        <w:t>issues for determination, the hearing proceeded on the basis</w:t>
      </w:r>
      <w:r>
        <w:rPr>
          <w:rFonts w:ascii="Arial"/>
          <w:color w:val="000000"/>
          <w:sz w:val="24"/>
        </w:rPr>
        <w:t xml:space="preserve"> </w:t>
      </w:r>
      <w:r>
        <w:rPr>
          <w:rFonts w:ascii="Arial"/>
          <w:color w:val="000000"/>
          <w:sz w:val="24"/>
        </w:rPr>
        <w:t>that</w:t>
      </w:r>
      <w:r>
        <w:rPr>
          <w:rFonts w:ascii="Arial"/>
          <w:color w:val="000000"/>
          <w:sz w:val="24"/>
        </w:rPr>
        <w:t xml:space="preserve"> </w:t>
      </w:r>
      <w:r>
        <w:rPr>
          <w:rFonts w:ascii="Arial"/>
          <w:color w:val="000000"/>
          <w:sz w:val="24"/>
        </w:rPr>
        <w:t>there</w:t>
      </w:r>
      <w:r>
        <w:rPr>
          <w:rFonts w:ascii="Arial"/>
          <w:color w:val="000000"/>
          <w:sz w:val="24"/>
        </w:rPr>
        <w:t xml:space="preserve"> </w:t>
      </w:r>
      <w:r>
        <w:rPr>
          <w:rFonts w:ascii="Arial"/>
          <w:color w:val="000000"/>
          <w:sz w:val="24"/>
        </w:rPr>
        <w:t xml:space="preserve">was </w:t>
      </w:r>
      <w:r>
        <w:rPr>
          <w:rFonts w:ascii="Arial"/>
          <w:color w:val="000000"/>
          <w:sz w:val="24"/>
        </w:rPr>
        <w:t>a principal issue, the resolution of which would largely determine those</w:t>
      </w:r>
      <w:r>
        <w:rPr>
          <w:rFonts w:ascii="Arial"/>
          <w:color w:val="000000"/>
          <w:sz w:val="24"/>
        </w:rPr>
        <w:t xml:space="preserve"> </w:t>
      </w:r>
      <w:r>
        <w:rPr>
          <w:rFonts w:ascii="Arial"/>
          <w:color w:val="000000"/>
          <w:sz w:val="24"/>
        </w:rPr>
        <w:t>t</w:t>
      </w:r>
      <w:r>
        <w:rPr>
          <w:rFonts w:ascii="Arial"/>
          <w:color w:val="000000"/>
          <w:sz w:val="24"/>
        </w:rPr>
        <w:t>hat remained.</w:t>
      </w:r>
      <w:r>
        <w:rPr>
          <w:rFonts w:ascii="Arial"/>
          <w:color w:val="000000"/>
          <w:sz w:val="24"/>
        </w:rPr>
        <w:t xml:space="preserve"> </w:t>
      </w:r>
      <w:r>
        <w:rPr>
          <w:rFonts w:ascii="Arial"/>
          <w:color w:val="000000"/>
          <w:sz w:val="24"/>
        </w:rPr>
        <w:t xml:space="preserve"> </w:t>
      </w:r>
      <w:r>
        <w:rPr>
          <w:rFonts w:ascii="Arial"/>
          <w:color w:val="000000"/>
          <w:sz w:val="24"/>
        </w:rPr>
        <w:t>In</w:t>
      </w:r>
      <w:r>
        <w:rPr>
          <w:rFonts w:ascii="Arial"/>
          <w:color w:val="000000"/>
          <w:sz w:val="24"/>
        </w:rPr>
        <w:t xml:space="preserve"> </w:t>
      </w:r>
      <w:r>
        <w:rPr>
          <w:rFonts w:ascii="Arial"/>
          <w:color w:val="000000"/>
          <w:sz w:val="24"/>
        </w:rPr>
        <w:t>th</w:t>
      </w:r>
      <w:r>
        <w:rPr>
          <w:rFonts w:ascii="Arial"/>
          <w:color w:val="000000"/>
          <w:sz w:val="24"/>
        </w:rPr>
        <w:t>ese</w:t>
      </w:r>
      <w:r>
        <w:rPr>
          <w:rFonts w:ascii="Arial"/>
          <w:color w:val="000000"/>
          <w:sz w:val="24"/>
        </w:rPr>
        <w:t xml:space="preserve"> </w:t>
      </w:r>
      <w:r>
        <w:rPr>
          <w:rFonts w:ascii="Arial"/>
          <w:color w:val="000000"/>
          <w:sz w:val="24"/>
        </w:rPr>
        <w:t xml:space="preserve">circumstances it is appropriate to </w:t>
      </w:r>
      <w:r>
        <w:rPr>
          <w:rFonts w:ascii="Arial"/>
          <w:color w:val="000000"/>
          <w:sz w:val="24"/>
        </w:rPr>
        <w:t>address that</w:t>
      </w:r>
      <w:r>
        <w:rPr>
          <w:rFonts w:ascii="Arial"/>
          <w:color w:val="000000"/>
          <w:sz w:val="24"/>
        </w:rPr>
        <w:t xml:space="preserve"> </w:t>
      </w:r>
      <w:r>
        <w:rPr>
          <w:rFonts w:ascii="Arial"/>
          <w:color w:val="000000"/>
          <w:sz w:val="24"/>
        </w:rPr>
        <w:t xml:space="preserve">principal </w:t>
      </w:r>
      <w:r>
        <w:rPr>
          <w:rFonts w:ascii="Arial"/>
          <w:color w:val="000000"/>
          <w:sz w:val="24"/>
        </w:rPr>
        <w:t xml:space="preserve">issue </w:t>
      </w:r>
      <w:r>
        <w:rPr>
          <w:rFonts w:ascii="Arial"/>
          <w:color w:val="000000"/>
          <w:sz w:val="24"/>
        </w:rPr>
        <w:t>at the outset.</w:t>
      </w:r>
    </w:p>
    <w:p>
      <w:pPr>
        <w:pStyle w:val="CaselawHeading2"/>
        <w:keepNext/>
        <w:spacing w:before="150" w:after="150" w:line="264"/>
        <w:ind w:left="0"/>
        <w:jc w:val="left"/>
      </w:pPr>
      <w:r>
        <w:rPr>
          <w:rFonts w:ascii="Arial"/>
        </w:rPr>
        <w:t>Did</w:t>
      </w:r>
      <w:r>
        <w:rPr>
          <w:rFonts w:ascii="Arial"/>
        </w:rPr>
        <w:t xml:space="preserve"> the </w:t>
      </w:r>
      <w:r>
        <w:rPr>
          <w:rFonts w:ascii="Arial"/>
        </w:rPr>
        <w:t>R</w:t>
      </w:r>
      <w:r>
        <w:rPr>
          <w:rFonts w:ascii="Arial"/>
        </w:rPr>
        <w:t xml:space="preserve">eview </w:t>
      </w:r>
      <w:r>
        <w:rPr>
          <w:rFonts w:ascii="Arial"/>
        </w:rPr>
        <w:t>P</w:t>
      </w:r>
      <w:r>
        <w:rPr>
          <w:rFonts w:ascii="Arial"/>
        </w:rPr>
        <w:t xml:space="preserve">anel err in </w:t>
      </w:r>
      <w:r>
        <w:rPr>
          <w:rFonts w:ascii="Arial"/>
        </w:rPr>
        <w:t>concluding that the plaintiff’s agreement was void?</w:t>
      </w:r>
    </w:p>
    <w:p>
      <w:pPr>
        <w:pStyle w:val="CaselawHeading2"/>
        <w:keepNext/>
        <w:spacing w:before="150" w:after="150" w:line="264"/>
        <w:ind w:left="0"/>
        <w:jc w:val="left"/>
      </w:pPr>
      <w:r>
        <w:rPr>
          <w:rFonts w:ascii="Arial"/>
        </w:rPr>
        <w:t>T</w:t>
      </w:r>
      <w:r>
        <w:rPr>
          <w:rFonts w:ascii="Arial"/>
        </w:rPr>
        <w:t xml:space="preserve">he reasons of the </w:t>
      </w:r>
      <w:r>
        <w:rPr>
          <w:rFonts w:ascii="Arial"/>
        </w:rPr>
        <w:t>R</w:t>
      </w:r>
      <w:r>
        <w:rPr>
          <w:rFonts w:ascii="Arial"/>
        </w:rPr>
        <w:t xml:space="preserve">eview </w:t>
      </w:r>
      <w:r>
        <w:rPr>
          <w:rFonts w:ascii="Arial"/>
        </w:rPr>
        <w:t>P</w:t>
      </w:r>
      <w:r>
        <w:rPr>
          <w:rFonts w:ascii="Arial"/>
        </w:rPr>
        <w:t xml:space="preserve">anel </w:t>
      </w:r>
    </w:p>
    <w:p>
      <w:pPr>
        <w:pStyle w:val="CaselawNumbered10"/>
        <w:numPr>
          <w:ilvl w:val="0"/>
          <w:numId w:val="65"/>
        </w:numPr>
        <w:spacing w:before="150" w:after="0"/>
        <w:ind w:left="600" w:hanging="600"/>
      </w:pPr>
      <w:r>
        <w:rPr>
          <w:rFonts w:ascii="Arial"/>
          <w:color w:val="000000"/>
          <w:sz w:val="24"/>
        </w:rPr>
        <w:t>T</w:t>
      </w:r>
      <w:r>
        <w:rPr>
          <w:rFonts w:ascii="Arial"/>
          <w:color w:val="000000"/>
          <w:sz w:val="24"/>
        </w:rPr>
        <w:t xml:space="preserve">he </w:t>
      </w:r>
      <w:r>
        <w:rPr>
          <w:rFonts w:ascii="Arial"/>
          <w:color w:val="000000"/>
          <w:sz w:val="24"/>
        </w:rPr>
        <w:t xml:space="preserve">relevant parts of the </w:t>
      </w:r>
      <w:r>
        <w:rPr>
          <w:rFonts w:ascii="Arial"/>
          <w:color w:val="000000"/>
          <w:sz w:val="24"/>
        </w:rPr>
        <w:t xml:space="preserve">reasons of the </w:t>
      </w:r>
      <w:r>
        <w:rPr>
          <w:rFonts w:ascii="Arial"/>
          <w:color w:val="000000"/>
          <w:sz w:val="24"/>
        </w:rPr>
        <w:t>R</w:t>
      </w:r>
      <w:r>
        <w:rPr>
          <w:rFonts w:ascii="Arial"/>
          <w:color w:val="000000"/>
          <w:sz w:val="24"/>
        </w:rPr>
        <w:t xml:space="preserve">eview </w:t>
      </w:r>
      <w:r>
        <w:rPr>
          <w:rFonts w:ascii="Arial"/>
          <w:color w:val="000000"/>
          <w:sz w:val="24"/>
        </w:rPr>
        <w:t>P</w:t>
      </w:r>
      <w:r>
        <w:rPr>
          <w:rFonts w:ascii="Arial"/>
          <w:color w:val="000000"/>
          <w:sz w:val="24"/>
        </w:rPr>
        <w:t xml:space="preserve">anel have been previously set out. </w:t>
      </w:r>
      <w:r>
        <w:rPr>
          <w:rFonts w:ascii="Arial"/>
          <w:color w:val="000000"/>
          <w:sz w:val="24"/>
        </w:rPr>
        <w:t xml:space="preserve"> </w:t>
      </w:r>
    </w:p>
    <w:p>
      <w:pPr>
        <w:pStyle w:val="CaselawNumbered10"/>
        <w:numPr>
          <w:ilvl w:val="0"/>
          <w:numId w:val="65"/>
        </w:numPr>
        <w:spacing w:before="150" w:after="0"/>
        <w:ind w:left="600" w:hanging="600"/>
      </w:pPr>
      <w:r>
        <w:rPr>
          <w:rFonts w:ascii="Arial"/>
          <w:color w:val="000000"/>
          <w:sz w:val="24"/>
        </w:rPr>
        <w:t>In finding that the plaintiff</w:t>
      </w:r>
      <w:r>
        <w:rPr>
          <w:rFonts w:ascii="Arial"/>
          <w:color w:val="000000"/>
          <w:sz w:val="24"/>
        </w:rPr>
        <w:t>’</w:t>
      </w:r>
      <w:r>
        <w:rPr>
          <w:rFonts w:ascii="Arial"/>
          <w:color w:val="000000"/>
          <w:sz w:val="24"/>
        </w:rPr>
        <w:t xml:space="preserve">s agreement was void, and although not expressly stated, the Review Panel </w:t>
      </w:r>
      <w:r>
        <w:rPr>
          <w:rFonts w:ascii="Arial"/>
          <w:color w:val="000000"/>
          <w:sz w:val="24"/>
        </w:rPr>
        <w:t>obviously concluded</w:t>
      </w:r>
      <w:r>
        <w:rPr>
          <w:rFonts w:ascii="Arial"/>
          <w:color w:val="000000"/>
          <w:sz w:val="24"/>
        </w:rPr>
        <w:t xml:space="preserve"> </w:t>
      </w:r>
      <w:r>
        <w:rPr>
          <w:rFonts w:ascii="Arial"/>
          <w:color w:val="000000"/>
          <w:sz w:val="24"/>
        </w:rPr>
        <w:t xml:space="preserve">that the agreement was void </w:t>
      </w:r>
      <w:r>
        <w:rPr>
          <w:rFonts w:ascii="Arial"/>
          <w:color w:val="000000"/>
          <w:sz w:val="24"/>
        </w:rPr>
        <w:t>ab initio</w:t>
      </w:r>
      <w:r>
        <w:rPr>
          <w:rFonts w:ascii="Arial"/>
          <w:color w:val="000000"/>
          <w:sz w:val="24"/>
        </w:rPr>
        <w:t>.</w:t>
      </w:r>
    </w:p>
    <w:p>
      <w:pPr>
        <w:pStyle w:val="CaselawHeading2"/>
        <w:keepNext/>
        <w:spacing w:before="150" w:after="150" w:line="264"/>
        <w:ind w:left="0"/>
        <w:jc w:val="left"/>
      </w:pPr>
      <w:r>
        <w:rPr>
          <w:rFonts w:ascii="Arial"/>
        </w:rPr>
        <w:t>Submissions of the plaintiff</w:t>
      </w:r>
    </w:p>
    <w:p>
      <w:pPr>
        <w:pStyle w:val="CaselawNumbered10"/>
        <w:numPr>
          <w:ilvl w:val="0"/>
          <w:numId w:val="66"/>
        </w:numPr>
        <w:spacing w:before="150" w:after="0"/>
        <w:ind w:left="600" w:hanging="600"/>
      </w:pPr>
      <w:r>
        <w:rPr>
          <w:rFonts w:ascii="Arial"/>
          <w:color w:val="000000"/>
          <w:sz w:val="24"/>
        </w:rPr>
        <w:t xml:space="preserve">Senior counsel </w:t>
      </w:r>
      <w:r>
        <w:rPr>
          <w:rFonts w:ascii="Arial"/>
          <w:color w:val="000000"/>
          <w:sz w:val="24"/>
        </w:rPr>
        <w:t xml:space="preserve">for </w:t>
      </w:r>
      <w:r>
        <w:rPr>
          <w:rFonts w:ascii="Arial"/>
          <w:color w:val="000000"/>
          <w:sz w:val="24"/>
        </w:rPr>
        <w:t xml:space="preserve">the plaintiff submitted that </w:t>
      </w:r>
      <w:r>
        <w:rPr>
          <w:rFonts w:ascii="Arial"/>
          <w:color w:val="000000"/>
          <w:sz w:val="24"/>
        </w:rPr>
        <w:t xml:space="preserve">for </w:t>
      </w:r>
      <w:r>
        <w:rPr>
          <w:rFonts w:ascii="Arial"/>
          <w:color w:val="000000"/>
          <w:sz w:val="24"/>
        </w:rPr>
        <w:t xml:space="preserve">a number of reasons, </w:t>
      </w:r>
      <w:r>
        <w:rPr>
          <w:rFonts w:ascii="Arial"/>
          <w:color w:val="000000"/>
          <w:sz w:val="24"/>
        </w:rPr>
        <w:t xml:space="preserve">the provisions of the LPUL </w:t>
      </w:r>
      <w:r>
        <w:rPr>
          <w:rFonts w:ascii="Arial"/>
          <w:color w:val="000000"/>
          <w:sz w:val="24"/>
        </w:rPr>
        <w:t>did</w:t>
      </w:r>
      <w:r>
        <w:rPr>
          <w:rFonts w:ascii="Arial"/>
          <w:color w:val="000000"/>
          <w:sz w:val="24"/>
        </w:rPr>
        <w:t xml:space="preserve"> </w:t>
      </w:r>
      <w:r>
        <w:rPr>
          <w:rFonts w:ascii="Arial"/>
          <w:color w:val="000000"/>
          <w:sz w:val="24"/>
        </w:rPr>
        <w:t xml:space="preserve">not operate </w:t>
      </w:r>
      <w:r>
        <w:rPr>
          <w:rFonts w:ascii="Arial"/>
          <w:color w:val="000000"/>
          <w:sz w:val="24"/>
        </w:rPr>
        <w:t xml:space="preserve">in </w:t>
      </w:r>
      <w:r>
        <w:rPr>
          <w:rFonts w:ascii="Arial"/>
          <w:color w:val="000000"/>
          <w:sz w:val="24"/>
        </w:rPr>
        <w:t xml:space="preserve">the </w:t>
      </w:r>
      <w:r>
        <w:rPr>
          <w:rFonts w:ascii="Arial"/>
          <w:color w:val="000000"/>
          <w:sz w:val="24"/>
        </w:rPr>
        <w:t>way</w:t>
      </w:r>
      <w:r>
        <w:rPr>
          <w:rFonts w:ascii="Arial"/>
          <w:color w:val="000000"/>
          <w:sz w:val="24"/>
        </w:rPr>
        <w:t xml:space="preserve"> </w:t>
      </w:r>
      <w:r>
        <w:rPr>
          <w:rFonts w:ascii="Arial"/>
          <w:color w:val="000000"/>
          <w:sz w:val="24"/>
        </w:rPr>
        <w:t xml:space="preserve">in which the Review Panel found that </w:t>
      </w:r>
      <w:r>
        <w:rPr>
          <w:rFonts w:ascii="Arial"/>
          <w:color w:val="000000"/>
          <w:sz w:val="24"/>
        </w:rPr>
        <w:t>they</w:t>
      </w:r>
      <w:r>
        <w:rPr>
          <w:rFonts w:ascii="Arial"/>
          <w:color w:val="000000"/>
          <w:sz w:val="24"/>
        </w:rPr>
        <w:t xml:space="preserve"> </w:t>
      </w:r>
      <w:r>
        <w:rPr>
          <w:rFonts w:ascii="Arial"/>
          <w:color w:val="000000"/>
          <w:sz w:val="24"/>
        </w:rPr>
        <w:t>did</w:t>
      </w:r>
      <w:r>
        <w:rPr>
          <w:rFonts w:ascii="Arial"/>
          <w:color w:val="000000"/>
          <w:sz w:val="24"/>
        </w:rPr>
        <w:t>.</w:t>
      </w:r>
    </w:p>
    <w:p>
      <w:pPr>
        <w:pStyle w:val="CaselawNumbered10"/>
        <w:numPr>
          <w:ilvl w:val="0"/>
          <w:numId w:val="66"/>
        </w:numPr>
        <w:spacing w:before="150" w:after="0"/>
        <w:ind w:left="600" w:hanging="600"/>
      </w:pPr>
      <w:r>
        <w:rPr>
          <w:rFonts w:ascii="Arial"/>
          <w:color w:val="000000"/>
          <w:sz w:val="24"/>
        </w:rPr>
        <w:t>To begin with, s</w:t>
      </w:r>
      <w:r>
        <w:rPr>
          <w:rFonts w:ascii="Arial"/>
          <w:color w:val="000000"/>
          <w:sz w:val="24"/>
        </w:rPr>
        <w:t>enior counsel</w:t>
      </w:r>
      <w:r>
        <w:rPr>
          <w:rFonts w:ascii="Arial"/>
          <w:color w:val="000000"/>
          <w:sz w:val="24"/>
        </w:rPr>
        <w:t xml:space="preserve"> emphasised</w:t>
      </w:r>
      <w:r>
        <w:rPr>
          <w:rFonts w:ascii="Arial"/>
          <w:color w:val="000000"/>
          <w:sz w:val="24"/>
        </w:rPr>
        <w:t xml:space="preserve"> </w:t>
      </w:r>
      <w:r>
        <w:rPr>
          <w:rFonts w:ascii="Arial"/>
          <w:color w:val="000000"/>
          <w:sz w:val="24"/>
        </w:rPr>
        <w:t xml:space="preserve">that </w:t>
      </w:r>
      <w:r>
        <w:rPr>
          <w:rFonts w:ascii="Arial"/>
          <w:color w:val="000000"/>
          <w:sz w:val="24"/>
        </w:rPr>
        <w:t xml:space="preserve">a valid disclosure of estimated costs </w:t>
      </w:r>
      <w:r>
        <w:rPr>
          <w:rFonts w:ascii="Arial"/>
          <w:color w:val="000000"/>
          <w:sz w:val="24"/>
        </w:rPr>
        <w:t xml:space="preserve">had been made </w:t>
      </w:r>
      <w:r>
        <w:rPr>
          <w:rFonts w:ascii="Arial"/>
          <w:color w:val="000000"/>
          <w:sz w:val="24"/>
        </w:rPr>
        <w:t>in the plaintiff's agreement</w:t>
      </w:r>
      <w:r>
        <w:rPr>
          <w:rFonts w:ascii="Arial"/>
          <w:color w:val="000000"/>
          <w:sz w:val="24"/>
        </w:rPr>
        <w:t xml:space="preserve"> at the time at which it was entered into</w:t>
      </w:r>
      <w:r>
        <w:rPr>
          <w:rFonts w:ascii="Arial"/>
          <w:color w:val="000000"/>
          <w:sz w:val="24"/>
        </w:rPr>
        <w:t>. He submitted</w:t>
      </w:r>
      <w:r>
        <w:rPr>
          <w:rFonts w:ascii="Arial"/>
          <w:color w:val="000000"/>
          <w:sz w:val="24"/>
        </w:rPr>
        <w:t xml:space="preserve"> that</w:t>
      </w:r>
      <w:r>
        <w:rPr>
          <w:rFonts w:ascii="Arial"/>
          <w:color w:val="000000"/>
          <w:sz w:val="24"/>
        </w:rPr>
        <w:t>,</w:t>
      </w:r>
      <w:r>
        <w:rPr>
          <w:rFonts w:ascii="Arial"/>
          <w:color w:val="000000"/>
          <w:sz w:val="24"/>
        </w:rPr>
        <w:t xml:space="preserve"> </w:t>
      </w:r>
      <w:r>
        <w:rPr>
          <w:rFonts w:ascii="Arial"/>
          <w:color w:val="000000"/>
          <w:sz w:val="24"/>
        </w:rPr>
        <w:t xml:space="preserve">in accordance with </w:t>
      </w:r>
      <w:r>
        <w:rPr>
          <w:rFonts w:ascii="Arial"/>
          <w:color w:val="000000"/>
          <w:sz w:val="24"/>
        </w:rPr>
        <w:t>s</w:t>
      </w:r>
      <w:r>
        <w:rPr>
          <w:rFonts w:ascii="Arial"/>
          <w:color w:val="000000"/>
          <w:sz w:val="24"/>
        </w:rPr>
        <w:t xml:space="preserve"> 184</w:t>
      </w:r>
      <w:r>
        <w:rPr>
          <w:rFonts w:ascii="Arial"/>
          <w:color w:val="000000"/>
          <w:sz w:val="24"/>
        </w:rPr>
        <w:t xml:space="preserve"> of the LPUL</w:t>
      </w:r>
      <w:r>
        <w:rPr>
          <w:rFonts w:ascii="Arial"/>
          <w:color w:val="000000"/>
          <w:sz w:val="24"/>
        </w:rPr>
        <w:t>,</w:t>
      </w:r>
      <w:r>
        <w:rPr>
          <w:rFonts w:ascii="Arial"/>
          <w:color w:val="000000"/>
          <w:sz w:val="24"/>
        </w:rPr>
        <w:t xml:space="preserve"> </w:t>
      </w:r>
      <w:r>
        <w:rPr>
          <w:rFonts w:ascii="Arial"/>
          <w:color w:val="000000"/>
          <w:sz w:val="24"/>
        </w:rPr>
        <w:t xml:space="preserve">such </w:t>
      </w:r>
      <w:r>
        <w:rPr>
          <w:rFonts w:ascii="Arial"/>
          <w:color w:val="000000"/>
          <w:sz w:val="24"/>
        </w:rPr>
        <w:t xml:space="preserve">an </w:t>
      </w:r>
      <w:r>
        <w:rPr>
          <w:rFonts w:ascii="Arial"/>
          <w:color w:val="000000"/>
          <w:sz w:val="24"/>
        </w:rPr>
        <w:t>agreement could be enforced in the same way as any other contract</w:t>
      </w:r>
      <w:r>
        <w:rPr>
          <w:rFonts w:ascii="Arial"/>
          <w:color w:val="000000"/>
          <w:sz w:val="24"/>
        </w:rPr>
        <w:t xml:space="preserve">, such that </w:t>
      </w:r>
      <w:r>
        <w:rPr>
          <w:rFonts w:ascii="Arial"/>
          <w:color w:val="000000"/>
          <w:sz w:val="24"/>
        </w:rPr>
        <w:t xml:space="preserve">in all </w:t>
      </w:r>
      <w:r>
        <w:rPr>
          <w:rFonts w:ascii="Arial"/>
          <w:color w:val="000000"/>
          <w:sz w:val="24"/>
        </w:rPr>
        <w:t xml:space="preserve">of </w:t>
      </w:r>
      <w:r>
        <w:rPr>
          <w:rFonts w:ascii="Arial"/>
          <w:color w:val="000000"/>
          <w:sz w:val="24"/>
        </w:rPr>
        <w:t xml:space="preserve">the circumstances, any </w:t>
      </w:r>
      <w:r>
        <w:rPr>
          <w:rFonts w:ascii="Arial"/>
          <w:color w:val="000000"/>
          <w:sz w:val="24"/>
        </w:rPr>
        <w:t xml:space="preserve">failure by the plaintiff to provide </w:t>
      </w:r>
      <w:r>
        <w:rPr>
          <w:rFonts w:ascii="Arial"/>
          <w:color w:val="000000"/>
          <w:sz w:val="24"/>
        </w:rPr>
        <w:t>update</w:t>
      </w:r>
      <w:r>
        <w:rPr>
          <w:rFonts w:ascii="Arial"/>
          <w:color w:val="000000"/>
          <w:sz w:val="24"/>
        </w:rPr>
        <w:t>d</w:t>
      </w:r>
      <w:r>
        <w:rPr>
          <w:rFonts w:ascii="Arial"/>
          <w:color w:val="000000"/>
          <w:sz w:val="24"/>
        </w:rPr>
        <w:t xml:space="preserve"> estimate</w:t>
      </w:r>
      <w:r>
        <w:rPr>
          <w:rFonts w:ascii="Arial"/>
          <w:color w:val="000000"/>
          <w:sz w:val="24"/>
        </w:rPr>
        <w:t>s</w:t>
      </w:r>
      <w:r>
        <w:rPr>
          <w:rFonts w:ascii="Arial"/>
          <w:color w:val="000000"/>
          <w:sz w:val="24"/>
        </w:rPr>
        <w:t xml:space="preserve"> </w:t>
      </w:r>
      <w:r>
        <w:rPr>
          <w:rFonts w:ascii="Arial"/>
          <w:color w:val="000000"/>
          <w:sz w:val="24"/>
        </w:rPr>
        <w:t xml:space="preserve">of his fees </w:t>
      </w:r>
      <w:r>
        <w:rPr>
          <w:rFonts w:ascii="Arial"/>
          <w:color w:val="000000"/>
          <w:sz w:val="24"/>
        </w:rPr>
        <w:t xml:space="preserve">could not </w:t>
      </w:r>
      <w:r>
        <w:rPr>
          <w:rFonts w:ascii="Arial"/>
          <w:color w:val="000000"/>
          <w:sz w:val="24"/>
        </w:rPr>
        <w:t xml:space="preserve">result in </w:t>
      </w:r>
      <w:r>
        <w:rPr>
          <w:rFonts w:ascii="Arial"/>
          <w:color w:val="000000"/>
          <w:sz w:val="24"/>
        </w:rPr>
        <w:t>the plaintiff's agreement</w:t>
      </w:r>
      <w:r>
        <w:rPr>
          <w:rFonts w:ascii="Arial"/>
          <w:color w:val="000000"/>
          <w:sz w:val="24"/>
        </w:rPr>
        <w:t xml:space="preserve"> being declared void</w:t>
      </w:r>
      <w:r>
        <w:rPr>
          <w:rFonts w:ascii="Arial"/>
          <w:color w:val="000000"/>
          <w:sz w:val="24"/>
        </w:rPr>
        <w:t xml:space="preserve"> ab initio.</w:t>
      </w:r>
    </w:p>
    <w:p>
      <w:pPr>
        <w:pStyle w:val="CaselawNumbered10"/>
        <w:numPr>
          <w:ilvl w:val="0"/>
          <w:numId w:val="66"/>
        </w:numPr>
        <w:spacing w:before="150" w:after="0"/>
        <w:ind w:left="600" w:hanging="600"/>
      </w:pPr>
      <w:r>
        <w:rPr>
          <w:rFonts w:ascii="Arial"/>
          <w:color w:val="000000"/>
          <w:sz w:val="24"/>
        </w:rPr>
        <w:t>Senior counsel</w:t>
      </w:r>
      <w:r>
        <w:rPr>
          <w:rFonts w:ascii="Arial"/>
          <w:color w:val="000000"/>
          <w:sz w:val="24"/>
        </w:rPr>
        <w:t xml:space="preserve"> further </w:t>
      </w:r>
      <w:r>
        <w:rPr>
          <w:rFonts w:ascii="Arial"/>
          <w:color w:val="000000"/>
          <w:sz w:val="24"/>
        </w:rPr>
        <w:t xml:space="preserve">submitted that on its proper interpretation, </w:t>
      </w:r>
      <w:r>
        <w:rPr>
          <w:rFonts w:ascii="Arial"/>
          <w:color w:val="000000"/>
          <w:sz w:val="24"/>
        </w:rPr>
        <w:t xml:space="preserve">the effect of </w:t>
      </w:r>
      <w:r>
        <w:rPr>
          <w:rFonts w:ascii="Arial"/>
          <w:color w:val="000000"/>
          <w:sz w:val="24"/>
        </w:rPr>
        <w:t>s 178</w:t>
      </w:r>
      <w:r>
        <w:rPr>
          <w:rFonts w:ascii="Arial"/>
          <w:color w:val="000000"/>
          <w:sz w:val="24"/>
        </w:rPr>
        <w:t xml:space="preserve">(1)(a) </w:t>
      </w:r>
      <w:r>
        <w:rPr>
          <w:rFonts w:ascii="Arial"/>
          <w:color w:val="000000"/>
          <w:sz w:val="24"/>
        </w:rPr>
        <w:t xml:space="preserve">of the LPUL was </w:t>
      </w:r>
      <w:r>
        <w:rPr>
          <w:rFonts w:ascii="Arial"/>
          <w:color w:val="000000"/>
          <w:sz w:val="24"/>
        </w:rPr>
        <w:t xml:space="preserve">that the plaintiff's agreement could only be </w:t>
      </w:r>
      <w:r>
        <w:rPr>
          <w:rFonts w:ascii="Arial"/>
          <w:color w:val="000000"/>
          <w:sz w:val="24"/>
        </w:rPr>
        <w:t xml:space="preserve">regarded as void </w:t>
      </w:r>
      <w:r>
        <w:rPr>
          <w:rFonts w:ascii="Arial"/>
          <w:color w:val="000000"/>
          <w:sz w:val="24"/>
        </w:rPr>
        <w:t xml:space="preserve">ab initio </w:t>
      </w:r>
      <w:r>
        <w:rPr>
          <w:rFonts w:ascii="Arial"/>
          <w:color w:val="000000"/>
          <w:sz w:val="24"/>
        </w:rPr>
        <w:t xml:space="preserve">if the </w:t>
      </w:r>
      <w:r>
        <w:rPr>
          <w:rFonts w:ascii="Arial"/>
          <w:color w:val="000000"/>
          <w:sz w:val="24"/>
        </w:rPr>
        <w:t xml:space="preserve">contravention of </w:t>
      </w:r>
      <w:r>
        <w:rPr>
          <w:rFonts w:ascii="Arial"/>
          <w:color w:val="000000"/>
          <w:sz w:val="24"/>
        </w:rPr>
        <w:t xml:space="preserve">the relevant </w:t>
      </w:r>
      <w:r>
        <w:rPr>
          <w:rFonts w:ascii="Arial"/>
          <w:color w:val="000000"/>
          <w:sz w:val="24"/>
        </w:rPr>
        <w:t xml:space="preserve">obligation occurred at the same time as the </w:t>
      </w:r>
      <w:r>
        <w:rPr>
          <w:rFonts w:ascii="Arial"/>
          <w:color w:val="000000"/>
          <w:sz w:val="24"/>
        </w:rPr>
        <w:t xml:space="preserve">agreement was entered into. </w:t>
      </w:r>
      <w:r>
        <w:rPr>
          <w:rFonts w:ascii="Arial"/>
          <w:color w:val="000000"/>
          <w:sz w:val="24"/>
        </w:rPr>
        <w:t>S</w:t>
      </w:r>
      <w:r>
        <w:rPr>
          <w:rFonts w:ascii="Arial"/>
          <w:color w:val="000000"/>
          <w:sz w:val="24"/>
        </w:rPr>
        <w:t xml:space="preserve">enior counsel submitted that this interpretation was supported by the objectives of the </w:t>
      </w:r>
      <w:r>
        <w:rPr>
          <w:rFonts w:ascii="Arial"/>
          <w:color w:val="000000"/>
          <w:sz w:val="24"/>
        </w:rPr>
        <w:t xml:space="preserve">LPUL </w:t>
      </w:r>
      <w:r>
        <w:rPr>
          <w:rFonts w:ascii="Arial"/>
          <w:color w:val="000000"/>
          <w:sz w:val="24"/>
        </w:rPr>
        <w:t>set out in s 3, and particularly</w:t>
      </w:r>
      <w:r>
        <w:rPr>
          <w:rFonts w:ascii="Arial"/>
          <w:color w:val="000000"/>
          <w:sz w:val="24"/>
        </w:rPr>
        <w:t xml:space="preserve"> that in</w:t>
      </w:r>
      <w:r>
        <w:rPr>
          <w:rFonts w:ascii="Arial"/>
          <w:color w:val="000000"/>
          <w:sz w:val="24"/>
        </w:rPr>
        <w:t xml:space="preserve"> s 3</w:t>
      </w:r>
      <w:r>
        <w:rPr>
          <w:rFonts w:ascii="Arial"/>
          <w:color w:val="000000"/>
          <w:sz w:val="24"/>
        </w:rPr>
        <w:t>(e</w:t>
      </w:r>
      <w:r>
        <w:rPr>
          <w:rFonts w:ascii="Arial"/>
          <w:color w:val="000000"/>
          <w:sz w:val="24"/>
        </w:rPr>
        <w:t>).</w:t>
      </w:r>
      <w:r>
        <w:rPr>
          <w:rFonts w:ascii="Arial"/>
          <w:color w:val="000000"/>
          <w:sz w:val="24"/>
        </w:rPr>
        <w:t xml:space="preserve"> </w:t>
      </w:r>
      <w:r>
        <w:rPr>
          <w:rFonts w:ascii="Arial"/>
          <w:color w:val="000000"/>
          <w:sz w:val="24"/>
        </w:rPr>
        <w:t xml:space="preserve"> </w:t>
      </w:r>
    </w:p>
    <w:p>
      <w:pPr>
        <w:pStyle w:val="CaselawNumbered10"/>
        <w:numPr>
          <w:ilvl w:val="0"/>
          <w:numId w:val="66"/>
        </w:numPr>
        <w:spacing w:before="150" w:after="0"/>
        <w:ind w:left="600" w:hanging="600"/>
      </w:pPr>
      <w:r>
        <w:rPr>
          <w:rFonts w:ascii="Arial"/>
          <w:color w:val="000000"/>
          <w:sz w:val="24"/>
        </w:rPr>
        <w:t xml:space="preserve">Finally, senior counsel </w:t>
      </w:r>
      <w:r>
        <w:rPr>
          <w:rFonts w:ascii="Arial"/>
          <w:color w:val="000000"/>
          <w:sz w:val="24"/>
        </w:rPr>
        <w:t xml:space="preserve">submitted that the </w:t>
      </w:r>
      <w:r>
        <w:rPr>
          <w:rFonts w:ascii="Arial"/>
          <w:color w:val="000000"/>
          <w:sz w:val="24"/>
        </w:rPr>
        <w:t>R</w:t>
      </w:r>
      <w:r>
        <w:rPr>
          <w:rFonts w:ascii="Arial"/>
          <w:color w:val="000000"/>
          <w:sz w:val="24"/>
        </w:rPr>
        <w:t xml:space="preserve">eview </w:t>
      </w:r>
      <w:r>
        <w:rPr>
          <w:rFonts w:ascii="Arial"/>
          <w:color w:val="000000"/>
          <w:sz w:val="24"/>
        </w:rPr>
        <w:t>P</w:t>
      </w:r>
      <w:r>
        <w:rPr>
          <w:rFonts w:ascii="Arial"/>
          <w:color w:val="000000"/>
          <w:sz w:val="24"/>
        </w:rPr>
        <w:t xml:space="preserve">anel's findings reflected an approach which was repugnant to </w:t>
      </w:r>
      <w:r>
        <w:rPr>
          <w:rFonts w:ascii="Arial"/>
          <w:color w:val="000000"/>
          <w:sz w:val="24"/>
        </w:rPr>
        <w:t>establis</w:t>
      </w:r>
      <w:r>
        <w:rPr>
          <w:rFonts w:ascii="Arial"/>
          <w:color w:val="000000"/>
          <w:sz w:val="24"/>
        </w:rPr>
        <w:t>h</w:t>
      </w:r>
      <w:r>
        <w:rPr>
          <w:rFonts w:ascii="Arial"/>
          <w:color w:val="000000"/>
          <w:sz w:val="24"/>
        </w:rPr>
        <w:t>ed</w:t>
      </w:r>
      <w:r>
        <w:rPr>
          <w:rFonts w:ascii="Arial"/>
          <w:color w:val="000000"/>
          <w:sz w:val="24"/>
        </w:rPr>
        <w:t xml:space="preserve"> principles of statutory interpretation</w:t>
      </w:r>
      <w:r>
        <w:rPr>
          <w:rFonts w:ascii="Arial"/>
          <w:color w:val="000000"/>
          <w:sz w:val="24"/>
        </w:rPr>
        <w:t>,</w:t>
      </w:r>
      <w:r>
        <w:rPr>
          <w:rFonts w:ascii="Arial"/>
          <w:color w:val="000000"/>
          <w:sz w:val="24"/>
        </w:rPr>
        <w:t xml:space="preserve"> because </w:t>
      </w:r>
      <w:r>
        <w:rPr>
          <w:rFonts w:ascii="Arial"/>
          <w:color w:val="000000"/>
          <w:sz w:val="24"/>
        </w:rPr>
        <w:t>there was nothing in the text, purpose or context of s 178</w:t>
      </w:r>
      <w:r>
        <w:rPr>
          <w:rFonts w:ascii="Arial"/>
          <w:color w:val="000000"/>
          <w:sz w:val="24"/>
        </w:rPr>
        <w:t>(1)(a)</w:t>
      </w:r>
      <w:r>
        <w:rPr>
          <w:rFonts w:ascii="Arial"/>
          <w:color w:val="000000"/>
          <w:sz w:val="24"/>
        </w:rPr>
        <w:t xml:space="preserve"> </w:t>
      </w:r>
      <w:r>
        <w:rPr>
          <w:rFonts w:ascii="Arial"/>
          <w:color w:val="000000"/>
          <w:sz w:val="24"/>
        </w:rPr>
        <w:t xml:space="preserve">of the LPUL </w:t>
      </w:r>
      <w:r>
        <w:rPr>
          <w:rFonts w:ascii="Arial"/>
          <w:color w:val="000000"/>
          <w:sz w:val="24"/>
        </w:rPr>
        <w:t>to suggest that it should operate retrospectively</w:t>
      </w:r>
      <w:r>
        <w:rPr>
          <w:rFonts w:ascii="Arial"/>
          <w:color w:val="000000"/>
          <w:sz w:val="24"/>
        </w:rPr>
        <w:t>, so as</w:t>
      </w:r>
      <w:r>
        <w:rPr>
          <w:rFonts w:ascii="Arial"/>
          <w:color w:val="000000"/>
          <w:sz w:val="24"/>
        </w:rPr>
        <w:t xml:space="preserve"> to strike down </w:t>
      </w:r>
      <w:r>
        <w:rPr>
          <w:rFonts w:ascii="Arial"/>
          <w:color w:val="000000"/>
          <w:sz w:val="24"/>
        </w:rPr>
        <w:t xml:space="preserve">the entirety of the plaintiff’s </w:t>
      </w:r>
      <w:r>
        <w:rPr>
          <w:rFonts w:ascii="Arial"/>
          <w:color w:val="000000"/>
          <w:sz w:val="24"/>
        </w:rPr>
        <w:t>agreement.</w:t>
      </w:r>
    </w:p>
    <w:p>
      <w:pPr>
        <w:pStyle w:val="CaselawHeading2"/>
        <w:keepNext/>
        <w:spacing w:before="150" w:after="150" w:line="264"/>
        <w:ind w:left="0"/>
        <w:jc w:val="left"/>
      </w:pPr>
      <w:r>
        <w:rPr>
          <w:rFonts w:ascii="Arial"/>
        </w:rPr>
        <w:t>Submissions of the first defendant</w:t>
      </w:r>
    </w:p>
    <w:p>
      <w:pPr>
        <w:pStyle w:val="CaselawNumbered10"/>
        <w:numPr>
          <w:ilvl w:val="0"/>
          <w:numId w:val="67"/>
        </w:numPr>
        <w:spacing w:before="150" w:after="0"/>
        <w:ind w:left="600" w:hanging="600"/>
      </w:pPr>
      <w:r>
        <w:rPr>
          <w:rFonts w:ascii="Arial"/>
          <w:color w:val="000000"/>
          <w:sz w:val="24"/>
        </w:rPr>
        <w:t>S</w:t>
      </w:r>
      <w:r>
        <w:rPr>
          <w:rFonts w:ascii="Arial"/>
          <w:color w:val="000000"/>
          <w:sz w:val="24"/>
        </w:rPr>
        <w:t xml:space="preserve">enior counsel for the </w:t>
      </w:r>
      <w:r>
        <w:rPr>
          <w:rFonts w:ascii="Arial"/>
          <w:color w:val="000000"/>
          <w:sz w:val="24"/>
        </w:rPr>
        <w:t xml:space="preserve">first </w:t>
      </w:r>
      <w:r>
        <w:rPr>
          <w:rFonts w:ascii="Arial"/>
          <w:color w:val="000000"/>
          <w:sz w:val="24"/>
        </w:rPr>
        <w:t xml:space="preserve">defendant submitted that no error </w:t>
      </w:r>
      <w:r>
        <w:rPr>
          <w:rFonts w:ascii="Arial"/>
          <w:color w:val="000000"/>
          <w:sz w:val="24"/>
        </w:rPr>
        <w:t>on the part of the Review Panel had been</w:t>
      </w:r>
      <w:r>
        <w:rPr>
          <w:rFonts w:ascii="Arial"/>
          <w:color w:val="000000"/>
          <w:sz w:val="24"/>
        </w:rPr>
        <w:t xml:space="preserve"> </w:t>
      </w:r>
      <w:r>
        <w:rPr>
          <w:rFonts w:ascii="Arial"/>
          <w:color w:val="000000"/>
          <w:sz w:val="24"/>
        </w:rPr>
        <w:t xml:space="preserve">established. </w:t>
      </w:r>
      <w:r>
        <w:rPr>
          <w:rFonts w:ascii="Arial"/>
          <w:color w:val="000000"/>
          <w:sz w:val="24"/>
        </w:rPr>
        <w:t xml:space="preserve"> </w:t>
      </w:r>
      <w:r>
        <w:rPr>
          <w:rFonts w:ascii="Arial"/>
          <w:color w:val="000000"/>
          <w:sz w:val="24"/>
        </w:rPr>
        <w:t xml:space="preserve">He submitted, </w:t>
      </w:r>
      <w:r>
        <w:rPr>
          <w:rFonts w:ascii="Arial"/>
          <w:color w:val="000000"/>
          <w:sz w:val="24"/>
        </w:rPr>
        <w:t>by reference to s 178</w:t>
      </w:r>
      <w:r>
        <w:rPr>
          <w:rFonts w:ascii="Arial"/>
          <w:color w:val="000000"/>
          <w:sz w:val="24"/>
        </w:rPr>
        <w:t xml:space="preserve">(1)(a) </w:t>
      </w:r>
      <w:r>
        <w:rPr>
          <w:rFonts w:ascii="Arial"/>
          <w:color w:val="000000"/>
          <w:sz w:val="24"/>
        </w:rPr>
        <w:t xml:space="preserve">of the </w:t>
      </w:r>
      <w:r>
        <w:rPr>
          <w:rFonts w:ascii="Arial"/>
          <w:color w:val="000000"/>
          <w:sz w:val="24"/>
        </w:rPr>
        <w:t>LPUL</w:t>
      </w:r>
      <w:r>
        <w:rPr>
          <w:rFonts w:ascii="Arial"/>
          <w:color w:val="000000"/>
          <w:sz w:val="24"/>
        </w:rPr>
        <w:t>,</w:t>
      </w:r>
      <w:r>
        <w:rPr>
          <w:rFonts w:ascii="Arial"/>
          <w:color w:val="000000"/>
          <w:sz w:val="24"/>
        </w:rPr>
        <w:t xml:space="preserve"> </w:t>
      </w:r>
      <w:r>
        <w:rPr>
          <w:rFonts w:ascii="Arial"/>
          <w:color w:val="000000"/>
          <w:sz w:val="24"/>
        </w:rPr>
        <w:t xml:space="preserve">that </w:t>
      </w:r>
      <w:r>
        <w:rPr>
          <w:rFonts w:ascii="Arial"/>
          <w:color w:val="000000"/>
          <w:sz w:val="24"/>
        </w:rPr>
        <w:t xml:space="preserve">no </w:t>
      </w:r>
      <w:r>
        <w:rPr>
          <w:rFonts w:ascii="Arial"/>
          <w:color w:val="000000"/>
          <w:sz w:val="24"/>
        </w:rPr>
        <w:t xml:space="preserve">distinction was </w:t>
      </w:r>
      <w:r>
        <w:rPr>
          <w:rFonts w:ascii="Arial"/>
          <w:color w:val="000000"/>
          <w:sz w:val="24"/>
        </w:rPr>
        <w:t xml:space="preserve">to be </w:t>
      </w:r>
      <w:r>
        <w:rPr>
          <w:rFonts w:ascii="Arial"/>
          <w:color w:val="000000"/>
          <w:sz w:val="24"/>
        </w:rPr>
        <w:t xml:space="preserve">drawn </w:t>
      </w:r>
      <w:r>
        <w:rPr>
          <w:rFonts w:ascii="Arial"/>
          <w:color w:val="000000"/>
          <w:sz w:val="24"/>
        </w:rPr>
        <w:t xml:space="preserve">in terms </w:t>
      </w:r>
      <w:r>
        <w:rPr>
          <w:rFonts w:ascii="Arial"/>
          <w:color w:val="000000"/>
          <w:sz w:val="24"/>
        </w:rPr>
        <w:t xml:space="preserve">of </w:t>
      </w:r>
      <w:r>
        <w:rPr>
          <w:rFonts w:ascii="Arial"/>
          <w:color w:val="000000"/>
          <w:sz w:val="24"/>
        </w:rPr>
        <w:t xml:space="preserve">the time at which any disclosure obligation </w:t>
      </w:r>
      <w:r>
        <w:rPr>
          <w:rFonts w:ascii="Arial"/>
          <w:color w:val="000000"/>
          <w:sz w:val="24"/>
        </w:rPr>
        <w:t xml:space="preserve">was </w:t>
      </w:r>
      <w:r>
        <w:rPr>
          <w:rFonts w:ascii="Arial"/>
          <w:color w:val="000000"/>
          <w:sz w:val="24"/>
        </w:rPr>
        <w:t>breached</w:t>
      </w:r>
      <w:r>
        <w:rPr>
          <w:rFonts w:ascii="Arial"/>
          <w:color w:val="000000"/>
          <w:sz w:val="24"/>
        </w:rPr>
        <w:t xml:space="preserve">, </w:t>
      </w:r>
      <w:r>
        <w:rPr>
          <w:rFonts w:ascii="Arial"/>
          <w:color w:val="000000"/>
          <w:sz w:val="24"/>
        </w:rPr>
        <w:t xml:space="preserve">and </w:t>
      </w:r>
      <w:r>
        <w:rPr>
          <w:rFonts w:ascii="Arial"/>
          <w:color w:val="000000"/>
          <w:sz w:val="24"/>
        </w:rPr>
        <w:t xml:space="preserve">that upon </w:t>
      </w:r>
      <w:r>
        <w:rPr>
          <w:rFonts w:ascii="Arial"/>
          <w:color w:val="000000"/>
          <w:sz w:val="24"/>
        </w:rPr>
        <w:t xml:space="preserve">any </w:t>
      </w:r>
      <w:r>
        <w:rPr>
          <w:rFonts w:ascii="Arial"/>
          <w:color w:val="000000"/>
          <w:sz w:val="24"/>
        </w:rPr>
        <w:t xml:space="preserve">breach being made out, the </w:t>
      </w:r>
      <w:r>
        <w:rPr>
          <w:rFonts w:ascii="Arial"/>
          <w:color w:val="000000"/>
          <w:sz w:val="24"/>
        </w:rPr>
        <w:t xml:space="preserve">proper conclusion was that the </w:t>
      </w:r>
      <w:r>
        <w:rPr>
          <w:rFonts w:ascii="Arial"/>
          <w:color w:val="000000"/>
          <w:sz w:val="24"/>
        </w:rPr>
        <w:t>agreement was void</w:t>
      </w:r>
      <w:r>
        <w:rPr>
          <w:rFonts w:ascii="Arial"/>
          <w:color w:val="000000"/>
          <w:sz w:val="24"/>
        </w:rPr>
        <w:t xml:space="preserve"> </w:t>
      </w:r>
      <w:r>
        <w:rPr>
          <w:rFonts w:ascii="Arial"/>
          <w:color w:val="000000"/>
          <w:sz w:val="24"/>
        </w:rPr>
        <w:t>ab initio</w:t>
      </w:r>
      <w:r>
        <w:rPr>
          <w:rFonts w:ascii="Arial"/>
          <w:color w:val="000000"/>
          <w:sz w:val="24"/>
        </w:rPr>
        <w:t>.</w:t>
      </w:r>
    </w:p>
    <w:p>
      <w:pPr>
        <w:pStyle w:val="CaselawNumbered10"/>
        <w:numPr>
          <w:ilvl w:val="0"/>
          <w:numId w:val="67"/>
        </w:numPr>
        <w:spacing w:before="150" w:after="0"/>
        <w:ind w:left="600" w:hanging="600"/>
      </w:pPr>
      <w:r>
        <w:rPr>
          <w:rFonts w:ascii="Arial"/>
          <w:color w:val="000000"/>
          <w:sz w:val="24"/>
        </w:rPr>
        <w:t>S</w:t>
      </w:r>
      <w:r>
        <w:rPr>
          <w:rFonts w:ascii="Arial"/>
          <w:color w:val="000000"/>
          <w:sz w:val="24"/>
        </w:rPr>
        <w:t>enior counsel for the first defendant also relied on the objectives set out in s 3</w:t>
      </w:r>
      <w:r>
        <w:rPr>
          <w:rFonts w:ascii="Arial"/>
          <w:color w:val="000000"/>
          <w:sz w:val="24"/>
        </w:rPr>
        <w:t xml:space="preserve"> </w:t>
      </w:r>
      <w:r>
        <w:rPr>
          <w:rFonts w:ascii="Arial"/>
          <w:color w:val="000000"/>
          <w:sz w:val="24"/>
        </w:rPr>
        <w:t>of the LPUL</w:t>
      </w:r>
      <w:r>
        <w:rPr>
          <w:rFonts w:ascii="Arial"/>
          <w:color w:val="000000"/>
          <w:sz w:val="24"/>
        </w:rPr>
        <w:t xml:space="preserve">, and particularly </w:t>
      </w:r>
      <w:r>
        <w:rPr>
          <w:rFonts w:ascii="Arial"/>
          <w:color w:val="000000"/>
          <w:sz w:val="24"/>
        </w:rPr>
        <w:t xml:space="preserve">emphasised </w:t>
      </w:r>
      <w:r>
        <w:rPr>
          <w:rFonts w:ascii="Arial"/>
          <w:color w:val="000000"/>
          <w:sz w:val="24"/>
        </w:rPr>
        <w:t xml:space="preserve">that </w:t>
      </w:r>
      <w:r>
        <w:rPr>
          <w:rFonts w:ascii="Arial"/>
          <w:color w:val="000000"/>
          <w:sz w:val="24"/>
        </w:rPr>
        <w:t>in s 3(</w:t>
      </w:r>
      <w:r>
        <w:rPr>
          <w:rFonts w:ascii="Arial"/>
          <w:color w:val="000000"/>
          <w:sz w:val="24"/>
        </w:rPr>
        <w:t>d</w:t>
      </w:r>
      <w:r>
        <w:rPr>
          <w:rFonts w:ascii="Arial"/>
          <w:color w:val="000000"/>
          <w:sz w:val="24"/>
        </w:rPr>
        <w:t>)</w:t>
      </w:r>
      <w:r>
        <w:rPr>
          <w:rFonts w:ascii="Arial"/>
          <w:color w:val="000000"/>
          <w:sz w:val="24"/>
        </w:rPr>
        <w:t xml:space="preserve">. He </w:t>
      </w:r>
      <w:r>
        <w:rPr>
          <w:rFonts w:ascii="Arial"/>
          <w:color w:val="000000"/>
          <w:sz w:val="24"/>
        </w:rPr>
        <w:t xml:space="preserve">submitted that this particular objective reflected an intention </w:t>
      </w:r>
      <w:r>
        <w:rPr>
          <w:rFonts w:ascii="Arial"/>
          <w:color w:val="000000"/>
          <w:sz w:val="24"/>
        </w:rPr>
        <w:t xml:space="preserve">that </w:t>
      </w:r>
      <w:r>
        <w:rPr>
          <w:rFonts w:ascii="Arial"/>
          <w:color w:val="000000"/>
          <w:sz w:val="24"/>
        </w:rPr>
        <w:t xml:space="preserve">a person </w:t>
      </w:r>
      <w:r>
        <w:rPr>
          <w:rFonts w:ascii="Arial"/>
          <w:color w:val="000000"/>
          <w:sz w:val="24"/>
        </w:rPr>
        <w:t xml:space="preserve">be </w:t>
      </w:r>
      <w:r>
        <w:rPr>
          <w:rFonts w:ascii="Arial"/>
          <w:color w:val="000000"/>
          <w:sz w:val="24"/>
        </w:rPr>
        <w:t xml:space="preserve">placed </w:t>
      </w:r>
      <w:r>
        <w:rPr>
          <w:rFonts w:ascii="Arial"/>
          <w:color w:val="000000"/>
          <w:sz w:val="24"/>
        </w:rPr>
        <w:t xml:space="preserve">in a position </w:t>
      </w:r>
      <w:r>
        <w:rPr>
          <w:rFonts w:ascii="Arial"/>
          <w:color w:val="000000"/>
          <w:sz w:val="24"/>
        </w:rPr>
        <w:t>to make a</w:t>
      </w:r>
      <w:r>
        <w:rPr>
          <w:rFonts w:ascii="Arial"/>
          <w:color w:val="000000"/>
          <w:sz w:val="24"/>
        </w:rPr>
        <w:t xml:space="preserve">n informed </w:t>
      </w:r>
      <w:r>
        <w:rPr>
          <w:rFonts w:ascii="Arial"/>
          <w:color w:val="000000"/>
          <w:sz w:val="24"/>
        </w:rPr>
        <w:t>decision</w:t>
      </w:r>
      <w:r>
        <w:rPr>
          <w:rFonts w:ascii="Arial"/>
          <w:color w:val="000000"/>
          <w:sz w:val="24"/>
        </w:rPr>
        <w:t>,</w:t>
      </w:r>
      <w:r>
        <w:rPr>
          <w:rFonts w:ascii="Arial"/>
          <w:color w:val="000000"/>
          <w:sz w:val="24"/>
        </w:rPr>
        <w:t xml:space="preserve"> </w:t>
      </w:r>
      <w:r>
        <w:rPr>
          <w:rFonts w:ascii="Arial"/>
          <w:color w:val="000000"/>
          <w:sz w:val="24"/>
        </w:rPr>
        <w:t>i</w:t>
      </w:r>
      <w:r>
        <w:rPr>
          <w:rFonts w:ascii="Arial"/>
          <w:color w:val="000000"/>
          <w:sz w:val="24"/>
        </w:rPr>
        <w:t>n terms of legal services and costs</w:t>
      </w:r>
      <w:r>
        <w:rPr>
          <w:rFonts w:ascii="Arial"/>
          <w:color w:val="000000"/>
          <w:sz w:val="24"/>
        </w:rPr>
        <w:t>, in their own interests</w:t>
      </w:r>
      <w:r>
        <w:rPr>
          <w:rFonts w:ascii="Arial"/>
          <w:color w:val="000000"/>
          <w:sz w:val="24"/>
        </w:rPr>
        <w:t xml:space="preserve"> </w:t>
      </w:r>
      <w:r>
        <w:rPr>
          <w:rFonts w:ascii="Arial"/>
          <w:color w:val="000000"/>
          <w:sz w:val="24"/>
        </w:rPr>
        <w:t>at any time</w:t>
      </w:r>
      <w:r>
        <w:rPr>
          <w:rFonts w:ascii="Arial"/>
          <w:color w:val="000000"/>
          <w:sz w:val="24"/>
        </w:rPr>
        <w:t>. He submitted that, view</w:t>
      </w:r>
      <w:r>
        <w:rPr>
          <w:rFonts w:ascii="Arial"/>
          <w:color w:val="000000"/>
          <w:sz w:val="24"/>
        </w:rPr>
        <w:t>ed</w:t>
      </w:r>
      <w:r>
        <w:rPr>
          <w:rFonts w:ascii="Arial"/>
          <w:color w:val="000000"/>
          <w:sz w:val="24"/>
        </w:rPr>
        <w:t xml:space="preserve"> </w:t>
      </w:r>
      <w:r>
        <w:rPr>
          <w:rFonts w:ascii="Arial"/>
          <w:color w:val="000000"/>
          <w:sz w:val="24"/>
        </w:rPr>
        <w:t xml:space="preserve">in this way, </w:t>
      </w:r>
      <w:r>
        <w:rPr>
          <w:rFonts w:ascii="Arial"/>
          <w:color w:val="000000"/>
          <w:sz w:val="24"/>
        </w:rPr>
        <w:t xml:space="preserve">that there was no </w:t>
      </w:r>
      <w:r>
        <w:rPr>
          <w:rFonts w:ascii="Arial"/>
          <w:color w:val="000000"/>
          <w:sz w:val="24"/>
        </w:rPr>
        <w:t xml:space="preserve">basis on which to conclude that </w:t>
      </w:r>
      <w:r>
        <w:rPr>
          <w:rFonts w:ascii="Arial"/>
          <w:color w:val="000000"/>
          <w:sz w:val="24"/>
        </w:rPr>
        <w:t xml:space="preserve">the necessity for a person to be able to make an informed choice </w:t>
      </w:r>
      <w:r>
        <w:rPr>
          <w:rFonts w:ascii="Arial"/>
          <w:color w:val="000000"/>
          <w:sz w:val="24"/>
        </w:rPr>
        <w:t xml:space="preserve">did </w:t>
      </w:r>
      <w:r>
        <w:rPr>
          <w:rFonts w:ascii="Arial"/>
          <w:color w:val="000000"/>
          <w:sz w:val="24"/>
        </w:rPr>
        <w:t>not endure for the entirety of the period of the relevant contractual relationship.</w:t>
      </w:r>
      <w:r>
        <w:rPr>
          <w:rFonts w:ascii="Arial"/>
          <w:color w:val="000000"/>
          <w:sz w:val="24"/>
        </w:rPr>
        <w:t xml:space="preserve"> </w:t>
      </w:r>
    </w:p>
    <w:p>
      <w:pPr>
        <w:pStyle w:val="CaselawHeading2"/>
        <w:keepNext/>
        <w:spacing w:before="150" w:after="150" w:line="264"/>
        <w:ind w:left="0"/>
        <w:jc w:val="left"/>
      </w:pPr>
      <w:r>
        <w:rPr>
          <w:rFonts w:ascii="Arial"/>
        </w:rPr>
        <w:t>CONSIDERATION</w:t>
      </w:r>
    </w:p>
    <w:p>
      <w:pPr>
        <w:pStyle w:val="CaselawNumbered10"/>
        <w:numPr>
          <w:ilvl w:val="0"/>
          <w:numId w:val="68"/>
        </w:numPr>
        <w:spacing w:before="150" w:after="0"/>
        <w:ind w:left="600" w:hanging="600"/>
      </w:pPr>
      <w:r>
        <w:rPr>
          <w:rFonts w:ascii="Arial"/>
          <w:color w:val="000000"/>
          <w:sz w:val="24"/>
        </w:rPr>
        <w:t xml:space="preserve">Whether </w:t>
      </w:r>
      <w:r>
        <w:rPr>
          <w:rFonts w:ascii="Arial"/>
          <w:color w:val="000000"/>
          <w:sz w:val="24"/>
        </w:rPr>
        <w:t>the Review Panel erred in concluding that the plaintiff</w:t>
      </w:r>
      <w:r>
        <w:rPr>
          <w:rFonts w:ascii="Arial"/>
          <w:color w:val="000000"/>
          <w:sz w:val="24"/>
        </w:rPr>
        <w:t>’</w:t>
      </w:r>
      <w:r>
        <w:rPr>
          <w:rFonts w:ascii="Arial"/>
          <w:color w:val="000000"/>
          <w:sz w:val="24"/>
        </w:rPr>
        <w:t xml:space="preserve">s agreement was void ab initio </w:t>
      </w:r>
      <w:r>
        <w:rPr>
          <w:rFonts w:ascii="Arial"/>
          <w:color w:val="000000"/>
          <w:sz w:val="24"/>
        </w:rPr>
        <w:t xml:space="preserve">raises a question of statutory construction. </w:t>
      </w:r>
      <w:r>
        <w:rPr>
          <w:rFonts w:ascii="Arial"/>
          <w:color w:val="000000"/>
          <w:sz w:val="24"/>
        </w:rPr>
        <w:t xml:space="preserve"> </w:t>
      </w:r>
      <w:r>
        <w:rPr>
          <w:rFonts w:ascii="Arial"/>
          <w:color w:val="000000"/>
          <w:sz w:val="24"/>
        </w:rPr>
        <w:t>In that regard, t</w:t>
      </w:r>
      <w:r>
        <w:rPr>
          <w:rFonts w:ascii="Arial"/>
          <w:color w:val="000000"/>
          <w:sz w:val="24"/>
        </w:rPr>
        <w:t xml:space="preserve">he relevant principles may be summarised as follows. </w:t>
      </w:r>
    </w:p>
    <w:p>
      <w:pPr>
        <w:pStyle w:val="CaselawNumbered10"/>
        <w:numPr>
          <w:ilvl w:val="0"/>
          <w:numId w:val="68"/>
        </w:numPr>
        <w:spacing w:before="150" w:after="0"/>
        <w:ind w:left="600" w:hanging="600"/>
      </w:pPr>
      <w:r>
        <w:rPr>
          <w:rFonts w:ascii="Arial"/>
          <w:color w:val="000000"/>
          <w:sz w:val="24"/>
        </w:rPr>
        <w:t>First, the primary objective of statutory construction is to construe the relevant provision so that it is consistent with the language and purpose of all of the provisions of the statute. The meaning of the provision must therefore be determined by reference to the language of the statute as a whole.</w:t>
      </w:r>
      <w:r>
        <w:rPr>
          <w:rStyle w:val="FootnoteReference"/>
          <w:color w:val="000000"/>
        </w:rPr>
        <w:footnoteReference w:id="44"/>
      </w:r>
      <w:r>
        <w:rPr>
          <w:rFonts w:ascii="Arial"/>
          <w:color w:val="000000"/>
          <w:sz w:val="24"/>
        </w:rPr>
        <w:t xml:space="preserve"> </w:t>
      </w:r>
    </w:p>
    <w:p>
      <w:pPr>
        <w:pStyle w:val="CaselawNumbered10"/>
        <w:numPr>
          <w:ilvl w:val="0"/>
          <w:numId w:val="68"/>
        </w:numPr>
        <w:spacing w:before="150" w:after="0"/>
        <w:ind w:left="600" w:hanging="600"/>
      </w:pPr>
      <w:r>
        <w:rPr>
          <w:rFonts w:ascii="Arial"/>
          <w:color w:val="000000"/>
          <w:sz w:val="24"/>
        </w:rPr>
        <w:t xml:space="preserve">Secondly, the task of statutory construction begins and ends with a consideration of the text, which must be considered in light of its context, its legislative purpose, the relevant legislative history, and </w:t>
      </w:r>
      <w:r>
        <w:rPr>
          <w:rFonts w:ascii="Arial"/>
          <w:color w:val="000000"/>
          <w:sz w:val="24"/>
        </w:rPr>
        <w:t xml:space="preserve">any relevant </w:t>
      </w:r>
      <w:r>
        <w:rPr>
          <w:rFonts w:ascii="Arial"/>
          <w:color w:val="000000"/>
          <w:sz w:val="24"/>
        </w:rPr>
        <w:t>extrinsic materials. Understanding context has utility if, and in so far as, it assists in fixing the meaning of the statutory text.</w:t>
      </w:r>
      <w:r>
        <w:rPr>
          <w:rStyle w:val="FootnoteReference"/>
          <w:color w:val="000000"/>
        </w:rPr>
        <w:footnoteReference w:id="45"/>
      </w:r>
      <w:r>
        <w:rPr>
          <w:rFonts w:ascii="Arial"/>
          <w:color w:val="000000"/>
          <w:sz w:val="24"/>
        </w:rPr>
        <w:t xml:space="preserve"> </w:t>
      </w:r>
    </w:p>
    <w:p>
      <w:pPr>
        <w:pStyle w:val="CaselawNumbered10"/>
        <w:numPr>
          <w:ilvl w:val="0"/>
          <w:numId w:val="68"/>
        </w:numPr>
        <w:spacing w:before="150" w:after="0"/>
        <w:ind w:left="600" w:hanging="600"/>
      </w:pPr>
      <w:r>
        <w:rPr>
          <w:rFonts w:ascii="Arial"/>
          <w:color w:val="000000"/>
          <w:sz w:val="24"/>
        </w:rPr>
        <w:t>Thirdly, context should be considered in the first instance, and not merely when ambiguity is said to arise.</w:t>
      </w:r>
      <w:r>
        <w:rPr>
          <w:rStyle w:val="FootnoteReference"/>
          <w:color w:val="000000"/>
        </w:rPr>
        <w:footnoteReference w:id="46"/>
      </w:r>
      <w:r>
        <w:rPr>
          <w:rFonts w:ascii="Arial"/>
          <w:color w:val="000000"/>
          <w:sz w:val="24"/>
        </w:rPr>
        <w:t xml:space="preserve"> </w:t>
      </w:r>
    </w:p>
    <w:p>
      <w:pPr>
        <w:pStyle w:val="CaselawNumbered10"/>
        <w:numPr>
          <w:ilvl w:val="0"/>
          <w:numId w:val="68"/>
        </w:numPr>
        <w:spacing w:before="150" w:after="0"/>
        <w:ind w:left="600" w:hanging="600"/>
      </w:pPr>
      <w:r>
        <w:rPr>
          <w:rFonts w:ascii="Arial"/>
          <w:color w:val="000000"/>
          <w:sz w:val="24"/>
        </w:rPr>
        <w:t>Fourthly, although the legal meaning of a particular provision will ordinarily correspond with its grammatical meaning, the context of the words, the consequences of a literal or grammatical construction, and the purpose of the statute, may require the provision to be read in a way that does not correspond with the literal or grammatical meaning.</w:t>
      </w:r>
      <w:r>
        <w:rPr>
          <w:rStyle w:val="FootnoteReference"/>
          <w:color w:val="000000"/>
        </w:rPr>
        <w:footnoteReference w:id="47"/>
      </w:r>
      <w:r>
        <w:rPr>
          <w:rFonts w:ascii="Arial"/>
          <w:color w:val="000000"/>
          <w:sz w:val="24"/>
        </w:rPr>
        <w:t xml:space="preserve"> </w:t>
      </w:r>
    </w:p>
    <w:p>
      <w:pPr>
        <w:pStyle w:val="CaselawNumbered10"/>
        <w:numPr>
          <w:ilvl w:val="0"/>
          <w:numId w:val="68"/>
        </w:numPr>
        <w:spacing w:before="150" w:after="0"/>
        <w:ind w:left="600" w:hanging="600"/>
      </w:pPr>
      <w:r>
        <w:rPr>
          <w:rFonts w:ascii="Arial"/>
          <w:color w:val="000000"/>
          <w:sz w:val="24"/>
        </w:rPr>
        <w:t>Fifthly, a construction that promotes the purpose of the legislation is to be preferred over one which does not.</w:t>
      </w:r>
      <w:r>
        <w:rPr>
          <w:rStyle w:val="FootnoteReference"/>
          <w:color w:val="000000"/>
        </w:rPr>
        <w:footnoteReference w:id="48"/>
      </w:r>
      <w:r>
        <w:rPr>
          <w:rFonts w:ascii="Arial"/>
          <w:color w:val="000000"/>
          <w:sz w:val="24"/>
        </w:rPr>
        <w:t xml:space="preserve"> </w:t>
      </w:r>
    </w:p>
    <w:p>
      <w:pPr>
        <w:pStyle w:val="CaselawNumbered10"/>
        <w:numPr>
          <w:ilvl w:val="0"/>
          <w:numId w:val="68"/>
        </w:numPr>
        <w:spacing w:before="150" w:after="0"/>
        <w:ind w:left="600" w:hanging="600"/>
      </w:pPr>
      <w:r>
        <w:rPr>
          <w:rFonts w:ascii="Arial"/>
          <w:color w:val="000000"/>
          <w:sz w:val="24"/>
        </w:rPr>
        <w:t>Finally, it is a circular, and erroneous, approach to statutory construction to construe the words of a definition by reference to the term defined.</w:t>
      </w:r>
      <w:r>
        <w:rPr>
          <w:rStyle w:val="FootnoteReference"/>
          <w:color w:val="000000"/>
        </w:rPr>
        <w:footnoteReference w:id="49"/>
      </w:r>
      <w:r>
        <w:rPr>
          <w:rFonts w:ascii="Arial"/>
          <w:color w:val="000000"/>
          <w:sz w:val="24"/>
        </w:rPr>
        <w:t xml:space="preserve"> </w:t>
      </w:r>
    </w:p>
    <w:p>
      <w:pPr>
        <w:pStyle w:val="CaselawNumbered10"/>
        <w:numPr>
          <w:ilvl w:val="0"/>
          <w:numId w:val="68"/>
        </w:numPr>
        <w:spacing w:before="150" w:after="0"/>
        <w:ind w:left="600" w:hanging="600"/>
      </w:pPr>
      <w:r>
        <w:rPr>
          <w:rFonts w:ascii="Arial"/>
          <w:color w:val="000000"/>
          <w:sz w:val="24"/>
        </w:rPr>
        <w:t>There is n</w:t>
      </w:r>
      <w:r>
        <w:rPr>
          <w:rFonts w:ascii="Arial"/>
          <w:color w:val="000000"/>
          <w:sz w:val="24"/>
        </w:rPr>
        <w:t>o issue in the present case</w:t>
      </w:r>
      <w:r>
        <w:rPr>
          <w:rFonts w:ascii="Arial"/>
          <w:color w:val="000000"/>
          <w:sz w:val="24"/>
        </w:rPr>
        <w:t xml:space="preserve"> </w:t>
      </w:r>
      <w:r>
        <w:rPr>
          <w:rFonts w:ascii="Arial"/>
          <w:color w:val="000000"/>
          <w:sz w:val="24"/>
        </w:rPr>
        <w:t>that</w:t>
      </w:r>
      <w:r>
        <w:rPr>
          <w:rFonts w:ascii="Arial"/>
          <w:color w:val="000000"/>
          <w:sz w:val="24"/>
        </w:rPr>
        <w:t xml:space="preserve"> </w:t>
      </w:r>
      <w:r>
        <w:rPr>
          <w:rFonts w:ascii="Arial"/>
          <w:color w:val="000000"/>
          <w:sz w:val="24"/>
        </w:rPr>
        <w:t xml:space="preserve">the plaintiff was under an obligation to </w:t>
      </w:r>
      <w:r>
        <w:rPr>
          <w:rFonts w:ascii="Arial"/>
          <w:color w:val="000000"/>
          <w:sz w:val="24"/>
        </w:rPr>
        <w:t xml:space="preserve">disclose </w:t>
      </w:r>
      <w:r>
        <w:rPr>
          <w:rFonts w:ascii="Arial"/>
          <w:color w:val="000000"/>
          <w:sz w:val="24"/>
        </w:rPr>
        <w:t>updated estimates of his cost</w:t>
      </w:r>
      <w:r>
        <w:rPr>
          <w:rFonts w:ascii="Arial"/>
          <w:color w:val="000000"/>
          <w:sz w:val="24"/>
        </w:rPr>
        <w:t xml:space="preserve">s, nor is there any </w:t>
      </w:r>
      <w:r>
        <w:rPr>
          <w:rFonts w:ascii="Arial"/>
          <w:color w:val="000000"/>
          <w:sz w:val="24"/>
        </w:rPr>
        <w:t xml:space="preserve">issue that he failed to </w:t>
      </w:r>
      <w:r>
        <w:rPr>
          <w:rFonts w:ascii="Arial"/>
          <w:color w:val="000000"/>
          <w:sz w:val="24"/>
        </w:rPr>
        <w:t>do so.</w:t>
      </w:r>
      <w:r>
        <w:rPr>
          <w:rFonts w:ascii="Arial"/>
          <w:color w:val="000000"/>
          <w:sz w:val="24"/>
        </w:rPr>
        <w:t xml:space="preserve"> </w:t>
      </w:r>
      <w:r>
        <w:rPr>
          <w:rFonts w:ascii="Arial"/>
          <w:color w:val="000000"/>
          <w:sz w:val="24"/>
        </w:rPr>
        <w:t>Pursuant to s 1</w:t>
      </w:r>
      <w:r>
        <w:rPr>
          <w:rFonts w:ascii="Arial"/>
          <w:color w:val="000000"/>
          <w:sz w:val="24"/>
        </w:rPr>
        <w:t>78(a)</w:t>
      </w:r>
      <w:r>
        <w:rPr>
          <w:rFonts w:ascii="Arial"/>
          <w:color w:val="000000"/>
          <w:sz w:val="24"/>
        </w:rPr>
        <w:t xml:space="preserve"> </w:t>
      </w:r>
      <w:r>
        <w:rPr>
          <w:rFonts w:ascii="Arial"/>
          <w:color w:val="000000"/>
          <w:sz w:val="24"/>
        </w:rPr>
        <w:t>of the LPUL</w:t>
      </w:r>
      <w:r>
        <w:rPr>
          <w:rFonts w:ascii="Arial"/>
          <w:color w:val="000000"/>
          <w:sz w:val="24"/>
        </w:rPr>
        <w:t xml:space="preserve">, </w:t>
      </w:r>
      <w:r>
        <w:rPr>
          <w:rFonts w:ascii="Arial"/>
          <w:color w:val="000000"/>
          <w:sz w:val="24"/>
        </w:rPr>
        <w:t>if a law practice contravenes the prescribed disclosure obligations</w:t>
      </w:r>
      <w:r>
        <w:rPr>
          <w:rFonts w:ascii="Arial"/>
          <w:color w:val="000000"/>
          <w:sz w:val="24"/>
        </w:rPr>
        <w:t xml:space="preserve"> </w:t>
      </w:r>
      <w:r>
        <w:rPr>
          <w:rFonts w:ascii="Arial"/>
          <w:color w:val="000000"/>
          <w:sz w:val="24"/>
        </w:rPr>
        <w:t>(as the plaintiff accepts that he did)</w:t>
      </w:r>
      <w:r>
        <w:rPr>
          <w:rFonts w:ascii="Arial"/>
          <w:color w:val="000000"/>
          <w:sz w:val="24"/>
        </w:rPr>
        <w:t xml:space="preserve"> </w:t>
      </w:r>
      <w:r>
        <w:rPr>
          <w:rFonts w:ascii="Arial"/>
          <w:color w:val="000000"/>
          <w:sz w:val="24"/>
        </w:rPr>
        <w:t xml:space="preserve">the </w:t>
      </w:r>
      <w:r>
        <w:rPr>
          <w:rFonts w:ascii="Arial"/>
          <w:color w:val="000000"/>
          <w:sz w:val="24"/>
        </w:rPr>
        <w:t xml:space="preserve">relevant </w:t>
      </w:r>
      <w:r>
        <w:rPr>
          <w:rFonts w:ascii="Arial"/>
          <w:color w:val="000000"/>
          <w:sz w:val="24"/>
        </w:rPr>
        <w:t>costs agreement is void.</w:t>
      </w:r>
      <w:r>
        <w:rPr>
          <w:rFonts w:ascii="Arial"/>
          <w:color w:val="000000"/>
          <w:sz w:val="24"/>
        </w:rPr>
        <w:t xml:space="preserve"> </w:t>
      </w:r>
      <w:r>
        <w:rPr>
          <w:rFonts w:ascii="Arial"/>
          <w:color w:val="000000"/>
          <w:sz w:val="24"/>
        </w:rPr>
        <w:t xml:space="preserve">Although not expressly stated, it is evident that the </w:t>
      </w:r>
      <w:r>
        <w:rPr>
          <w:rFonts w:ascii="Arial"/>
          <w:color w:val="000000"/>
          <w:sz w:val="24"/>
        </w:rPr>
        <w:t>R</w:t>
      </w:r>
      <w:r>
        <w:rPr>
          <w:rFonts w:ascii="Arial"/>
          <w:color w:val="000000"/>
          <w:sz w:val="24"/>
        </w:rPr>
        <w:t xml:space="preserve">eview </w:t>
      </w:r>
      <w:r>
        <w:rPr>
          <w:rFonts w:ascii="Arial"/>
          <w:color w:val="000000"/>
          <w:sz w:val="24"/>
        </w:rPr>
        <w:t>P</w:t>
      </w:r>
      <w:r>
        <w:rPr>
          <w:rFonts w:ascii="Arial"/>
          <w:color w:val="000000"/>
          <w:sz w:val="24"/>
        </w:rPr>
        <w:t xml:space="preserve">anel came to the conclusion that the plaintiff's agreement was void </w:t>
      </w:r>
      <w:r>
        <w:rPr>
          <w:rFonts w:ascii="Arial"/>
          <w:color w:val="000000"/>
          <w:sz w:val="24"/>
        </w:rPr>
        <w:t>ab initio</w:t>
      </w:r>
      <w:r>
        <w:rPr>
          <w:rFonts w:ascii="Arial"/>
          <w:color w:val="000000"/>
          <w:sz w:val="24"/>
        </w:rPr>
        <w:t>.</w:t>
      </w:r>
      <w:r>
        <w:rPr>
          <w:rFonts w:ascii="Arial"/>
          <w:color w:val="000000"/>
          <w:sz w:val="24"/>
        </w:rPr>
        <w:t xml:space="preserve"> </w:t>
      </w:r>
      <w:r>
        <w:rPr>
          <w:rFonts w:ascii="Arial"/>
          <w:color w:val="000000"/>
          <w:sz w:val="24"/>
        </w:rPr>
        <w:t>For t</w:t>
      </w:r>
      <w:r>
        <w:rPr>
          <w:rFonts w:ascii="Arial"/>
          <w:color w:val="000000"/>
          <w:sz w:val="24"/>
        </w:rPr>
        <w:t xml:space="preserve">he reasons that follow, I am of the view that that conclusion was correct. </w:t>
      </w:r>
    </w:p>
    <w:p>
      <w:pPr>
        <w:pStyle w:val="CaselawNumbered10"/>
        <w:numPr>
          <w:ilvl w:val="0"/>
          <w:numId w:val="68"/>
        </w:numPr>
        <w:spacing w:before="150" w:after="0"/>
        <w:ind w:left="600" w:hanging="600"/>
      </w:pPr>
      <w:r>
        <w:rPr>
          <w:rFonts w:ascii="Arial"/>
          <w:color w:val="000000"/>
          <w:sz w:val="24"/>
        </w:rPr>
        <w:t>I accept that at common law, a contract can only be construed as at the date on which it was made, and without regard to subsequent events.</w:t>
      </w:r>
      <w:r>
        <w:rPr>
          <w:rStyle w:val="FootnoteReference"/>
          <w:color w:val="000000"/>
        </w:rPr>
        <w:footnoteReference w:id="50"/>
      </w:r>
      <w:r>
        <w:rPr>
          <w:rFonts w:ascii="Arial"/>
          <w:color w:val="000000"/>
          <w:sz w:val="24"/>
        </w:rPr>
        <w:t xml:space="preserve"> </w:t>
      </w:r>
      <w:r>
        <w:rPr>
          <w:rFonts w:ascii="Arial"/>
          <w:color w:val="000000"/>
          <w:sz w:val="24"/>
        </w:rPr>
        <w:t xml:space="preserve">However, the present issue turns on a question of statutory construction. Bearing in mind the principles I have set out, there is nothing in the text of s 178(1)(a) of the </w:t>
      </w:r>
      <w:r>
        <w:rPr>
          <w:rFonts w:ascii="Arial"/>
          <w:color w:val="000000"/>
          <w:sz w:val="24"/>
        </w:rPr>
        <w:t>LPUL which supports the proposition that the plaintiff</w:t>
      </w:r>
      <w:r>
        <w:rPr>
          <w:rFonts w:ascii="Arial"/>
          <w:color w:val="000000"/>
          <w:sz w:val="24"/>
        </w:rPr>
        <w:t>’</w:t>
      </w:r>
      <w:r>
        <w:rPr>
          <w:rFonts w:ascii="Arial"/>
          <w:color w:val="000000"/>
          <w:sz w:val="24"/>
        </w:rPr>
        <w:t xml:space="preserve">s agreement could only be determined to be void </w:t>
      </w:r>
      <w:r>
        <w:rPr>
          <w:rFonts w:ascii="Arial"/>
          <w:color w:val="000000"/>
          <w:sz w:val="24"/>
        </w:rPr>
        <w:t xml:space="preserve">ab initio </w:t>
      </w:r>
      <w:r>
        <w:rPr>
          <w:rFonts w:ascii="Arial"/>
          <w:color w:val="000000"/>
          <w:sz w:val="24"/>
        </w:rPr>
        <w:t>if the relevant contravention occurred at the time at which the agreement was entered into.</w:t>
      </w:r>
      <w:r>
        <w:rPr>
          <w:rFonts w:ascii="Arial"/>
          <w:color w:val="000000"/>
          <w:sz w:val="24"/>
        </w:rPr>
        <w:t xml:space="preserve"> </w:t>
      </w:r>
      <w:r>
        <w:rPr>
          <w:rFonts w:ascii="Arial"/>
          <w:color w:val="000000"/>
          <w:sz w:val="24"/>
        </w:rPr>
        <w:t>Section 178(1)(a) draws no distinction whatsoever as to the time at which the relevant contravention might have occurred.</w:t>
      </w:r>
    </w:p>
    <w:p>
      <w:pPr>
        <w:pStyle w:val="CaselawNumbered10"/>
        <w:numPr>
          <w:ilvl w:val="0"/>
          <w:numId w:val="68"/>
        </w:numPr>
        <w:spacing w:before="150" w:after="0"/>
        <w:ind w:left="600" w:hanging="600"/>
      </w:pPr>
      <w:r>
        <w:rPr>
          <w:rFonts w:ascii="Arial"/>
          <w:color w:val="000000"/>
          <w:sz w:val="24"/>
        </w:rPr>
        <w:t xml:space="preserve">It is difficult to see how the construction which was advanced </w:t>
      </w:r>
      <w:r>
        <w:rPr>
          <w:rFonts w:ascii="Arial"/>
          <w:color w:val="000000"/>
          <w:sz w:val="24"/>
        </w:rPr>
        <w:t xml:space="preserve">on behalf of the plaintiff </w:t>
      </w:r>
      <w:r>
        <w:rPr>
          <w:rFonts w:ascii="Arial"/>
          <w:color w:val="000000"/>
          <w:sz w:val="24"/>
        </w:rPr>
        <w:t xml:space="preserve">promotes the objective in s 3(e) of the LPUL, which is directed towards the efficient, effective, targeted and proportionate regulation of the legal profession. </w:t>
      </w:r>
      <w:r>
        <w:rPr>
          <w:rFonts w:ascii="Arial"/>
          <w:color w:val="000000"/>
          <w:sz w:val="24"/>
        </w:rPr>
        <w:t xml:space="preserve">More importantly, </w:t>
      </w:r>
      <w:r>
        <w:rPr>
          <w:rFonts w:ascii="Arial"/>
          <w:color w:val="000000"/>
          <w:sz w:val="24"/>
        </w:rPr>
        <w:t xml:space="preserve">such a construction runs entirely contrary to </w:t>
      </w:r>
      <w:r>
        <w:rPr>
          <w:rFonts w:ascii="Arial"/>
          <w:color w:val="000000"/>
          <w:sz w:val="24"/>
        </w:rPr>
        <w:t>the</w:t>
      </w:r>
      <w:r>
        <w:rPr>
          <w:rFonts w:ascii="Arial"/>
          <w:color w:val="000000"/>
          <w:sz w:val="24"/>
        </w:rPr>
        <w:t xml:space="preserve"> </w:t>
      </w:r>
      <w:r>
        <w:rPr>
          <w:rFonts w:ascii="Arial"/>
          <w:color w:val="000000"/>
          <w:sz w:val="24"/>
        </w:rPr>
        <w:t xml:space="preserve">objective </w:t>
      </w:r>
      <w:r>
        <w:rPr>
          <w:rFonts w:ascii="Arial"/>
          <w:color w:val="000000"/>
          <w:sz w:val="24"/>
        </w:rPr>
        <w:t>in s 3</w:t>
      </w:r>
      <w:r>
        <w:rPr>
          <w:rFonts w:ascii="Arial"/>
          <w:color w:val="000000"/>
          <w:sz w:val="24"/>
        </w:rPr>
        <w:t>(d</w:t>
      </w:r>
      <w:r>
        <w:rPr>
          <w:rFonts w:ascii="Arial"/>
          <w:color w:val="000000"/>
          <w:sz w:val="24"/>
        </w:rPr>
        <w:t>)</w:t>
      </w:r>
      <w:r>
        <w:rPr>
          <w:rFonts w:ascii="Arial"/>
          <w:color w:val="000000"/>
          <w:sz w:val="24"/>
        </w:rPr>
        <w:t xml:space="preserve">, </w:t>
      </w:r>
      <w:r>
        <w:rPr>
          <w:rFonts w:ascii="Arial"/>
          <w:color w:val="000000"/>
          <w:sz w:val="24"/>
        </w:rPr>
        <w:t>n</w:t>
      </w:r>
      <w:r>
        <w:rPr>
          <w:rFonts w:ascii="Arial"/>
          <w:color w:val="000000"/>
          <w:sz w:val="24"/>
        </w:rPr>
        <w:t xml:space="preserve">amely </w:t>
      </w:r>
      <w:r>
        <w:rPr>
          <w:rFonts w:ascii="Arial"/>
          <w:color w:val="000000"/>
          <w:sz w:val="24"/>
        </w:rPr>
        <w:t>th</w:t>
      </w:r>
      <w:r>
        <w:rPr>
          <w:rFonts w:ascii="Arial"/>
          <w:color w:val="000000"/>
          <w:sz w:val="24"/>
        </w:rPr>
        <w:t>at of em</w:t>
      </w:r>
      <w:r>
        <w:rPr>
          <w:rFonts w:ascii="Arial"/>
          <w:color w:val="000000"/>
          <w:sz w:val="24"/>
        </w:rPr>
        <w:t xml:space="preserve">powering a </w:t>
      </w:r>
      <w:r>
        <w:rPr>
          <w:rFonts w:ascii="Arial"/>
          <w:color w:val="000000"/>
          <w:sz w:val="24"/>
        </w:rPr>
        <w:t xml:space="preserve">person </w:t>
      </w:r>
      <w:r>
        <w:rPr>
          <w:rFonts w:ascii="Arial"/>
          <w:color w:val="000000"/>
          <w:sz w:val="24"/>
        </w:rPr>
        <w:t xml:space="preserve">to make an informed choice about the </w:t>
      </w:r>
      <w:r>
        <w:rPr>
          <w:rFonts w:ascii="Arial"/>
          <w:color w:val="000000"/>
          <w:sz w:val="24"/>
        </w:rPr>
        <w:t xml:space="preserve">legal </w:t>
      </w:r>
      <w:r>
        <w:rPr>
          <w:rFonts w:ascii="Arial"/>
          <w:color w:val="000000"/>
          <w:sz w:val="24"/>
        </w:rPr>
        <w:t xml:space="preserve">services that he or she might access, and the costs involved. </w:t>
      </w:r>
      <w:r>
        <w:rPr>
          <w:rFonts w:ascii="Arial"/>
          <w:color w:val="000000"/>
          <w:sz w:val="24"/>
        </w:rPr>
        <w:t>Nothing in the LPUL draws a distinction between a person being so empowered wh</w:t>
      </w:r>
      <w:r>
        <w:rPr>
          <w:rFonts w:ascii="Arial"/>
          <w:color w:val="000000"/>
          <w:sz w:val="24"/>
        </w:rPr>
        <w:t xml:space="preserve">en </w:t>
      </w:r>
      <w:r>
        <w:rPr>
          <w:rFonts w:ascii="Arial"/>
          <w:color w:val="000000"/>
          <w:sz w:val="24"/>
        </w:rPr>
        <w:t xml:space="preserve">considering whether to </w:t>
      </w:r>
      <w:r>
        <w:rPr>
          <w:rFonts w:ascii="Arial"/>
          <w:color w:val="000000"/>
          <w:sz w:val="24"/>
        </w:rPr>
        <w:t xml:space="preserve">initially </w:t>
      </w:r>
      <w:r>
        <w:rPr>
          <w:rFonts w:ascii="Arial"/>
          <w:color w:val="000000"/>
          <w:sz w:val="24"/>
        </w:rPr>
        <w:t>enter</w:t>
      </w:r>
      <w:r>
        <w:rPr>
          <w:rFonts w:ascii="Arial"/>
          <w:color w:val="000000"/>
          <w:sz w:val="24"/>
        </w:rPr>
        <w:t xml:space="preserve"> into </w:t>
      </w:r>
      <w:r>
        <w:rPr>
          <w:rFonts w:ascii="Arial"/>
          <w:color w:val="000000"/>
          <w:sz w:val="24"/>
        </w:rPr>
        <w:t xml:space="preserve">a </w:t>
      </w:r>
      <w:r>
        <w:rPr>
          <w:rFonts w:ascii="Arial"/>
          <w:color w:val="000000"/>
          <w:sz w:val="24"/>
        </w:rPr>
        <w:t>costs agreement</w:t>
      </w:r>
      <w:r>
        <w:rPr>
          <w:rFonts w:ascii="Arial"/>
          <w:color w:val="000000"/>
          <w:sz w:val="24"/>
        </w:rPr>
        <w:t xml:space="preserve"> on the one hand, and </w:t>
      </w:r>
      <w:r>
        <w:rPr>
          <w:rFonts w:ascii="Arial"/>
          <w:color w:val="000000"/>
          <w:sz w:val="24"/>
        </w:rPr>
        <w:t>when considering whether to continue</w:t>
      </w:r>
      <w:r>
        <w:rPr>
          <w:rFonts w:ascii="Arial"/>
          <w:color w:val="000000"/>
          <w:sz w:val="24"/>
        </w:rPr>
        <w:t xml:space="preserve"> to access the legal services to which </w:t>
      </w:r>
      <w:r>
        <w:rPr>
          <w:rFonts w:ascii="Arial"/>
          <w:color w:val="000000"/>
          <w:sz w:val="24"/>
        </w:rPr>
        <w:t>the agreement</w:t>
      </w:r>
      <w:r>
        <w:rPr>
          <w:rFonts w:ascii="Arial"/>
          <w:color w:val="000000"/>
          <w:sz w:val="24"/>
        </w:rPr>
        <w:t xml:space="preserve"> </w:t>
      </w:r>
      <w:r>
        <w:rPr>
          <w:rFonts w:ascii="Arial"/>
          <w:color w:val="000000"/>
          <w:sz w:val="24"/>
        </w:rPr>
        <w:t xml:space="preserve">relates once it has been entered into, </w:t>
      </w:r>
      <w:r>
        <w:rPr>
          <w:rFonts w:ascii="Arial"/>
          <w:color w:val="000000"/>
          <w:sz w:val="24"/>
        </w:rPr>
        <w:t>on the other</w:t>
      </w:r>
      <w:r>
        <w:rPr>
          <w:rFonts w:ascii="Arial"/>
          <w:color w:val="000000"/>
          <w:sz w:val="24"/>
        </w:rPr>
        <w:t xml:space="preserve">. </w:t>
      </w:r>
      <w:r>
        <w:rPr>
          <w:rFonts w:ascii="Arial"/>
          <w:color w:val="000000"/>
          <w:sz w:val="24"/>
        </w:rPr>
        <w:t xml:space="preserve"> </w:t>
      </w:r>
      <w:r>
        <w:rPr>
          <w:rFonts w:ascii="Arial"/>
          <w:color w:val="000000"/>
          <w:sz w:val="24"/>
        </w:rPr>
        <w:t xml:space="preserve">In the latter case, it is not </w:t>
      </w:r>
      <w:r>
        <w:rPr>
          <w:rFonts w:ascii="Arial"/>
          <w:color w:val="000000"/>
          <w:sz w:val="24"/>
        </w:rPr>
        <w:t xml:space="preserve">possible for a person to make any informed choice </w:t>
      </w:r>
      <w:r>
        <w:rPr>
          <w:rFonts w:ascii="Arial"/>
          <w:color w:val="000000"/>
          <w:sz w:val="24"/>
        </w:rPr>
        <w:t xml:space="preserve">unless </w:t>
      </w:r>
      <w:r>
        <w:rPr>
          <w:rFonts w:ascii="Arial"/>
          <w:color w:val="000000"/>
          <w:sz w:val="24"/>
        </w:rPr>
        <w:t xml:space="preserve">the proper disclosures are provided. </w:t>
      </w:r>
      <w:r>
        <w:rPr>
          <w:rFonts w:ascii="Arial"/>
          <w:color w:val="000000"/>
          <w:sz w:val="24"/>
        </w:rPr>
        <w:t xml:space="preserve">The present case </w:t>
      </w:r>
      <w:r>
        <w:rPr>
          <w:rFonts w:ascii="Arial"/>
          <w:color w:val="000000"/>
          <w:sz w:val="24"/>
        </w:rPr>
        <w:t xml:space="preserve">serves as a </w:t>
      </w:r>
      <w:r>
        <w:rPr>
          <w:rFonts w:ascii="Arial"/>
          <w:color w:val="000000"/>
          <w:sz w:val="24"/>
        </w:rPr>
        <w:t xml:space="preserve">stark example of why that is the case. </w:t>
      </w:r>
      <w:r>
        <w:rPr>
          <w:rFonts w:ascii="Arial"/>
          <w:color w:val="000000"/>
          <w:sz w:val="24"/>
        </w:rPr>
        <w:t xml:space="preserve"> </w:t>
      </w:r>
      <w:r>
        <w:rPr>
          <w:rFonts w:ascii="Arial"/>
          <w:color w:val="000000"/>
          <w:sz w:val="24"/>
        </w:rPr>
        <w:t>T</w:t>
      </w:r>
      <w:r>
        <w:rPr>
          <w:rFonts w:ascii="Arial"/>
          <w:color w:val="000000"/>
          <w:sz w:val="24"/>
        </w:rPr>
        <w:t xml:space="preserve">he plaintiff's fees </w:t>
      </w:r>
      <w:r>
        <w:rPr>
          <w:rFonts w:ascii="Arial"/>
          <w:color w:val="000000"/>
          <w:sz w:val="24"/>
        </w:rPr>
        <w:t>were</w:t>
      </w:r>
      <w:r>
        <w:rPr>
          <w:rFonts w:ascii="Arial"/>
          <w:color w:val="000000"/>
          <w:sz w:val="24"/>
        </w:rPr>
        <w:t>,</w:t>
      </w:r>
      <w:r>
        <w:rPr>
          <w:rFonts w:ascii="Arial"/>
          <w:color w:val="000000"/>
          <w:sz w:val="24"/>
        </w:rPr>
        <w:t xml:space="preserve"> in the end result, </w:t>
      </w:r>
      <w:r>
        <w:rPr>
          <w:rFonts w:ascii="Arial"/>
          <w:color w:val="000000"/>
          <w:sz w:val="24"/>
        </w:rPr>
        <w:t xml:space="preserve">almost 6 times </w:t>
      </w:r>
      <w:r>
        <w:rPr>
          <w:rFonts w:ascii="Arial"/>
          <w:color w:val="000000"/>
          <w:sz w:val="24"/>
        </w:rPr>
        <w:t>his original estimate</w:t>
      </w:r>
      <w:r>
        <w:rPr>
          <w:rFonts w:ascii="Arial"/>
          <w:color w:val="000000"/>
          <w:sz w:val="24"/>
        </w:rPr>
        <w:t>, a circumstance of which the second defendant was entirely unaware in the absence of the plaintiff providing updated estimates</w:t>
      </w:r>
      <w:r>
        <w:rPr>
          <w:rFonts w:ascii="Arial"/>
          <w:color w:val="000000"/>
          <w:sz w:val="24"/>
        </w:rPr>
        <w:t xml:space="preserve">. Absent </w:t>
      </w:r>
      <w:r>
        <w:rPr>
          <w:rFonts w:ascii="Arial"/>
          <w:color w:val="000000"/>
          <w:sz w:val="24"/>
        </w:rPr>
        <w:t xml:space="preserve">provision of that information, no person could ever be in a position to </w:t>
      </w:r>
      <w:r>
        <w:rPr>
          <w:rFonts w:ascii="Arial"/>
          <w:color w:val="000000"/>
          <w:sz w:val="24"/>
        </w:rPr>
        <w:t xml:space="preserve">make </w:t>
      </w:r>
      <w:r>
        <w:rPr>
          <w:rFonts w:ascii="Arial"/>
          <w:color w:val="000000"/>
          <w:sz w:val="24"/>
        </w:rPr>
        <w:t>an</w:t>
      </w:r>
      <w:r>
        <w:rPr>
          <w:rFonts w:ascii="Arial"/>
          <w:color w:val="000000"/>
          <w:sz w:val="24"/>
        </w:rPr>
        <w:t xml:space="preserve"> informed choice </w:t>
      </w:r>
      <w:r>
        <w:rPr>
          <w:rFonts w:ascii="Arial"/>
          <w:color w:val="000000"/>
          <w:sz w:val="24"/>
        </w:rPr>
        <w:t xml:space="preserve">as </w:t>
      </w:r>
      <w:r>
        <w:rPr>
          <w:rFonts w:ascii="Arial"/>
          <w:color w:val="000000"/>
          <w:sz w:val="24"/>
        </w:rPr>
        <w:t xml:space="preserve">contemplated by the objective in s 3(d). </w:t>
      </w:r>
      <w:r>
        <w:rPr>
          <w:rFonts w:ascii="Arial"/>
          <w:color w:val="000000"/>
          <w:sz w:val="24"/>
        </w:rPr>
        <w:t>It follows that t</w:t>
      </w:r>
      <w:r>
        <w:rPr>
          <w:rFonts w:ascii="Arial"/>
          <w:color w:val="000000"/>
          <w:sz w:val="24"/>
        </w:rPr>
        <w:t xml:space="preserve">he construction </w:t>
      </w:r>
      <w:r>
        <w:rPr>
          <w:rFonts w:ascii="Arial"/>
          <w:color w:val="000000"/>
          <w:sz w:val="24"/>
        </w:rPr>
        <w:t xml:space="preserve">submitted </w:t>
      </w:r>
      <w:r>
        <w:rPr>
          <w:rFonts w:ascii="Arial"/>
          <w:color w:val="000000"/>
          <w:sz w:val="24"/>
        </w:rPr>
        <w:t>on behalf of the plaintiff fails to</w:t>
      </w:r>
      <w:r>
        <w:rPr>
          <w:rFonts w:ascii="Arial"/>
          <w:color w:val="000000"/>
          <w:sz w:val="24"/>
        </w:rPr>
        <w:t xml:space="preserve"> advance</w:t>
      </w:r>
      <w:r>
        <w:rPr>
          <w:rFonts w:ascii="Arial"/>
          <w:color w:val="000000"/>
          <w:sz w:val="24"/>
        </w:rPr>
        <w:t xml:space="preserve">, and indeed is entirely inconsistent with, </w:t>
      </w:r>
      <w:r>
        <w:rPr>
          <w:rFonts w:ascii="Arial"/>
          <w:color w:val="000000"/>
          <w:sz w:val="24"/>
        </w:rPr>
        <w:t>the stated objective in s 3(d) of the LPUL</w:t>
      </w:r>
      <w:r>
        <w:rPr>
          <w:rFonts w:ascii="Arial"/>
          <w:color w:val="000000"/>
          <w:sz w:val="24"/>
        </w:rPr>
        <w:t>.</w:t>
      </w:r>
      <w:r>
        <w:rPr>
          <w:rFonts w:ascii="Arial"/>
          <w:color w:val="000000"/>
          <w:sz w:val="24"/>
        </w:rPr>
        <w:t xml:space="preserve"> </w:t>
      </w:r>
      <w:r>
        <w:rPr>
          <w:rFonts w:ascii="Arial"/>
          <w:color w:val="000000"/>
          <w:sz w:val="24"/>
        </w:rPr>
        <w:t xml:space="preserve"> </w:t>
      </w:r>
    </w:p>
    <w:p>
      <w:pPr>
        <w:pStyle w:val="CaselawNumbered10"/>
        <w:numPr>
          <w:ilvl w:val="0"/>
          <w:numId w:val="68"/>
        </w:numPr>
        <w:spacing w:before="150" w:after="0"/>
        <w:ind w:left="600" w:hanging="600"/>
      </w:pPr>
      <w:r>
        <w:rPr>
          <w:rFonts w:ascii="Arial"/>
          <w:color w:val="000000"/>
          <w:sz w:val="24"/>
        </w:rPr>
        <w:t>I should note that f</w:t>
      </w:r>
      <w:r>
        <w:rPr>
          <w:rFonts w:ascii="Arial"/>
          <w:color w:val="000000"/>
          <w:sz w:val="24"/>
        </w:rPr>
        <w:t>ollowing the hearing</w:t>
      </w:r>
      <w:r>
        <w:rPr>
          <w:rFonts w:ascii="Arial"/>
          <w:color w:val="000000"/>
          <w:sz w:val="24"/>
        </w:rPr>
        <w:t xml:space="preserve">, </w:t>
      </w:r>
      <w:r>
        <w:rPr>
          <w:rFonts w:ascii="Arial"/>
          <w:color w:val="000000"/>
          <w:sz w:val="24"/>
        </w:rPr>
        <w:t xml:space="preserve">and prior to delivering this judgment, </w:t>
      </w:r>
      <w:r>
        <w:rPr>
          <w:rFonts w:ascii="Arial"/>
          <w:color w:val="000000"/>
          <w:sz w:val="24"/>
        </w:rPr>
        <w:t xml:space="preserve">I was referred to a judgment of </w:t>
      </w:r>
      <w:r>
        <w:rPr>
          <w:rFonts w:ascii="Arial"/>
          <w:color w:val="000000"/>
          <w:sz w:val="24"/>
        </w:rPr>
        <w:t>Walton</w:t>
      </w:r>
      <w:r>
        <w:rPr>
          <w:rFonts w:ascii="Arial"/>
          <w:color w:val="000000"/>
          <w:sz w:val="24"/>
        </w:rPr>
        <w:t xml:space="preserve"> J in </w:t>
      </w:r>
      <w:r>
        <w:rPr>
          <w:rFonts w:ascii="Arial"/>
          <w:i/>
          <w:color w:val="000000"/>
          <w:sz w:val="24"/>
        </w:rPr>
        <w:t xml:space="preserve">Bevan </w:t>
      </w:r>
      <w:r>
        <w:rPr>
          <w:rFonts w:ascii="Arial"/>
          <w:i/>
          <w:color w:val="000000"/>
          <w:sz w:val="24"/>
        </w:rPr>
        <w:t xml:space="preserve">v </w:t>
      </w:r>
      <w:r>
        <w:rPr>
          <w:rFonts w:ascii="Arial"/>
          <w:i/>
          <w:color w:val="000000"/>
          <w:sz w:val="24"/>
        </w:rPr>
        <w:t>Bingham</w:t>
      </w:r>
      <w:r>
        <w:rPr>
          <w:rFonts w:ascii="Arial"/>
          <w:color w:val="000000"/>
          <w:sz w:val="24"/>
        </w:rPr>
        <w:t>,</w:t>
      </w:r>
      <w:r>
        <w:rPr>
          <w:rStyle w:val="FootnoteReference"/>
          <w:color w:val="000000"/>
        </w:rPr>
        <w:footnoteReference w:id="51"/>
      </w:r>
      <w:r>
        <w:rPr>
          <w:rFonts w:ascii="Arial"/>
          <w:color w:val="000000"/>
          <w:sz w:val="24"/>
        </w:rPr>
        <w:t xml:space="preserve"> </w:t>
      </w:r>
      <w:r>
        <w:rPr>
          <w:rFonts w:ascii="Arial"/>
          <w:color w:val="000000"/>
          <w:sz w:val="24"/>
        </w:rPr>
        <w:t>t</w:t>
      </w:r>
      <w:r>
        <w:rPr>
          <w:rFonts w:ascii="Arial"/>
          <w:color w:val="000000"/>
          <w:sz w:val="24"/>
        </w:rPr>
        <w:t xml:space="preserve">he facts of </w:t>
      </w:r>
      <w:r>
        <w:rPr>
          <w:rFonts w:ascii="Arial"/>
          <w:color w:val="000000"/>
          <w:sz w:val="24"/>
        </w:rPr>
        <w:t xml:space="preserve">which </w:t>
      </w:r>
      <w:r>
        <w:rPr>
          <w:rFonts w:ascii="Arial"/>
          <w:color w:val="000000"/>
          <w:sz w:val="24"/>
        </w:rPr>
        <w:t>had some similarities to the present</w:t>
      </w:r>
      <w:r>
        <w:rPr>
          <w:rFonts w:ascii="Arial"/>
          <w:color w:val="000000"/>
          <w:sz w:val="24"/>
        </w:rPr>
        <w:t xml:space="preserve">. However, </w:t>
      </w:r>
      <w:r>
        <w:rPr>
          <w:rFonts w:ascii="Arial"/>
          <w:color w:val="000000"/>
          <w:sz w:val="24"/>
        </w:rPr>
        <w:t xml:space="preserve">an important point of distinction was that </w:t>
      </w:r>
      <w:r>
        <w:rPr>
          <w:rFonts w:ascii="Arial"/>
          <w:color w:val="000000"/>
          <w:sz w:val="24"/>
        </w:rPr>
        <w:t xml:space="preserve">in that case, there was no issue as to the </w:t>
      </w:r>
      <w:r>
        <w:rPr>
          <w:rFonts w:ascii="Arial"/>
          <w:color w:val="000000"/>
          <w:sz w:val="24"/>
        </w:rPr>
        <w:t xml:space="preserve">costs assessor’s </w:t>
      </w:r>
      <w:r>
        <w:rPr>
          <w:rFonts w:ascii="Arial"/>
          <w:color w:val="000000"/>
          <w:sz w:val="24"/>
        </w:rPr>
        <w:t xml:space="preserve">conclusion </w:t>
      </w:r>
      <w:r>
        <w:rPr>
          <w:rFonts w:ascii="Arial"/>
          <w:color w:val="000000"/>
          <w:sz w:val="24"/>
        </w:rPr>
        <w:t>t</w:t>
      </w:r>
      <w:r>
        <w:rPr>
          <w:rFonts w:ascii="Arial"/>
          <w:color w:val="000000"/>
          <w:sz w:val="24"/>
        </w:rPr>
        <w:t xml:space="preserve">hat </w:t>
      </w:r>
      <w:r>
        <w:rPr>
          <w:rFonts w:ascii="Arial"/>
          <w:color w:val="000000"/>
          <w:sz w:val="24"/>
        </w:rPr>
        <w:t>the</w:t>
      </w:r>
      <w:r>
        <w:rPr>
          <w:rFonts w:ascii="Arial"/>
          <w:color w:val="000000"/>
          <w:sz w:val="24"/>
        </w:rPr>
        <w:t xml:space="preserve"> particular costs agreement was</w:t>
      </w:r>
      <w:r>
        <w:rPr>
          <w:rFonts w:ascii="Arial"/>
          <w:color w:val="000000"/>
          <w:sz w:val="24"/>
        </w:rPr>
        <w:t xml:space="preserve"> void</w:t>
      </w:r>
      <w:r>
        <w:rPr>
          <w:rFonts w:ascii="Arial"/>
          <w:color w:val="000000"/>
          <w:sz w:val="24"/>
        </w:rPr>
        <w:t>.</w:t>
      </w:r>
      <w:r>
        <w:rPr>
          <w:rStyle w:val="FootnoteReference"/>
          <w:color w:val="000000"/>
        </w:rPr>
        <w:footnoteReference w:id="52"/>
      </w:r>
      <w:r>
        <w:rPr>
          <w:rFonts w:ascii="Arial"/>
          <w:color w:val="000000"/>
          <w:sz w:val="24"/>
        </w:rPr>
        <w:t xml:space="preserve"> </w:t>
      </w:r>
      <w:r>
        <w:rPr>
          <w:rFonts w:ascii="Arial"/>
          <w:color w:val="000000"/>
          <w:sz w:val="24"/>
        </w:rPr>
        <w:t xml:space="preserve"> </w:t>
      </w:r>
      <w:r>
        <w:rPr>
          <w:rFonts w:ascii="Arial"/>
          <w:color w:val="000000"/>
          <w:sz w:val="24"/>
        </w:rPr>
        <w:t xml:space="preserve">In these circumstances, his </w:t>
      </w:r>
      <w:r>
        <w:rPr>
          <w:rFonts w:ascii="Arial"/>
          <w:color w:val="000000"/>
          <w:sz w:val="24"/>
        </w:rPr>
        <w:t>H</w:t>
      </w:r>
      <w:r>
        <w:rPr>
          <w:rFonts w:ascii="Arial"/>
          <w:color w:val="000000"/>
          <w:sz w:val="24"/>
        </w:rPr>
        <w:t xml:space="preserve">onour was not required to determine the </w:t>
      </w:r>
      <w:r>
        <w:rPr>
          <w:rFonts w:ascii="Arial"/>
          <w:color w:val="000000"/>
          <w:sz w:val="24"/>
        </w:rPr>
        <w:t xml:space="preserve">issue </w:t>
      </w:r>
      <w:r>
        <w:rPr>
          <w:rFonts w:ascii="Arial"/>
          <w:color w:val="000000"/>
          <w:sz w:val="24"/>
        </w:rPr>
        <w:t>which confront</w:t>
      </w:r>
      <w:r>
        <w:rPr>
          <w:rFonts w:ascii="Arial"/>
          <w:color w:val="000000"/>
          <w:sz w:val="24"/>
        </w:rPr>
        <w:t>s</w:t>
      </w:r>
      <w:r>
        <w:rPr>
          <w:rFonts w:ascii="Arial"/>
          <w:color w:val="000000"/>
          <w:sz w:val="24"/>
        </w:rPr>
        <w:t xml:space="preserve"> me. </w:t>
      </w:r>
      <w:r>
        <w:rPr>
          <w:rFonts w:ascii="Arial"/>
          <w:color w:val="000000"/>
          <w:sz w:val="24"/>
        </w:rPr>
        <w:t xml:space="preserve"> </w:t>
      </w:r>
    </w:p>
    <w:p>
      <w:pPr>
        <w:pStyle w:val="CaselawNumbered10"/>
        <w:numPr>
          <w:ilvl w:val="0"/>
          <w:numId w:val="68"/>
        </w:numPr>
        <w:spacing w:before="150" w:after="0"/>
        <w:ind w:left="600" w:hanging="600"/>
      </w:pPr>
      <w:r>
        <w:rPr>
          <w:rFonts w:ascii="Arial"/>
          <w:color w:val="000000"/>
          <w:sz w:val="24"/>
        </w:rPr>
        <w:t>I</w:t>
      </w:r>
      <w:r>
        <w:rPr>
          <w:rFonts w:ascii="Arial"/>
          <w:color w:val="000000"/>
          <w:sz w:val="24"/>
        </w:rPr>
        <w:t xml:space="preserve">t was accepted that if I came to the view that there was no error on the part of the </w:t>
      </w:r>
      <w:r>
        <w:rPr>
          <w:rFonts w:ascii="Arial"/>
          <w:color w:val="000000"/>
          <w:sz w:val="24"/>
        </w:rPr>
        <w:t>R</w:t>
      </w:r>
      <w:r>
        <w:rPr>
          <w:rFonts w:ascii="Arial"/>
          <w:color w:val="000000"/>
          <w:sz w:val="24"/>
        </w:rPr>
        <w:t xml:space="preserve">eview </w:t>
      </w:r>
      <w:r>
        <w:rPr>
          <w:rFonts w:ascii="Arial"/>
          <w:color w:val="000000"/>
          <w:sz w:val="24"/>
        </w:rPr>
        <w:t>P</w:t>
      </w:r>
      <w:r>
        <w:rPr>
          <w:rFonts w:ascii="Arial"/>
          <w:color w:val="000000"/>
          <w:sz w:val="24"/>
        </w:rPr>
        <w:t xml:space="preserve">anel in relation to </w:t>
      </w:r>
      <w:r>
        <w:rPr>
          <w:rFonts w:ascii="Arial"/>
          <w:color w:val="000000"/>
          <w:sz w:val="24"/>
        </w:rPr>
        <w:t xml:space="preserve">its </w:t>
      </w:r>
      <w:r>
        <w:rPr>
          <w:rFonts w:ascii="Arial"/>
          <w:color w:val="000000"/>
          <w:sz w:val="24"/>
        </w:rPr>
        <w:t>determination</w:t>
      </w:r>
      <w:r>
        <w:rPr>
          <w:rFonts w:ascii="Arial"/>
          <w:color w:val="000000"/>
          <w:sz w:val="24"/>
        </w:rPr>
        <w:t xml:space="preserve"> that the plaintiff’s agreement was void</w:t>
      </w:r>
      <w:r>
        <w:rPr>
          <w:rFonts w:ascii="Arial"/>
          <w:color w:val="000000"/>
          <w:sz w:val="24"/>
        </w:rPr>
        <w:t xml:space="preserve">, the majority of the remaining issues would not require determination. </w:t>
      </w:r>
      <w:r>
        <w:rPr>
          <w:rFonts w:ascii="Arial"/>
          <w:color w:val="000000"/>
          <w:sz w:val="24"/>
        </w:rPr>
        <w:t xml:space="preserve"> </w:t>
      </w:r>
      <w:r>
        <w:rPr>
          <w:rFonts w:ascii="Arial"/>
          <w:color w:val="000000"/>
          <w:sz w:val="24"/>
        </w:rPr>
        <w:t xml:space="preserve">The one </w:t>
      </w:r>
      <w:r>
        <w:rPr>
          <w:rFonts w:ascii="Arial"/>
          <w:color w:val="000000"/>
          <w:sz w:val="24"/>
        </w:rPr>
        <w:t xml:space="preserve">remaining </w:t>
      </w:r>
      <w:r>
        <w:rPr>
          <w:rFonts w:ascii="Arial"/>
          <w:color w:val="000000"/>
          <w:sz w:val="24"/>
        </w:rPr>
        <w:t xml:space="preserve">issue </w:t>
      </w:r>
      <w:r>
        <w:rPr>
          <w:rFonts w:ascii="Arial"/>
          <w:color w:val="000000"/>
          <w:sz w:val="24"/>
        </w:rPr>
        <w:t>raised by the p</w:t>
      </w:r>
      <w:r>
        <w:rPr>
          <w:rFonts w:ascii="Arial"/>
          <w:color w:val="000000"/>
          <w:sz w:val="24"/>
        </w:rPr>
        <w:t xml:space="preserve">laintiff </w:t>
      </w:r>
      <w:r>
        <w:rPr>
          <w:rFonts w:ascii="Arial"/>
          <w:color w:val="000000"/>
          <w:sz w:val="24"/>
        </w:rPr>
        <w:t xml:space="preserve">is </w:t>
      </w:r>
      <w:r>
        <w:rPr>
          <w:rFonts w:ascii="Arial"/>
          <w:color w:val="000000"/>
          <w:sz w:val="24"/>
        </w:rPr>
        <w:t xml:space="preserve">that the reasons of the </w:t>
      </w:r>
      <w:r>
        <w:rPr>
          <w:rFonts w:ascii="Arial"/>
          <w:color w:val="000000"/>
          <w:sz w:val="24"/>
        </w:rPr>
        <w:t>R</w:t>
      </w:r>
      <w:r>
        <w:rPr>
          <w:rFonts w:ascii="Arial"/>
          <w:color w:val="000000"/>
          <w:sz w:val="24"/>
        </w:rPr>
        <w:t xml:space="preserve">eview </w:t>
      </w:r>
      <w:r>
        <w:rPr>
          <w:rFonts w:ascii="Arial"/>
          <w:color w:val="000000"/>
          <w:sz w:val="24"/>
        </w:rPr>
        <w:t>P</w:t>
      </w:r>
      <w:r>
        <w:rPr>
          <w:rFonts w:ascii="Arial"/>
          <w:color w:val="000000"/>
          <w:sz w:val="24"/>
        </w:rPr>
        <w:t>anel were inadequate.</w:t>
      </w:r>
      <w:r>
        <w:rPr>
          <w:rFonts w:ascii="Arial"/>
          <w:color w:val="000000"/>
          <w:sz w:val="24"/>
        </w:rPr>
        <w:t xml:space="preserve"> </w:t>
      </w:r>
      <w:r>
        <w:rPr>
          <w:rFonts w:ascii="Arial"/>
          <w:color w:val="000000"/>
          <w:sz w:val="24"/>
        </w:rPr>
        <w:t xml:space="preserve"> It is that issue which I now turn.</w:t>
      </w:r>
    </w:p>
    <w:p>
      <w:pPr>
        <w:pStyle w:val="CaselawHeading2"/>
        <w:keepNext/>
        <w:spacing w:before="150" w:after="150" w:line="264"/>
        <w:ind w:left="0"/>
        <w:jc w:val="left"/>
      </w:pPr>
      <w:r>
        <w:rPr>
          <w:rFonts w:ascii="Arial"/>
        </w:rPr>
        <w:t>THE ADEQUACY OF THE REVIEW PANEL'S REASONS</w:t>
      </w:r>
    </w:p>
    <w:p>
      <w:pPr>
        <w:pStyle w:val="CaselawNumbered10"/>
        <w:numPr>
          <w:ilvl w:val="0"/>
          <w:numId w:val="69"/>
        </w:numPr>
        <w:spacing w:before="150" w:after="0"/>
        <w:ind w:left="600" w:hanging="600"/>
      </w:pPr>
      <w:r>
        <w:rPr>
          <w:rFonts w:ascii="Arial"/>
          <w:color w:val="000000"/>
          <w:sz w:val="24"/>
        </w:rPr>
        <w:t>T</w:t>
      </w:r>
      <w:r>
        <w:rPr>
          <w:rFonts w:ascii="Arial"/>
          <w:color w:val="000000"/>
          <w:sz w:val="24"/>
        </w:rPr>
        <w:t xml:space="preserve">he essence of the complaint </w:t>
      </w:r>
      <w:r>
        <w:rPr>
          <w:rFonts w:ascii="Arial"/>
          <w:color w:val="000000"/>
          <w:sz w:val="24"/>
        </w:rPr>
        <w:t xml:space="preserve">made </w:t>
      </w:r>
      <w:r>
        <w:rPr>
          <w:rFonts w:ascii="Arial"/>
          <w:color w:val="000000"/>
          <w:sz w:val="24"/>
        </w:rPr>
        <w:t xml:space="preserve">by the plaintiff is that the </w:t>
      </w:r>
      <w:r>
        <w:rPr>
          <w:rFonts w:ascii="Arial"/>
          <w:color w:val="000000"/>
          <w:sz w:val="24"/>
        </w:rPr>
        <w:t>R</w:t>
      </w:r>
      <w:r>
        <w:rPr>
          <w:rFonts w:ascii="Arial"/>
          <w:color w:val="000000"/>
          <w:sz w:val="24"/>
        </w:rPr>
        <w:t xml:space="preserve">eview </w:t>
      </w:r>
      <w:r>
        <w:rPr>
          <w:rFonts w:ascii="Arial"/>
          <w:color w:val="000000"/>
          <w:sz w:val="24"/>
        </w:rPr>
        <w:t>P</w:t>
      </w:r>
      <w:r>
        <w:rPr>
          <w:rFonts w:ascii="Arial"/>
          <w:color w:val="000000"/>
          <w:sz w:val="24"/>
        </w:rPr>
        <w:t xml:space="preserve">anel failed to properly disclose its reasoning process in determining the amount of costs to which </w:t>
      </w:r>
      <w:r>
        <w:rPr>
          <w:rFonts w:ascii="Arial"/>
          <w:color w:val="000000"/>
          <w:sz w:val="24"/>
        </w:rPr>
        <w:t>he</w:t>
      </w:r>
      <w:r>
        <w:rPr>
          <w:rFonts w:ascii="Arial"/>
          <w:color w:val="000000"/>
          <w:sz w:val="24"/>
        </w:rPr>
        <w:t xml:space="preserve"> </w:t>
      </w:r>
      <w:r>
        <w:rPr>
          <w:rFonts w:ascii="Arial"/>
          <w:color w:val="000000"/>
          <w:sz w:val="24"/>
        </w:rPr>
        <w:t>was en</w:t>
      </w:r>
      <w:r>
        <w:rPr>
          <w:rFonts w:ascii="Arial"/>
          <w:color w:val="000000"/>
          <w:sz w:val="24"/>
        </w:rPr>
        <w:t>title</w:t>
      </w:r>
      <w:r>
        <w:rPr>
          <w:rFonts w:ascii="Arial"/>
          <w:color w:val="000000"/>
          <w:sz w:val="24"/>
        </w:rPr>
        <w:t>d</w:t>
      </w:r>
      <w:r>
        <w:rPr>
          <w:rFonts w:ascii="Arial"/>
          <w:color w:val="000000"/>
          <w:sz w:val="24"/>
        </w:rPr>
        <w:t>.</w:t>
      </w:r>
      <w:r>
        <w:rPr>
          <w:rFonts w:ascii="Arial"/>
          <w:color w:val="000000"/>
          <w:sz w:val="24"/>
        </w:rPr>
        <w:t xml:space="preserve"> </w:t>
      </w:r>
      <w:r>
        <w:rPr>
          <w:rFonts w:ascii="Arial"/>
          <w:color w:val="000000"/>
          <w:sz w:val="24"/>
        </w:rPr>
        <w:t xml:space="preserve">In considering </w:t>
      </w:r>
      <w:r>
        <w:rPr>
          <w:rFonts w:ascii="Arial"/>
          <w:color w:val="000000"/>
          <w:sz w:val="24"/>
        </w:rPr>
        <w:t xml:space="preserve">this </w:t>
      </w:r>
      <w:r>
        <w:rPr>
          <w:rFonts w:ascii="Arial"/>
          <w:color w:val="000000"/>
          <w:sz w:val="24"/>
        </w:rPr>
        <w:t>issue, i</w:t>
      </w:r>
      <w:r>
        <w:rPr>
          <w:rFonts w:ascii="Arial"/>
          <w:color w:val="000000"/>
          <w:sz w:val="24"/>
        </w:rPr>
        <w:t xml:space="preserve">t is necessary to bear </w:t>
      </w:r>
      <w:r>
        <w:rPr>
          <w:rFonts w:ascii="Arial"/>
          <w:color w:val="000000"/>
          <w:sz w:val="24"/>
        </w:rPr>
        <w:t xml:space="preserve">firmly </w:t>
      </w:r>
      <w:r>
        <w:rPr>
          <w:rFonts w:ascii="Arial"/>
          <w:color w:val="000000"/>
          <w:sz w:val="24"/>
        </w:rPr>
        <w:t xml:space="preserve">in mind that the reasons of an administrative decision maker </w:t>
      </w:r>
      <w:r>
        <w:rPr>
          <w:rFonts w:ascii="Arial"/>
          <w:color w:val="000000"/>
          <w:sz w:val="24"/>
        </w:rPr>
        <w:t xml:space="preserve">are </w:t>
      </w:r>
      <w:r>
        <w:rPr>
          <w:rFonts w:ascii="Arial"/>
          <w:color w:val="000000"/>
          <w:sz w:val="24"/>
        </w:rPr>
        <w:t xml:space="preserve">not </w:t>
      </w:r>
      <w:r>
        <w:rPr>
          <w:rFonts w:ascii="Arial"/>
          <w:color w:val="000000"/>
          <w:sz w:val="24"/>
        </w:rPr>
        <w:t>to be scrutinised by overzealous judicial review</w:t>
      </w:r>
      <w:r>
        <w:rPr>
          <w:rFonts w:ascii="Arial"/>
          <w:color w:val="000000"/>
          <w:sz w:val="24"/>
        </w:rPr>
        <w:t xml:space="preserve"> </w:t>
      </w:r>
      <w:r>
        <w:rPr>
          <w:rFonts w:ascii="Arial"/>
          <w:color w:val="000000"/>
          <w:sz w:val="24"/>
        </w:rPr>
        <w:t>seeking to discern whether some inadequacy may be gleaned from the way in which the reasons have been expressed</w:t>
      </w:r>
      <w:r>
        <w:rPr>
          <w:rFonts w:ascii="Arial"/>
          <w:color w:val="000000"/>
          <w:sz w:val="24"/>
        </w:rPr>
        <w:t xml:space="preserve">, nor are </w:t>
      </w:r>
      <w:r>
        <w:rPr>
          <w:rFonts w:ascii="Arial"/>
          <w:color w:val="000000"/>
          <w:sz w:val="24"/>
        </w:rPr>
        <w:t xml:space="preserve">such reasons </w:t>
      </w:r>
      <w:r>
        <w:rPr>
          <w:rFonts w:ascii="Arial"/>
          <w:color w:val="000000"/>
          <w:sz w:val="24"/>
        </w:rPr>
        <w:t xml:space="preserve">to be </w:t>
      </w:r>
      <w:r>
        <w:rPr>
          <w:rFonts w:ascii="Arial"/>
          <w:color w:val="000000"/>
          <w:sz w:val="24"/>
        </w:rPr>
        <w:t xml:space="preserve">minutely </w:t>
      </w:r>
      <w:r>
        <w:rPr>
          <w:rFonts w:ascii="Arial"/>
          <w:color w:val="000000"/>
          <w:sz w:val="24"/>
        </w:rPr>
        <w:t>construed</w:t>
      </w:r>
      <w:r>
        <w:rPr>
          <w:rFonts w:ascii="Arial"/>
          <w:color w:val="000000"/>
          <w:sz w:val="24"/>
        </w:rPr>
        <w:t xml:space="preserve"> </w:t>
      </w:r>
      <w:r>
        <w:rPr>
          <w:rFonts w:ascii="Arial"/>
          <w:color w:val="000000"/>
          <w:sz w:val="24"/>
        </w:rPr>
        <w:t xml:space="preserve">with </w:t>
      </w:r>
      <w:r>
        <w:rPr>
          <w:rFonts w:ascii="Arial"/>
          <w:color w:val="000000"/>
          <w:sz w:val="24"/>
        </w:rPr>
        <w:t xml:space="preserve">an eye </w:t>
      </w:r>
      <w:r>
        <w:rPr>
          <w:rFonts w:ascii="Arial"/>
          <w:color w:val="000000"/>
          <w:sz w:val="24"/>
        </w:rPr>
        <w:t>keenly attuned to the perception of error.</w:t>
      </w:r>
      <w:r>
        <w:rPr>
          <w:rStyle w:val="FootnoteReference"/>
          <w:color w:val="000000"/>
        </w:rPr>
        <w:footnoteReference w:id="53"/>
      </w:r>
    </w:p>
    <w:p>
      <w:pPr>
        <w:pStyle w:val="CaselawNumbered10"/>
        <w:numPr>
          <w:ilvl w:val="0"/>
          <w:numId w:val="69"/>
        </w:numPr>
        <w:spacing w:before="150" w:after="0"/>
        <w:ind w:left="600" w:hanging="600"/>
      </w:pPr>
      <w:r>
        <w:rPr>
          <w:rFonts w:ascii="Arial"/>
          <w:color w:val="000000"/>
          <w:sz w:val="24"/>
        </w:rPr>
        <w:t>It</w:t>
      </w:r>
      <w:r>
        <w:rPr>
          <w:rFonts w:ascii="Arial"/>
          <w:color w:val="000000"/>
          <w:sz w:val="24"/>
        </w:rPr>
        <w:t xml:space="preserve"> </w:t>
      </w:r>
      <w:r>
        <w:rPr>
          <w:rFonts w:ascii="Arial"/>
          <w:color w:val="000000"/>
          <w:sz w:val="24"/>
        </w:rPr>
        <w:t xml:space="preserve">is evident that </w:t>
      </w:r>
      <w:r>
        <w:rPr>
          <w:rFonts w:ascii="Arial"/>
          <w:color w:val="000000"/>
          <w:sz w:val="24"/>
        </w:rPr>
        <w:t xml:space="preserve">in reaching its decision, </w:t>
      </w:r>
      <w:r>
        <w:rPr>
          <w:rFonts w:ascii="Arial"/>
          <w:color w:val="000000"/>
          <w:sz w:val="24"/>
        </w:rPr>
        <w:t xml:space="preserve">the </w:t>
      </w:r>
      <w:r>
        <w:rPr>
          <w:rFonts w:ascii="Arial"/>
          <w:color w:val="000000"/>
          <w:sz w:val="24"/>
        </w:rPr>
        <w:t>R</w:t>
      </w:r>
      <w:r>
        <w:rPr>
          <w:rFonts w:ascii="Arial"/>
          <w:color w:val="000000"/>
          <w:sz w:val="24"/>
        </w:rPr>
        <w:t xml:space="preserve">eview </w:t>
      </w:r>
      <w:r>
        <w:rPr>
          <w:rFonts w:ascii="Arial"/>
          <w:color w:val="000000"/>
          <w:sz w:val="24"/>
        </w:rPr>
        <w:t>P</w:t>
      </w:r>
      <w:r>
        <w:rPr>
          <w:rFonts w:ascii="Arial"/>
          <w:color w:val="000000"/>
          <w:sz w:val="24"/>
        </w:rPr>
        <w:t>anel expressly took into account the various matters set out in s 172</w:t>
      </w:r>
      <w:r>
        <w:rPr>
          <w:rFonts w:ascii="Arial"/>
          <w:color w:val="000000"/>
          <w:sz w:val="24"/>
        </w:rPr>
        <w:t>(2</w:t>
      </w:r>
      <w:r>
        <w:rPr>
          <w:rFonts w:ascii="Arial"/>
          <w:color w:val="000000"/>
          <w:sz w:val="24"/>
        </w:rPr>
        <w:t>) of the</w:t>
      </w:r>
      <w:r>
        <w:rPr>
          <w:rFonts w:ascii="Arial"/>
          <w:color w:val="000000"/>
          <w:sz w:val="24"/>
        </w:rPr>
        <w:t xml:space="preserve"> </w:t>
      </w:r>
      <w:r>
        <w:rPr>
          <w:rFonts w:ascii="Arial"/>
          <w:color w:val="000000"/>
          <w:sz w:val="24"/>
        </w:rPr>
        <w:t>LPUL</w:t>
      </w:r>
      <w:r>
        <w:rPr>
          <w:rFonts w:ascii="Arial"/>
          <w:color w:val="000000"/>
          <w:sz w:val="24"/>
        </w:rPr>
        <w:t>,</w:t>
      </w:r>
      <w:r>
        <w:rPr>
          <w:rStyle w:val="FootnoteReference"/>
          <w:color w:val="000000"/>
        </w:rPr>
        <w:footnoteReference w:id="54"/>
      </w:r>
      <w:r>
        <w:rPr>
          <w:rFonts w:ascii="Arial"/>
          <w:color w:val="000000"/>
          <w:sz w:val="24"/>
        </w:rPr>
        <w:t xml:space="preserve"> </w:t>
      </w:r>
      <w:r>
        <w:rPr>
          <w:rFonts w:ascii="Arial"/>
          <w:color w:val="000000"/>
          <w:sz w:val="24"/>
        </w:rPr>
        <w:t>and i</w:t>
      </w:r>
      <w:r>
        <w:rPr>
          <w:rFonts w:ascii="Arial"/>
          <w:color w:val="000000"/>
          <w:sz w:val="24"/>
        </w:rPr>
        <w:t xml:space="preserve">n doing so, </w:t>
      </w:r>
      <w:r>
        <w:rPr>
          <w:rFonts w:ascii="Arial"/>
          <w:color w:val="000000"/>
          <w:sz w:val="24"/>
        </w:rPr>
        <w:t>agreed</w:t>
      </w:r>
      <w:r>
        <w:rPr>
          <w:rFonts w:ascii="Arial"/>
          <w:color w:val="000000"/>
          <w:sz w:val="24"/>
        </w:rPr>
        <w:t xml:space="preserve"> </w:t>
      </w:r>
      <w:r>
        <w:rPr>
          <w:rFonts w:ascii="Arial"/>
          <w:color w:val="000000"/>
          <w:sz w:val="24"/>
        </w:rPr>
        <w:t>with</w:t>
      </w:r>
      <w:r>
        <w:rPr>
          <w:rFonts w:ascii="Arial"/>
          <w:color w:val="000000"/>
          <w:sz w:val="24"/>
        </w:rPr>
        <w:t>,</w:t>
      </w:r>
      <w:r>
        <w:rPr>
          <w:rFonts w:ascii="Arial"/>
          <w:color w:val="000000"/>
          <w:sz w:val="24"/>
        </w:rPr>
        <w:t xml:space="preserve"> </w:t>
      </w:r>
      <w:r>
        <w:rPr>
          <w:rFonts w:ascii="Arial"/>
          <w:color w:val="000000"/>
          <w:sz w:val="24"/>
        </w:rPr>
        <w:t>and adopted</w:t>
      </w:r>
      <w:r>
        <w:rPr>
          <w:rFonts w:ascii="Arial"/>
          <w:color w:val="000000"/>
          <w:sz w:val="24"/>
        </w:rPr>
        <w:t>,</w:t>
      </w:r>
      <w:r>
        <w:rPr>
          <w:rFonts w:ascii="Arial"/>
          <w:color w:val="000000"/>
          <w:sz w:val="24"/>
        </w:rPr>
        <w:t xml:space="preserve"> </w:t>
      </w:r>
      <w:r>
        <w:rPr>
          <w:rFonts w:ascii="Arial"/>
          <w:color w:val="000000"/>
          <w:sz w:val="24"/>
        </w:rPr>
        <w:t xml:space="preserve">the conclusions reached by Mr </w:t>
      </w:r>
      <w:r>
        <w:rPr>
          <w:rFonts w:ascii="Arial"/>
          <w:color w:val="000000"/>
          <w:sz w:val="24"/>
        </w:rPr>
        <w:t>Eagle</w:t>
      </w:r>
      <w:r>
        <w:rPr>
          <w:rFonts w:ascii="Arial"/>
          <w:color w:val="000000"/>
          <w:sz w:val="24"/>
        </w:rPr>
        <w:t>.</w:t>
      </w:r>
      <w:r>
        <w:rPr>
          <w:rStyle w:val="FootnoteReference"/>
          <w:color w:val="000000"/>
        </w:rPr>
        <w:footnoteReference w:id="55"/>
      </w:r>
      <w:r>
        <w:rPr>
          <w:rFonts w:ascii="Arial"/>
          <w:color w:val="000000"/>
          <w:sz w:val="24"/>
        </w:rPr>
        <w:t xml:space="preserve"> </w:t>
      </w:r>
      <w:r>
        <w:rPr>
          <w:rFonts w:ascii="Arial"/>
          <w:color w:val="000000"/>
          <w:sz w:val="24"/>
        </w:rPr>
        <w:t>W</w:t>
      </w:r>
      <w:r>
        <w:rPr>
          <w:rFonts w:ascii="Arial"/>
          <w:color w:val="000000"/>
          <w:sz w:val="24"/>
        </w:rPr>
        <w:t xml:space="preserve">hilst Mr Eagle's reasons were brief, it is apparent that </w:t>
      </w:r>
      <w:r>
        <w:rPr>
          <w:rFonts w:ascii="Arial"/>
          <w:color w:val="000000"/>
          <w:sz w:val="24"/>
        </w:rPr>
        <w:t xml:space="preserve">he concluded </w:t>
      </w:r>
      <w:r>
        <w:rPr>
          <w:rFonts w:ascii="Arial"/>
          <w:color w:val="000000"/>
          <w:sz w:val="24"/>
        </w:rPr>
        <w:t xml:space="preserve">(inter alia) </w:t>
      </w:r>
      <w:r>
        <w:rPr>
          <w:rFonts w:ascii="Arial"/>
          <w:color w:val="000000"/>
          <w:sz w:val="24"/>
        </w:rPr>
        <w:t xml:space="preserve">that the complexity, novelty and difficulty of the issues involved warranted the daily and hourly rates which were </w:t>
      </w:r>
      <w:r>
        <w:rPr>
          <w:rFonts w:ascii="Arial"/>
          <w:color w:val="000000"/>
          <w:sz w:val="24"/>
        </w:rPr>
        <w:t>determined as being appropriate</w:t>
      </w:r>
      <w:r>
        <w:rPr>
          <w:rFonts w:ascii="Arial"/>
          <w:color w:val="000000"/>
          <w:sz w:val="24"/>
        </w:rPr>
        <w:t xml:space="preserve">. </w:t>
      </w:r>
      <w:r>
        <w:rPr>
          <w:rFonts w:ascii="Arial"/>
          <w:color w:val="000000"/>
          <w:sz w:val="24"/>
        </w:rPr>
        <w:t xml:space="preserve"> </w:t>
      </w:r>
    </w:p>
    <w:p>
      <w:pPr>
        <w:pStyle w:val="CaselawNumbered10"/>
        <w:numPr>
          <w:ilvl w:val="0"/>
          <w:numId w:val="69"/>
        </w:numPr>
        <w:spacing w:before="150" w:after="0"/>
        <w:ind w:left="600" w:hanging="600"/>
      </w:pPr>
      <w:r>
        <w:rPr>
          <w:rFonts w:ascii="Arial"/>
          <w:color w:val="000000"/>
          <w:sz w:val="24"/>
        </w:rPr>
        <w:t xml:space="preserve">It is also plain from the </w:t>
      </w:r>
      <w:r>
        <w:rPr>
          <w:rFonts w:ascii="Arial"/>
          <w:color w:val="000000"/>
          <w:sz w:val="24"/>
        </w:rPr>
        <w:t>R</w:t>
      </w:r>
      <w:r>
        <w:rPr>
          <w:rFonts w:ascii="Arial"/>
          <w:color w:val="000000"/>
          <w:sz w:val="24"/>
        </w:rPr>
        <w:t xml:space="preserve">eview </w:t>
      </w:r>
      <w:r>
        <w:rPr>
          <w:rFonts w:ascii="Arial"/>
          <w:color w:val="000000"/>
          <w:sz w:val="24"/>
        </w:rPr>
        <w:t>P</w:t>
      </w:r>
      <w:r>
        <w:rPr>
          <w:rFonts w:ascii="Arial"/>
          <w:color w:val="000000"/>
          <w:sz w:val="24"/>
        </w:rPr>
        <w:t>anel's reasons</w:t>
      </w:r>
      <w:r>
        <w:rPr>
          <w:rStyle w:val="FootnoteReference"/>
          <w:color w:val="000000"/>
        </w:rPr>
        <w:footnoteReference w:id="56"/>
      </w:r>
      <w:r>
        <w:rPr>
          <w:rFonts w:ascii="Arial"/>
          <w:color w:val="000000"/>
          <w:sz w:val="24"/>
        </w:rPr>
        <w:t xml:space="preserve"> </w:t>
      </w:r>
      <w:r>
        <w:rPr>
          <w:rFonts w:ascii="Arial"/>
          <w:color w:val="000000"/>
          <w:sz w:val="24"/>
        </w:rPr>
        <w:t xml:space="preserve">that in reaching its determination, </w:t>
      </w:r>
      <w:r>
        <w:rPr>
          <w:rFonts w:ascii="Arial"/>
          <w:color w:val="000000"/>
          <w:sz w:val="24"/>
        </w:rPr>
        <w:t>it</w:t>
      </w:r>
      <w:r>
        <w:rPr>
          <w:rFonts w:ascii="Arial"/>
          <w:color w:val="000000"/>
          <w:sz w:val="24"/>
        </w:rPr>
        <w:t xml:space="preserve"> </w:t>
      </w:r>
      <w:r>
        <w:rPr>
          <w:rFonts w:ascii="Arial"/>
          <w:color w:val="000000"/>
          <w:sz w:val="24"/>
        </w:rPr>
        <w:t>considered</w:t>
      </w:r>
      <w:r>
        <w:rPr>
          <w:rFonts w:ascii="Arial"/>
          <w:color w:val="000000"/>
          <w:sz w:val="24"/>
        </w:rPr>
        <w:t xml:space="preserve"> </w:t>
      </w:r>
      <w:r>
        <w:rPr>
          <w:rFonts w:ascii="Arial"/>
          <w:color w:val="000000"/>
          <w:sz w:val="24"/>
        </w:rPr>
        <w:t>and took into account</w:t>
      </w:r>
      <w:r>
        <w:rPr>
          <w:rFonts w:ascii="Arial"/>
          <w:color w:val="000000"/>
          <w:sz w:val="24"/>
        </w:rPr>
        <w:t xml:space="preserve">: </w:t>
      </w:r>
    </w:p>
    <w:p>
      <w:pPr>
        <w:pStyle w:val="CaselawNumberedi"/>
        <w:numPr>
          <w:ilvl w:val="0"/>
          <w:numId w:val="70"/>
        </w:numPr>
        <w:spacing w:before="150" w:after="0"/>
        <w:ind w:left="2850" w:hanging="750"/>
      </w:pPr>
      <w:r>
        <w:rPr>
          <w:rFonts w:ascii="Arial"/>
          <w:color w:val="000000"/>
          <w:sz w:val="24"/>
        </w:rPr>
        <w:t xml:space="preserve">the plaintiff's level of skill, experience, specialisation and seniority; </w:t>
      </w:r>
    </w:p>
    <w:p>
      <w:pPr>
        <w:pStyle w:val="CaselawNumberedi"/>
        <w:numPr>
          <w:ilvl w:val="0"/>
          <w:numId w:val="70"/>
        </w:numPr>
        <w:spacing w:before="150" w:after="0"/>
        <w:ind w:left="2850" w:hanging="750"/>
      </w:pPr>
      <w:r>
        <w:rPr>
          <w:rFonts w:ascii="Arial"/>
          <w:color w:val="000000"/>
          <w:sz w:val="24"/>
        </w:rPr>
        <w:t xml:space="preserve">the complexity of the proceedings; </w:t>
      </w:r>
      <w:r>
        <w:rPr>
          <w:rFonts w:ascii="Arial"/>
          <w:color w:val="000000"/>
          <w:sz w:val="24"/>
        </w:rPr>
        <w:t xml:space="preserve">and </w:t>
      </w:r>
    </w:p>
    <w:p>
      <w:pPr>
        <w:pStyle w:val="CaselawNumberedi"/>
        <w:numPr>
          <w:ilvl w:val="0"/>
          <w:numId w:val="70"/>
        </w:numPr>
        <w:spacing w:before="150" w:after="0"/>
        <w:ind w:left="2850" w:hanging="750"/>
      </w:pPr>
      <w:r>
        <w:rPr>
          <w:rFonts w:ascii="Arial"/>
          <w:color w:val="000000"/>
          <w:sz w:val="24"/>
        </w:rPr>
        <w:t xml:space="preserve">the course </w:t>
      </w:r>
      <w:r>
        <w:rPr>
          <w:rFonts w:ascii="Arial"/>
          <w:color w:val="000000"/>
          <w:sz w:val="24"/>
        </w:rPr>
        <w:t>of</w:t>
      </w:r>
      <w:r>
        <w:rPr>
          <w:rFonts w:ascii="Arial"/>
          <w:color w:val="000000"/>
          <w:sz w:val="24"/>
        </w:rPr>
        <w:t xml:space="preserve"> </w:t>
      </w:r>
      <w:r>
        <w:rPr>
          <w:rFonts w:ascii="Arial"/>
          <w:color w:val="000000"/>
          <w:sz w:val="24"/>
        </w:rPr>
        <w:t>the proceedings.</w:t>
      </w:r>
    </w:p>
    <w:p>
      <w:pPr>
        <w:pStyle w:val="CaselawNumbered10"/>
        <w:numPr>
          <w:ilvl w:val="0"/>
          <w:numId w:val="71"/>
        </w:numPr>
        <w:spacing w:before="150" w:after="0"/>
        <w:ind w:left="600" w:hanging="600"/>
      </w:pPr>
      <w:r>
        <w:rPr>
          <w:rFonts w:ascii="Arial"/>
          <w:color w:val="000000"/>
          <w:sz w:val="24"/>
        </w:rPr>
        <w:t xml:space="preserve">In those circumstances, and bearing in mind the principles to which I have referred, </w:t>
      </w:r>
      <w:r>
        <w:rPr>
          <w:rFonts w:ascii="Arial"/>
          <w:color w:val="000000"/>
          <w:sz w:val="24"/>
        </w:rPr>
        <w:t xml:space="preserve">I am </w:t>
      </w:r>
      <w:r>
        <w:rPr>
          <w:rFonts w:ascii="Arial"/>
          <w:color w:val="000000"/>
          <w:sz w:val="24"/>
        </w:rPr>
        <w:t xml:space="preserve">of the view </w:t>
      </w:r>
      <w:r>
        <w:rPr>
          <w:rFonts w:ascii="Arial"/>
          <w:color w:val="000000"/>
          <w:sz w:val="24"/>
        </w:rPr>
        <w:t xml:space="preserve">that the </w:t>
      </w:r>
      <w:r>
        <w:rPr>
          <w:rFonts w:ascii="Arial"/>
          <w:color w:val="000000"/>
          <w:sz w:val="24"/>
        </w:rPr>
        <w:t xml:space="preserve">reasons </w:t>
      </w:r>
      <w:r>
        <w:rPr>
          <w:rFonts w:ascii="Arial"/>
          <w:color w:val="000000"/>
          <w:sz w:val="24"/>
        </w:rPr>
        <w:t xml:space="preserve">of the Review Panel </w:t>
      </w:r>
      <w:r>
        <w:rPr>
          <w:rFonts w:ascii="Arial"/>
          <w:color w:val="000000"/>
          <w:sz w:val="24"/>
        </w:rPr>
        <w:t>were adequate</w:t>
      </w:r>
      <w:r>
        <w:rPr>
          <w:rFonts w:ascii="Arial"/>
          <w:color w:val="000000"/>
          <w:sz w:val="24"/>
        </w:rPr>
        <w:t>.</w:t>
      </w:r>
    </w:p>
    <w:p>
      <w:pPr>
        <w:pStyle w:val="CaselawHeading2"/>
        <w:keepNext/>
        <w:spacing w:before="150" w:after="150" w:line="264"/>
        <w:ind w:left="0"/>
        <w:jc w:val="left"/>
      </w:pPr>
      <w:r>
        <w:rPr>
          <w:rFonts w:ascii="Arial"/>
        </w:rPr>
        <w:t>ORDERS</w:t>
      </w:r>
    </w:p>
    <w:p>
      <w:pPr>
        <w:pStyle w:val="CaselawNumbered10"/>
        <w:numPr>
          <w:ilvl w:val="0"/>
          <w:numId w:val="72"/>
        </w:numPr>
        <w:spacing w:before="150" w:after="0"/>
        <w:ind w:left="600" w:hanging="600"/>
      </w:pPr>
      <w:r>
        <w:rPr>
          <w:rFonts w:ascii="Arial"/>
          <w:color w:val="000000"/>
          <w:sz w:val="24"/>
        </w:rPr>
        <w:t xml:space="preserve">For the </w:t>
      </w:r>
      <w:r>
        <w:rPr>
          <w:rFonts w:ascii="Arial"/>
          <w:color w:val="000000"/>
          <w:sz w:val="24"/>
        </w:rPr>
        <w:t>foregoing reasons</w:t>
      </w:r>
      <w:r>
        <w:rPr>
          <w:rFonts w:ascii="Arial"/>
          <w:color w:val="000000"/>
          <w:sz w:val="24"/>
        </w:rPr>
        <w:t xml:space="preserve"> </w:t>
      </w:r>
      <w:r>
        <w:rPr>
          <w:rFonts w:ascii="Arial"/>
          <w:color w:val="000000"/>
          <w:sz w:val="24"/>
        </w:rPr>
        <w:t xml:space="preserve">I make the </w:t>
      </w:r>
      <w:r>
        <w:rPr>
          <w:rFonts w:ascii="Arial"/>
          <w:color w:val="000000"/>
          <w:sz w:val="24"/>
        </w:rPr>
        <w:t xml:space="preserve">following orders: </w:t>
      </w:r>
    </w:p>
    <w:p>
      <w:pPr>
        <w:pStyle w:val="CaselawNumbered1"/>
        <w:numPr>
          <w:ilvl w:val="0"/>
          <w:numId w:val="73"/>
        </w:numPr>
        <w:spacing w:before="150" w:after="0"/>
        <w:ind w:left="1350" w:hanging="750"/>
      </w:pPr>
      <w:r>
        <w:rPr>
          <w:rFonts w:ascii="Arial"/>
          <w:color w:val="000000"/>
          <w:sz w:val="24"/>
        </w:rPr>
        <w:t>T</w:t>
      </w:r>
      <w:r>
        <w:rPr>
          <w:rFonts w:ascii="Arial"/>
          <w:color w:val="000000"/>
          <w:sz w:val="24"/>
        </w:rPr>
        <w:t xml:space="preserve">he </w:t>
      </w:r>
      <w:r>
        <w:rPr>
          <w:rFonts w:ascii="Arial"/>
          <w:color w:val="000000"/>
          <w:sz w:val="24"/>
        </w:rPr>
        <w:t xml:space="preserve">proceedings are </w:t>
      </w:r>
      <w:r>
        <w:rPr>
          <w:rFonts w:ascii="Arial"/>
          <w:color w:val="000000"/>
          <w:sz w:val="24"/>
        </w:rPr>
        <w:t xml:space="preserve">dismissed. </w:t>
      </w:r>
    </w:p>
    <w:p>
      <w:pPr>
        <w:pStyle w:val="CaselawNumbered1"/>
        <w:numPr>
          <w:ilvl w:val="0"/>
          <w:numId w:val="73"/>
        </w:numPr>
        <w:spacing w:before="150" w:after="0"/>
        <w:ind w:left="1350" w:hanging="750"/>
      </w:pPr>
      <w:r>
        <w:rPr>
          <w:rFonts w:ascii="Arial"/>
          <w:color w:val="000000"/>
          <w:sz w:val="24"/>
        </w:rPr>
        <w:t>T</w:t>
      </w:r>
      <w:r>
        <w:rPr>
          <w:rFonts w:ascii="Arial"/>
          <w:color w:val="000000"/>
          <w:sz w:val="24"/>
        </w:rPr>
        <w:t>he plaintiff</w:t>
      </w:r>
      <w:r>
        <w:rPr>
          <w:rFonts w:ascii="Arial"/>
          <w:color w:val="000000"/>
          <w:sz w:val="24"/>
        </w:rPr>
        <w:t xml:space="preserve"> </w:t>
      </w:r>
      <w:r>
        <w:rPr>
          <w:rFonts w:ascii="Arial"/>
          <w:color w:val="000000"/>
          <w:sz w:val="24"/>
        </w:rPr>
        <w:t>is</w:t>
      </w:r>
      <w:r>
        <w:rPr>
          <w:rFonts w:ascii="Arial"/>
          <w:color w:val="000000"/>
          <w:sz w:val="24"/>
        </w:rPr>
        <w:t xml:space="preserve"> </w:t>
      </w:r>
      <w:r>
        <w:rPr>
          <w:rFonts w:ascii="Arial"/>
          <w:color w:val="000000"/>
          <w:sz w:val="24"/>
        </w:rPr>
        <w:t>to pay the defendants</w:t>
      </w:r>
      <w:r>
        <w:rPr>
          <w:rFonts w:ascii="Arial"/>
          <w:color w:val="000000"/>
          <w:sz w:val="24"/>
        </w:rPr>
        <w:t>’</w:t>
      </w:r>
      <w:r>
        <w:rPr>
          <w:rFonts w:ascii="Arial"/>
          <w:color w:val="000000"/>
          <w:sz w:val="24"/>
        </w:rPr>
        <w:t xml:space="preserve"> </w:t>
      </w:r>
      <w:r>
        <w:rPr>
          <w:rFonts w:ascii="Arial"/>
          <w:color w:val="000000"/>
          <w:sz w:val="24"/>
        </w:rPr>
        <w:t xml:space="preserve">costs as agreed </w:t>
      </w:r>
      <w:r>
        <w:rPr>
          <w:rFonts w:ascii="Arial"/>
          <w:color w:val="000000"/>
          <w:sz w:val="24"/>
        </w:rPr>
        <w:t>or assessed</w:t>
      </w:r>
      <w:r>
        <w:rPr>
          <w:rFonts w:ascii="Arial"/>
          <w:color w:val="000000"/>
          <w:sz w:val="24"/>
        </w:rPr>
        <w:t>.</w:t>
      </w:r>
    </w:p>
    <w:p w:rsidR="00F65F85" w:rsidP="00F65F85" w:rsidRDefault="00F65F85">
      <w:pPr>
        <w:shd w:val="clear" w:color="auto" w:fill="FFFFFF"/>
        <w:spacing w:after="0" w:line="240" w:lineRule="auto"/>
        <w:ind w:left="119"/>
        <w:rPr>
          <w:rFonts w:cs="Arial"/>
          <w:color w:val="737373"/>
          <w:sz w:val="20"/>
          <w:szCs w:val="20"/>
          <w:lang w:eastAsia="en-US"/>
        </w:rPr>
      </w:pPr>
    </w:p>
    <w:p w:rsidR="00121EC3" w:rsidP="00F65F85" w:rsidRDefault="00121EC3">
      <w:pPr>
        <w:shd w:val="clear" w:color="auto" w:fill="FFFFFF"/>
        <w:spacing w:after="0" w:line="240" w:lineRule="auto"/>
        <w:ind w:left="119"/>
        <w:rPr>
          <w:rFonts w:cs="Arial"/>
          <w:color w:val="737373"/>
          <w:sz w:val="20"/>
          <w:szCs w:val="20"/>
          <w:lang w:eastAsia="en-US"/>
        </w:rPr>
      </w:pPr>
      <w:bookmarkStart w:name="_GoBack" w:id="0"/>
      <w:bookmarkEnd w:id="0"/>
    </w:p>
    <w:sectPr w:rsidRPr="00820AFE" w:rsidR="004C50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F5B" w:rsidRDefault="00882F5B" w:rsidP="0049645A">
      <w:pPr>
        <w:spacing w:after="0" w:line="240" w:lineRule="auto"/>
      </w:pPr>
      <w:r>
        <w:separator/>
      </w:r>
    </w:p>
  </w:endnote>
  <w:endnote w:type="continuationSeparator" w:id="0">
    <w:p w:rsidR="00882F5B" w:rsidRDefault="00882F5B" w:rsidP="0049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footnote w:type="separator" w:id="-1">
    <w:p w:rsidR="00882F5B" w:rsidP="0049645A" w:rsidRDefault="00882F5B">
      <w:pPr>
        <w:spacing w:after="0" w:line="240" w:lineRule="auto"/>
      </w:pPr>
      <w:r>
        <w:separator/>
      </w:r>
    </w:p>
  </w:footnote>
  <w:footnote w:type="continuationSeparator" w:id="0">
    <w:p w:rsidR="00882F5B" w:rsidP="0049645A" w:rsidRDefault="00882F5B">
      <w:pPr>
        <w:spacing w:after="0" w:line="240" w:lineRule="auto"/>
      </w:pPr>
      <w:r>
        <w:continuationSeparator/>
      </w:r>
    </w:p>
  </w:footnote>
  <w:footnote w:id="1">
    <w:p>
      <w:pPr>
        <w:pStyle w:val="FootnoteText"/>
      </w:pPr>
      <w:r>
        <w:rPr>
          <w:rStyle w:val="FootnoteReference"/>
        </w:rPr>
        <w:footnoteRef/>
      </w:r>
      <w:r>
        <w:t xml:space="preserve"> T1.44; T 1.50.</w:t>
      </w:r>
    </w:p>
  </w:footnote>
  <w:footnote w:id="2">
    <w:p>
      <w:pPr>
        <w:pStyle w:val="FootnoteText"/>
      </w:pPr>
      <w:r>
        <w:rPr>
          <w:rStyle w:val="FootnoteReference"/>
        </w:rPr>
        <w:footnoteRef/>
      </w:r>
      <w:r>
        <w:t xml:space="preserve"> T 2.15 – T 2.16.</w:t>
      </w:r>
    </w:p>
  </w:footnote>
  <w:footnote w:id="3">
    <w:p>
      <w:pPr>
        <w:pStyle w:val="FootnoteText"/>
      </w:pPr>
      <w:r>
        <w:rPr>
          <w:rStyle w:val="FootnoteReference"/>
        </w:rPr>
        <w:footnoteRef/>
      </w:r>
      <w:r>
        <w:t xml:space="preserve"> T 5.17.</w:t>
      </w:r>
    </w:p>
  </w:footnote>
  <w:footnote w:id="4">
    <w:p>
      <w:pPr>
        <w:pStyle w:val="FootnoteText"/>
      </w:pPr>
      <w:r>
        <w:rPr>
          <w:rStyle w:val="FootnoteReference"/>
        </w:rPr>
        <w:footnoteRef/>
      </w:r>
      <w:r>
        <w:t xml:space="preserve"> T13.43.</w:t>
      </w:r>
    </w:p>
  </w:footnote>
  <w:footnote w:id="5">
    <w:p>
      <w:pPr>
        <w:pStyle w:val="FootnoteText"/>
      </w:pPr>
      <w:r>
        <w:rPr>
          <w:rStyle w:val="FootnoteReference"/>
        </w:rPr>
        <w:footnoteRef/>
      </w:r>
      <w:r>
        <w:t xml:space="preserve"> T 12.42.</w:t>
      </w:r>
    </w:p>
  </w:footnote>
  <w:footnote w:id="6">
    <w:p>
      <w:pPr>
        <w:pStyle w:val="FootnoteText"/>
      </w:pPr>
      <w:r>
        <w:rPr>
          <w:rStyle w:val="FootnoteReference"/>
        </w:rPr>
        <w:footnoteRef/>
      </w:r>
      <w:r>
        <w:t xml:space="preserve"> See Insurance Australia Limited t/as NRMA Insurance v Milton [2016] NSWCA 156; (2016) MVR 78 at [67] and the authorities cited therein; Insurance Australia Limited t/as NRMA Insurance v Milton (No 2) [2016] NSWCA 173 at [24];</w:t>
      </w:r>
    </w:p>
  </w:footnote>
  <w:footnote w:id="7">
    <w:p>
      <w:pPr>
        <w:pStyle w:val="FootnoteText"/>
      </w:pPr>
      <w:r>
        <w:rPr>
          <w:rStyle w:val="FootnoteReference"/>
        </w:rPr>
        <w:footnoteRef/>
      </w:r>
      <w:r>
        <w:t xml:space="preserve"> [2008] NSWSC 1249; (2008) 222 FLR 84 at [35] – [36].</w:t>
      </w:r>
    </w:p>
  </w:footnote>
  <w:footnote w:id="8">
    <w:p>
      <w:pPr>
        <w:pStyle w:val="FootnoteText"/>
      </w:pPr>
      <w:r>
        <w:rPr>
          <w:rStyle w:val="FootnoteReference"/>
        </w:rPr>
        <w:footnoteRef/>
      </w:r>
      <w:r>
        <w:t xml:space="preserve"> Exhibit A.</w:t>
      </w:r>
    </w:p>
  </w:footnote>
  <w:footnote w:id="9">
    <w:p>
      <w:pPr>
        <w:pStyle w:val="FootnoteText"/>
      </w:pPr>
      <w:r>
        <w:rPr>
          <w:rStyle w:val="FootnoteReference"/>
        </w:rPr>
        <w:footnoteRef/>
      </w:r>
      <w:r>
        <w:t xml:space="preserve"> Exhibit B.</w:t>
      </w:r>
    </w:p>
  </w:footnote>
  <w:footnote w:id="10">
    <w:p>
      <w:pPr>
        <w:pStyle w:val="FootnoteText"/>
      </w:pPr>
      <w:r>
        <w:rPr>
          <w:rStyle w:val="FootnoteReference"/>
        </w:rPr>
        <w:footnoteRef/>
      </w:r>
      <w:r>
        <w:t xml:space="preserve"> Exhibit 1.</w:t>
      </w:r>
    </w:p>
  </w:footnote>
  <w:footnote w:id="11">
    <w:p>
      <w:pPr>
        <w:pStyle w:val="FootnoteText"/>
      </w:pPr>
      <w:r>
        <w:rPr>
          <w:rStyle w:val="FootnoteReference"/>
        </w:rPr>
        <w:footnoteRef/>
      </w:r>
      <w:r>
        <w:t xml:space="preserve"> Exhibit 2.</w:t>
      </w:r>
    </w:p>
  </w:footnote>
  <w:footnote w:id="12">
    <w:p>
      <w:pPr>
        <w:pStyle w:val="FootnoteText"/>
      </w:pPr>
      <w:r>
        <w:rPr>
          <w:rStyle w:val="FootnoteReference"/>
        </w:rPr>
        <w:footnoteRef/>
      </w:r>
      <w:r>
        <w:t xml:space="preserve"> Exhibit A at 2.</w:t>
      </w:r>
    </w:p>
  </w:footnote>
  <w:footnote w:id="13">
    <w:p>
      <w:pPr>
        <w:pStyle w:val="FootnoteText"/>
      </w:pPr>
      <w:r>
        <w:rPr>
          <w:rStyle w:val="FootnoteReference"/>
        </w:rPr>
        <w:footnoteRef/>
      </w:r>
      <w:r>
        <w:t xml:space="preserve"> Exhibit A at 2..</w:t>
      </w:r>
    </w:p>
  </w:footnote>
  <w:footnote w:id="14">
    <w:p>
      <w:pPr>
        <w:pStyle w:val="FootnoteText"/>
      </w:pPr>
      <w:r>
        <w:rPr>
          <w:rStyle w:val="FootnoteReference"/>
        </w:rPr>
        <w:footnoteRef/>
      </w:r>
      <w:r>
        <w:t xml:space="preserve"> Exhibit A at 2.</w:t>
      </w:r>
    </w:p>
  </w:footnote>
  <w:footnote w:id="15">
    <w:p>
      <w:pPr>
        <w:pStyle w:val="FootnoteText"/>
      </w:pPr>
      <w:r>
        <w:rPr>
          <w:rStyle w:val="FootnoteReference"/>
        </w:rPr>
        <w:footnoteRef/>
      </w:r>
      <w:r>
        <w:t xml:space="preserve"> Exhibit A at 2 – 3.</w:t>
      </w:r>
    </w:p>
  </w:footnote>
  <w:footnote w:id="16">
    <w:p>
      <w:pPr>
        <w:pStyle w:val="FootnoteText"/>
      </w:pPr>
      <w:r>
        <w:rPr>
          <w:rStyle w:val="FootnoteReference"/>
        </w:rPr>
        <w:footnoteRef/>
      </w:r>
      <w:r>
        <w:t xml:space="preserve"> Exhibit A at 3.</w:t>
      </w:r>
    </w:p>
  </w:footnote>
  <w:footnote w:id="17">
    <w:p>
      <w:pPr>
        <w:pStyle w:val="FootnoteText"/>
      </w:pPr>
      <w:r>
        <w:rPr>
          <w:rStyle w:val="FootnoteReference"/>
        </w:rPr>
        <w:footnoteRef/>
      </w:r>
      <w:r>
        <w:t xml:space="preserve"> Exhibit A at 3.</w:t>
      </w:r>
    </w:p>
  </w:footnote>
  <w:footnote w:id="18">
    <w:p>
      <w:pPr>
        <w:pStyle w:val="FootnoteText"/>
      </w:pPr>
      <w:r>
        <w:rPr>
          <w:rStyle w:val="FootnoteReference"/>
        </w:rPr>
        <w:footnoteRef/>
      </w:r>
      <w:r>
        <w:t xml:space="preserve"> Exhibit A at 21-43.</w:t>
      </w:r>
    </w:p>
  </w:footnote>
  <w:footnote w:id="19">
    <w:p>
      <w:pPr>
        <w:pStyle w:val="FootnoteText"/>
      </w:pPr>
      <w:r>
        <w:rPr>
          <w:rStyle w:val="FootnoteReference"/>
        </w:rPr>
        <w:footnoteRef/>
      </w:r>
      <w:r>
        <w:t xml:space="preserve"> Exhibit A at 147.</w:t>
      </w:r>
    </w:p>
  </w:footnote>
  <w:footnote w:id="20">
    <w:p>
      <w:pPr>
        <w:pStyle w:val="FootnoteText"/>
      </w:pPr>
      <w:r>
        <w:rPr>
          <w:rStyle w:val="FootnoteReference"/>
        </w:rPr>
        <w:footnoteRef/>
      </w:r>
      <w:r>
        <w:t xml:space="preserve"> Exhibit A at 149.</w:t>
      </w:r>
    </w:p>
  </w:footnote>
  <w:footnote w:id="21">
    <w:p>
      <w:pPr>
        <w:pStyle w:val="FootnoteText"/>
      </w:pPr>
      <w:r>
        <w:rPr>
          <w:rStyle w:val="FootnoteReference"/>
        </w:rPr>
        <w:footnoteRef/>
      </w:r>
      <w:r>
        <w:t xml:space="preserve"> Exhibit A at 147.</w:t>
      </w:r>
    </w:p>
  </w:footnote>
  <w:footnote w:id="22">
    <w:p>
      <w:pPr>
        <w:pStyle w:val="FootnoteText"/>
      </w:pPr>
      <w:r>
        <w:rPr>
          <w:rStyle w:val="FootnoteReference"/>
        </w:rPr>
        <w:footnoteRef/>
      </w:r>
      <w:r>
        <w:t xml:space="preserve"> Exhibit A at 121 - 122.</w:t>
      </w:r>
    </w:p>
  </w:footnote>
  <w:footnote w:id="23">
    <w:p>
      <w:pPr>
        <w:pStyle w:val="FootnoteText"/>
      </w:pPr>
      <w:r>
        <w:rPr>
          <w:rStyle w:val="FootnoteReference"/>
        </w:rPr>
        <w:footnoteRef/>
      </w:r>
      <w:r>
        <w:t xml:space="preserve"> Exhibit A at 123.</w:t>
      </w:r>
    </w:p>
  </w:footnote>
  <w:footnote w:id="24">
    <w:p>
      <w:pPr>
        <w:pStyle w:val="FootnoteText"/>
      </w:pPr>
      <w:r>
        <w:rPr>
          <w:rStyle w:val="FootnoteReference"/>
        </w:rPr>
        <w:footnoteRef/>
      </w:r>
      <w:r>
        <w:t xml:space="preserve"> Exhibit A at 133.</w:t>
      </w:r>
    </w:p>
  </w:footnote>
  <w:footnote w:id="25">
    <w:p>
      <w:pPr>
        <w:pStyle w:val="FootnoteText"/>
      </w:pPr>
      <w:r>
        <w:rPr>
          <w:rStyle w:val="FootnoteReference"/>
        </w:rPr>
        <w:footnoteRef/>
      </w:r>
      <w:r>
        <w:t xml:space="preserve"> Exhibit A at 310 – 311.</w:t>
      </w:r>
    </w:p>
  </w:footnote>
  <w:footnote w:id="26">
    <w:p>
      <w:pPr>
        <w:pStyle w:val="FootnoteText"/>
      </w:pPr>
      <w:r>
        <w:rPr>
          <w:rStyle w:val="FootnoteReference"/>
        </w:rPr>
        <w:footnoteRef/>
      </w:r>
      <w:r>
        <w:t xml:space="preserve"> Exhibit A at 316.</w:t>
      </w:r>
    </w:p>
  </w:footnote>
  <w:footnote w:id="27">
    <w:p>
      <w:pPr>
        <w:pStyle w:val="FootnoteText"/>
      </w:pPr>
      <w:r>
        <w:rPr>
          <w:rStyle w:val="FootnoteReference"/>
        </w:rPr>
        <w:footnoteRef/>
      </w:r>
      <w:r>
        <w:t xml:space="preserve"> Exhibit A at 408.</w:t>
      </w:r>
    </w:p>
  </w:footnote>
  <w:footnote w:id="28">
    <w:p>
      <w:pPr>
        <w:pStyle w:val="FootnoteText"/>
      </w:pPr>
      <w:r>
        <w:rPr>
          <w:rStyle w:val="FootnoteReference"/>
        </w:rPr>
        <w:footnoteRef/>
      </w:r>
      <w:r>
        <w:t xml:space="preserve"> Exhibit A at 319 – 323.</w:t>
      </w:r>
    </w:p>
  </w:footnote>
  <w:footnote w:id="29">
    <w:p>
      <w:pPr>
        <w:pStyle w:val="FootnoteText"/>
      </w:pPr>
      <w:r>
        <w:rPr>
          <w:rStyle w:val="FootnoteReference"/>
        </w:rPr>
        <w:footnoteRef/>
      </w:r>
      <w:r>
        <w:t xml:space="preserve"> Exhibit A at 322.</w:t>
      </w:r>
    </w:p>
  </w:footnote>
  <w:footnote w:id="30">
    <w:p>
      <w:pPr>
        <w:pStyle w:val="FootnoteText"/>
      </w:pPr>
      <w:r>
        <w:rPr>
          <w:rStyle w:val="FootnoteReference"/>
        </w:rPr>
        <w:footnoteRef/>
      </w:r>
      <w:r>
        <w:t xml:space="preserve"> Exhibit A at 322.</w:t>
      </w:r>
    </w:p>
  </w:footnote>
  <w:footnote w:id="31">
    <w:p>
      <w:pPr>
        <w:pStyle w:val="FootnoteText"/>
      </w:pPr>
      <w:r>
        <w:rPr>
          <w:rStyle w:val="FootnoteReference"/>
        </w:rPr>
        <w:footnoteRef/>
      </w:r>
      <w:r>
        <w:t xml:space="preserve"> Exhibit A at 331 – 332.</w:t>
      </w:r>
    </w:p>
  </w:footnote>
  <w:footnote w:id="32">
    <w:p>
      <w:pPr>
        <w:pStyle w:val="FootnoteText"/>
      </w:pPr>
      <w:r>
        <w:rPr>
          <w:rStyle w:val="FootnoteReference"/>
        </w:rPr>
        <w:footnoteRef/>
      </w:r>
      <w:r>
        <w:t xml:space="preserve"> Exhibit A at 333 – 334.</w:t>
      </w:r>
    </w:p>
  </w:footnote>
  <w:footnote w:id="33">
    <w:p>
      <w:pPr>
        <w:pStyle w:val="FootnoteText"/>
      </w:pPr>
      <w:r>
        <w:rPr>
          <w:rStyle w:val="FootnoteReference"/>
        </w:rPr>
        <w:footnoteRef/>
      </w:r>
      <w:r>
        <w:t xml:space="preserve"> Exhibit A at 325 - 326.</w:t>
      </w:r>
    </w:p>
  </w:footnote>
  <w:footnote w:id="34">
    <w:p>
      <w:pPr>
        <w:pStyle w:val="FootnoteText"/>
      </w:pPr>
      <w:r>
        <w:rPr>
          <w:rStyle w:val="FootnoteReference"/>
        </w:rPr>
        <w:footnoteRef/>
      </w:r>
      <w:r>
        <w:t xml:space="preserve"> Exhibit A at 327.</w:t>
      </w:r>
    </w:p>
  </w:footnote>
  <w:footnote w:id="35">
    <w:p>
      <w:pPr>
        <w:pStyle w:val="FootnoteText"/>
      </w:pPr>
      <w:r>
        <w:rPr>
          <w:rStyle w:val="FootnoteReference"/>
        </w:rPr>
        <w:footnoteRef/>
      </w:r>
      <w:r>
        <w:t xml:space="preserve"> At [49].</w:t>
      </w:r>
    </w:p>
  </w:footnote>
  <w:footnote w:id="36">
    <w:p>
      <w:pPr>
        <w:pStyle w:val="FootnoteText"/>
      </w:pPr>
      <w:r>
        <w:rPr>
          <w:rStyle w:val="FootnoteReference"/>
        </w:rPr>
        <w:footnoteRef/>
      </w:r>
      <w:r>
        <w:t xml:space="preserve"> At [50] – [55].</w:t>
      </w:r>
    </w:p>
  </w:footnote>
  <w:footnote w:id="37">
    <w:p>
      <w:pPr>
        <w:pStyle w:val="FootnoteText"/>
      </w:pPr>
      <w:r>
        <w:rPr>
          <w:rStyle w:val="FootnoteReference"/>
        </w:rPr>
        <w:footnoteRef/>
      </w:r>
      <w:r>
        <w:t xml:space="preserve"> At [56].</w:t>
      </w:r>
    </w:p>
  </w:footnote>
  <w:footnote w:id="38">
    <w:p>
      <w:pPr>
        <w:pStyle w:val="FootnoteText"/>
      </w:pPr>
      <w:r>
        <w:rPr>
          <w:rStyle w:val="FootnoteReference"/>
        </w:rPr>
        <w:footnoteRef/>
      </w:r>
      <w:r>
        <w:t xml:space="preserve"> At [57] – [58] (citations omitted).</w:t>
      </w:r>
    </w:p>
  </w:footnote>
  <w:footnote w:id="39">
    <w:p>
      <w:pPr>
        <w:pStyle w:val="FootnoteText"/>
      </w:pPr>
      <w:r>
        <w:rPr>
          <w:rStyle w:val="FootnoteReference"/>
        </w:rPr>
        <w:footnoteRef/>
      </w:r>
      <w:r>
        <w:t xml:space="preserve"> At [69].</w:t>
      </w:r>
    </w:p>
  </w:footnote>
  <w:footnote w:id="40">
    <w:p>
      <w:pPr>
        <w:pStyle w:val="FootnoteText"/>
      </w:pPr>
      <w:r>
        <w:rPr>
          <w:rStyle w:val="FootnoteReference"/>
        </w:rPr>
        <w:footnoteRef/>
      </w:r>
      <w:r>
        <w:t xml:space="preserve"> At [72].</w:t>
      </w:r>
    </w:p>
  </w:footnote>
  <w:footnote w:id="41">
    <w:p>
      <w:pPr>
        <w:pStyle w:val="FootnoteText"/>
      </w:pPr>
      <w:r>
        <w:rPr>
          <w:rStyle w:val="FootnoteReference"/>
        </w:rPr>
        <w:footnoteRef/>
      </w:r>
      <w:r>
        <w:t xml:space="preserve"> At [73].</w:t>
      </w:r>
    </w:p>
  </w:footnote>
  <w:footnote w:id="42">
    <w:p>
      <w:pPr>
        <w:pStyle w:val="FootnoteText"/>
      </w:pPr>
      <w:r>
        <w:rPr>
          <w:rStyle w:val="FootnoteReference"/>
        </w:rPr>
        <w:footnoteRef/>
      </w:r>
      <w:r>
        <w:t xml:space="preserve"> At [74].</w:t>
      </w:r>
    </w:p>
  </w:footnote>
  <w:footnote w:id="43">
    <w:p>
      <w:pPr>
        <w:pStyle w:val="FootnoteText"/>
      </w:pPr>
      <w:r>
        <w:rPr>
          <w:rStyle w:val="FootnoteReference"/>
        </w:rPr>
        <w:footnoteRef/>
      </w:r>
      <w:r>
        <w:t xml:space="preserve"> At [76].</w:t>
      </w:r>
    </w:p>
  </w:footnote>
  <w:footnote w:id="44">
    <w:p>
      <w:pPr>
        <w:pStyle w:val="FootnoteText"/>
      </w:pPr>
      <w:r>
        <w:rPr>
          <w:rStyle w:val="FootnoteReference"/>
        </w:rPr>
        <w:footnoteRef/>
      </w:r>
      <w:r>
        <w:t xml:space="preserve"> Project Blue Sky Inc v Australian Broadcasting Authority (1998) 194 CLR 355; [1990] HCA 28 at [69] – [70] per McHugh, Gummow, Kirby and Hayne JJ.</w:t>
      </w:r>
    </w:p>
  </w:footnote>
  <w:footnote w:id="45">
    <w:p>
      <w:pPr>
        <w:pStyle w:val="FootnoteText"/>
      </w:pPr>
      <w:r>
        <w:rPr>
          <w:rStyle w:val="FootnoteReference"/>
        </w:rPr>
        <w:footnoteRef/>
      </w:r>
      <w:r>
        <w:t xml:space="preserve"> Thiess v Collector of Customs (2014) 250 CLR 664; [2014] HCA 12 at [22] – [23]; SAS Trustee Corporation v Miles (2018) 265 CLR 137; [2018] HCA 55 at [20]; [41]; [64].</w:t>
      </w:r>
    </w:p>
  </w:footnote>
  <w:footnote w:id="46">
    <w:p>
      <w:pPr>
        <w:pStyle w:val="FootnoteText"/>
      </w:pPr>
      <w:r>
        <w:rPr>
          <w:rStyle w:val="FootnoteReference"/>
        </w:rPr>
        <w:footnoteRef/>
      </w:r>
      <w:r>
        <w:t xml:space="preserve"> STZAL v Minister for Immigration and Border Protection (2017) 262 CLR 362; [2017] HCA 34; at [14]; [36].</w:t>
      </w:r>
    </w:p>
  </w:footnote>
  <w:footnote w:id="47">
    <w:p>
      <w:pPr>
        <w:pStyle w:val="FootnoteText"/>
      </w:pPr>
      <w:r>
        <w:rPr>
          <w:rStyle w:val="FootnoteReference"/>
        </w:rPr>
        <w:footnoteRef/>
      </w:r>
      <w:r>
        <w:t xml:space="preserve"> Certain Lloyds Underwriters Subscribing to Contract No IH00AAQS v Cross (2012) 248 CLR 378; [2012] HCA 56.</w:t>
      </w:r>
    </w:p>
  </w:footnote>
  <w:footnote w:id="48">
    <w:p>
      <w:pPr>
        <w:pStyle w:val="FootnoteText"/>
      </w:pPr>
      <w:r>
        <w:rPr>
          <w:rStyle w:val="FootnoteReference"/>
        </w:rPr>
        <w:footnoteRef/>
      </w:r>
      <w:r>
        <w:t xml:space="preserve"> Project Blue Sky at [78].</w:t>
      </w:r>
    </w:p>
  </w:footnote>
  <w:footnote w:id="49">
    <w:p>
      <w:pPr>
        <w:pStyle w:val="FootnoteText"/>
      </w:pPr>
      <w:r>
        <w:rPr>
          <w:rStyle w:val="FootnoteReference"/>
        </w:rPr>
        <w:footnoteRef/>
      </w:r>
      <w:r>
        <w:t xml:space="preserve"> The Owners of the Ship “Shin Kobe Maru” v Empire Shipping Co Inc (1994) 181 CLR 404; [1994] HCA 54 at [419] citing Wacal Developments Pty Limited v Realty Developments Pty Limited (1978) 140 CLR 503; [1978] HCA 30.</w:t>
      </w:r>
    </w:p>
  </w:footnote>
  <w:footnote w:id="50">
    <w:p>
      <w:pPr>
        <w:pStyle w:val="FootnoteText"/>
      </w:pPr>
      <w:r>
        <w:rPr>
          <w:rStyle w:val="FootnoteReference"/>
        </w:rPr>
        <w:footnoteRef/>
      </w:r>
      <w:r>
        <w:t xml:space="preserve"> Agricultural and Rural Finance Pty Limited v Gardiner (2008) 238 CLR 570; [2008] HCA 57 at 582; 625.</w:t>
      </w:r>
    </w:p>
  </w:footnote>
  <w:footnote w:id="51">
    <w:p>
      <w:pPr>
        <w:pStyle w:val="FootnoteText"/>
      </w:pPr>
      <w:r>
        <w:rPr>
          <w:rStyle w:val="FootnoteReference"/>
        </w:rPr>
        <w:footnoteRef/>
      </w:r>
      <w:r>
        <w:t xml:space="preserve"> [2022] NSWSC 863.</w:t>
      </w:r>
    </w:p>
  </w:footnote>
  <w:footnote w:id="52">
    <w:p>
      <w:pPr>
        <w:pStyle w:val="FootnoteText"/>
      </w:pPr>
      <w:r>
        <w:rPr>
          <w:rStyle w:val="FootnoteReference"/>
        </w:rPr>
        <w:footnoteRef/>
      </w:r>
      <w:r>
        <w:t xml:space="preserve"> At [91].</w:t>
      </w:r>
    </w:p>
  </w:footnote>
  <w:footnote w:id="53">
    <w:p>
      <w:pPr>
        <w:pStyle w:val="FootnoteText"/>
      </w:pPr>
      <w:r>
        <w:rPr>
          <w:rStyle w:val="FootnoteReference"/>
        </w:rPr>
        <w:footnoteRef/>
      </w:r>
      <w:r>
        <w:t xml:space="preserve"> AAI Limited trading as AAMI v Boga [2020] NSWSC 1903; (2020) 95 MVR 17 at [75] – [76] and the authorities cited therein.</w:t>
      </w:r>
    </w:p>
  </w:footnote>
  <w:footnote w:id="54">
    <w:p>
      <w:pPr>
        <w:pStyle w:val="FootnoteText"/>
      </w:pPr>
      <w:r>
        <w:rPr>
          <w:rStyle w:val="FootnoteReference"/>
        </w:rPr>
        <w:footnoteRef/>
      </w:r>
      <w:r>
        <w:t xml:space="preserve"> At [71] and following.</w:t>
      </w:r>
    </w:p>
  </w:footnote>
  <w:footnote w:id="55">
    <w:p>
      <w:pPr>
        <w:pStyle w:val="FootnoteText"/>
      </w:pPr>
      <w:r>
        <w:rPr>
          <w:rStyle w:val="FootnoteReference"/>
        </w:rPr>
        <w:footnoteRef/>
      </w:r>
      <w:r>
        <w:t xml:space="preserve"> At [6].</w:t>
      </w:r>
    </w:p>
  </w:footnote>
  <w:footnote w:id="56">
    <w:p>
      <w:pPr>
        <w:pStyle w:val="FootnoteText"/>
      </w:pPr>
      <w:r>
        <w:rPr>
          <w:rStyle w:val="FootnoteReference"/>
        </w:rPr>
        <w:footnoteRef/>
      </w:r>
      <w:r>
        <w:t xml:space="preserve"> At [72] – [73].</w:t>
      </w:r>
    </w:p>
  </w:footnote>
</w:footnotes>
</file>

<file path=word/numbering.xml><?xml version="1.0" encoding="utf-8"?>
<w:numbering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p14">
  <w:abstractNum w:abstractNumId="0">
    <w:nsid w:val="FFFFFF89"/>
    <w:multiLevelType w:val="singleLevel"/>
    <w:tmpl w:val="37A06812"/>
    <w:lvl w:ilvl="0">
      <w:start w:val="1"/>
      <w:numFmt w:val="bullet"/>
      <w:pStyle w:val="ListBullet"/>
      <w:lvlText w:val=""/>
      <w:lvlJc w:val="left"/>
      <w:pPr>
        <w:tabs>
          <w:tab w:val="num" w:pos="360"/>
        </w:tabs>
        <w:ind w:left="360" w:hanging="360"/>
      </w:pPr>
      <w:rPr>
        <w:rFonts w:hint="default" w:ascii="Symbol" w:hAnsi="Symbol"/>
      </w:rPr>
    </w:lvl>
  </w:abstractNum>
  <w:abstractNum w:abstractNumId="1">
    <w:nsid w:val="0E515A52"/>
    <w:multiLevelType w:val="hybridMultilevel"/>
    <w:tmpl w:val="A3AEE4F8"/>
    <w:lvl w:ilvl="0" w:tplc="8E3C1F56">
      <w:start w:val="1"/>
      <w:numFmt w:val="bullet"/>
      <w:pStyle w:val="Bulletforunderhdr12"/>
      <w:lvlText w:val=""/>
      <w:lvlJc w:val="left"/>
      <w:pPr>
        <w:tabs>
          <w:tab w:val="num" w:pos="1287"/>
        </w:tabs>
        <w:ind w:left="1287" w:hanging="360"/>
      </w:pPr>
      <w:rPr>
        <w:rFonts w:hint="default" w:ascii="Symbol" w:hAnsi="Symbol"/>
      </w:rPr>
    </w:lvl>
    <w:lvl w:ilvl="1" w:tplc="04090003">
      <w:start w:val="1"/>
      <w:numFmt w:val="bullet"/>
      <w:lvlText w:val="o"/>
      <w:lvlJc w:val="left"/>
      <w:pPr>
        <w:tabs>
          <w:tab w:val="num" w:pos="2007"/>
        </w:tabs>
        <w:ind w:left="2007" w:hanging="360"/>
      </w:pPr>
      <w:rPr>
        <w:rFonts w:hint="default" w:ascii="Courier New" w:hAnsi="Courier New" w:cs="Times New Roman"/>
      </w:rPr>
    </w:lvl>
    <w:lvl w:ilvl="2" w:tplc="04090005">
      <w:start w:val="1"/>
      <w:numFmt w:val="bullet"/>
      <w:lvlText w:val=""/>
      <w:lvlJc w:val="left"/>
      <w:pPr>
        <w:tabs>
          <w:tab w:val="num" w:pos="2727"/>
        </w:tabs>
        <w:ind w:left="2727" w:hanging="360"/>
      </w:pPr>
      <w:rPr>
        <w:rFonts w:hint="default" w:ascii="Wingdings" w:hAnsi="Wingdings"/>
      </w:rPr>
    </w:lvl>
    <w:lvl w:ilvl="3" w:tplc="04090001">
      <w:start w:val="1"/>
      <w:numFmt w:val="bullet"/>
      <w:lvlText w:val=""/>
      <w:lvlJc w:val="left"/>
      <w:pPr>
        <w:tabs>
          <w:tab w:val="num" w:pos="3447"/>
        </w:tabs>
        <w:ind w:left="3447" w:hanging="360"/>
      </w:pPr>
      <w:rPr>
        <w:rFonts w:hint="default" w:ascii="Symbol" w:hAnsi="Symbol"/>
      </w:rPr>
    </w:lvl>
    <w:lvl w:ilvl="4" w:tplc="04090003">
      <w:start w:val="1"/>
      <w:numFmt w:val="bullet"/>
      <w:lvlText w:val="o"/>
      <w:lvlJc w:val="left"/>
      <w:pPr>
        <w:tabs>
          <w:tab w:val="num" w:pos="4167"/>
        </w:tabs>
        <w:ind w:left="4167" w:hanging="360"/>
      </w:pPr>
      <w:rPr>
        <w:rFonts w:hint="default" w:ascii="Courier New" w:hAnsi="Courier New" w:cs="Times New Roman"/>
      </w:rPr>
    </w:lvl>
    <w:lvl w:ilvl="5" w:tplc="04090005">
      <w:start w:val="1"/>
      <w:numFmt w:val="bullet"/>
      <w:lvlText w:val=""/>
      <w:lvlJc w:val="left"/>
      <w:pPr>
        <w:tabs>
          <w:tab w:val="num" w:pos="4887"/>
        </w:tabs>
        <w:ind w:left="4887" w:hanging="360"/>
      </w:pPr>
      <w:rPr>
        <w:rFonts w:hint="default" w:ascii="Wingdings" w:hAnsi="Wingdings"/>
      </w:rPr>
    </w:lvl>
    <w:lvl w:ilvl="6" w:tplc="04090001">
      <w:start w:val="1"/>
      <w:numFmt w:val="bullet"/>
      <w:lvlText w:val=""/>
      <w:lvlJc w:val="left"/>
      <w:pPr>
        <w:tabs>
          <w:tab w:val="num" w:pos="5607"/>
        </w:tabs>
        <w:ind w:left="5607" w:hanging="360"/>
      </w:pPr>
      <w:rPr>
        <w:rFonts w:hint="default" w:ascii="Symbol" w:hAnsi="Symbol"/>
      </w:rPr>
    </w:lvl>
    <w:lvl w:ilvl="7" w:tplc="04090003">
      <w:start w:val="1"/>
      <w:numFmt w:val="bullet"/>
      <w:lvlText w:val="o"/>
      <w:lvlJc w:val="left"/>
      <w:pPr>
        <w:tabs>
          <w:tab w:val="num" w:pos="6327"/>
        </w:tabs>
        <w:ind w:left="6327" w:hanging="360"/>
      </w:pPr>
      <w:rPr>
        <w:rFonts w:hint="default" w:ascii="Courier New" w:hAnsi="Courier New" w:cs="Times New Roman"/>
      </w:rPr>
    </w:lvl>
    <w:lvl w:ilvl="8" w:tplc="04090005">
      <w:start w:val="1"/>
      <w:numFmt w:val="bullet"/>
      <w:lvlText w:val=""/>
      <w:lvlJc w:val="left"/>
      <w:pPr>
        <w:tabs>
          <w:tab w:val="num" w:pos="7047"/>
        </w:tabs>
        <w:ind w:left="7047" w:hanging="360"/>
      </w:pPr>
      <w:rPr>
        <w:rFonts w:hint="default" w:ascii="Wingdings" w:hAnsi="Wingdings"/>
      </w:rPr>
    </w:lvl>
  </w:abstractNum>
  <w:abstractNum w:abstractNumId="2">
    <w:nsid w:val="138E60B1"/>
    <w:multiLevelType w:val="singleLevel"/>
    <w:tmpl w:val="1EBA084E"/>
    <w:lvl w:ilvl="0">
      <w:start w:val="1"/>
      <w:numFmt w:val="bullet"/>
      <w:pStyle w:val="ListwithBullet"/>
      <w:lvlText w:val=""/>
      <w:lvlJc w:val="left"/>
      <w:pPr>
        <w:tabs>
          <w:tab w:val="num" w:pos="720"/>
        </w:tabs>
        <w:ind w:left="720" w:hanging="360"/>
      </w:pPr>
      <w:rPr>
        <w:rFonts w:hint="default" w:ascii="Wingdings" w:hAnsi="Wingdings"/>
        <w:sz w:val="12"/>
      </w:rPr>
    </w:lvl>
  </w:abstractNum>
  <w:abstractNum w:abstractNumId="3">
    <w:nsid w:val="1399788B"/>
    <w:multiLevelType w:val="hybridMultilevel"/>
    <w:tmpl w:val="8DFA16E2"/>
    <w:lvl w:ilvl="0" w:tplc="41E6A8CC">
      <w:start w:val="1"/>
      <w:numFmt w:val="bullet"/>
      <w:lvlText w:val="•"/>
      <w:lvlJc w:val="left"/>
      <w:pPr>
        <w:tabs>
          <w:tab w:val="num" w:pos="720"/>
        </w:tabs>
        <w:ind w:left="720" w:hanging="360"/>
      </w:pPr>
      <w:rPr>
        <w:rFonts w:hint="default" w:ascii="Arial" w:hAnsi="Arial" w:cs="Times New Roman"/>
      </w:rPr>
    </w:lvl>
    <w:lvl w:ilvl="1" w:tplc="3D0A3894">
      <w:start w:val="1"/>
      <w:numFmt w:val="bullet"/>
      <w:lvlText w:val="•"/>
      <w:lvlJc w:val="left"/>
      <w:pPr>
        <w:tabs>
          <w:tab w:val="num" w:pos="1440"/>
        </w:tabs>
        <w:ind w:left="1440" w:hanging="360"/>
      </w:pPr>
      <w:rPr>
        <w:rFonts w:hint="default" w:ascii="Arial" w:hAnsi="Arial" w:cs="Times New Roman"/>
      </w:rPr>
    </w:lvl>
    <w:lvl w:ilvl="2" w:tplc="D6DE8A02">
      <w:start w:val="1"/>
      <w:numFmt w:val="bullet"/>
      <w:lvlText w:val="•"/>
      <w:lvlJc w:val="left"/>
      <w:pPr>
        <w:tabs>
          <w:tab w:val="num" w:pos="2160"/>
        </w:tabs>
        <w:ind w:left="2160" w:hanging="360"/>
      </w:pPr>
      <w:rPr>
        <w:rFonts w:hint="default" w:ascii="Arial" w:hAnsi="Arial" w:cs="Times New Roman"/>
      </w:rPr>
    </w:lvl>
    <w:lvl w:ilvl="3" w:tplc="0DEEE040">
      <w:start w:val="1"/>
      <w:numFmt w:val="bullet"/>
      <w:lvlText w:val="•"/>
      <w:lvlJc w:val="left"/>
      <w:pPr>
        <w:tabs>
          <w:tab w:val="num" w:pos="2880"/>
        </w:tabs>
        <w:ind w:left="2880" w:hanging="360"/>
      </w:pPr>
      <w:rPr>
        <w:rFonts w:hint="default" w:ascii="Arial" w:hAnsi="Arial" w:cs="Times New Roman"/>
      </w:rPr>
    </w:lvl>
    <w:lvl w:ilvl="4" w:tplc="9D2C3098">
      <w:start w:val="1"/>
      <w:numFmt w:val="bullet"/>
      <w:lvlText w:val="•"/>
      <w:lvlJc w:val="left"/>
      <w:pPr>
        <w:tabs>
          <w:tab w:val="num" w:pos="3600"/>
        </w:tabs>
        <w:ind w:left="3600" w:hanging="360"/>
      </w:pPr>
      <w:rPr>
        <w:rFonts w:hint="default" w:ascii="Arial" w:hAnsi="Arial" w:cs="Times New Roman"/>
      </w:rPr>
    </w:lvl>
    <w:lvl w:ilvl="5" w:tplc="8E34C874">
      <w:start w:val="1"/>
      <w:numFmt w:val="bullet"/>
      <w:lvlText w:val="•"/>
      <w:lvlJc w:val="left"/>
      <w:pPr>
        <w:tabs>
          <w:tab w:val="num" w:pos="4320"/>
        </w:tabs>
        <w:ind w:left="4320" w:hanging="360"/>
      </w:pPr>
      <w:rPr>
        <w:rFonts w:hint="default" w:ascii="Arial" w:hAnsi="Arial" w:cs="Times New Roman"/>
      </w:rPr>
    </w:lvl>
    <w:lvl w:ilvl="6" w:tplc="861EB0D4">
      <w:start w:val="1"/>
      <w:numFmt w:val="bullet"/>
      <w:lvlText w:val="•"/>
      <w:lvlJc w:val="left"/>
      <w:pPr>
        <w:tabs>
          <w:tab w:val="num" w:pos="5040"/>
        </w:tabs>
        <w:ind w:left="5040" w:hanging="360"/>
      </w:pPr>
      <w:rPr>
        <w:rFonts w:hint="default" w:ascii="Arial" w:hAnsi="Arial" w:cs="Times New Roman"/>
      </w:rPr>
    </w:lvl>
    <w:lvl w:ilvl="7" w:tplc="5932446E">
      <w:start w:val="1"/>
      <w:numFmt w:val="bullet"/>
      <w:lvlText w:val="•"/>
      <w:lvlJc w:val="left"/>
      <w:pPr>
        <w:tabs>
          <w:tab w:val="num" w:pos="5760"/>
        </w:tabs>
        <w:ind w:left="5760" w:hanging="360"/>
      </w:pPr>
      <w:rPr>
        <w:rFonts w:hint="default" w:ascii="Arial" w:hAnsi="Arial" w:cs="Times New Roman"/>
      </w:rPr>
    </w:lvl>
    <w:lvl w:ilvl="8" w:tplc="969C7920">
      <w:start w:val="1"/>
      <w:numFmt w:val="bullet"/>
      <w:lvlText w:val="•"/>
      <w:lvlJc w:val="left"/>
      <w:pPr>
        <w:tabs>
          <w:tab w:val="num" w:pos="6480"/>
        </w:tabs>
        <w:ind w:left="6480" w:hanging="360"/>
      </w:pPr>
      <w:rPr>
        <w:rFonts w:hint="default" w:ascii="Arial" w:hAnsi="Arial" w:cs="Times New Roman"/>
      </w:rPr>
    </w:lvl>
  </w:abstractNum>
  <w:abstractNum w:abstractNumId="4">
    <w:nsid w:val="18A93517"/>
    <w:multiLevelType w:val="hybridMultilevel"/>
    <w:tmpl w:val="DFEC12B2"/>
    <w:lvl w:ilvl="0" w:tplc="D91818DA">
      <w:start w:val="1"/>
      <w:numFmt w:val="decimal"/>
      <w:pStyle w:val="DBRNumbering"/>
      <w:lvlText w:val="DBR_%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5">
    <w:nsid w:val="236B011C"/>
    <w:multiLevelType w:val="hybridMultilevel"/>
    <w:tmpl w:val="A1D054F8"/>
    <w:lvl w:ilvl="0" w:tplc="345AD890">
      <w:start w:val="1"/>
      <w:numFmt w:val="bullet"/>
      <w:lvlText w:val="•"/>
      <w:lvlJc w:val="left"/>
      <w:pPr>
        <w:tabs>
          <w:tab w:val="num" w:pos="720"/>
        </w:tabs>
        <w:ind w:left="720" w:hanging="360"/>
      </w:pPr>
      <w:rPr>
        <w:rFonts w:hint="default" w:ascii="Arial" w:hAnsi="Arial" w:cs="Times New Roman"/>
      </w:rPr>
    </w:lvl>
    <w:lvl w:ilvl="1" w:tplc="C2A25116">
      <w:start w:val="1"/>
      <w:numFmt w:val="bullet"/>
      <w:lvlText w:val="•"/>
      <w:lvlJc w:val="left"/>
      <w:pPr>
        <w:tabs>
          <w:tab w:val="num" w:pos="1440"/>
        </w:tabs>
        <w:ind w:left="1440" w:hanging="360"/>
      </w:pPr>
      <w:rPr>
        <w:rFonts w:hint="default" w:ascii="Arial" w:hAnsi="Arial" w:cs="Times New Roman"/>
      </w:rPr>
    </w:lvl>
    <w:lvl w:ilvl="2" w:tplc="1952B01E">
      <w:start w:val="1"/>
      <w:numFmt w:val="bullet"/>
      <w:lvlText w:val="•"/>
      <w:lvlJc w:val="left"/>
      <w:pPr>
        <w:tabs>
          <w:tab w:val="num" w:pos="2160"/>
        </w:tabs>
        <w:ind w:left="2160" w:hanging="360"/>
      </w:pPr>
      <w:rPr>
        <w:rFonts w:hint="default" w:ascii="Arial" w:hAnsi="Arial" w:cs="Times New Roman"/>
      </w:rPr>
    </w:lvl>
    <w:lvl w:ilvl="3" w:tplc="FAF67244">
      <w:start w:val="1"/>
      <w:numFmt w:val="bullet"/>
      <w:lvlText w:val="•"/>
      <w:lvlJc w:val="left"/>
      <w:pPr>
        <w:tabs>
          <w:tab w:val="num" w:pos="2880"/>
        </w:tabs>
        <w:ind w:left="2880" w:hanging="360"/>
      </w:pPr>
      <w:rPr>
        <w:rFonts w:hint="default" w:ascii="Arial" w:hAnsi="Arial" w:cs="Times New Roman"/>
      </w:rPr>
    </w:lvl>
    <w:lvl w:ilvl="4" w:tplc="2C68FAE2">
      <w:start w:val="1"/>
      <w:numFmt w:val="bullet"/>
      <w:lvlText w:val="•"/>
      <w:lvlJc w:val="left"/>
      <w:pPr>
        <w:tabs>
          <w:tab w:val="num" w:pos="3600"/>
        </w:tabs>
        <w:ind w:left="3600" w:hanging="360"/>
      </w:pPr>
      <w:rPr>
        <w:rFonts w:hint="default" w:ascii="Arial" w:hAnsi="Arial" w:cs="Times New Roman"/>
      </w:rPr>
    </w:lvl>
    <w:lvl w:ilvl="5" w:tplc="665AEB92">
      <w:start w:val="1"/>
      <w:numFmt w:val="bullet"/>
      <w:lvlText w:val="•"/>
      <w:lvlJc w:val="left"/>
      <w:pPr>
        <w:tabs>
          <w:tab w:val="num" w:pos="4320"/>
        </w:tabs>
        <w:ind w:left="4320" w:hanging="360"/>
      </w:pPr>
      <w:rPr>
        <w:rFonts w:hint="default" w:ascii="Arial" w:hAnsi="Arial" w:cs="Times New Roman"/>
      </w:rPr>
    </w:lvl>
    <w:lvl w:ilvl="6" w:tplc="E1841134">
      <w:start w:val="1"/>
      <w:numFmt w:val="bullet"/>
      <w:lvlText w:val="•"/>
      <w:lvlJc w:val="left"/>
      <w:pPr>
        <w:tabs>
          <w:tab w:val="num" w:pos="5040"/>
        </w:tabs>
        <w:ind w:left="5040" w:hanging="360"/>
      </w:pPr>
      <w:rPr>
        <w:rFonts w:hint="default" w:ascii="Arial" w:hAnsi="Arial" w:cs="Times New Roman"/>
      </w:rPr>
    </w:lvl>
    <w:lvl w:ilvl="7" w:tplc="786C417E">
      <w:start w:val="1"/>
      <w:numFmt w:val="bullet"/>
      <w:lvlText w:val="•"/>
      <w:lvlJc w:val="left"/>
      <w:pPr>
        <w:tabs>
          <w:tab w:val="num" w:pos="5760"/>
        </w:tabs>
        <w:ind w:left="5760" w:hanging="360"/>
      </w:pPr>
      <w:rPr>
        <w:rFonts w:hint="default" w:ascii="Arial" w:hAnsi="Arial" w:cs="Times New Roman"/>
      </w:rPr>
    </w:lvl>
    <w:lvl w:ilvl="8" w:tplc="DCEE5316">
      <w:start w:val="1"/>
      <w:numFmt w:val="bullet"/>
      <w:lvlText w:val="•"/>
      <w:lvlJc w:val="left"/>
      <w:pPr>
        <w:tabs>
          <w:tab w:val="num" w:pos="6480"/>
        </w:tabs>
        <w:ind w:left="6480" w:hanging="360"/>
      </w:pPr>
      <w:rPr>
        <w:rFonts w:hint="default" w:ascii="Arial" w:hAnsi="Arial" w:cs="Times New Roman"/>
      </w:rPr>
    </w:lvl>
  </w:abstractNum>
  <w:abstractNum w:abstractNumId="6">
    <w:nsid w:val="2377446C"/>
    <w:multiLevelType w:val="hybridMultilevel"/>
    <w:tmpl w:val="1D28DDB4"/>
    <w:lvl w:ilvl="0" w:tplc="D8E08AF4">
      <w:start w:val="1"/>
      <w:numFmt w:val="bullet"/>
      <w:pStyle w:val="Index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nsid w:val="28854318"/>
    <w:multiLevelType w:val="hybridMultilevel"/>
    <w:tmpl w:val="613233AA"/>
    <w:lvl w:ilvl="0" w:tplc="63647648">
      <w:start w:val="1"/>
      <w:numFmt w:val="bullet"/>
      <w:lvlText w:val="•"/>
      <w:lvlJc w:val="left"/>
      <w:pPr>
        <w:tabs>
          <w:tab w:val="num" w:pos="720"/>
        </w:tabs>
        <w:ind w:left="720" w:hanging="360"/>
      </w:pPr>
      <w:rPr>
        <w:rFonts w:hint="default" w:ascii="Arial" w:hAnsi="Arial" w:cs="Times New Roman"/>
      </w:rPr>
    </w:lvl>
    <w:lvl w:ilvl="1" w:tplc="4E50CA74">
      <w:start w:val="1"/>
      <w:numFmt w:val="bullet"/>
      <w:lvlText w:val="•"/>
      <w:lvlJc w:val="left"/>
      <w:pPr>
        <w:tabs>
          <w:tab w:val="num" w:pos="1440"/>
        </w:tabs>
        <w:ind w:left="1440" w:hanging="360"/>
      </w:pPr>
      <w:rPr>
        <w:rFonts w:hint="default" w:ascii="Arial" w:hAnsi="Arial" w:cs="Times New Roman"/>
      </w:rPr>
    </w:lvl>
    <w:lvl w:ilvl="2" w:tplc="7C24DACA">
      <w:start w:val="1"/>
      <w:numFmt w:val="bullet"/>
      <w:lvlText w:val="•"/>
      <w:lvlJc w:val="left"/>
      <w:pPr>
        <w:tabs>
          <w:tab w:val="num" w:pos="2160"/>
        </w:tabs>
        <w:ind w:left="2160" w:hanging="360"/>
      </w:pPr>
      <w:rPr>
        <w:rFonts w:hint="default" w:ascii="Arial" w:hAnsi="Arial" w:cs="Times New Roman"/>
      </w:rPr>
    </w:lvl>
    <w:lvl w:ilvl="3" w:tplc="26840C80">
      <w:start w:val="1"/>
      <w:numFmt w:val="bullet"/>
      <w:lvlText w:val="•"/>
      <w:lvlJc w:val="left"/>
      <w:pPr>
        <w:tabs>
          <w:tab w:val="num" w:pos="2880"/>
        </w:tabs>
        <w:ind w:left="2880" w:hanging="360"/>
      </w:pPr>
      <w:rPr>
        <w:rFonts w:hint="default" w:ascii="Arial" w:hAnsi="Arial" w:cs="Times New Roman"/>
      </w:rPr>
    </w:lvl>
    <w:lvl w:ilvl="4" w:tplc="10B09236">
      <w:start w:val="1"/>
      <w:numFmt w:val="bullet"/>
      <w:lvlText w:val="•"/>
      <w:lvlJc w:val="left"/>
      <w:pPr>
        <w:tabs>
          <w:tab w:val="num" w:pos="3600"/>
        </w:tabs>
        <w:ind w:left="3600" w:hanging="360"/>
      </w:pPr>
      <w:rPr>
        <w:rFonts w:hint="default" w:ascii="Arial" w:hAnsi="Arial" w:cs="Times New Roman"/>
      </w:rPr>
    </w:lvl>
    <w:lvl w:ilvl="5" w:tplc="CFDCCB16">
      <w:start w:val="1"/>
      <w:numFmt w:val="bullet"/>
      <w:lvlText w:val="•"/>
      <w:lvlJc w:val="left"/>
      <w:pPr>
        <w:tabs>
          <w:tab w:val="num" w:pos="4320"/>
        </w:tabs>
        <w:ind w:left="4320" w:hanging="360"/>
      </w:pPr>
      <w:rPr>
        <w:rFonts w:hint="default" w:ascii="Arial" w:hAnsi="Arial" w:cs="Times New Roman"/>
      </w:rPr>
    </w:lvl>
    <w:lvl w:ilvl="6" w:tplc="C706D966">
      <w:start w:val="1"/>
      <w:numFmt w:val="bullet"/>
      <w:lvlText w:val="•"/>
      <w:lvlJc w:val="left"/>
      <w:pPr>
        <w:tabs>
          <w:tab w:val="num" w:pos="5040"/>
        </w:tabs>
        <w:ind w:left="5040" w:hanging="360"/>
      </w:pPr>
      <w:rPr>
        <w:rFonts w:hint="default" w:ascii="Arial" w:hAnsi="Arial" w:cs="Times New Roman"/>
      </w:rPr>
    </w:lvl>
    <w:lvl w:ilvl="7" w:tplc="9BBABC10">
      <w:start w:val="1"/>
      <w:numFmt w:val="bullet"/>
      <w:lvlText w:val="•"/>
      <w:lvlJc w:val="left"/>
      <w:pPr>
        <w:tabs>
          <w:tab w:val="num" w:pos="5760"/>
        </w:tabs>
        <w:ind w:left="5760" w:hanging="360"/>
      </w:pPr>
      <w:rPr>
        <w:rFonts w:hint="default" w:ascii="Arial" w:hAnsi="Arial" w:cs="Times New Roman"/>
      </w:rPr>
    </w:lvl>
    <w:lvl w:ilvl="8" w:tplc="4258B410">
      <w:start w:val="1"/>
      <w:numFmt w:val="bullet"/>
      <w:lvlText w:val="•"/>
      <w:lvlJc w:val="left"/>
      <w:pPr>
        <w:tabs>
          <w:tab w:val="num" w:pos="6480"/>
        </w:tabs>
        <w:ind w:left="6480" w:hanging="360"/>
      </w:pPr>
      <w:rPr>
        <w:rFonts w:hint="default" w:ascii="Arial" w:hAnsi="Arial" w:cs="Times New Roman"/>
      </w:rPr>
    </w:lvl>
  </w:abstractNum>
  <w:abstractNum w:abstractNumId="8">
    <w:nsid w:val="294A3A9A"/>
    <w:multiLevelType w:val="hybridMultilevel"/>
    <w:tmpl w:val="D95C3AE0"/>
    <w:lvl w:ilvl="0" w:tplc="2C2E32B2">
      <w:start w:val="1"/>
      <w:numFmt w:val="bullet"/>
      <w:pStyle w:val="CaselawBullet"/>
      <w:lvlText w:val=""/>
      <w:lvlJc w:val="left"/>
      <w:pPr>
        <w:ind w:left="1440" w:hanging="360"/>
      </w:pPr>
      <w:rPr>
        <w:rFonts w:hint="default" w:ascii="Symbol" w:hAnsi="Symbol"/>
      </w:rPr>
    </w:lvl>
    <w:lvl w:ilvl="1" w:tplc="0C090003" w:tentative="true">
      <w:start w:val="1"/>
      <w:numFmt w:val="bullet"/>
      <w:lvlText w:val="o"/>
      <w:lvlJc w:val="left"/>
      <w:pPr>
        <w:ind w:left="2160" w:hanging="360"/>
      </w:pPr>
      <w:rPr>
        <w:rFonts w:hint="default" w:ascii="Courier New" w:hAnsi="Courier New" w:cs="Courier New"/>
      </w:rPr>
    </w:lvl>
    <w:lvl w:ilvl="2" w:tplc="0C090005" w:tentative="true">
      <w:start w:val="1"/>
      <w:numFmt w:val="bullet"/>
      <w:lvlText w:val=""/>
      <w:lvlJc w:val="left"/>
      <w:pPr>
        <w:ind w:left="2880" w:hanging="360"/>
      </w:pPr>
      <w:rPr>
        <w:rFonts w:hint="default" w:ascii="Wingdings" w:hAnsi="Wingdings"/>
      </w:rPr>
    </w:lvl>
    <w:lvl w:ilvl="3" w:tplc="0C090001" w:tentative="true">
      <w:start w:val="1"/>
      <w:numFmt w:val="bullet"/>
      <w:lvlText w:val=""/>
      <w:lvlJc w:val="left"/>
      <w:pPr>
        <w:ind w:left="3600" w:hanging="360"/>
      </w:pPr>
      <w:rPr>
        <w:rFonts w:hint="default" w:ascii="Symbol" w:hAnsi="Symbol"/>
      </w:rPr>
    </w:lvl>
    <w:lvl w:ilvl="4" w:tplc="0C090003" w:tentative="true">
      <w:start w:val="1"/>
      <w:numFmt w:val="bullet"/>
      <w:lvlText w:val="o"/>
      <w:lvlJc w:val="left"/>
      <w:pPr>
        <w:ind w:left="4320" w:hanging="360"/>
      </w:pPr>
      <w:rPr>
        <w:rFonts w:hint="default" w:ascii="Courier New" w:hAnsi="Courier New" w:cs="Courier New"/>
      </w:rPr>
    </w:lvl>
    <w:lvl w:ilvl="5" w:tplc="0C090005" w:tentative="true">
      <w:start w:val="1"/>
      <w:numFmt w:val="bullet"/>
      <w:lvlText w:val=""/>
      <w:lvlJc w:val="left"/>
      <w:pPr>
        <w:ind w:left="5040" w:hanging="360"/>
      </w:pPr>
      <w:rPr>
        <w:rFonts w:hint="default" w:ascii="Wingdings" w:hAnsi="Wingdings"/>
      </w:rPr>
    </w:lvl>
    <w:lvl w:ilvl="6" w:tplc="0C090001" w:tentative="true">
      <w:start w:val="1"/>
      <w:numFmt w:val="bullet"/>
      <w:lvlText w:val=""/>
      <w:lvlJc w:val="left"/>
      <w:pPr>
        <w:ind w:left="5760" w:hanging="360"/>
      </w:pPr>
      <w:rPr>
        <w:rFonts w:hint="default" w:ascii="Symbol" w:hAnsi="Symbol"/>
      </w:rPr>
    </w:lvl>
    <w:lvl w:ilvl="7" w:tplc="0C090003" w:tentative="true">
      <w:start w:val="1"/>
      <w:numFmt w:val="bullet"/>
      <w:lvlText w:val="o"/>
      <w:lvlJc w:val="left"/>
      <w:pPr>
        <w:ind w:left="6480" w:hanging="360"/>
      </w:pPr>
      <w:rPr>
        <w:rFonts w:hint="default" w:ascii="Courier New" w:hAnsi="Courier New" w:cs="Courier New"/>
      </w:rPr>
    </w:lvl>
    <w:lvl w:ilvl="8" w:tplc="0C090005" w:tentative="true">
      <w:start w:val="1"/>
      <w:numFmt w:val="bullet"/>
      <w:lvlText w:val=""/>
      <w:lvlJc w:val="left"/>
      <w:pPr>
        <w:ind w:left="7200" w:hanging="360"/>
      </w:pPr>
      <w:rPr>
        <w:rFonts w:hint="default" w:ascii="Wingdings" w:hAnsi="Wingdings"/>
      </w:rPr>
    </w:lvl>
  </w:abstractNum>
  <w:abstractNum w:abstractNumId="9">
    <w:nsid w:val="31D62726"/>
    <w:multiLevelType w:val="hybridMultilevel"/>
    <w:tmpl w:val="7CEA8C86"/>
    <w:lvl w:ilvl="0" w:tplc="08090001">
      <w:start w:val="1"/>
      <w:numFmt w:val="bullet"/>
      <w:pStyle w:val="TableBullet"/>
      <w:lvlText w:val=""/>
      <w:lvlJc w:val="left"/>
      <w:pPr>
        <w:tabs>
          <w:tab w:val="num" w:pos="1287"/>
        </w:tabs>
        <w:ind w:left="1287" w:hanging="360"/>
      </w:pPr>
      <w:rPr>
        <w:rFonts w:hint="default" w:ascii="Symbol" w:hAnsi="Symbol"/>
      </w:rPr>
    </w:lvl>
    <w:lvl w:ilvl="1" w:tplc="08090003">
      <w:start w:val="1"/>
      <w:numFmt w:val="bullet"/>
      <w:lvlText w:val="o"/>
      <w:lvlJc w:val="left"/>
      <w:pPr>
        <w:tabs>
          <w:tab w:val="num" w:pos="2007"/>
        </w:tabs>
        <w:ind w:left="2007" w:hanging="360"/>
      </w:pPr>
      <w:rPr>
        <w:rFonts w:hint="default" w:ascii="Courier New" w:hAnsi="Courier New" w:cs="Courier New"/>
      </w:rPr>
    </w:lvl>
    <w:lvl w:ilvl="2" w:tplc="08090005">
      <w:start w:val="1"/>
      <w:numFmt w:val="bullet"/>
      <w:lvlText w:val=""/>
      <w:lvlJc w:val="left"/>
      <w:pPr>
        <w:tabs>
          <w:tab w:val="num" w:pos="2727"/>
        </w:tabs>
        <w:ind w:left="2727" w:hanging="360"/>
      </w:pPr>
      <w:rPr>
        <w:rFonts w:hint="default" w:ascii="Wingdings" w:hAnsi="Wingdings"/>
      </w:rPr>
    </w:lvl>
    <w:lvl w:ilvl="3" w:tplc="08090001">
      <w:start w:val="1"/>
      <w:numFmt w:val="bullet"/>
      <w:lvlText w:val=""/>
      <w:lvlJc w:val="left"/>
      <w:pPr>
        <w:tabs>
          <w:tab w:val="num" w:pos="3447"/>
        </w:tabs>
        <w:ind w:left="3447" w:hanging="360"/>
      </w:pPr>
      <w:rPr>
        <w:rFonts w:hint="default" w:ascii="Symbol" w:hAnsi="Symbol"/>
      </w:rPr>
    </w:lvl>
    <w:lvl w:ilvl="4" w:tplc="08090003">
      <w:start w:val="1"/>
      <w:numFmt w:val="bullet"/>
      <w:lvlText w:val="o"/>
      <w:lvlJc w:val="left"/>
      <w:pPr>
        <w:tabs>
          <w:tab w:val="num" w:pos="4167"/>
        </w:tabs>
        <w:ind w:left="4167" w:hanging="360"/>
      </w:pPr>
      <w:rPr>
        <w:rFonts w:hint="default" w:ascii="Courier New" w:hAnsi="Courier New" w:cs="Courier New"/>
      </w:rPr>
    </w:lvl>
    <w:lvl w:ilvl="5" w:tplc="08090005">
      <w:start w:val="1"/>
      <w:numFmt w:val="bullet"/>
      <w:lvlText w:val=""/>
      <w:lvlJc w:val="left"/>
      <w:pPr>
        <w:tabs>
          <w:tab w:val="num" w:pos="4887"/>
        </w:tabs>
        <w:ind w:left="4887" w:hanging="360"/>
      </w:pPr>
      <w:rPr>
        <w:rFonts w:hint="default" w:ascii="Wingdings" w:hAnsi="Wingdings"/>
      </w:rPr>
    </w:lvl>
    <w:lvl w:ilvl="6" w:tplc="08090001">
      <w:start w:val="1"/>
      <w:numFmt w:val="bullet"/>
      <w:lvlText w:val=""/>
      <w:lvlJc w:val="left"/>
      <w:pPr>
        <w:tabs>
          <w:tab w:val="num" w:pos="5607"/>
        </w:tabs>
        <w:ind w:left="5607" w:hanging="360"/>
      </w:pPr>
      <w:rPr>
        <w:rFonts w:hint="default" w:ascii="Symbol" w:hAnsi="Symbol"/>
      </w:rPr>
    </w:lvl>
    <w:lvl w:ilvl="7" w:tplc="08090003">
      <w:start w:val="1"/>
      <w:numFmt w:val="bullet"/>
      <w:lvlText w:val="o"/>
      <w:lvlJc w:val="left"/>
      <w:pPr>
        <w:tabs>
          <w:tab w:val="num" w:pos="6327"/>
        </w:tabs>
        <w:ind w:left="6327" w:hanging="360"/>
      </w:pPr>
      <w:rPr>
        <w:rFonts w:hint="default" w:ascii="Courier New" w:hAnsi="Courier New" w:cs="Courier New"/>
      </w:rPr>
    </w:lvl>
    <w:lvl w:ilvl="8" w:tplc="08090005">
      <w:start w:val="1"/>
      <w:numFmt w:val="bullet"/>
      <w:lvlText w:val=""/>
      <w:lvlJc w:val="left"/>
      <w:pPr>
        <w:tabs>
          <w:tab w:val="num" w:pos="7047"/>
        </w:tabs>
        <w:ind w:left="7047" w:hanging="360"/>
      </w:pPr>
      <w:rPr>
        <w:rFonts w:hint="default" w:ascii="Wingdings" w:hAnsi="Wingdings"/>
      </w:rPr>
    </w:lvl>
  </w:abstractNum>
  <w:abstractNum w:abstractNumId="10">
    <w:nsid w:val="32C84D31"/>
    <w:multiLevelType w:val="hybridMultilevel"/>
    <w:tmpl w:val="6EA29FB4"/>
    <w:lvl w:ilvl="0" w:tplc="3AFAE3D2">
      <w:start w:val="1"/>
      <w:numFmt w:val="decimal"/>
      <w:pStyle w:val="CaselawNumbered1"/>
      <w:lvlText w:val="(%1)"/>
      <w:lvlJc w:val="left"/>
      <w:pPr>
        <w:ind w:left="720" w:hanging="360"/>
      </w:pPr>
      <w:rPr>
        <w:rFonts w:hint="default"/>
      </w:r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abstractNum w:abstractNumId="11">
    <w:nsid w:val="33DF2FB6"/>
    <w:multiLevelType w:val="hybridMultilevel"/>
    <w:tmpl w:val="33CC98FE"/>
    <w:lvl w:ilvl="0" w:tplc="DBA8805A">
      <w:start w:val="1"/>
      <w:numFmt w:val="decimal"/>
      <w:pStyle w:val="NFRNumbering"/>
      <w:lvlText w:val="NFR_%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nsid w:val="353D152B"/>
    <w:multiLevelType w:val="hybridMultilevel"/>
    <w:tmpl w:val="87261C24"/>
    <w:lvl w:ilvl="0" w:tplc="F3C2251E">
      <w:start w:val="1"/>
      <w:numFmt w:val="lowerRoman"/>
      <w:pStyle w:val="CaselawNumberedi"/>
      <w:lvlText w:val="(%1)"/>
      <w:lvlJc w:val="left"/>
      <w:pPr>
        <w:ind w:left="2160" w:hanging="360"/>
      </w:pPr>
      <w:rPr>
        <w:rFonts w:hint="default"/>
      </w:rPr>
    </w:lvl>
    <w:lvl w:ilvl="1" w:tplc="0C090019" w:tentative="true">
      <w:start w:val="1"/>
      <w:numFmt w:val="lowerLetter"/>
      <w:lvlText w:val="%2."/>
      <w:lvlJc w:val="left"/>
      <w:pPr>
        <w:ind w:left="2880" w:hanging="360"/>
      </w:pPr>
    </w:lvl>
    <w:lvl w:ilvl="2" w:tplc="0C09001B" w:tentative="true">
      <w:start w:val="1"/>
      <w:numFmt w:val="lowerRoman"/>
      <w:lvlText w:val="%3."/>
      <w:lvlJc w:val="right"/>
      <w:pPr>
        <w:ind w:left="3600" w:hanging="180"/>
      </w:pPr>
    </w:lvl>
    <w:lvl w:ilvl="3" w:tplc="0C09000F" w:tentative="true">
      <w:start w:val="1"/>
      <w:numFmt w:val="decimal"/>
      <w:lvlText w:val="%4."/>
      <w:lvlJc w:val="left"/>
      <w:pPr>
        <w:ind w:left="4320" w:hanging="360"/>
      </w:pPr>
    </w:lvl>
    <w:lvl w:ilvl="4" w:tplc="0C090019" w:tentative="true">
      <w:start w:val="1"/>
      <w:numFmt w:val="lowerLetter"/>
      <w:lvlText w:val="%5."/>
      <w:lvlJc w:val="left"/>
      <w:pPr>
        <w:ind w:left="5040" w:hanging="360"/>
      </w:pPr>
    </w:lvl>
    <w:lvl w:ilvl="5" w:tplc="0C09001B" w:tentative="true">
      <w:start w:val="1"/>
      <w:numFmt w:val="lowerRoman"/>
      <w:lvlText w:val="%6."/>
      <w:lvlJc w:val="right"/>
      <w:pPr>
        <w:ind w:left="5760" w:hanging="180"/>
      </w:pPr>
    </w:lvl>
    <w:lvl w:ilvl="6" w:tplc="0C09000F" w:tentative="true">
      <w:start w:val="1"/>
      <w:numFmt w:val="decimal"/>
      <w:lvlText w:val="%7."/>
      <w:lvlJc w:val="left"/>
      <w:pPr>
        <w:ind w:left="6480" w:hanging="360"/>
      </w:pPr>
    </w:lvl>
    <w:lvl w:ilvl="7" w:tplc="0C090019" w:tentative="true">
      <w:start w:val="1"/>
      <w:numFmt w:val="lowerLetter"/>
      <w:lvlText w:val="%8."/>
      <w:lvlJc w:val="left"/>
      <w:pPr>
        <w:ind w:left="7200" w:hanging="360"/>
      </w:pPr>
    </w:lvl>
    <w:lvl w:ilvl="8" w:tplc="0C09001B" w:tentative="true">
      <w:start w:val="1"/>
      <w:numFmt w:val="lowerRoman"/>
      <w:lvlText w:val="%9."/>
      <w:lvlJc w:val="right"/>
      <w:pPr>
        <w:ind w:left="7920" w:hanging="180"/>
      </w:pPr>
    </w:lvl>
  </w:abstractNum>
  <w:abstractNum w:abstractNumId="13">
    <w:nsid w:val="46736775"/>
    <w:multiLevelType w:val="hybridMultilevel"/>
    <w:tmpl w:val="81BEEDF8"/>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14">
    <w:nsid w:val="4A6E132D"/>
    <w:multiLevelType w:val="multilevel"/>
    <w:tmpl w:val="EFFE9968"/>
    <w:lvl w:ilvl="0">
      <w:start w:val="1"/>
      <w:numFmt w:val="upperLetter"/>
      <w:lvlText w:val="%1."/>
      <w:lvlJc w:val="left"/>
      <w:pPr>
        <w:tabs>
          <w:tab w:val="num" w:pos="-288"/>
        </w:tabs>
        <w:ind w:left="-288" w:hanging="432"/>
      </w:pPr>
    </w:lvl>
    <w:lvl w:ilvl="1">
      <w:start w:val="1"/>
      <w:numFmt w:val="decimal"/>
      <w:pStyle w:val="AppendixHeading2"/>
      <w:lvlText w:val="%1.%2"/>
      <w:lvlJc w:val="left"/>
      <w:pPr>
        <w:tabs>
          <w:tab w:val="num" w:pos="-144"/>
        </w:tabs>
        <w:ind w:left="-144" w:hanging="576"/>
      </w:pPr>
    </w:lvl>
    <w:lvl w:ilvl="2">
      <w:start w:val="1"/>
      <w:numFmt w:val="decimal"/>
      <w:lvlText w:val="%2.%1.%3"/>
      <w:lvlJc w:val="left"/>
      <w:pPr>
        <w:tabs>
          <w:tab w:val="num" w:pos="360"/>
        </w:tabs>
        <w:ind w:left="0" w:hanging="720"/>
      </w:pPr>
    </w:lvl>
    <w:lvl w:ilvl="3">
      <w:start w:val="1"/>
      <w:numFmt w:val="decimal"/>
      <w:lvlText w:val="%1.%2.%3.%4"/>
      <w:lvlJc w:val="left"/>
      <w:pPr>
        <w:tabs>
          <w:tab w:val="num" w:pos="144"/>
        </w:tabs>
        <w:ind w:left="144" w:hanging="864"/>
      </w:pPr>
    </w:lvl>
    <w:lvl w:ilvl="4">
      <w:start w:val="1"/>
      <w:numFmt w:val="decimal"/>
      <w:lvlText w:val="%1.%2.%3.%4.%5"/>
      <w:lvlJc w:val="left"/>
      <w:pPr>
        <w:tabs>
          <w:tab w:val="num" w:pos="288"/>
        </w:tabs>
        <w:ind w:left="288" w:hanging="1008"/>
      </w:pPr>
    </w:lvl>
    <w:lvl w:ilvl="5">
      <w:start w:val="1"/>
      <w:numFmt w:val="decimal"/>
      <w:lvlText w:val="%1.%2.%3.%4.%5.%6"/>
      <w:lvlJc w:val="left"/>
      <w:pPr>
        <w:tabs>
          <w:tab w:val="num" w:pos="432"/>
        </w:tabs>
        <w:ind w:left="432" w:hanging="1152"/>
      </w:pPr>
    </w:lvl>
    <w:lvl w:ilvl="6">
      <w:start w:val="1"/>
      <w:numFmt w:val="decimal"/>
      <w:lvlText w:val="%1.%2.%3.%4.%5.%6.%7"/>
      <w:lvlJc w:val="left"/>
      <w:pPr>
        <w:tabs>
          <w:tab w:val="num" w:pos="576"/>
        </w:tabs>
        <w:ind w:left="576" w:hanging="1296"/>
      </w:pPr>
    </w:lvl>
    <w:lvl w:ilvl="7">
      <w:start w:val="1"/>
      <w:numFmt w:val="decimal"/>
      <w:lvlText w:val="%1.%2.%3.%4.%5.%6.%7.%8"/>
      <w:lvlJc w:val="left"/>
      <w:pPr>
        <w:tabs>
          <w:tab w:val="num" w:pos="720"/>
        </w:tabs>
        <w:ind w:left="720" w:hanging="1440"/>
      </w:pPr>
    </w:lvl>
    <w:lvl w:ilvl="8">
      <w:start w:val="1"/>
      <w:numFmt w:val="decimal"/>
      <w:lvlText w:val="%1.%2.%3.%4.%5.%6.%7.%8.%9"/>
      <w:lvlJc w:val="left"/>
      <w:pPr>
        <w:tabs>
          <w:tab w:val="num" w:pos="864"/>
        </w:tabs>
        <w:ind w:left="864" w:hanging="1584"/>
      </w:pPr>
    </w:lvl>
  </w:abstractNum>
  <w:abstractNum w:abstractNumId="15">
    <w:nsid w:val="50702DEE"/>
    <w:multiLevelType w:val="hybridMultilevel"/>
    <w:tmpl w:val="4DA6461C"/>
    <w:lvl w:ilvl="0" w:tplc="00C27798">
      <w:start w:val="1"/>
      <w:numFmt w:val="lowerLetter"/>
      <w:pStyle w:val="CaselawNumbereda"/>
      <w:lvlText w:val="(%1)"/>
      <w:lvlJc w:val="left"/>
      <w:pPr>
        <w:ind w:left="144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6">
    <w:nsid w:val="52623F3D"/>
    <w:multiLevelType w:val="hybridMultilevel"/>
    <w:tmpl w:val="A106EF2E"/>
    <w:lvl w:ilvl="0" w:tplc="4DAC301C">
      <w:start w:val="1"/>
      <w:numFmt w:val="decimal"/>
      <w:pStyle w:val="CaselawNumbered10"/>
      <w:lvlText w:val="%1"/>
      <w:lvlJc w:val="left"/>
      <w:pPr>
        <w:ind w:left="360" w:hanging="360"/>
      </w:pPr>
      <w:rPr>
        <w:rFonts w:hint="default"/>
      </w:rPr>
    </w:lvl>
    <w:lvl w:ilvl="1" w:tplc="0C090019" w:tentative="true">
      <w:start w:val="1"/>
      <w:numFmt w:val="lowerLetter"/>
      <w:lvlText w:val="%2."/>
      <w:lvlJc w:val="left"/>
      <w:pPr>
        <w:ind w:left="2160" w:hanging="360"/>
      </w:pPr>
    </w:lvl>
    <w:lvl w:ilvl="2" w:tplc="0C09001B" w:tentative="true">
      <w:start w:val="1"/>
      <w:numFmt w:val="lowerRoman"/>
      <w:lvlText w:val="%3."/>
      <w:lvlJc w:val="right"/>
      <w:pPr>
        <w:ind w:left="2880" w:hanging="180"/>
      </w:pPr>
    </w:lvl>
    <w:lvl w:ilvl="3" w:tplc="0C09000F" w:tentative="true">
      <w:start w:val="1"/>
      <w:numFmt w:val="decimal"/>
      <w:lvlText w:val="%4."/>
      <w:lvlJc w:val="left"/>
      <w:pPr>
        <w:ind w:left="3600" w:hanging="360"/>
      </w:pPr>
    </w:lvl>
    <w:lvl w:ilvl="4" w:tplc="0C090019" w:tentative="true">
      <w:start w:val="1"/>
      <w:numFmt w:val="lowerLetter"/>
      <w:lvlText w:val="%5."/>
      <w:lvlJc w:val="left"/>
      <w:pPr>
        <w:ind w:left="4320" w:hanging="360"/>
      </w:pPr>
    </w:lvl>
    <w:lvl w:ilvl="5" w:tplc="0C09001B" w:tentative="true">
      <w:start w:val="1"/>
      <w:numFmt w:val="lowerRoman"/>
      <w:lvlText w:val="%6."/>
      <w:lvlJc w:val="right"/>
      <w:pPr>
        <w:ind w:left="5040" w:hanging="180"/>
      </w:pPr>
    </w:lvl>
    <w:lvl w:ilvl="6" w:tplc="0C09000F" w:tentative="true">
      <w:start w:val="1"/>
      <w:numFmt w:val="decimal"/>
      <w:lvlText w:val="%7."/>
      <w:lvlJc w:val="left"/>
      <w:pPr>
        <w:ind w:left="5760" w:hanging="360"/>
      </w:pPr>
    </w:lvl>
    <w:lvl w:ilvl="7" w:tplc="0C090019" w:tentative="true">
      <w:start w:val="1"/>
      <w:numFmt w:val="lowerLetter"/>
      <w:lvlText w:val="%8."/>
      <w:lvlJc w:val="left"/>
      <w:pPr>
        <w:ind w:left="6480" w:hanging="360"/>
      </w:pPr>
    </w:lvl>
    <w:lvl w:ilvl="8" w:tplc="0C09001B" w:tentative="true">
      <w:start w:val="1"/>
      <w:numFmt w:val="lowerRoman"/>
      <w:lvlText w:val="%9."/>
      <w:lvlJc w:val="right"/>
      <w:pPr>
        <w:ind w:left="7200" w:hanging="180"/>
      </w:pPr>
    </w:lvl>
  </w:abstractNum>
  <w:abstractNum w:abstractNumId="17">
    <w:nsid w:val="52CC25B4"/>
    <w:multiLevelType w:val="hybridMultilevel"/>
    <w:tmpl w:val="3DEE3746"/>
    <w:lvl w:ilvl="0" w:tplc="779C3EE2">
      <w:start w:val="1"/>
      <w:numFmt w:val="bullet"/>
      <w:pStyle w:val="ListBulletIndent"/>
      <w:lvlText w:val="o"/>
      <w:lvlJc w:val="left"/>
      <w:pPr>
        <w:tabs>
          <w:tab w:val="num" w:pos="1159"/>
        </w:tabs>
        <w:ind w:left="1159" w:hanging="360"/>
      </w:pPr>
      <w:rPr>
        <w:rFonts w:hint="default" w:ascii="Courier New" w:hAnsi="Courier New" w:cs="Times New Roman"/>
      </w:rPr>
    </w:lvl>
    <w:lvl w:ilvl="1" w:tplc="04090003">
      <w:start w:val="1"/>
      <w:numFmt w:val="bullet"/>
      <w:lvlText w:val="o"/>
      <w:lvlJc w:val="left"/>
      <w:pPr>
        <w:tabs>
          <w:tab w:val="num" w:pos="2160"/>
        </w:tabs>
        <w:ind w:left="2160" w:hanging="360"/>
      </w:pPr>
      <w:rPr>
        <w:rFonts w:hint="default" w:ascii="Courier New" w:hAnsi="Courier New" w:cs="Times New Roman"/>
      </w:rPr>
    </w:lvl>
    <w:lvl w:ilvl="2" w:tplc="04090005">
      <w:start w:val="1"/>
      <w:numFmt w:val="bullet"/>
      <w:lvlText w:val=""/>
      <w:lvlJc w:val="left"/>
      <w:pPr>
        <w:tabs>
          <w:tab w:val="num" w:pos="2880"/>
        </w:tabs>
        <w:ind w:left="2880" w:hanging="360"/>
      </w:pPr>
      <w:rPr>
        <w:rFonts w:hint="default" w:ascii="Wingdings" w:hAnsi="Wingdings"/>
      </w:rPr>
    </w:lvl>
    <w:lvl w:ilvl="3" w:tplc="04090001">
      <w:start w:val="1"/>
      <w:numFmt w:val="bullet"/>
      <w:lvlText w:val=""/>
      <w:lvlJc w:val="left"/>
      <w:pPr>
        <w:tabs>
          <w:tab w:val="num" w:pos="3600"/>
        </w:tabs>
        <w:ind w:left="3600" w:hanging="360"/>
      </w:pPr>
      <w:rPr>
        <w:rFonts w:hint="default" w:ascii="Symbol" w:hAnsi="Symbol"/>
      </w:rPr>
    </w:lvl>
    <w:lvl w:ilvl="4" w:tplc="04090003">
      <w:start w:val="1"/>
      <w:numFmt w:val="bullet"/>
      <w:lvlText w:val="o"/>
      <w:lvlJc w:val="left"/>
      <w:pPr>
        <w:tabs>
          <w:tab w:val="num" w:pos="4320"/>
        </w:tabs>
        <w:ind w:left="4320" w:hanging="360"/>
      </w:pPr>
      <w:rPr>
        <w:rFonts w:hint="default" w:ascii="Courier New" w:hAnsi="Courier New" w:cs="Times New Roman"/>
      </w:rPr>
    </w:lvl>
    <w:lvl w:ilvl="5" w:tplc="04090005">
      <w:start w:val="1"/>
      <w:numFmt w:val="bullet"/>
      <w:lvlText w:val=""/>
      <w:lvlJc w:val="left"/>
      <w:pPr>
        <w:tabs>
          <w:tab w:val="num" w:pos="5040"/>
        </w:tabs>
        <w:ind w:left="5040" w:hanging="360"/>
      </w:pPr>
      <w:rPr>
        <w:rFonts w:hint="default" w:ascii="Wingdings" w:hAnsi="Wingdings"/>
      </w:rPr>
    </w:lvl>
    <w:lvl w:ilvl="6" w:tplc="04090001">
      <w:start w:val="1"/>
      <w:numFmt w:val="bullet"/>
      <w:lvlText w:val=""/>
      <w:lvlJc w:val="left"/>
      <w:pPr>
        <w:tabs>
          <w:tab w:val="num" w:pos="5760"/>
        </w:tabs>
        <w:ind w:left="5760" w:hanging="360"/>
      </w:pPr>
      <w:rPr>
        <w:rFonts w:hint="default" w:ascii="Symbol" w:hAnsi="Symbol"/>
      </w:rPr>
    </w:lvl>
    <w:lvl w:ilvl="7" w:tplc="04090003">
      <w:start w:val="1"/>
      <w:numFmt w:val="bullet"/>
      <w:lvlText w:val="o"/>
      <w:lvlJc w:val="left"/>
      <w:pPr>
        <w:tabs>
          <w:tab w:val="num" w:pos="6480"/>
        </w:tabs>
        <w:ind w:left="6480" w:hanging="360"/>
      </w:pPr>
      <w:rPr>
        <w:rFonts w:hint="default" w:ascii="Courier New" w:hAnsi="Courier New" w:cs="Times New Roman"/>
      </w:rPr>
    </w:lvl>
    <w:lvl w:ilvl="8" w:tplc="04090005">
      <w:start w:val="1"/>
      <w:numFmt w:val="bullet"/>
      <w:lvlText w:val=""/>
      <w:lvlJc w:val="left"/>
      <w:pPr>
        <w:tabs>
          <w:tab w:val="num" w:pos="7200"/>
        </w:tabs>
        <w:ind w:left="7200" w:hanging="360"/>
      </w:pPr>
      <w:rPr>
        <w:rFonts w:hint="default" w:ascii="Wingdings" w:hAnsi="Wingdings"/>
      </w:rPr>
    </w:lvl>
  </w:abstractNum>
  <w:abstractNum w:abstractNumId="18">
    <w:nsid w:val="63917B65"/>
    <w:multiLevelType w:val="hybridMultilevel"/>
    <w:tmpl w:val="28DA8504"/>
    <w:lvl w:ilvl="0" w:tplc="7EBEE17E">
      <w:start w:val="1"/>
      <w:numFmt w:val="bullet"/>
      <w:lvlText w:val="•"/>
      <w:lvlJc w:val="left"/>
      <w:pPr>
        <w:tabs>
          <w:tab w:val="num" w:pos="720"/>
        </w:tabs>
        <w:ind w:left="720" w:hanging="360"/>
      </w:pPr>
      <w:rPr>
        <w:rFonts w:hint="default" w:ascii="Arial" w:hAnsi="Arial" w:cs="Times New Roman"/>
      </w:rPr>
    </w:lvl>
    <w:lvl w:ilvl="1" w:tplc="1DCC5FE4">
      <w:start w:val="1"/>
      <w:numFmt w:val="bullet"/>
      <w:lvlText w:val="•"/>
      <w:lvlJc w:val="left"/>
      <w:pPr>
        <w:tabs>
          <w:tab w:val="num" w:pos="1440"/>
        </w:tabs>
        <w:ind w:left="1440" w:hanging="360"/>
      </w:pPr>
      <w:rPr>
        <w:rFonts w:hint="default" w:ascii="Arial" w:hAnsi="Arial" w:cs="Times New Roman"/>
      </w:rPr>
    </w:lvl>
    <w:lvl w:ilvl="2" w:tplc="2E2254E0">
      <w:start w:val="1"/>
      <w:numFmt w:val="bullet"/>
      <w:lvlText w:val="•"/>
      <w:lvlJc w:val="left"/>
      <w:pPr>
        <w:tabs>
          <w:tab w:val="num" w:pos="2160"/>
        </w:tabs>
        <w:ind w:left="2160" w:hanging="360"/>
      </w:pPr>
      <w:rPr>
        <w:rFonts w:hint="default" w:ascii="Arial" w:hAnsi="Arial" w:cs="Times New Roman"/>
      </w:rPr>
    </w:lvl>
    <w:lvl w:ilvl="3" w:tplc="A5A07C72">
      <w:start w:val="1"/>
      <w:numFmt w:val="bullet"/>
      <w:lvlText w:val="•"/>
      <w:lvlJc w:val="left"/>
      <w:pPr>
        <w:tabs>
          <w:tab w:val="num" w:pos="2880"/>
        </w:tabs>
        <w:ind w:left="2880" w:hanging="360"/>
      </w:pPr>
      <w:rPr>
        <w:rFonts w:hint="default" w:ascii="Arial" w:hAnsi="Arial" w:cs="Times New Roman"/>
      </w:rPr>
    </w:lvl>
    <w:lvl w:ilvl="4" w:tplc="9E8A9A4E">
      <w:start w:val="1"/>
      <w:numFmt w:val="bullet"/>
      <w:lvlText w:val="•"/>
      <w:lvlJc w:val="left"/>
      <w:pPr>
        <w:tabs>
          <w:tab w:val="num" w:pos="3600"/>
        </w:tabs>
        <w:ind w:left="3600" w:hanging="360"/>
      </w:pPr>
      <w:rPr>
        <w:rFonts w:hint="default" w:ascii="Arial" w:hAnsi="Arial" w:cs="Times New Roman"/>
      </w:rPr>
    </w:lvl>
    <w:lvl w:ilvl="5" w:tplc="31ACE6B0">
      <w:start w:val="1"/>
      <w:numFmt w:val="bullet"/>
      <w:lvlText w:val="•"/>
      <w:lvlJc w:val="left"/>
      <w:pPr>
        <w:tabs>
          <w:tab w:val="num" w:pos="4320"/>
        </w:tabs>
        <w:ind w:left="4320" w:hanging="360"/>
      </w:pPr>
      <w:rPr>
        <w:rFonts w:hint="default" w:ascii="Arial" w:hAnsi="Arial" w:cs="Times New Roman"/>
      </w:rPr>
    </w:lvl>
    <w:lvl w:ilvl="6" w:tplc="AB685CD0">
      <w:start w:val="1"/>
      <w:numFmt w:val="bullet"/>
      <w:lvlText w:val="•"/>
      <w:lvlJc w:val="left"/>
      <w:pPr>
        <w:tabs>
          <w:tab w:val="num" w:pos="5040"/>
        </w:tabs>
        <w:ind w:left="5040" w:hanging="360"/>
      </w:pPr>
      <w:rPr>
        <w:rFonts w:hint="default" w:ascii="Arial" w:hAnsi="Arial" w:cs="Times New Roman"/>
      </w:rPr>
    </w:lvl>
    <w:lvl w:ilvl="7" w:tplc="FC002C06">
      <w:start w:val="1"/>
      <w:numFmt w:val="bullet"/>
      <w:lvlText w:val="•"/>
      <w:lvlJc w:val="left"/>
      <w:pPr>
        <w:tabs>
          <w:tab w:val="num" w:pos="5760"/>
        </w:tabs>
        <w:ind w:left="5760" w:hanging="360"/>
      </w:pPr>
      <w:rPr>
        <w:rFonts w:hint="default" w:ascii="Arial" w:hAnsi="Arial" w:cs="Times New Roman"/>
      </w:rPr>
    </w:lvl>
    <w:lvl w:ilvl="8" w:tplc="6338C1FE">
      <w:start w:val="1"/>
      <w:numFmt w:val="bullet"/>
      <w:lvlText w:val="•"/>
      <w:lvlJc w:val="left"/>
      <w:pPr>
        <w:tabs>
          <w:tab w:val="num" w:pos="6480"/>
        </w:tabs>
        <w:ind w:left="6480" w:hanging="360"/>
      </w:pPr>
      <w:rPr>
        <w:rFonts w:hint="default" w:ascii="Arial" w:hAnsi="Arial" w:cs="Times New Roman"/>
      </w:rPr>
    </w:lvl>
  </w:abstractNum>
  <w:abstractNum w:abstractNumId="19">
    <w:nsid w:val="643A5861"/>
    <w:multiLevelType w:val="hybridMultilevel"/>
    <w:tmpl w:val="5DFCE9E6"/>
    <w:lvl w:ilvl="0" w:tplc="8E086518">
      <w:start w:val="1"/>
      <w:numFmt w:val="bullet"/>
      <w:pStyle w:val="Bulletforblueiinfo"/>
      <w:lvlText w:val=""/>
      <w:lvlJc w:val="left"/>
      <w:pPr>
        <w:tabs>
          <w:tab w:val="num" w:pos="737"/>
        </w:tabs>
        <w:ind w:left="737" w:hanging="368"/>
      </w:pPr>
      <w:rPr>
        <w:rFonts w:hint="default" w:ascii="Symbol" w:hAnsi="Symbol"/>
      </w:rPr>
    </w:lvl>
    <w:lvl w:ilvl="1" w:tplc="04090003">
      <w:start w:val="1"/>
      <w:numFmt w:val="bullet"/>
      <w:lvlText w:val="o"/>
      <w:lvlJc w:val="left"/>
      <w:pPr>
        <w:tabs>
          <w:tab w:val="num" w:pos="1440"/>
        </w:tabs>
        <w:ind w:left="1440" w:hanging="360"/>
      </w:pPr>
      <w:rPr>
        <w:rFonts w:hint="default" w:ascii="Courier New" w:hAnsi="Courier New" w:cs="Times New Roman"/>
      </w:rPr>
    </w:lvl>
    <w:lvl w:ilvl="2" w:tplc="04090005">
      <w:start w:val="1"/>
      <w:numFmt w:val="bullet"/>
      <w:lvlText w:val=""/>
      <w:lvlJc w:val="left"/>
      <w:pPr>
        <w:tabs>
          <w:tab w:val="num" w:pos="2160"/>
        </w:tabs>
        <w:ind w:left="2160" w:hanging="360"/>
      </w:pPr>
      <w:rPr>
        <w:rFonts w:hint="default" w:ascii="Wingdings" w:hAnsi="Wingdings"/>
      </w:rPr>
    </w:lvl>
    <w:lvl w:ilvl="3" w:tplc="04090001">
      <w:start w:val="1"/>
      <w:numFmt w:val="bullet"/>
      <w:lvlText w:val=""/>
      <w:lvlJc w:val="left"/>
      <w:pPr>
        <w:tabs>
          <w:tab w:val="num" w:pos="2880"/>
        </w:tabs>
        <w:ind w:left="2880" w:hanging="360"/>
      </w:pPr>
      <w:rPr>
        <w:rFonts w:hint="default" w:ascii="Symbol" w:hAnsi="Symbol"/>
      </w:rPr>
    </w:lvl>
    <w:lvl w:ilvl="4" w:tplc="04090003">
      <w:start w:val="1"/>
      <w:numFmt w:val="bullet"/>
      <w:lvlText w:val="o"/>
      <w:lvlJc w:val="left"/>
      <w:pPr>
        <w:tabs>
          <w:tab w:val="num" w:pos="3600"/>
        </w:tabs>
        <w:ind w:left="3600" w:hanging="360"/>
      </w:pPr>
      <w:rPr>
        <w:rFonts w:hint="default" w:ascii="Courier New" w:hAnsi="Courier New" w:cs="Times New Roman"/>
      </w:rPr>
    </w:lvl>
    <w:lvl w:ilvl="5" w:tplc="04090005">
      <w:start w:val="1"/>
      <w:numFmt w:val="bullet"/>
      <w:lvlText w:val=""/>
      <w:lvlJc w:val="left"/>
      <w:pPr>
        <w:tabs>
          <w:tab w:val="num" w:pos="4320"/>
        </w:tabs>
        <w:ind w:left="4320" w:hanging="360"/>
      </w:pPr>
      <w:rPr>
        <w:rFonts w:hint="default" w:ascii="Wingdings" w:hAnsi="Wingdings"/>
      </w:rPr>
    </w:lvl>
    <w:lvl w:ilvl="6" w:tplc="04090001">
      <w:start w:val="1"/>
      <w:numFmt w:val="bullet"/>
      <w:lvlText w:val=""/>
      <w:lvlJc w:val="left"/>
      <w:pPr>
        <w:tabs>
          <w:tab w:val="num" w:pos="5040"/>
        </w:tabs>
        <w:ind w:left="5040" w:hanging="360"/>
      </w:pPr>
      <w:rPr>
        <w:rFonts w:hint="default" w:ascii="Symbol" w:hAnsi="Symbol"/>
      </w:rPr>
    </w:lvl>
    <w:lvl w:ilvl="7" w:tplc="04090003">
      <w:start w:val="1"/>
      <w:numFmt w:val="bullet"/>
      <w:lvlText w:val="o"/>
      <w:lvlJc w:val="left"/>
      <w:pPr>
        <w:tabs>
          <w:tab w:val="num" w:pos="5760"/>
        </w:tabs>
        <w:ind w:left="5760" w:hanging="360"/>
      </w:pPr>
      <w:rPr>
        <w:rFonts w:hint="default" w:ascii="Courier New" w:hAnsi="Courier New" w:cs="Times New Roman"/>
      </w:rPr>
    </w:lvl>
    <w:lvl w:ilvl="8" w:tplc="04090005">
      <w:start w:val="1"/>
      <w:numFmt w:val="bullet"/>
      <w:lvlText w:val=""/>
      <w:lvlJc w:val="left"/>
      <w:pPr>
        <w:tabs>
          <w:tab w:val="num" w:pos="6480"/>
        </w:tabs>
        <w:ind w:left="6480" w:hanging="360"/>
      </w:pPr>
      <w:rPr>
        <w:rFonts w:hint="default" w:ascii="Wingdings" w:hAnsi="Wingdings"/>
      </w:rPr>
    </w:lvl>
  </w:abstractNum>
  <w:abstractNum w:abstractNumId="20">
    <w:nsid w:val="692A3A69"/>
    <w:multiLevelType w:val="hybridMultilevel"/>
    <w:tmpl w:val="05DAD142"/>
    <w:lvl w:ilvl="0" w:tplc="73421F34">
      <w:start w:val="1"/>
      <w:numFmt w:val="bullet"/>
      <w:lvlText w:val="•"/>
      <w:lvlJc w:val="left"/>
      <w:pPr>
        <w:tabs>
          <w:tab w:val="num" w:pos="720"/>
        </w:tabs>
        <w:ind w:left="720" w:hanging="360"/>
      </w:pPr>
      <w:rPr>
        <w:rFonts w:hint="default" w:ascii="Arial" w:hAnsi="Arial" w:cs="Times New Roman"/>
      </w:rPr>
    </w:lvl>
    <w:lvl w:ilvl="1" w:tplc="8320F500">
      <w:start w:val="1"/>
      <w:numFmt w:val="bullet"/>
      <w:lvlText w:val="•"/>
      <w:lvlJc w:val="left"/>
      <w:pPr>
        <w:tabs>
          <w:tab w:val="num" w:pos="1440"/>
        </w:tabs>
        <w:ind w:left="1440" w:hanging="360"/>
      </w:pPr>
      <w:rPr>
        <w:rFonts w:hint="default" w:ascii="Arial" w:hAnsi="Arial" w:cs="Times New Roman"/>
      </w:rPr>
    </w:lvl>
    <w:lvl w:ilvl="2" w:tplc="8544046E">
      <w:start w:val="1"/>
      <w:numFmt w:val="bullet"/>
      <w:lvlText w:val="•"/>
      <w:lvlJc w:val="left"/>
      <w:pPr>
        <w:tabs>
          <w:tab w:val="num" w:pos="2160"/>
        </w:tabs>
        <w:ind w:left="2160" w:hanging="360"/>
      </w:pPr>
      <w:rPr>
        <w:rFonts w:hint="default" w:ascii="Arial" w:hAnsi="Arial" w:cs="Times New Roman"/>
      </w:rPr>
    </w:lvl>
    <w:lvl w:ilvl="3" w:tplc="3D8EF51A">
      <w:start w:val="1"/>
      <w:numFmt w:val="bullet"/>
      <w:lvlText w:val="•"/>
      <w:lvlJc w:val="left"/>
      <w:pPr>
        <w:tabs>
          <w:tab w:val="num" w:pos="2880"/>
        </w:tabs>
        <w:ind w:left="2880" w:hanging="360"/>
      </w:pPr>
      <w:rPr>
        <w:rFonts w:hint="default" w:ascii="Arial" w:hAnsi="Arial" w:cs="Times New Roman"/>
      </w:rPr>
    </w:lvl>
    <w:lvl w:ilvl="4" w:tplc="AEC2BFAC">
      <w:start w:val="1"/>
      <w:numFmt w:val="bullet"/>
      <w:lvlText w:val="•"/>
      <w:lvlJc w:val="left"/>
      <w:pPr>
        <w:tabs>
          <w:tab w:val="num" w:pos="3600"/>
        </w:tabs>
        <w:ind w:left="3600" w:hanging="360"/>
      </w:pPr>
      <w:rPr>
        <w:rFonts w:hint="default" w:ascii="Arial" w:hAnsi="Arial" w:cs="Times New Roman"/>
      </w:rPr>
    </w:lvl>
    <w:lvl w:ilvl="5" w:tplc="DDE2E5A6">
      <w:start w:val="1"/>
      <w:numFmt w:val="bullet"/>
      <w:lvlText w:val="•"/>
      <w:lvlJc w:val="left"/>
      <w:pPr>
        <w:tabs>
          <w:tab w:val="num" w:pos="4320"/>
        </w:tabs>
        <w:ind w:left="4320" w:hanging="360"/>
      </w:pPr>
      <w:rPr>
        <w:rFonts w:hint="default" w:ascii="Arial" w:hAnsi="Arial" w:cs="Times New Roman"/>
      </w:rPr>
    </w:lvl>
    <w:lvl w:ilvl="6" w:tplc="CBFAAEDE">
      <w:start w:val="1"/>
      <w:numFmt w:val="bullet"/>
      <w:lvlText w:val="•"/>
      <w:lvlJc w:val="left"/>
      <w:pPr>
        <w:tabs>
          <w:tab w:val="num" w:pos="5040"/>
        </w:tabs>
        <w:ind w:left="5040" w:hanging="360"/>
      </w:pPr>
      <w:rPr>
        <w:rFonts w:hint="default" w:ascii="Arial" w:hAnsi="Arial" w:cs="Times New Roman"/>
      </w:rPr>
    </w:lvl>
    <w:lvl w:ilvl="7" w:tplc="F90E4540">
      <w:start w:val="1"/>
      <w:numFmt w:val="bullet"/>
      <w:lvlText w:val="•"/>
      <w:lvlJc w:val="left"/>
      <w:pPr>
        <w:tabs>
          <w:tab w:val="num" w:pos="5760"/>
        </w:tabs>
        <w:ind w:left="5760" w:hanging="360"/>
      </w:pPr>
      <w:rPr>
        <w:rFonts w:hint="default" w:ascii="Arial" w:hAnsi="Arial" w:cs="Times New Roman"/>
      </w:rPr>
    </w:lvl>
    <w:lvl w:ilvl="8" w:tplc="2AE6386C">
      <w:start w:val="1"/>
      <w:numFmt w:val="bullet"/>
      <w:lvlText w:val="•"/>
      <w:lvlJc w:val="left"/>
      <w:pPr>
        <w:tabs>
          <w:tab w:val="num" w:pos="6480"/>
        </w:tabs>
        <w:ind w:left="6480" w:hanging="360"/>
      </w:pPr>
      <w:rPr>
        <w:rFonts w:hint="default" w:ascii="Arial" w:hAnsi="Arial" w:cs="Times New Roman"/>
      </w:rPr>
    </w:lvl>
  </w:abstractNum>
  <w:num w:numId="1">
    <w:abstractNumId w:val="16"/>
  </w:num>
  <w:num w:numId="2">
    <w:abstractNumId w:val="10"/>
  </w:num>
  <w:num w:numId="3">
    <w:abstractNumId w:val="15"/>
  </w:num>
  <w:num w:numId="4">
    <w:abstractNumId w:val="12"/>
  </w:num>
  <w:num w:numId="5">
    <w:abstractNumId w:val="8"/>
  </w:num>
  <w:num w:numId="6">
    <w:abstractNumId w:val="6"/>
  </w:num>
  <w:num w:numId="7">
    <w:abstractNumId w:val="0"/>
  </w:num>
  <w:num w:numId="8">
    <w:abstractNumId w:val="17"/>
  </w:num>
  <w:num w:numId="9">
    <w:abstractNumId w:val="2"/>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9"/>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8"/>
  </w:num>
  <w:num w:numId="18">
    <w:abstractNumId w:val="5"/>
  </w:num>
  <w:num w:numId="19">
    <w:abstractNumId w:val="20"/>
  </w:num>
  <w:num w:numId="20">
    <w:abstractNumId w:val="7"/>
  </w:num>
  <w:num w:numId="21">
    <w:abstractNumId w:val="3"/>
  </w:num>
  <w:num w:numId="22">
    <w:abstractNumId w:val="16"/>
    <w:lvlOverride w:ilvl="0">
      <w:startOverride w:val="1"/>
    </w:lvlOverride>
  </w:num>
  <w:num w:numId="23">
    <w:abstractNumId w:val="10"/>
    <w:lvlOverride w:ilvl="0">
      <w:startOverride w:val="1"/>
    </w:lvlOverride>
  </w:num>
  <w:num w:numId="24">
    <w:abstractNumId w:val="12"/>
    <w:lvlOverride w:ilvl="0">
      <w:startOverride w:val="1"/>
    </w:lvlOverride>
  </w:num>
  <w:num w:numId="25">
    <w:abstractNumId w:val="10"/>
    <w:lvlOverride w:ilvl="0">
      <w:startOverride w:val="9"/>
    </w:lvlOverride>
  </w:num>
  <w:num w:numId="26">
    <w:abstractNumId w:val="16"/>
    <w:lvlOverride w:ilvl="0">
      <w:startOverride w:val="2"/>
    </w:lvlOverride>
  </w:num>
  <w:num w:numId="27">
    <w:abstractNumId w:val="10"/>
    <w:lvlOverride w:ilvl="0">
      <w:startOverride w:val="1"/>
    </w:lvlOverride>
  </w:num>
  <w:num w:numId="28">
    <w:abstractNumId w:val="16"/>
    <w:lvlOverride w:ilvl="0">
      <w:startOverride w:val="4"/>
    </w:lvlOverride>
  </w:num>
  <w:num w:numId="29">
    <w:abstractNumId w:val="16"/>
    <w:lvlOverride w:ilvl="0">
      <w:startOverride w:val="8"/>
    </w:lvlOverride>
  </w:num>
  <w:num w:numId="30">
    <w:abstractNumId w:val="12"/>
    <w:lvlOverride w:ilvl="0">
      <w:startOverride w:val="1"/>
    </w:lvlOverride>
  </w:num>
  <w:num w:numId="31">
    <w:abstractNumId w:val="16"/>
    <w:lvlOverride w:ilvl="0">
      <w:startOverride w:val="10"/>
    </w:lvlOverride>
  </w:num>
  <w:num w:numId="32">
    <w:abstractNumId w:val="16"/>
    <w:lvlOverride w:ilvl="0">
      <w:startOverride w:val="12"/>
    </w:lvlOverride>
  </w:num>
  <w:num w:numId="33">
    <w:abstractNumId w:val="16"/>
    <w:lvlOverride w:ilvl="0">
      <w:startOverride w:val="14"/>
    </w:lvlOverride>
  </w:num>
  <w:num w:numId="34">
    <w:abstractNumId w:val="16"/>
    <w:lvlOverride w:ilvl="0">
      <w:startOverride w:val="15"/>
    </w:lvlOverride>
  </w:num>
  <w:num w:numId="35">
    <w:abstractNumId w:val="16"/>
    <w:lvlOverride w:ilvl="0">
      <w:startOverride w:val="16"/>
    </w:lvlOverride>
  </w:num>
  <w:num w:numId="36">
    <w:abstractNumId w:val="16"/>
    <w:lvlOverride w:ilvl="0">
      <w:startOverride w:val="17"/>
    </w:lvlOverride>
  </w:num>
  <w:num w:numId="37">
    <w:abstractNumId w:val="16"/>
    <w:lvlOverride w:ilvl="0">
      <w:startOverride w:val="19"/>
    </w:lvlOverride>
  </w:num>
  <w:num w:numId="38">
    <w:abstractNumId w:val="16"/>
    <w:lvlOverride w:ilvl="0">
      <w:startOverride w:val="20"/>
    </w:lvlOverride>
  </w:num>
  <w:num w:numId="39">
    <w:abstractNumId w:val="16"/>
    <w:lvlOverride w:ilvl="0">
      <w:startOverride w:val="22"/>
    </w:lvlOverride>
  </w:num>
  <w:num w:numId="40">
    <w:abstractNumId w:val="16"/>
    <w:lvlOverride w:ilvl="0">
      <w:startOverride w:val="23"/>
    </w:lvlOverride>
  </w:num>
  <w:num w:numId="41">
    <w:abstractNumId w:val="16"/>
    <w:lvlOverride w:ilvl="0">
      <w:startOverride w:val="24"/>
    </w:lvlOverride>
  </w:num>
  <w:num w:numId="42">
    <w:abstractNumId w:val="16"/>
    <w:lvlOverride w:ilvl="0">
      <w:startOverride w:val="25"/>
    </w:lvlOverride>
  </w:num>
  <w:num w:numId="43">
    <w:abstractNumId w:val="16"/>
    <w:lvlOverride w:ilvl="0">
      <w:startOverride w:val="26"/>
    </w:lvlOverride>
  </w:num>
  <w:num w:numId="44">
    <w:abstractNumId w:val="16"/>
    <w:lvlOverride w:ilvl="0">
      <w:startOverride w:val="28"/>
    </w:lvlOverride>
  </w:num>
  <w:num w:numId="45">
    <w:abstractNumId w:val="16"/>
    <w:lvlOverride w:ilvl="0">
      <w:startOverride w:val="29"/>
    </w:lvlOverride>
  </w:num>
  <w:num w:numId="46">
    <w:abstractNumId w:val="16"/>
    <w:lvlOverride w:ilvl="0">
      <w:startOverride w:val="31"/>
    </w:lvlOverride>
  </w:num>
  <w:num w:numId="47">
    <w:abstractNumId w:val="16"/>
    <w:lvlOverride w:ilvl="0">
      <w:startOverride w:val="32"/>
    </w:lvlOverride>
  </w:num>
  <w:num w:numId="48">
    <w:abstractNumId w:val="16"/>
    <w:lvlOverride w:ilvl="0">
      <w:startOverride w:val="33"/>
    </w:lvlOverride>
  </w:num>
  <w:num w:numId="49">
    <w:abstractNumId w:val="16"/>
    <w:lvlOverride w:ilvl="0">
      <w:startOverride w:val="34"/>
    </w:lvlOverride>
  </w:num>
  <w:num w:numId="50">
    <w:abstractNumId w:val="16"/>
    <w:lvlOverride w:ilvl="0">
      <w:startOverride w:val="35"/>
    </w:lvlOverride>
  </w:num>
  <w:num w:numId="51">
    <w:abstractNumId w:val="16"/>
    <w:lvlOverride w:ilvl="0">
      <w:startOverride w:val="37"/>
    </w:lvlOverride>
  </w:num>
  <w:num w:numId="52">
    <w:abstractNumId w:val="16"/>
    <w:lvlOverride w:ilvl="0">
      <w:startOverride w:val="38"/>
    </w:lvlOverride>
  </w:num>
  <w:num w:numId="53">
    <w:abstractNumId w:val="16"/>
    <w:lvlOverride w:ilvl="0">
      <w:startOverride w:val="39"/>
    </w:lvlOverride>
  </w:num>
  <w:num w:numId="54">
    <w:abstractNumId w:val="16"/>
    <w:lvlOverride w:ilvl="0">
      <w:startOverride w:val="40"/>
    </w:lvlOverride>
  </w:num>
  <w:num w:numId="55">
    <w:abstractNumId w:val="16"/>
    <w:lvlOverride w:ilvl="0">
      <w:startOverride w:val="41"/>
    </w:lvlOverride>
  </w:num>
  <w:num w:numId="56">
    <w:abstractNumId w:val="12"/>
    <w:lvlOverride w:ilvl="0">
      <w:startOverride w:val="1"/>
    </w:lvlOverride>
  </w:num>
  <w:num w:numId="57">
    <w:abstractNumId w:val="16"/>
    <w:lvlOverride w:ilvl="0">
      <w:startOverride w:val="42"/>
    </w:lvlOverride>
  </w:num>
  <w:num w:numId="58">
    <w:abstractNumId w:val="16"/>
    <w:lvlOverride w:ilvl="0">
      <w:startOverride w:val="44"/>
    </w:lvlOverride>
  </w:num>
  <w:num w:numId="59">
    <w:abstractNumId w:val="16"/>
    <w:lvlOverride w:ilvl="0">
      <w:startOverride w:val="45"/>
    </w:lvlOverride>
  </w:num>
  <w:num w:numId="60">
    <w:abstractNumId w:val="16"/>
    <w:lvlOverride w:ilvl="0">
      <w:startOverride w:val="46"/>
    </w:lvlOverride>
  </w:num>
  <w:num w:numId="61">
    <w:abstractNumId w:val="16"/>
    <w:lvlOverride w:ilvl="0">
      <w:startOverride w:val="47"/>
    </w:lvlOverride>
  </w:num>
  <w:num w:numId="62">
    <w:abstractNumId w:val="16"/>
    <w:lvlOverride w:ilvl="0">
      <w:startOverride w:val="48"/>
    </w:lvlOverride>
  </w:num>
  <w:num w:numId="63">
    <w:abstractNumId w:val="16"/>
    <w:lvlOverride w:ilvl="0">
      <w:startOverride w:val="49"/>
    </w:lvlOverride>
  </w:num>
  <w:num w:numId="64">
    <w:abstractNumId w:val="16"/>
    <w:lvlOverride w:ilvl="0">
      <w:startOverride w:val="50"/>
    </w:lvlOverride>
  </w:num>
  <w:num w:numId="65">
    <w:abstractNumId w:val="16"/>
    <w:lvlOverride w:ilvl="0">
      <w:startOverride w:val="51"/>
    </w:lvlOverride>
  </w:num>
  <w:num w:numId="66">
    <w:abstractNumId w:val="16"/>
    <w:lvlOverride w:ilvl="0">
      <w:startOverride w:val="53"/>
    </w:lvlOverride>
  </w:num>
  <w:num w:numId="67">
    <w:abstractNumId w:val="16"/>
    <w:lvlOverride w:ilvl="0">
      <w:startOverride w:val="57"/>
    </w:lvlOverride>
  </w:num>
  <w:num w:numId="68">
    <w:abstractNumId w:val="16"/>
    <w:lvlOverride w:ilvl="0">
      <w:startOverride w:val="59"/>
    </w:lvlOverride>
  </w:num>
  <w:num w:numId="69">
    <w:abstractNumId w:val="16"/>
    <w:lvlOverride w:ilvl="0">
      <w:startOverride w:val="71"/>
    </w:lvlOverride>
  </w:num>
  <w:num w:numId="70">
    <w:abstractNumId w:val="12"/>
    <w:lvlOverride w:ilvl="0">
      <w:startOverride w:val="1"/>
    </w:lvlOverride>
  </w:num>
  <w:num w:numId="71">
    <w:abstractNumId w:val="16"/>
    <w:lvlOverride w:ilvl="0">
      <w:startOverride w:val="74"/>
    </w:lvlOverride>
  </w:num>
  <w:num w:numId="72">
    <w:abstractNumId w:val="16"/>
    <w:lvlOverride w:ilvl="0">
      <w:startOverride w:val="75"/>
    </w:lvlOverride>
  </w:num>
  <w:num w:numId="73">
    <w:abstractNumId w:val="10"/>
    <w:lvlOverride w:ilvl="0">
      <w:startOverride w:val="1"/>
    </w:lvlOverride>
  </w:num>
  <w:numIdMacAtCleanup w:val="21"/>
</w:numbering>
</file>

<file path=word/settings.xml><?xml version="1.0" encoding="utf-8"?>
<w:setting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zoom w:percent="110"/>
  <w:proofState w:spelling="clean" w:grammar="clean"/>
  <w:stylePaneFormatFilter w:val="1001"/>
  <w:stylePaneSortMethod w:val="0000"/>
  <w:documentProtection w:formatting="true" w:enforcement="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B7B"/>
    <w:rsid w:val="0003597A"/>
    <w:rsid w:val="00042DF8"/>
    <w:rsid w:val="00072148"/>
    <w:rsid w:val="000A5273"/>
    <w:rsid w:val="000A5625"/>
    <w:rsid w:val="000A6DFA"/>
    <w:rsid w:val="000B2FCF"/>
    <w:rsid w:val="000C1A83"/>
    <w:rsid w:val="000D1F26"/>
    <w:rsid w:val="00111EC5"/>
    <w:rsid w:val="00121EC3"/>
    <w:rsid w:val="001338EF"/>
    <w:rsid w:val="00153E6E"/>
    <w:rsid w:val="00162707"/>
    <w:rsid w:val="001751EB"/>
    <w:rsid w:val="001820C8"/>
    <w:rsid w:val="00194D5E"/>
    <w:rsid w:val="00196071"/>
    <w:rsid w:val="001A3504"/>
    <w:rsid w:val="001B5128"/>
    <w:rsid w:val="001B7A55"/>
    <w:rsid w:val="001C3ADC"/>
    <w:rsid w:val="001C6E19"/>
    <w:rsid w:val="001D4762"/>
    <w:rsid w:val="001E75B2"/>
    <w:rsid w:val="00201CA2"/>
    <w:rsid w:val="00217987"/>
    <w:rsid w:val="002316E1"/>
    <w:rsid w:val="00251EE4"/>
    <w:rsid w:val="002541A8"/>
    <w:rsid w:val="00266EE1"/>
    <w:rsid w:val="00277342"/>
    <w:rsid w:val="002813BA"/>
    <w:rsid w:val="00287CB0"/>
    <w:rsid w:val="00292360"/>
    <w:rsid w:val="002A0321"/>
    <w:rsid w:val="002B5896"/>
    <w:rsid w:val="002D6852"/>
    <w:rsid w:val="00326903"/>
    <w:rsid w:val="00370C13"/>
    <w:rsid w:val="00372DFF"/>
    <w:rsid w:val="00375B64"/>
    <w:rsid w:val="00392276"/>
    <w:rsid w:val="003C07B8"/>
    <w:rsid w:val="003C2324"/>
    <w:rsid w:val="003C5ECC"/>
    <w:rsid w:val="003E2F29"/>
    <w:rsid w:val="003E7136"/>
    <w:rsid w:val="003F31CE"/>
    <w:rsid w:val="0041314F"/>
    <w:rsid w:val="00455FA7"/>
    <w:rsid w:val="00474412"/>
    <w:rsid w:val="004913C9"/>
    <w:rsid w:val="004930AF"/>
    <w:rsid w:val="0049645A"/>
    <w:rsid w:val="004967FE"/>
    <w:rsid w:val="004A71FA"/>
    <w:rsid w:val="004C5062"/>
    <w:rsid w:val="004D5416"/>
    <w:rsid w:val="005302CC"/>
    <w:rsid w:val="005332AB"/>
    <w:rsid w:val="00542268"/>
    <w:rsid w:val="00546295"/>
    <w:rsid w:val="00555D49"/>
    <w:rsid w:val="00575582"/>
    <w:rsid w:val="00575FAB"/>
    <w:rsid w:val="005B5E79"/>
    <w:rsid w:val="005D42DF"/>
    <w:rsid w:val="00642328"/>
    <w:rsid w:val="00644A82"/>
    <w:rsid w:val="006709AA"/>
    <w:rsid w:val="00676B35"/>
    <w:rsid w:val="00677778"/>
    <w:rsid w:val="00680374"/>
    <w:rsid w:val="006A32FB"/>
    <w:rsid w:val="006A4211"/>
    <w:rsid w:val="006D3721"/>
    <w:rsid w:val="006E0C28"/>
    <w:rsid w:val="006E7434"/>
    <w:rsid w:val="00711F07"/>
    <w:rsid w:val="00720C07"/>
    <w:rsid w:val="007360E8"/>
    <w:rsid w:val="007403DF"/>
    <w:rsid w:val="00770D05"/>
    <w:rsid w:val="00781479"/>
    <w:rsid w:val="00796C0B"/>
    <w:rsid w:val="007B2534"/>
    <w:rsid w:val="007E28FE"/>
    <w:rsid w:val="007F4A55"/>
    <w:rsid w:val="008116B4"/>
    <w:rsid w:val="0081465C"/>
    <w:rsid w:val="00820AFE"/>
    <w:rsid w:val="00822024"/>
    <w:rsid w:val="00831DA1"/>
    <w:rsid w:val="00837FFD"/>
    <w:rsid w:val="00856777"/>
    <w:rsid w:val="008648A1"/>
    <w:rsid w:val="00873086"/>
    <w:rsid w:val="00882F5B"/>
    <w:rsid w:val="008942E1"/>
    <w:rsid w:val="008A0343"/>
    <w:rsid w:val="008D401E"/>
    <w:rsid w:val="008E0F12"/>
    <w:rsid w:val="008E4DC4"/>
    <w:rsid w:val="008F3D40"/>
    <w:rsid w:val="00904372"/>
    <w:rsid w:val="00931AD2"/>
    <w:rsid w:val="00934F67"/>
    <w:rsid w:val="0094336B"/>
    <w:rsid w:val="009459F3"/>
    <w:rsid w:val="0098476B"/>
    <w:rsid w:val="00996CC0"/>
    <w:rsid w:val="009B29A0"/>
    <w:rsid w:val="009C6388"/>
    <w:rsid w:val="009C744F"/>
    <w:rsid w:val="009F0F22"/>
    <w:rsid w:val="00A125DF"/>
    <w:rsid w:val="00A2002E"/>
    <w:rsid w:val="00A345A3"/>
    <w:rsid w:val="00A50595"/>
    <w:rsid w:val="00A666D2"/>
    <w:rsid w:val="00A742BC"/>
    <w:rsid w:val="00A7789C"/>
    <w:rsid w:val="00AC2B81"/>
    <w:rsid w:val="00AC41BF"/>
    <w:rsid w:val="00AE0713"/>
    <w:rsid w:val="00AE6B34"/>
    <w:rsid w:val="00AF2480"/>
    <w:rsid w:val="00B006AC"/>
    <w:rsid w:val="00B0201F"/>
    <w:rsid w:val="00B078D6"/>
    <w:rsid w:val="00B33ABF"/>
    <w:rsid w:val="00B57BBB"/>
    <w:rsid w:val="00B60310"/>
    <w:rsid w:val="00B73C96"/>
    <w:rsid w:val="00B74D80"/>
    <w:rsid w:val="00B914EB"/>
    <w:rsid w:val="00BC3E3E"/>
    <w:rsid w:val="00BF46E1"/>
    <w:rsid w:val="00C11B7B"/>
    <w:rsid w:val="00C13AF5"/>
    <w:rsid w:val="00C27F1D"/>
    <w:rsid w:val="00C40A7E"/>
    <w:rsid w:val="00C41222"/>
    <w:rsid w:val="00C45B9A"/>
    <w:rsid w:val="00C55929"/>
    <w:rsid w:val="00C60864"/>
    <w:rsid w:val="00C6655F"/>
    <w:rsid w:val="00C72D08"/>
    <w:rsid w:val="00C746C8"/>
    <w:rsid w:val="00C9448F"/>
    <w:rsid w:val="00CC23D0"/>
    <w:rsid w:val="00CD6864"/>
    <w:rsid w:val="00CF78E7"/>
    <w:rsid w:val="00D029A0"/>
    <w:rsid w:val="00D149D0"/>
    <w:rsid w:val="00D32E73"/>
    <w:rsid w:val="00D37BAC"/>
    <w:rsid w:val="00D82789"/>
    <w:rsid w:val="00D93D6E"/>
    <w:rsid w:val="00DA03B8"/>
    <w:rsid w:val="00DA4CFB"/>
    <w:rsid w:val="00DA6160"/>
    <w:rsid w:val="00DD45C9"/>
    <w:rsid w:val="00DE3552"/>
    <w:rsid w:val="00DF54D0"/>
    <w:rsid w:val="00E101FF"/>
    <w:rsid w:val="00E1232E"/>
    <w:rsid w:val="00E20610"/>
    <w:rsid w:val="00E20C5D"/>
    <w:rsid w:val="00E4356F"/>
    <w:rsid w:val="00E447C7"/>
    <w:rsid w:val="00E57842"/>
    <w:rsid w:val="00E605E5"/>
    <w:rsid w:val="00E827DB"/>
    <w:rsid w:val="00EB2D93"/>
    <w:rsid w:val="00ED3424"/>
    <w:rsid w:val="00ED5DE9"/>
    <w:rsid w:val="00EE61A9"/>
    <w:rsid w:val="00EF2FE1"/>
    <w:rsid w:val="00EF40A6"/>
    <w:rsid w:val="00EF4519"/>
    <w:rsid w:val="00F11B42"/>
    <w:rsid w:val="00F155CF"/>
    <w:rsid w:val="00F22B5D"/>
    <w:rsid w:val="00F36D30"/>
    <w:rsid w:val="00F52FDE"/>
    <w:rsid w:val="00F65F85"/>
    <w:rsid w:val="00F82171"/>
    <w:rsid w:val="00F822F4"/>
    <w:rsid w:val="00F82F2E"/>
    <w:rsid w:val="00F858CF"/>
    <w:rsid w:val="00F92C9B"/>
    <w:rsid w:val="00F9716D"/>
    <w:rsid w:val="00FB03B7"/>
    <w:rsid w:val="00FB528A"/>
    <w:rsid w:val="00FE376B"/>
    <w:rsid w:val="00FF0BF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spidmax="1026" v:ext="edit"/>
    <o:shapelayout v:ext="edit">
      <o:idmap data="1" v:ext="edit"/>
    </o:shapelayout>
  </w:shapeDefaults>
  <w:decimalSymbol w:val="."/>
  <w:listSeparator w:val=","/>
</w:settings>
</file>

<file path=word/styles.xml><?xml version="1.0" encoding="utf-8"?>
<w:styl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docDefaults>
    <w:rPrDefault>
      <w:rPr>
        <w:rFonts w:ascii="Arial" w:hAnsi="Arial" w:eastAsia="Calibri" w:cs="Times New Roman"/>
        <w:sz w:val="24"/>
        <w:szCs w:val="24"/>
        <w:lang w:val="en-AU" w:eastAsia="en-AU" w:bidi="ar-SA"/>
      </w:rPr>
    </w:rPrDefault>
    <w:pPrDefault/>
  </w:docDefaults>
  <w:latentStyles w:defLockedState="true" w:defUIPriority="99" w:defSemiHidden="true" w:defUnhideWhenUsed="true" w:defQFormat="false" w:count="267">
    <w:lsdException w:name="Normal" w:locked="false" w:uiPriority="0" w:semiHidden="false" w:unhideWhenUsed="false"/>
    <w:lsdException w:name="heading 1" w:locked="false" w:uiPriority="0" w:semiHidden="false" w:unhideWhenUsed="false" w:qFormat="true"/>
    <w:lsdException w:name="heading 2" w:locked="false" w:uiPriority="0" w:qFormat="true"/>
    <w:lsdException w:name="heading 3" w:locked="false" w:uiPriority="0" w:qFormat="true"/>
    <w:lsdException w:name="heading 4" w:uiPriority="0" w:qFormat="true"/>
    <w:lsdException w:name="heading 5" w:locked="false" w:uiPriority="0" w:qFormat="true"/>
    <w:lsdException w:name="heading 6" w:uiPriority="0" w:qFormat="true"/>
    <w:lsdException w:name="heading 7" w:qFormat="true"/>
    <w:lsdException w:name="heading 8" w:qFormat="true"/>
    <w:lsdException w:name="heading 9" w:qFormat="true"/>
    <w:lsdException w:name="toc 1" w:uiPriority="39" w:qFormat="true"/>
    <w:lsdException w:name="toc 2" w:uiPriority="39" w:qFormat="true"/>
    <w:lsdException w:name="toc 3" w:uiPriority="39" w:qFormat="true"/>
    <w:lsdException w:name="toc 4" w:uiPriority="39"/>
    <w:lsdException w:name="toc 5" w:uiPriority="39"/>
    <w:lsdException w:name="toc 6" w:uiPriority="39"/>
    <w:lsdException w:name="toc 7" w:uiPriority="39"/>
    <w:lsdException w:name="toc 8" w:uiPriority="39"/>
    <w:lsdException w:name="toc 9" w:uiPriority="39"/>
    <w:lsdException w:name="caption" w:qFormat="true"/>
    <w:lsdException w:name="annotation reference" w:uiPriority="0"/>
    <w:lsdException w:name="Title" w:uiPriority="10" w:unhideWhenUsed="false" w:qFormat="true"/>
    <w:lsdException w:name="Default Paragraph Font" w:locked="false" w:uiPriority="1"/>
    <w:lsdException w:name="Body Text" w:locked="false" w:uiPriority="0"/>
    <w:lsdException w:name="Body Text Indent" w:locked="false"/>
    <w:lsdException w:name="Subtitle" w:uiPriority="11" w:unhideWhenUsed="false" w:qFormat="true"/>
    <w:lsdException w:name="Body Text First Indent" w:locked="false"/>
    <w:lsdException w:name="Body Text First Indent 2" w:locked="false"/>
    <w:lsdException w:name="Body Text 2" w:locked="false"/>
    <w:lsdException w:name="Body Text 3" w:locked="false"/>
    <w:lsdException w:name="FollowedHyperlink" w:uiPriority="0"/>
    <w:lsdException w:name="Strong" w:locked="false" w:uiPriority="22" w:unhideWhenUsed="false" w:qFormat="true"/>
    <w:lsdException w:name="Emphasis" w:uiPriority="20" w:unhideWhenUsed="false" w:qFormat="true"/>
    <w:lsdException w:name="HTML Top of Form" w:locked="false"/>
    <w:lsdException w:name="HTML Bottom of Form" w:locked="false"/>
    <w:lsdException w:name="Normal Table" w:locked="false"/>
    <w:lsdException w:name="No List" w:locked="false"/>
    <w:lsdException w:name="Balloon Text" w:locked="false"/>
    <w:lsdException w:name="Table Grid" w:locked="false" w:uiPriority="59" w:semiHidden="false" w:unhideWhenUsed="false"/>
    <w:lsdException w:name="Placeholder Text" w:locked="false" w:unhideWhenUsed="false"/>
    <w:lsdException w:name="No Spacing" w:uiPriority="1"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locked="false" w:unhideWhenUsed="false"/>
    <w:lsdException w:name="List Paragraph" w:uiPriority="34" w:unhideWhenUsed="false" w:qFormat="true"/>
    <w:lsdException w:name="Quote" w:uiPriority="29" w:unhideWhenUsed="false" w:qFormat="true"/>
    <w:lsdException w:name="Intense Quote" w:uiPriority="30"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unhideWhenUsed="false" w:qFormat="true"/>
    <w:lsdException w:name="Intense Emphasis" w:uiPriority="21" w:unhideWhenUsed="false" w:qFormat="true"/>
    <w:lsdException w:name="Subtle Reference" w:uiPriority="31" w:unhideWhenUsed="false" w:qFormat="true"/>
    <w:lsdException w:name="Intense Reference" w:uiPriority="32" w:unhideWhenUsed="false" w:qFormat="true"/>
    <w:lsdException w:name="Book Title" w:uiPriority="33" w:unhideWhenUsed="false" w:qFormat="true"/>
    <w:lsdException w:name="Bibliography" w:uiPriority="37"/>
    <w:lsdException w:name="TOC Heading" w:uiPriority="39" w:qFormat="true"/>
  </w:latentStyles>
  <w:style w:type="paragraph" w:styleId="Normal" w:default="true">
    <w:name w:val="Normal"/>
    <w:semiHidden/>
    <w:rsid w:val="009459F3"/>
    <w:pPr>
      <w:spacing w:after="200" w:line="276" w:lineRule="auto"/>
    </w:pPr>
  </w:style>
  <w:style w:type="paragraph" w:styleId="Heading1">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before="240" w:after="60"/>
      <w:outlineLvl w:val="0"/>
    </w:pPr>
    <w:rPr>
      <w:rFonts w:asciiTheme="majorHAnsi" w:hAnsiTheme="majorHAnsi" w:eastAsiaTheme="majorEastAsia" w:cstheme="majorBidi"/>
      <w:b/>
      <w:bCs/>
      <w:kern w:val="32"/>
      <w:sz w:val="32"/>
      <w:szCs w:val="32"/>
    </w:rPr>
  </w:style>
  <w:style w:type="paragraph" w:styleId="Heading2">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before="240" w:after="60"/>
      <w:outlineLvl w:val="1"/>
    </w:pPr>
    <w:rPr>
      <w:rFonts w:asciiTheme="majorHAnsi" w:hAnsiTheme="majorHAnsi" w:eastAsiaTheme="majorEastAsia" w:cstheme="majorBidi"/>
      <w:b/>
      <w:bCs/>
      <w:i/>
      <w:iCs/>
      <w:sz w:val="28"/>
      <w:szCs w:val="28"/>
    </w:rPr>
  </w:style>
  <w:style w:type="paragraph" w:styleId="Heading3">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before="240" w:after="60"/>
      <w:outlineLvl w:val="2"/>
    </w:pPr>
    <w:rPr>
      <w:rFonts w:asciiTheme="majorHAnsi" w:hAnsiTheme="majorHAnsi" w:eastAsiaTheme="majorEastAsia" w:cstheme="majorBidi"/>
      <w:b/>
      <w:bCs/>
      <w:sz w:val="26"/>
      <w:szCs w:val="26"/>
    </w:rPr>
  </w:style>
  <w:style w:type="paragraph" w:styleId="Heading4">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aliases w:val="Level 3 - i,5,Normal5,Level 3 - (i)"/>
    <w:basedOn w:val="Heading4"/>
    <w:next w:val="Normal"/>
    <w:link w:val="Heading5Char"/>
    <w:semiHidden/>
    <w:unhideWhenUsed/>
    <w:qFormat/>
    <w:rsid w:val="00E1232E"/>
    <w:pPr>
      <w:keepLines w:val="false"/>
      <w:tabs>
        <w:tab w:val="num" w:pos="1008"/>
      </w:tabs>
      <w:spacing w:before="240" w:after="120" w:line="300" w:lineRule="auto"/>
      <w:ind w:left="1008" w:hanging="1008"/>
      <w:outlineLvl w:val="4"/>
    </w:pPr>
    <w:rPr>
      <w:rFonts w:ascii="Arial" w:hAnsi="Arial" w:eastAsia="Times New Roman" w:cs="Arial"/>
      <w:b w:val="false"/>
      <w:i w:val="false"/>
      <w:iCs w:val="false"/>
      <w:color w:val="auto"/>
      <w:szCs w:val="28"/>
      <w:lang w:eastAsia="en-US"/>
    </w:rPr>
  </w:style>
  <w:style w:type="paragraph" w:styleId="Heading6">
    <w:name w:val="heading 6"/>
    <w:aliases w:val="Legal Level 1.,Body Text 5,Normal6"/>
    <w:basedOn w:val="Heading5"/>
    <w:next w:val="Normal"/>
    <w:link w:val="Heading6Char"/>
    <w:semiHidden/>
    <w:unhideWhenUsed/>
    <w:qFormat/>
    <w:locked/>
    <w:rsid w:val="00E1232E"/>
    <w:pPr>
      <w:tabs>
        <w:tab w:val="clear" w:pos="1008"/>
        <w:tab w:val="num" w:pos="1152"/>
      </w:tabs>
      <w:ind w:left="1152" w:hanging="1152"/>
      <w:outlineLvl w:val="5"/>
    </w:pPr>
  </w:style>
  <w:style w:type="paragraph" w:styleId="Heading7">
    <w:name w:val="heading 7"/>
    <w:aliases w:val="Legal Level 1.1.,Body Text 6,Heading 7(unused),Normal7"/>
    <w:basedOn w:val="Heading6"/>
    <w:next w:val="Normal"/>
    <w:link w:val="Heading7Char"/>
    <w:uiPriority w:val="99"/>
    <w:semiHidden/>
    <w:unhideWhenUsed/>
    <w:qFormat/>
    <w:locked/>
    <w:rsid w:val="00E1232E"/>
    <w:pPr>
      <w:tabs>
        <w:tab w:val="clear" w:pos="1152"/>
        <w:tab w:val="num" w:pos="1296"/>
      </w:tabs>
      <w:ind w:left="1296" w:hanging="1296"/>
      <w:outlineLvl w:val="6"/>
    </w:pPr>
  </w:style>
  <w:style w:type="paragraph" w:styleId="Heading8">
    <w:name w:val="heading 8"/>
    <w:aliases w:val="Legal Level 1.1.1.,Body Text 7,Heading 8(unused),Heading 8 (Start Appendices),Normal8"/>
    <w:basedOn w:val="Heading7"/>
    <w:next w:val="Normal"/>
    <w:link w:val="Heading8Char"/>
    <w:uiPriority w:val="99"/>
    <w:semiHidden/>
    <w:unhideWhenUsed/>
    <w:qFormat/>
    <w:locked/>
    <w:rsid w:val="00E1232E"/>
    <w:pPr>
      <w:tabs>
        <w:tab w:val="clear" w:pos="1296"/>
        <w:tab w:val="num" w:pos="1440"/>
      </w:tabs>
      <w:ind w:left="1440" w:hanging="1440"/>
      <w:outlineLvl w:val="7"/>
    </w:pPr>
  </w:style>
  <w:style w:type="paragraph" w:styleId="Heading9">
    <w:name w:val="heading 9"/>
    <w:aliases w:val="Legal Level 1.1.1.1.,Body Text 8,Heading 9(unused),Appendix"/>
    <w:basedOn w:val="Heading8"/>
    <w:next w:val="Normal"/>
    <w:link w:val="Heading9Char"/>
    <w:uiPriority w:val="99"/>
    <w:semiHidden/>
    <w:unhideWhenUsed/>
    <w:qFormat/>
    <w:locked/>
    <w:rsid w:val="00E1232E"/>
    <w:pPr>
      <w:tabs>
        <w:tab w:val="clear" w:pos="1440"/>
        <w:tab w:val="num" w:pos="1584"/>
      </w:tabs>
      <w:ind w:left="1584" w:hanging="1584"/>
      <w:outlineLvl w:val="8"/>
    </w:p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CaselawCoversheet" w:customStyle="true">
    <w:name w:val="Caselaw Coversheet"/>
    <w:basedOn w:val="Normal"/>
    <w:qFormat/>
    <w:rsid w:val="009C6388"/>
    <w:pPr>
      <w:spacing w:after="0" w:line="240" w:lineRule="auto"/>
    </w:pPr>
    <w:rPr>
      <w:rFonts w:cs="Arial"/>
    </w:rPr>
  </w:style>
  <w:style w:type="paragraph" w:styleId="CaselawNormal" w:customStyle="true">
    <w:name w:val="Caselaw Normal"/>
    <w:basedOn w:val="CaselawCoversheet"/>
    <w:uiPriority w:val="6"/>
    <w:qFormat/>
    <w:locked/>
    <w:rsid w:val="007360E8"/>
    <w:pPr>
      <w:spacing w:after="240" w:line="360" w:lineRule="auto"/>
      <w:ind w:left="720"/>
    </w:pPr>
  </w:style>
  <w:style w:type="paragraph" w:styleId="CaselawNumbered10" w:customStyle="true">
    <w:name w:val="Caselaw Numbered 1"/>
    <w:basedOn w:val="CaselawNormal"/>
    <w:uiPriority w:val="5"/>
    <w:qFormat/>
    <w:rsid w:val="007360E8"/>
    <w:pPr>
      <w:numPr>
        <w:numId w:val="1"/>
      </w:numPr>
      <w:ind w:left="720" w:hanging="720"/>
    </w:pPr>
  </w:style>
  <w:style w:type="paragraph" w:styleId="CaselawNumbered1" w:customStyle="true">
    <w:name w:val="Caselaw Numbered (1)"/>
    <w:basedOn w:val="CaselawNumbered10"/>
    <w:qFormat/>
    <w:rsid w:val="000A5273"/>
    <w:pPr>
      <w:numPr>
        <w:numId w:val="2"/>
      </w:numPr>
      <w:spacing w:after="360" w:line="240" w:lineRule="auto"/>
      <w:ind w:left="1440" w:hanging="720"/>
    </w:pPr>
  </w:style>
  <w:style w:type="paragraph" w:styleId="CaselawNumbereda" w:customStyle="true">
    <w:name w:val="Caselaw Numbered (a)"/>
    <w:basedOn w:val="CaselawNumbered1"/>
    <w:qFormat/>
    <w:rsid w:val="006E7434"/>
    <w:pPr>
      <w:numPr>
        <w:numId w:val="3"/>
      </w:numPr>
      <w:ind w:left="2160" w:hanging="720"/>
    </w:pPr>
  </w:style>
  <w:style w:type="paragraph" w:styleId="CaselawNumberedi" w:customStyle="true">
    <w:name w:val="Caselaw Numbered (i)"/>
    <w:basedOn w:val="CaselawNumbereda"/>
    <w:qFormat/>
    <w:rsid w:val="006E7434"/>
    <w:pPr>
      <w:numPr>
        <w:numId w:val="4"/>
      </w:numPr>
      <w:ind w:left="2880" w:hanging="720"/>
    </w:pPr>
  </w:style>
  <w:style w:type="paragraph" w:styleId="CaselawHeading1" w:customStyle="true">
    <w:name w:val="Caselaw Heading 1"/>
    <w:basedOn w:val="CaselawCoversheet"/>
    <w:next w:val="CaselawNumbered10"/>
    <w:uiPriority w:val="1"/>
    <w:qFormat/>
    <w:rsid w:val="00770D05"/>
    <w:pPr>
      <w:spacing w:after="240"/>
      <w:outlineLvl w:val="0"/>
    </w:pPr>
    <w:rPr>
      <w:b/>
      <w:caps/>
      <w:sz w:val="28"/>
    </w:rPr>
  </w:style>
  <w:style w:type="paragraph" w:styleId="CaselawHeading2" w:customStyle="true">
    <w:name w:val="Caselaw Heading 2"/>
    <w:basedOn w:val="CaselawHeading1"/>
    <w:next w:val="CaselawNumbered10"/>
    <w:uiPriority w:val="2"/>
    <w:qFormat/>
    <w:rsid w:val="009459F3"/>
    <w:pPr>
      <w:outlineLvl w:val="1"/>
    </w:pPr>
    <w:rPr>
      <w:caps w:val="false"/>
      <w:sz w:val="24"/>
    </w:rPr>
  </w:style>
  <w:style w:type="paragraph" w:styleId="CaselawHeading3" w:customStyle="true">
    <w:name w:val="Caselaw Heading 3"/>
    <w:basedOn w:val="CaselawHeading1"/>
    <w:next w:val="CaselawNumbered10"/>
    <w:uiPriority w:val="3"/>
    <w:qFormat/>
    <w:rsid w:val="009459F3"/>
    <w:pPr>
      <w:outlineLvl w:val="2"/>
    </w:pPr>
    <w:rPr>
      <w:b w:val="false"/>
      <w:i/>
      <w:caps w:val="false"/>
      <w:sz w:val="24"/>
    </w:rPr>
  </w:style>
  <w:style w:type="paragraph" w:styleId="CaselawQuote" w:customStyle="true">
    <w:name w:val="Caselaw Quote &gt;"/>
    <w:basedOn w:val="CaselawNormal"/>
    <w:qFormat/>
    <w:rsid w:val="00DA03B8"/>
    <w:pPr>
      <w:spacing w:after="360" w:line="240" w:lineRule="auto"/>
    </w:pPr>
    <w:rPr>
      <w:sz w:val="22"/>
    </w:rPr>
  </w:style>
  <w:style w:type="paragraph" w:styleId="CaselawQuote0" w:customStyle="true">
    <w:name w:val="Caselaw Quote &gt;&gt;"/>
    <w:basedOn w:val="CaselawNormal"/>
    <w:qFormat/>
    <w:rsid w:val="000A5273"/>
    <w:pPr>
      <w:spacing w:after="360" w:line="240" w:lineRule="auto"/>
      <w:ind w:left="2160"/>
    </w:pPr>
    <w:rPr>
      <w:sz w:val="22"/>
    </w:rPr>
  </w:style>
  <w:style w:type="paragraph" w:styleId="CaselawQuote1" w:customStyle="true">
    <w:name w:val="Caselaw Quote &gt;&gt;&gt;"/>
    <w:basedOn w:val="CaselawQuote0"/>
    <w:qFormat/>
    <w:rsid w:val="000A5273"/>
    <w:pPr>
      <w:ind w:left="2880"/>
    </w:pPr>
  </w:style>
  <w:style w:type="paragraph" w:styleId="CaselawHeading4" w:customStyle="true">
    <w:name w:val="Caselaw Heading 4"/>
    <w:basedOn w:val="CaselawHeading1"/>
    <w:next w:val="CaselawNumbered10"/>
    <w:uiPriority w:val="4"/>
    <w:qFormat/>
    <w:rsid w:val="009459F3"/>
    <w:pPr>
      <w:ind w:left="720"/>
      <w:outlineLvl w:val="3"/>
    </w:pPr>
    <w:rPr>
      <w:caps w:val="false"/>
      <w:sz w:val="22"/>
    </w:rPr>
  </w:style>
  <w:style w:type="character" w:styleId="Heading1Char" w:customStyle="true">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hAnsiTheme="majorHAnsi" w:eastAsiaTheme="majorEastAsia" w:cstheme="majorBidi"/>
      <w:b/>
      <w:bCs/>
      <w:kern w:val="32"/>
      <w:sz w:val="32"/>
      <w:szCs w:val="32"/>
      <w:lang w:eastAsia="en-US"/>
    </w:rPr>
  </w:style>
  <w:style w:type="character" w:styleId="Heading2Char" w:customStyle="true">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hAnsiTheme="majorHAnsi" w:eastAsiaTheme="majorEastAsia" w:cstheme="majorBidi"/>
      <w:b/>
      <w:bCs/>
      <w:i/>
      <w:iCs/>
      <w:sz w:val="28"/>
      <w:szCs w:val="28"/>
      <w:lang w:eastAsia="en-US"/>
    </w:rPr>
  </w:style>
  <w:style w:type="character" w:styleId="Heading3Char" w:customStyle="true">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hAnsiTheme="majorHAnsi" w:eastAsiaTheme="majorEastAsia" w:cstheme="majorBidi"/>
      <w:b/>
      <w:bCs/>
      <w:sz w:val="26"/>
      <w:szCs w:val="26"/>
      <w:lang w:eastAsia="en-US"/>
    </w:rPr>
  </w:style>
  <w:style w:type="table" w:styleId="TableGrid">
    <w:name w:val="Table Grid"/>
    <w:basedOn w:val="TableNormal"/>
    <w:uiPriority w:val="59"/>
    <w:locked/>
    <w:rsid w:val="002D6852"/>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CaselawBullet" w:customStyle="true">
    <w:name w:val="Caselaw Bullet"/>
    <w:basedOn w:val="CaselawNormal"/>
    <w:uiPriority w:val="1"/>
    <w:qFormat/>
    <w:locked/>
    <w:rsid w:val="00F36D30"/>
    <w:pPr>
      <w:numPr>
        <w:numId w:val="5"/>
      </w:numPr>
      <w:spacing w:after="360" w:line="240" w:lineRule="auto"/>
      <w:ind w:hanging="720"/>
    </w:pPr>
  </w:style>
  <w:style w:type="paragraph" w:styleId="CaselawHeading5" w:customStyle="true">
    <w:name w:val="Caselaw Heading 5"/>
    <w:basedOn w:val="CaselawHeading4"/>
    <w:rsid w:val="009459F3"/>
    <w:rPr>
      <w:b w:val="false"/>
      <w:u w:val="single"/>
    </w:rPr>
  </w:style>
  <w:style w:type="paragraph" w:styleId="BalloonText">
    <w:name w:val="Balloon Text"/>
    <w:basedOn w:val="Normal"/>
    <w:link w:val="BalloonTextChar"/>
    <w:uiPriority w:val="99"/>
    <w:semiHidden/>
    <w:unhideWhenUsed/>
    <w:locked/>
    <w:rsid w:val="000A562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A5625"/>
    <w:rPr>
      <w:rFonts w:ascii="Tahoma" w:hAnsi="Tahoma" w:cs="Tahoma"/>
      <w:sz w:val="16"/>
      <w:szCs w:val="16"/>
    </w:rPr>
  </w:style>
  <w:style w:type="character" w:styleId="PlaceholderText">
    <w:name w:val="Placeholder Text"/>
    <w:basedOn w:val="DefaultParagraphFont"/>
    <w:uiPriority w:val="99"/>
    <w:semiHidden/>
    <w:locked/>
    <w:rsid w:val="00B914EB"/>
    <w:rPr>
      <w:color w:val="808080"/>
    </w:rPr>
  </w:style>
  <w:style w:type="character" w:styleId="Style1" w:customStyle="true">
    <w:name w:val="Style1"/>
    <w:basedOn w:val="Strong"/>
    <w:uiPriority w:val="1"/>
    <w:locked/>
    <w:rsid w:val="00C13AF5"/>
    <w:rPr>
      <w:rFonts w:ascii="Arial" w:hAnsi="Arial"/>
      <w:b w:val="false"/>
      <w:bCs/>
      <w:sz w:val="24"/>
    </w:rPr>
  </w:style>
  <w:style w:type="character" w:styleId="Strong">
    <w:name w:val="Strong"/>
    <w:basedOn w:val="DefaultParagraphFont"/>
    <w:uiPriority w:val="22"/>
    <w:semiHidden/>
    <w:qFormat/>
    <w:locked/>
    <w:rsid w:val="00C13AF5"/>
    <w:rPr>
      <w:b/>
      <w:bCs/>
    </w:rPr>
  </w:style>
  <w:style w:type="paragraph" w:styleId="DocumentMap">
    <w:name w:val="Document Map"/>
    <w:basedOn w:val="Normal"/>
    <w:link w:val="DocumentMapChar"/>
    <w:uiPriority w:val="99"/>
    <w:semiHidden/>
    <w:unhideWhenUsed/>
    <w:locked/>
    <w:rsid w:val="00C11B7B"/>
    <w:pPr>
      <w:spacing w:after="0" w:line="240" w:lineRule="auto"/>
    </w:pPr>
    <w:rPr>
      <w:rFonts w:ascii="Lucida Grande" w:hAnsi="Lucida Grande"/>
    </w:rPr>
  </w:style>
  <w:style w:type="character" w:styleId="DocumentMapChar" w:customStyle="true">
    <w:name w:val="Document Map Char"/>
    <w:basedOn w:val="DefaultParagraphFont"/>
    <w:link w:val="DocumentMap"/>
    <w:uiPriority w:val="99"/>
    <w:semiHidden/>
    <w:rsid w:val="00C11B7B"/>
    <w:rPr>
      <w:rFonts w:ascii="Lucida Grande" w:hAnsi="Lucida Grande"/>
    </w:rPr>
  </w:style>
  <w:style w:type="paragraph" w:styleId="NormalWeb">
    <w:name w:val="Normal (Web)"/>
    <w:basedOn w:val="Normal"/>
    <w:uiPriority w:val="99"/>
    <w:semiHidden/>
    <w:unhideWhenUsed/>
    <w:locked/>
    <w:rsid w:val="00677778"/>
    <w:pPr>
      <w:spacing w:before="100" w:beforeAutospacing="true" w:after="100" w:afterAutospacing="true" w:line="240" w:lineRule="auto"/>
    </w:pPr>
    <w:rPr>
      <w:rFonts w:ascii="Times New Roman" w:hAnsi="Times New Roman" w:eastAsia="Times New Roman"/>
    </w:rPr>
  </w:style>
  <w:style w:type="paragraph" w:styleId="judgmentpara" w:customStyle="true">
    <w:name w:val="judgment_para"/>
    <w:basedOn w:val="Normal"/>
    <w:rsid w:val="00677778"/>
    <w:pPr>
      <w:spacing w:before="100" w:beforeAutospacing="true" w:after="100" w:afterAutospacing="true" w:line="240" w:lineRule="auto"/>
    </w:pPr>
    <w:rPr>
      <w:rFonts w:ascii="Times New Roman" w:hAnsi="Times New Roman" w:eastAsia="Times New Roman"/>
    </w:rPr>
  </w:style>
  <w:style w:type="character" w:styleId="listnumber" w:customStyle="true">
    <w:name w:val="list_number_"/>
    <w:basedOn w:val="DefaultParagraphFont"/>
    <w:rsid w:val="00677778"/>
  </w:style>
  <w:style w:type="paragraph" w:styleId="judgmentnumbereda" w:customStyle="true">
    <w:name w:val="judgment_numbered_a_"/>
    <w:basedOn w:val="Normal"/>
    <w:rsid w:val="00B74D80"/>
    <w:pPr>
      <w:spacing w:before="100" w:beforeAutospacing="true" w:after="100" w:afterAutospacing="true" w:line="240" w:lineRule="auto"/>
    </w:pPr>
    <w:rPr>
      <w:rFonts w:ascii="Times New Roman" w:hAnsi="Times New Roman" w:eastAsia="Times New Roman"/>
    </w:rPr>
  </w:style>
  <w:style w:type="paragraph" w:styleId="judgmentnumberedi" w:customStyle="true">
    <w:name w:val="judgment_numbered_i_"/>
    <w:basedOn w:val="Normal"/>
    <w:rsid w:val="00B74D80"/>
    <w:pPr>
      <w:spacing w:before="100" w:beforeAutospacing="true" w:after="100" w:afterAutospacing="true" w:line="240" w:lineRule="auto"/>
    </w:pPr>
    <w:rPr>
      <w:rFonts w:ascii="Times New Roman" w:hAnsi="Times New Roman" w:eastAsia="Times New Roman"/>
    </w:rPr>
  </w:style>
  <w:style w:type="character" w:styleId="Heading4Char" w:customStyle="true">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hAnsiTheme="majorHAnsi" w:eastAsiaTheme="majorEastAsia" w:cstheme="majorBidi"/>
      <w:b/>
      <w:bCs/>
      <w:i/>
      <w:iCs/>
      <w:color w:val="4F81BD" w:themeColor="accent1"/>
    </w:rPr>
  </w:style>
  <w:style w:type="character" w:styleId="Heading5Char" w:customStyle="true">
    <w:name w:val="Heading 5 Char"/>
    <w:aliases w:val="Level 3 - i Char,5 Char,Normal5 Char,Level 3 - (i) Char"/>
    <w:basedOn w:val="DefaultParagraphFont"/>
    <w:link w:val="Heading5"/>
    <w:semiHidden/>
    <w:rsid w:val="00E1232E"/>
    <w:rPr>
      <w:rFonts w:eastAsia="Times New Roman" w:cs="Arial"/>
      <w:bCs/>
      <w:szCs w:val="28"/>
      <w:lang w:eastAsia="en-US"/>
    </w:rPr>
  </w:style>
  <w:style w:type="character" w:styleId="Heading6Char" w:customStyle="true">
    <w:name w:val="Heading 6 Char"/>
    <w:aliases w:val="Legal Level 1. Char,Body Text 5 Char,Normal6 Char"/>
    <w:basedOn w:val="DefaultParagraphFont"/>
    <w:link w:val="Heading6"/>
    <w:semiHidden/>
    <w:rsid w:val="00E1232E"/>
    <w:rPr>
      <w:rFonts w:eastAsia="Times New Roman" w:cs="Arial"/>
      <w:bCs/>
      <w:szCs w:val="28"/>
      <w:lang w:eastAsia="en-US"/>
    </w:rPr>
  </w:style>
  <w:style w:type="character" w:styleId="Heading7Char" w:customStyle="true">
    <w:name w:val="Heading 7 Char"/>
    <w:aliases w:val="Legal Level 1.1. Char,Body Text 6 Char,Heading 7(unused) Char,Normal7 Char"/>
    <w:basedOn w:val="DefaultParagraphFont"/>
    <w:link w:val="Heading7"/>
    <w:uiPriority w:val="99"/>
    <w:semiHidden/>
    <w:rsid w:val="00E1232E"/>
    <w:rPr>
      <w:rFonts w:eastAsia="Times New Roman" w:cs="Arial"/>
      <w:bCs/>
      <w:szCs w:val="28"/>
      <w:lang w:eastAsia="en-US"/>
    </w:rPr>
  </w:style>
  <w:style w:type="character" w:styleId="Heading8Char" w:customStyle="true">
    <w:name w:val="Heading 8 Char"/>
    <w:aliases w:val="Legal Level 1.1.1. Char,Body Text 7 Char,Heading 8(unused) Char,Heading 8 (Start Appendices) Char,Normal8 Char"/>
    <w:basedOn w:val="DefaultParagraphFont"/>
    <w:link w:val="Heading8"/>
    <w:uiPriority w:val="99"/>
    <w:semiHidden/>
    <w:rsid w:val="00E1232E"/>
    <w:rPr>
      <w:rFonts w:eastAsia="Times New Roman" w:cs="Arial"/>
      <w:bCs/>
      <w:szCs w:val="28"/>
      <w:lang w:eastAsia="en-US"/>
    </w:rPr>
  </w:style>
  <w:style w:type="character" w:styleId="Heading9Char" w:customStyle="true">
    <w:name w:val="Heading 9 Char"/>
    <w:aliases w:val="Legal Level 1.1.1.1. Char,Body Text 8 Char,Heading 9(unused) Char,Appendix Char"/>
    <w:basedOn w:val="DefaultParagraphFont"/>
    <w:link w:val="Heading9"/>
    <w:uiPriority w:val="99"/>
    <w:semiHidden/>
    <w:rsid w:val="00E1232E"/>
    <w:rPr>
      <w:rFonts w:eastAsia="Times New Roman" w:cs="Arial"/>
      <w:bCs/>
      <w:szCs w:val="28"/>
      <w:lang w:eastAsia="en-US"/>
    </w:rPr>
  </w:style>
  <w:style w:type="character" w:styleId="Hyperlink">
    <w:name w:val="Hyperlink"/>
    <w:basedOn w:val="DefaultParagraphFont"/>
    <w:uiPriority w:val="99"/>
    <w:unhideWhenUsed/>
    <w:locked/>
    <w:rsid w:val="00E1232E"/>
    <w:rPr>
      <w:color w:val="0000FF"/>
      <w:u w:val="single"/>
    </w:rPr>
  </w:style>
  <w:style w:type="character" w:styleId="FollowedHyperlink">
    <w:name w:val="FollowedHyperlink"/>
    <w:basedOn w:val="DefaultParagraphFont"/>
    <w:semiHidden/>
    <w:unhideWhenUsed/>
    <w:locked/>
    <w:rsid w:val="00E1232E"/>
    <w:rPr>
      <w:color w:val="800080"/>
      <w:u w:val="single"/>
    </w:rPr>
  </w:style>
  <w:style w:type="character" w:styleId="Heading1Char1" w:customStyle="true">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hAnsiTheme="majorHAnsi" w:eastAsiaTheme="majorEastAsia" w:cstheme="majorBidi"/>
      <w:b/>
      <w:bCs/>
      <w:color w:val="365F91" w:themeColor="accent1" w:themeShade="BF"/>
      <w:sz w:val="28"/>
      <w:szCs w:val="28"/>
      <w:lang w:eastAsia="en-US"/>
    </w:rPr>
  </w:style>
  <w:style w:type="character" w:styleId="Heading2Char1" w:customStyle="true">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hAnsiTheme="majorHAnsi" w:eastAsiaTheme="majorEastAsia" w:cstheme="majorBidi"/>
      <w:b/>
      <w:bCs/>
      <w:color w:val="4F81BD" w:themeColor="accent1"/>
      <w:sz w:val="26"/>
      <w:szCs w:val="26"/>
      <w:lang w:eastAsia="en-US"/>
    </w:rPr>
  </w:style>
  <w:style w:type="character" w:styleId="Heading3Char1" w:customStyle="true">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hAnsiTheme="majorHAnsi" w:eastAsiaTheme="majorEastAsia" w:cstheme="majorBidi"/>
      <w:b/>
      <w:bCs/>
      <w:color w:val="4F81BD" w:themeColor="accent1"/>
      <w:lang w:eastAsia="en-US"/>
    </w:rPr>
  </w:style>
  <w:style w:type="character" w:styleId="Heading4Char1" w:customStyle="true">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hAnsiTheme="majorHAnsi" w:eastAsiaTheme="majorEastAsia" w:cstheme="majorBidi"/>
      <w:b/>
      <w:bCs/>
      <w:i/>
      <w:iCs/>
      <w:color w:val="4F81BD" w:themeColor="accent1"/>
      <w:lang w:eastAsia="en-US"/>
    </w:rPr>
  </w:style>
  <w:style w:type="character" w:styleId="Heading5Char1" w:customStyle="true">
    <w:name w:val="Heading 5 Char1"/>
    <w:aliases w:val="Level 3 - i Char1,5 Char1,Normal5 Char1,Level 3 - (i) Char1"/>
    <w:basedOn w:val="DefaultParagraphFont"/>
    <w:semiHidden/>
    <w:rsid w:val="00E1232E"/>
    <w:rPr>
      <w:rFonts w:asciiTheme="majorHAnsi" w:hAnsiTheme="majorHAnsi" w:eastAsiaTheme="majorEastAsia" w:cstheme="majorBidi"/>
      <w:color w:val="243F60" w:themeColor="accent1" w:themeShade="7F"/>
      <w:lang w:eastAsia="en-US"/>
    </w:rPr>
  </w:style>
  <w:style w:type="character" w:styleId="Heading6Char1" w:customStyle="true">
    <w:name w:val="Heading 6 Char1"/>
    <w:aliases w:val="Legal Level 1. Char1,Body Text 5 Char1,Normal6 Char1"/>
    <w:basedOn w:val="DefaultParagraphFont"/>
    <w:semiHidden/>
    <w:rsid w:val="00E1232E"/>
    <w:rPr>
      <w:rFonts w:asciiTheme="majorHAnsi" w:hAnsiTheme="majorHAnsi" w:eastAsiaTheme="majorEastAsia" w:cstheme="majorBidi"/>
      <w:i/>
      <w:iCs/>
      <w:color w:val="243F60" w:themeColor="accent1" w:themeShade="7F"/>
      <w:lang w:eastAsia="en-US"/>
    </w:rPr>
  </w:style>
  <w:style w:type="character" w:styleId="Heading7Char1" w:customStyle="true">
    <w:name w:val="Heading 7 Char1"/>
    <w:aliases w:val="Legal Level 1.1. Char1,Body Text 6 Char1,Heading 7(unused) Char1,Normal7 Char1"/>
    <w:basedOn w:val="DefaultParagraphFont"/>
    <w:semiHidden/>
    <w:rsid w:val="00E1232E"/>
    <w:rPr>
      <w:rFonts w:asciiTheme="majorHAnsi" w:hAnsiTheme="majorHAnsi" w:eastAsiaTheme="majorEastAsia" w:cstheme="majorBidi"/>
      <w:i/>
      <w:iCs/>
      <w:color w:val="404040" w:themeColor="text1" w:themeTint="BF"/>
      <w:lang w:eastAsia="en-US"/>
    </w:rPr>
  </w:style>
  <w:style w:type="character" w:styleId="Heading8Char1" w:customStyle="true">
    <w:name w:val="Heading 8 Char1"/>
    <w:aliases w:val="Legal Level 1.1.1. Char1,Body Text 7 Char1,Heading 8(unused) Char1,Heading 8 (Start Appendices) Char1,Normal8 Char1"/>
    <w:basedOn w:val="DefaultParagraphFont"/>
    <w:semiHidden/>
    <w:rsid w:val="00E1232E"/>
    <w:rPr>
      <w:rFonts w:asciiTheme="majorHAnsi" w:hAnsiTheme="majorHAnsi" w:eastAsiaTheme="majorEastAsia" w:cstheme="majorBidi"/>
      <w:color w:val="404040" w:themeColor="text1" w:themeTint="BF"/>
      <w:lang w:eastAsia="en-US"/>
    </w:rPr>
  </w:style>
  <w:style w:type="character" w:styleId="Heading9Char1" w:customStyle="true">
    <w:name w:val="Heading 9 Char1"/>
    <w:aliases w:val="Legal Level 1.1.1.1. Char1,Body Text 8 Char1,Heading 9(unused) Char1,Appendix Char1"/>
    <w:basedOn w:val="DefaultParagraphFont"/>
    <w:semiHidden/>
    <w:rsid w:val="00E1232E"/>
    <w:rPr>
      <w:rFonts w:asciiTheme="majorHAnsi" w:hAnsiTheme="majorHAnsi" w:eastAsiaTheme="majorEastAsia" w:cstheme="majorBidi"/>
      <w:i/>
      <w:iCs/>
      <w:color w:val="404040" w:themeColor="text1" w:themeTint="BF"/>
      <w:lang w:eastAsia="en-US"/>
    </w:rPr>
  </w:style>
  <w:style w:type="paragraph" w:styleId="Index1">
    <w:name w:val="index 1"/>
    <w:basedOn w:val="Normal"/>
    <w:next w:val="Normal"/>
    <w:autoRedefine/>
    <w:uiPriority w:val="99"/>
    <w:unhideWhenUsed/>
    <w:locked/>
    <w:rsid w:val="00E1232E"/>
    <w:pPr>
      <w:keepLines/>
      <w:numPr>
        <w:numId w:val="6"/>
      </w:numPr>
      <w:overflowPunct w:val="false"/>
      <w:autoSpaceDE w:val="false"/>
      <w:autoSpaceDN w:val="false"/>
      <w:adjustRightInd w:val="false"/>
      <w:spacing w:after="0" w:line="240" w:lineRule="auto"/>
      <w:jc w:val="both"/>
    </w:pPr>
    <w:rPr>
      <w:rFonts w:ascii="Times New Roman" w:hAnsi="Times New Roman" w:eastAsia="Times New Roman"/>
      <w:szCs w:val="20"/>
      <w:lang w:eastAsia="en-US"/>
    </w:rPr>
  </w:style>
  <w:style w:type="paragraph" w:styleId="Index2">
    <w:name w:val="index 2"/>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480" w:hanging="240"/>
      <w:jc w:val="both"/>
    </w:pPr>
    <w:rPr>
      <w:rFonts w:ascii="Times New Roman" w:hAnsi="Times New Roman" w:eastAsia="Times New Roman"/>
      <w:szCs w:val="20"/>
      <w:lang w:eastAsia="en-US"/>
    </w:rPr>
  </w:style>
  <w:style w:type="paragraph" w:styleId="Index3">
    <w:name w:val="index 3"/>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720" w:hanging="240"/>
      <w:jc w:val="both"/>
    </w:pPr>
    <w:rPr>
      <w:rFonts w:ascii="Times New Roman" w:hAnsi="Times New Roman" w:eastAsia="Times New Roman"/>
      <w:szCs w:val="20"/>
      <w:lang w:eastAsia="en-US"/>
    </w:rPr>
  </w:style>
  <w:style w:type="paragraph" w:styleId="Index4">
    <w:name w:val="index 4"/>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960" w:hanging="240"/>
      <w:jc w:val="both"/>
    </w:pPr>
    <w:rPr>
      <w:rFonts w:ascii="Times New Roman" w:hAnsi="Times New Roman" w:eastAsia="Times New Roman"/>
      <w:szCs w:val="20"/>
      <w:lang w:eastAsia="en-US"/>
    </w:rPr>
  </w:style>
  <w:style w:type="paragraph" w:styleId="Index5">
    <w:name w:val="index 5"/>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200" w:hanging="240"/>
      <w:jc w:val="both"/>
    </w:pPr>
    <w:rPr>
      <w:rFonts w:ascii="Times New Roman" w:hAnsi="Times New Roman" w:eastAsia="Times New Roman"/>
      <w:szCs w:val="20"/>
      <w:lang w:eastAsia="en-US"/>
    </w:rPr>
  </w:style>
  <w:style w:type="paragraph" w:styleId="Index6">
    <w:name w:val="index 6"/>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440" w:hanging="240"/>
      <w:jc w:val="both"/>
    </w:pPr>
    <w:rPr>
      <w:rFonts w:ascii="Times New Roman" w:hAnsi="Times New Roman" w:eastAsia="Times New Roman"/>
      <w:szCs w:val="20"/>
      <w:lang w:eastAsia="en-US"/>
    </w:rPr>
  </w:style>
  <w:style w:type="paragraph" w:styleId="Index7">
    <w:name w:val="index 7"/>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680" w:hanging="240"/>
      <w:jc w:val="both"/>
    </w:pPr>
    <w:rPr>
      <w:rFonts w:ascii="Times New Roman" w:hAnsi="Times New Roman" w:eastAsia="Times New Roman"/>
      <w:szCs w:val="20"/>
      <w:lang w:eastAsia="en-US"/>
    </w:rPr>
  </w:style>
  <w:style w:type="paragraph" w:styleId="Index8">
    <w:name w:val="index 8"/>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1920" w:hanging="240"/>
      <w:jc w:val="both"/>
    </w:pPr>
    <w:rPr>
      <w:rFonts w:ascii="Times New Roman" w:hAnsi="Times New Roman" w:eastAsia="Times New Roman"/>
      <w:szCs w:val="20"/>
      <w:lang w:eastAsia="en-US"/>
    </w:rPr>
  </w:style>
  <w:style w:type="paragraph" w:styleId="Index9">
    <w:name w:val="index 9"/>
    <w:basedOn w:val="Normal"/>
    <w:next w:val="Normal"/>
    <w:autoRedefine/>
    <w:uiPriority w:val="99"/>
    <w:semiHidden/>
    <w:unhideWhenUsed/>
    <w:locked/>
    <w:rsid w:val="00E1232E"/>
    <w:pPr>
      <w:keepLines/>
      <w:overflowPunct w:val="false"/>
      <w:autoSpaceDE w:val="false"/>
      <w:autoSpaceDN w:val="false"/>
      <w:adjustRightInd w:val="false"/>
      <w:spacing w:before="240" w:after="0" w:line="240" w:lineRule="auto"/>
      <w:ind w:left="2160" w:hanging="240"/>
      <w:jc w:val="both"/>
    </w:pPr>
    <w:rPr>
      <w:rFonts w:ascii="Times New Roman" w:hAnsi="Times New Roman" w:eastAsia="Times New Roman"/>
      <w:szCs w:val="20"/>
      <w:lang w:eastAsia="en-US"/>
    </w:rPr>
  </w:style>
  <w:style w:type="paragraph" w:styleId="TOC1">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type="paragraph" w:styleId="TOC2">
    <w:name w:val="toc 2"/>
    <w:basedOn w:val="TOC1"/>
    <w:next w:val="Normal"/>
    <w:autoRedefine/>
    <w:uiPriority w:val="39"/>
    <w:semiHidden/>
    <w:unhideWhenUsed/>
    <w:qFormat/>
    <w:locked/>
    <w:rsid w:val="00E1232E"/>
    <w:pPr>
      <w:ind w:left="454"/>
    </w:pPr>
    <w:rPr>
      <w:b w:val="false"/>
    </w:rPr>
  </w:style>
  <w:style w:type="paragraph" w:styleId="TOC3">
    <w:name w:val="toc 3"/>
    <w:basedOn w:val="TOC2"/>
    <w:next w:val="Normal"/>
    <w:autoRedefine/>
    <w:uiPriority w:val="39"/>
    <w:semiHidden/>
    <w:unhideWhenUsed/>
    <w:qFormat/>
    <w:locked/>
    <w:rsid w:val="00E1232E"/>
    <w:pPr>
      <w:spacing w:before="120"/>
    </w:pPr>
  </w:style>
  <w:style w:type="paragraph" w:styleId="TOC4">
    <w:name w:val="toc 4"/>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after="0" w:line="240" w:lineRule="auto"/>
      <w:ind w:left="720"/>
      <w:jc w:val="both"/>
    </w:pPr>
    <w:rPr>
      <w:rFonts w:eastAsia="Times New Roman"/>
      <w:sz w:val="20"/>
      <w:szCs w:val="20"/>
      <w:lang w:eastAsia="en-US"/>
    </w:rPr>
  </w:style>
  <w:style w:type="paragraph" w:styleId="TOC5">
    <w:name w:val="toc 5"/>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960"/>
      <w:jc w:val="both"/>
    </w:pPr>
    <w:rPr>
      <w:rFonts w:eastAsia="Times New Roman"/>
      <w:szCs w:val="20"/>
      <w:lang w:eastAsia="en-US"/>
    </w:rPr>
  </w:style>
  <w:style w:type="paragraph" w:styleId="TOC6">
    <w:name w:val="toc 6"/>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200"/>
      <w:jc w:val="both"/>
    </w:pPr>
    <w:rPr>
      <w:rFonts w:ascii="Times New Roman" w:hAnsi="Times New Roman" w:eastAsia="Times New Roman"/>
      <w:szCs w:val="20"/>
      <w:lang w:eastAsia="en-US"/>
    </w:rPr>
  </w:style>
  <w:style w:type="paragraph" w:styleId="TOC7">
    <w:name w:val="toc 7"/>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440"/>
      <w:jc w:val="both"/>
    </w:pPr>
    <w:rPr>
      <w:rFonts w:ascii="Times New Roman" w:hAnsi="Times New Roman" w:eastAsia="Times New Roman"/>
      <w:szCs w:val="20"/>
      <w:lang w:eastAsia="en-US"/>
    </w:rPr>
  </w:style>
  <w:style w:type="paragraph" w:styleId="TOC8">
    <w:name w:val="toc 8"/>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680"/>
      <w:jc w:val="both"/>
    </w:pPr>
    <w:rPr>
      <w:rFonts w:ascii="Times New Roman" w:hAnsi="Times New Roman" w:eastAsia="Times New Roman"/>
      <w:szCs w:val="20"/>
      <w:lang w:eastAsia="en-US"/>
    </w:rPr>
  </w:style>
  <w:style w:type="paragraph" w:styleId="TOC9">
    <w:name w:val="toc 9"/>
    <w:basedOn w:val="Normal"/>
    <w:next w:val="Normal"/>
    <w:autoRedefine/>
    <w:uiPriority w:val="39"/>
    <w:semiHidden/>
    <w:unhideWhenUsed/>
    <w:locked/>
    <w:rsid w:val="00E1232E"/>
    <w:pPr>
      <w:keepLines/>
      <w:tabs>
        <w:tab w:val="right" w:leader="dot" w:pos="9071"/>
      </w:tabs>
      <w:overflowPunct w:val="false"/>
      <w:autoSpaceDE w:val="false"/>
      <w:autoSpaceDN w:val="false"/>
      <w:adjustRightInd w:val="false"/>
      <w:spacing w:before="240" w:after="0" w:line="240" w:lineRule="auto"/>
      <w:ind w:left="1920"/>
      <w:jc w:val="both"/>
    </w:pPr>
    <w:rPr>
      <w:rFonts w:ascii="Times New Roman" w:hAnsi="Times New Roman" w:eastAsia="Times New Roman"/>
      <w:szCs w:val="20"/>
      <w:lang w:eastAsia="en-US"/>
    </w:rPr>
  </w:style>
  <w:style w:type="paragraph" w:styleId="FootnoteText">
    <w:name w:val="footnote text"/>
    <w:basedOn w:val="Normal"/>
    <w:link w:val="FootnoteTextChar"/>
    <w:uiPriority w:val="99"/>
    <w:unhideWhenUsed/>
    <w:locked/>
    <w:rsid w:val="00E1232E"/>
    <w:pPr>
      <w:spacing w:after="0" w:line="240" w:lineRule="auto"/>
    </w:pPr>
    <w:rPr>
      <w:rFonts w:asciiTheme="minorHAnsi" w:hAnsiTheme="minorHAnsi" w:eastAsiaTheme="minorEastAsia" w:cstheme="minorBidi"/>
      <w:sz w:val="20"/>
      <w:szCs w:val="20"/>
      <w:lang w:val="en-US" w:eastAsia="ja-JP"/>
    </w:rPr>
  </w:style>
  <w:style w:type="character" w:styleId="FootnoteTextChar" w:customStyle="true">
    <w:name w:val="Footnote Text Char"/>
    <w:basedOn w:val="DefaultParagraphFont"/>
    <w:link w:val="FootnoteText"/>
    <w:uiPriority w:val="99"/>
    <w:rsid w:val="00E1232E"/>
    <w:rPr>
      <w:rFonts w:asciiTheme="minorHAnsi" w:hAnsiTheme="minorHAnsi" w:eastAsiaTheme="minorEastAsia" w:cstheme="minorBidi"/>
      <w:sz w:val="20"/>
      <w:szCs w:val="20"/>
      <w:lang w:val="en-US" w:eastAsia="ja-JP"/>
    </w:rPr>
  </w:style>
  <w:style w:type="paragraph" w:styleId="CommentText">
    <w:name w:val="annotation text"/>
    <w:basedOn w:val="Normal"/>
    <w:link w:val="CommentTextChar"/>
    <w:uiPriority w:val="99"/>
    <w:semiHidden/>
    <w:unhideWhenUsed/>
    <w:locked/>
    <w:rsid w:val="00E1232E"/>
    <w:pPr>
      <w:spacing w:before="240" w:after="120" w:line="300" w:lineRule="auto"/>
    </w:pPr>
    <w:rPr>
      <w:rFonts w:eastAsia="Times New Roman"/>
      <w:sz w:val="20"/>
      <w:szCs w:val="20"/>
      <w:lang w:eastAsia="en-US"/>
    </w:rPr>
  </w:style>
  <w:style w:type="character" w:styleId="CommentTextChar" w:customStyle="true">
    <w:name w:val="Comment Text Char"/>
    <w:basedOn w:val="DefaultParagraphFont"/>
    <w:link w:val="CommentText"/>
    <w:uiPriority w:val="99"/>
    <w:semiHidden/>
    <w:rsid w:val="00E1232E"/>
    <w:rPr>
      <w:rFonts w:eastAsia="Times New Roman"/>
      <w:sz w:val="20"/>
      <w:szCs w:val="20"/>
      <w:lang w:eastAsia="en-US"/>
    </w:rPr>
  </w:style>
  <w:style w:type="paragraph" w:styleId="Header">
    <w:name w:val="header"/>
    <w:basedOn w:val="Normal"/>
    <w:link w:val="Head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HeaderChar" w:customStyle="true">
    <w:name w:val="Header Char"/>
    <w:basedOn w:val="DefaultParagraphFont"/>
    <w:link w:val="Header"/>
    <w:uiPriority w:val="99"/>
    <w:semiHidden/>
    <w:rsid w:val="00E1232E"/>
    <w:rPr>
      <w:rFonts w:eastAsia="Times New Roman"/>
      <w:sz w:val="20"/>
      <w:szCs w:val="20"/>
      <w:lang w:eastAsia="en-US"/>
    </w:rPr>
  </w:style>
  <w:style w:type="paragraph" w:styleId="Footer">
    <w:name w:val="footer"/>
    <w:basedOn w:val="Normal"/>
    <w:link w:val="FooterChar"/>
    <w:uiPriority w:val="99"/>
    <w:semiHidden/>
    <w:unhideWhenUsed/>
    <w:locked/>
    <w:rsid w:val="00E1232E"/>
    <w:pPr>
      <w:tabs>
        <w:tab w:val="center" w:pos="4153"/>
        <w:tab w:val="right" w:pos="8306"/>
      </w:tabs>
      <w:spacing w:before="240" w:after="120" w:line="300" w:lineRule="auto"/>
    </w:pPr>
    <w:rPr>
      <w:rFonts w:eastAsia="Times New Roman"/>
      <w:sz w:val="20"/>
      <w:szCs w:val="20"/>
      <w:lang w:eastAsia="en-US"/>
    </w:rPr>
  </w:style>
  <w:style w:type="character" w:styleId="FooterChar" w:customStyle="true">
    <w:name w:val="Footer Char"/>
    <w:basedOn w:val="DefaultParagraphFont"/>
    <w:link w:val="Footer"/>
    <w:uiPriority w:val="99"/>
    <w:semiHidden/>
    <w:rsid w:val="00E1232E"/>
    <w:rPr>
      <w:rFonts w:eastAsia="Times New Roman"/>
      <w:sz w:val="20"/>
      <w:szCs w:val="20"/>
      <w:lang w:eastAsia="en-US"/>
    </w:rPr>
  </w:style>
  <w:style w:type="paragraph" w:styleId="IndexHeading">
    <w:name w:val="index heading"/>
    <w:basedOn w:val="Normal"/>
    <w:next w:val="Index1"/>
    <w:uiPriority w:val="99"/>
    <w:unhideWhenUsed/>
    <w:locked/>
    <w:rsid w:val="00E1232E"/>
    <w:pPr>
      <w:keepLines/>
      <w:overflowPunct w:val="false"/>
      <w:autoSpaceDE w:val="false"/>
      <w:autoSpaceDN w:val="false"/>
      <w:adjustRightInd w:val="false"/>
      <w:spacing w:before="240" w:after="0" w:line="240" w:lineRule="auto"/>
      <w:jc w:val="both"/>
    </w:pPr>
    <w:rPr>
      <w:rFonts w:ascii="Times New Roman" w:hAnsi="Times New Roman" w:eastAsia="Times New Roman"/>
      <w:szCs w:val="20"/>
      <w:lang w:eastAsia="en-US"/>
    </w:rPr>
  </w:style>
  <w:style w:type="paragraph" w:styleId="Caption">
    <w:name w:val="caption"/>
    <w:basedOn w:val="Normal"/>
    <w:next w:val="Normal"/>
    <w:uiPriority w:val="99"/>
    <w:semiHidden/>
    <w:unhideWhenUsed/>
    <w:qFormat/>
    <w:locked/>
    <w:rsid w:val="00E1232E"/>
    <w:pPr>
      <w:keepLines/>
      <w:tabs>
        <w:tab w:val="left" w:pos="1134"/>
      </w:tabs>
      <w:overflowPunct w:val="false"/>
      <w:autoSpaceDE w:val="false"/>
      <w:autoSpaceDN w:val="false"/>
      <w:adjustRightInd w:val="false"/>
      <w:spacing w:before="240" w:after="0" w:line="240" w:lineRule="auto"/>
      <w:ind w:left="567"/>
      <w:jc w:val="center"/>
    </w:pPr>
    <w:rPr>
      <w:rFonts w:ascii="Times New Roman" w:hAnsi="Times New Roman" w:eastAsia="Times New Roman"/>
      <w:i/>
      <w:iCs/>
      <w:sz w:val="20"/>
      <w:szCs w:val="20"/>
      <w:lang w:eastAsia="en-US"/>
    </w:rPr>
  </w:style>
  <w:style w:type="paragraph" w:styleId="ListBullet">
    <w:name w:val="List Bullet"/>
    <w:basedOn w:val="Normal"/>
    <w:uiPriority w:val="99"/>
    <w:semiHidden/>
    <w:unhideWhenUsed/>
    <w:locked/>
    <w:rsid w:val="00E1232E"/>
    <w:pPr>
      <w:numPr>
        <w:numId w:val="7"/>
      </w:numPr>
      <w:spacing w:before="60" w:after="60" w:line="300" w:lineRule="auto"/>
    </w:pPr>
    <w:rPr>
      <w:rFonts w:ascii="Arial(W1)" w:hAnsi="Arial(W1)" w:eastAsia="Times New Roman"/>
      <w:sz w:val="20"/>
      <w:szCs w:val="22"/>
      <w:lang w:eastAsia="en-US"/>
    </w:rPr>
  </w:style>
  <w:style w:type="character" w:styleId="BodyTextChar" w:customStyle="true">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type="paragraph" w:styleId="BodyText">
    <w:name w:val="Body Text"/>
    <w:aliases w:val="bt,Heading 3 text,Heading 3 text1,Heading 3 text2,Heading 3 text3,Heading 3 text4"/>
    <w:basedOn w:val="Normal"/>
    <w:link w:val="BodyTextChar"/>
    <w:unhideWhenUsed/>
    <w:rsid w:val="00E1232E"/>
    <w:pPr>
      <w:spacing w:before="240" w:after="120" w:line="300" w:lineRule="auto"/>
    </w:pPr>
    <w:rPr>
      <w:rFonts w:cs="Arial"/>
      <w:lang w:eastAsia="en-US"/>
    </w:rPr>
  </w:style>
  <w:style w:type="character" w:styleId="BodyTextChar1" w:customStyle="true">
    <w:name w:val="Body Text Char1"/>
    <w:aliases w:val="bt Char1,Heading 3 text Char1,Heading 3 text1 Char1,Heading 3 text2 Char1,Heading 3 text3 Char1,Heading 3 text4 Char1"/>
    <w:basedOn w:val="DefaultParagraphFont"/>
    <w:semiHidden/>
    <w:rsid w:val="00E1232E"/>
  </w:style>
  <w:style w:type="paragraph" w:styleId="BodyTextIndent">
    <w:name w:val="Body Text Indent"/>
    <w:basedOn w:val="Normal"/>
    <w:link w:val="BodyTextIndentChar"/>
    <w:uiPriority w:val="99"/>
    <w:semiHidden/>
    <w:unhideWhenUsed/>
    <w:rsid w:val="00E1232E"/>
    <w:pPr>
      <w:spacing w:before="240" w:after="120" w:line="300" w:lineRule="auto"/>
      <w:ind w:left="283"/>
    </w:pPr>
    <w:rPr>
      <w:rFonts w:eastAsia="Times New Roman"/>
      <w:sz w:val="20"/>
      <w:szCs w:val="20"/>
      <w:lang w:eastAsia="en-US"/>
    </w:rPr>
  </w:style>
  <w:style w:type="character" w:styleId="BodyTextIndentChar" w:customStyle="true">
    <w:name w:val="Body Text Indent Char"/>
    <w:basedOn w:val="DefaultParagraphFont"/>
    <w:link w:val="BodyTextIndent"/>
    <w:uiPriority w:val="99"/>
    <w:semiHidden/>
    <w:rsid w:val="00E1232E"/>
    <w:rPr>
      <w:rFonts w:eastAsia="Times New Roman"/>
      <w:sz w:val="20"/>
      <w:szCs w:val="20"/>
      <w:lang w:eastAsia="en-US"/>
    </w:rPr>
  </w:style>
  <w:style w:type="paragraph" w:styleId="BodyText2">
    <w:name w:val="Body Text 2"/>
    <w:basedOn w:val="Normal"/>
    <w:link w:val="BodyText2Char"/>
    <w:uiPriority w:val="99"/>
    <w:semiHidden/>
    <w:unhideWhenUsed/>
    <w:rsid w:val="00E1232E"/>
    <w:pPr>
      <w:spacing w:before="240" w:after="120" w:line="480" w:lineRule="auto"/>
    </w:pPr>
    <w:rPr>
      <w:rFonts w:eastAsia="Times New Roman"/>
      <w:sz w:val="20"/>
      <w:szCs w:val="20"/>
      <w:lang w:eastAsia="en-US"/>
    </w:rPr>
  </w:style>
  <w:style w:type="character" w:styleId="BodyText2Char" w:customStyle="true">
    <w:name w:val="Body Text 2 Char"/>
    <w:basedOn w:val="DefaultParagraphFont"/>
    <w:link w:val="BodyText2"/>
    <w:uiPriority w:val="99"/>
    <w:semiHidden/>
    <w:rsid w:val="00E1232E"/>
    <w:rPr>
      <w:rFonts w:eastAsia="Times New Roman"/>
      <w:sz w:val="20"/>
      <w:szCs w:val="20"/>
      <w:lang w:eastAsia="en-US"/>
    </w:rPr>
  </w:style>
  <w:style w:type="paragraph" w:styleId="BodyText3">
    <w:name w:val="Body Text 3"/>
    <w:basedOn w:val="Normal"/>
    <w:link w:val="BodyText3Char"/>
    <w:uiPriority w:val="99"/>
    <w:semiHidden/>
    <w:unhideWhenUsed/>
    <w:rsid w:val="00E1232E"/>
    <w:pPr>
      <w:spacing w:before="240" w:after="120" w:line="300" w:lineRule="auto"/>
    </w:pPr>
    <w:rPr>
      <w:rFonts w:eastAsia="Times New Roman"/>
      <w:sz w:val="16"/>
      <w:szCs w:val="16"/>
      <w:lang w:eastAsia="en-US"/>
    </w:rPr>
  </w:style>
  <w:style w:type="character" w:styleId="BodyText3Char" w:customStyle="true">
    <w:name w:val="Body Text 3 Char"/>
    <w:basedOn w:val="DefaultParagraphFont"/>
    <w:link w:val="BodyText3"/>
    <w:uiPriority w:val="99"/>
    <w:semiHidden/>
    <w:rsid w:val="00E1232E"/>
    <w:rPr>
      <w:rFonts w:eastAsia="Times New Roman"/>
      <w:sz w:val="16"/>
      <w:szCs w:val="16"/>
      <w:lang w:eastAsia="en-US"/>
    </w:rPr>
  </w:style>
  <w:style w:type="paragraph" w:styleId="BodyTextIndent2">
    <w:name w:val="Body Text Indent 2"/>
    <w:basedOn w:val="Normal"/>
    <w:link w:val="BodyTextIndent2Char"/>
    <w:uiPriority w:val="99"/>
    <w:unhideWhenUsed/>
    <w:locked/>
    <w:rsid w:val="00E1232E"/>
    <w:pPr>
      <w:spacing w:before="240" w:after="120" w:line="480" w:lineRule="auto"/>
      <w:ind w:left="283"/>
    </w:pPr>
    <w:rPr>
      <w:rFonts w:eastAsia="Times New Roman"/>
      <w:sz w:val="20"/>
      <w:szCs w:val="20"/>
      <w:lang w:eastAsia="en-US"/>
    </w:rPr>
  </w:style>
  <w:style w:type="character" w:styleId="BodyTextIndent2Char" w:customStyle="true">
    <w:name w:val="Body Text Indent 2 Char"/>
    <w:basedOn w:val="DefaultParagraphFont"/>
    <w:link w:val="BodyTextIndent2"/>
    <w:uiPriority w:val="99"/>
    <w:rsid w:val="00E1232E"/>
    <w:rPr>
      <w:rFonts w:eastAsia="Times New Roman"/>
      <w:sz w:val="20"/>
      <w:szCs w:val="20"/>
      <w:lang w:eastAsia="en-US"/>
    </w:rPr>
  </w:style>
  <w:style w:type="paragraph" w:styleId="BodyTextIndent3">
    <w:name w:val="Body Text Indent 3"/>
    <w:basedOn w:val="Normal"/>
    <w:link w:val="BodyTextIndent3Char"/>
    <w:uiPriority w:val="99"/>
    <w:semiHidden/>
    <w:unhideWhenUsed/>
    <w:locked/>
    <w:rsid w:val="00E1232E"/>
    <w:pPr>
      <w:spacing w:before="240" w:after="120" w:line="300" w:lineRule="auto"/>
      <w:ind w:left="283"/>
    </w:pPr>
    <w:rPr>
      <w:rFonts w:eastAsia="Times New Roman"/>
      <w:sz w:val="16"/>
      <w:szCs w:val="16"/>
      <w:lang w:eastAsia="en-US"/>
    </w:rPr>
  </w:style>
  <w:style w:type="character" w:styleId="BodyTextIndent3Char" w:customStyle="true">
    <w:name w:val="Body Text Indent 3 Char"/>
    <w:basedOn w:val="DefaultParagraphFont"/>
    <w:link w:val="BodyTextIndent3"/>
    <w:uiPriority w:val="99"/>
    <w:semiHidden/>
    <w:rsid w:val="00E1232E"/>
    <w:rPr>
      <w:rFonts w:eastAsia="Times New Roman"/>
      <w:sz w:val="16"/>
      <w:szCs w:val="16"/>
      <w:lang w:eastAsia="en-US"/>
    </w:rPr>
  </w:style>
  <w:style w:type="paragraph" w:styleId="PlainText">
    <w:name w:val="Plain Text"/>
    <w:basedOn w:val="Normal"/>
    <w:link w:val="PlainTextChar"/>
    <w:uiPriority w:val="99"/>
    <w:semiHidden/>
    <w:unhideWhenUsed/>
    <w:locked/>
    <w:rsid w:val="00E1232E"/>
    <w:pPr>
      <w:spacing w:after="0" w:line="240" w:lineRule="auto"/>
    </w:pPr>
    <w:rPr>
      <w:rFonts w:ascii="Courier New" w:hAnsi="Courier New" w:eastAsia="Times New Roman" w:cs="Courier New"/>
      <w:sz w:val="20"/>
      <w:szCs w:val="20"/>
      <w:lang w:eastAsia="en-US"/>
    </w:rPr>
  </w:style>
  <w:style w:type="character" w:styleId="PlainTextChar" w:customStyle="true">
    <w:name w:val="Plain Text Char"/>
    <w:basedOn w:val="DefaultParagraphFont"/>
    <w:link w:val="PlainText"/>
    <w:uiPriority w:val="99"/>
    <w:semiHidden/>
    <w:rsid w:val="00E1232E"/>
    <w:rPr>
      <w:rFonts w:ascii="Courier New" w:hAnsi="Courier New" w:eastAsia="Times New Roman" w:cs="Courier New"/>
      <w:sz w:val="20"/>
      <w:szCs w:val="20"/>
      <w:lang w:eastAsia="en-US"/>
    </w:rPr>
  </w:style>
  <w:style w:type="paragraph" w:styleId="CommentSubject">
    <w:name w:val="annotation subject"/>
    <w:basedOn w:val="CommentText"/>
    <w:next w:val="CommentText"/>
    <w:link w:val="CommentSubjectChar"/>
    <w:uiPriority w:val="99"/>
    <w:semiHidden/>
    <w:unhideWhenUsed/>
    <w:locked/>
    <w:rsid w:val="00E1232E"/>
    <w:rPr>
      <w:b/>
      <w:bCs/>
    </w:rPr>
  </w:style>
  <w:style w:type="character" w:styleId="CommentSubjectChar" w:customStyle="true">
    <w:name w:val="Comment Subject Char"/>
    <w:basedOn w:val="CommentTextChar"/>
    <w:link w:val="CommentSubject"/>
    <w:uiPriority w:val="99"/>
    <w:semiHidden/>
    <w:rsid w:val="00E1232E"/>
    <w:rPr>
      <w:rFonts w:eastAsia="Times New Roman"/>
      <w:b/>
      <w:bCs/>
      <w:sz w:val="20"/>
      <w:szCs w:val="20"/>
      <w:lang w:eastAsia="en-US"/>
    </w:rPr>
  </w:style>
  <w:style w:type="paragraph" w:styleId="List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type="paragraph" w:styleId="TOCHeading">
    <w:name w:val="TOC Heading"/>
    <w:basedOn w:val="Heading1"/>
    <w:next w:val="Normal"/>
    <w:uiPriority w:val="39"/>
    <w:semiHidden/>
    <w:unhideWhenUsed/>
    <w:qFormat/>
    <w:locked/>
    <w:rsid w:val="00E1232E"/>
    <w:pPr>
      <w:keepLines/>
      <w:spacing w:before="480" w:after="0"/>
      <w:outlineLvl w:val="9"/>
    </w:pPr>
    <w:rPr>
      <w:color w:val="365F91" w:themeColor="accent1" w:themeShade="BF"/>
      <w:kern w:val="0"/>
      <w:sz w:val="28"/>
      <w:szCs w:val="28"/>
      <w:lang w:val="en-US" w:eastAsia="ja-JP"/>
    </w:rPr>
  </w:style>
  <w:style w:type="paragraph" w:styleId="HeaderFooter" w:customStyle="true">
    <w:name w:val="Header/Footer"/>
    <w:basedOn w:val="Normal"/>
    <w:uiPriority w:val="99"/>
    <w:semiHidden/>
    <w:rsid w:val="00E1232E"/>
    <w:pPr>
      <w:spacing w:after="0" w:line="240" w:lineRule="auto"/>
      <w:jc w:val="right"/>
    </w:pPr>
    <w:rPr>
      <w:rFonts w:ascii="Arial (W1)" w:hAnsi="Arial (W1)" w:eastAsia="Times New Roman"/>
      <w:b/>
      <w:sz w:val="16"/>
      <w:szCs w:val="20"/>
      <w:lang w:eastAsia="en-US"/>
    </w:rPr>
  </w:style>
  <w:style w:type="paragraph" w:styleId="ListBulletIndent" w:customStyle="true">
    <w:name w:val="List Bullet Indent"/>
    <w:basedOn w:val="ListBullet"/>
    <w:uiPriority w:val="99"/>
    <w:semiHidden/>
    <w:rsid w:val="00E1232E"/>
    <w:pPr>
      <w:numPr>
        <w:numId w:val="8"/>
      </w:numPr>
    </w:pPr>
  </w:style>
  <w:style w:type="paragraph" w:styleId="TableText" w:customStyle="true">
    <w:name w:val="Table Text"/>
    <w:basedOn w:val="Normal"/>
    <w:uiPriority w:val="99"/>
    <w:semiHidden/>
    <w:rsid w:val="00E1232E"/>
    <w:pPr>
      <w:spacing w:before="60" w:after="60" w:line="300" w:lineRule="auto"/>
    </w:pPr>
    <w:rPr>
      <w:rFonts w:eastAsia="Times New Roman" w:cs="Arial"/>
      <w:sz w:val="20"/>
      <w:szCs w:val="20"/>
      <w:lang w:eastAsia="en-US"/>
    </w:rPr>
  </w:style>
  <w:style w:type="paragraph" w:styleId="Guidance" w:customStyle="true">
    <w:name w:val="Guidance"/>
    <w:basedOn w:val="BodyText"/>
    <w:uiPriority w:val="99"/>
    <w:semiHidden/>
    <w:rsid w:val="00E1232E"/>
    <w:pPr>
      <w:pBdr>
        <w:top w:val="single" w:color="auto" w:sz="4" w:space="6"/>
        <w:left w:val="single" w:color="auto" w:sz="4" w:space="6"/>
        <w:bottom w:val="single" w:color="auto" w:sz="4" w:space="6"/>
        <w:right w:val="single" w:color="auto" w:sz="4" w:space="6"/>
      </w:pBdr>
      <w:spacing w:before="0" w:after="0" w:line="240" w:lineRule="auto"/>
      <w:ind w:left="851"/>
    </w:pPr>
    <w:rPr>
      <w:rFonts w:ascii="Times New Roman" w:hAnsi="Times New Roman"/>
      <w:i/>
    </w:rPr>
  </w:style>
  <w:style w:type="paragraph" w:styleId="Tabletext0" w:customStyle="true">
    <w:name w:val="Table text"/>
    <w:basedOn w:val="Normal"/>
    <w:uiPriority w:val="99"/>
    <w:semiHidden/>
    <w:rsid w:val="00E1232E"/>
    <w:pPr>
      <w:spacing w:before="60" w:after="60" w:line="300" w:lineRule="auto"/>
    </w:pPr>
    <w:rPr>
      <w:rFonts w:eastAsia="Times New Roman" w:cs="Arial"/>
      <w:sz w:val="18"/>
      <w:szCs w:val="20"/>
      <w:lang w:eastAsia="en-US"/>
    </w:rPr>
  </w:style>
  <w:style w:type="paragraph" w:styleId="ListwithBullet" w:customStyle="true">
    <w:name w:val="List with Bullet"/>
    <w:basedOn w:val="Normal"/>
    <w:uiPriority w:val="99"/>
    <w:semiHidden/>
    <w:rsid w:val="00E1232E"/>
    <w:pPr>
      <w:numPr>
        <w:numId w:val="9"/>
      </w:numPr>
      <w:spacing w:after="0" w:line="300" w:lineRule="auto"/>
    </w:pPr>
    <w:rPr>
      <w:rFonts w:eastAsia="Times New Roman"/>
      <w:sz w:val="20"/>
      <w:szCs w:val="20"/>
      <w:lang w:eastAsia="en-US"/>
    </w:rPr>
  </w:style>
  <w:style w:type="paragraph" w:styleId="ListwithBulletinTable" w:customStyle="true">
    <w:name w:val="List with Bullet in Table"/>
    <w:basedOn w:val="ListwithBullet"/>
    <w:uiPriority w:val="99"/>
    <w:semiHidden/>
    <w:qFormat/>
    <w:rsid w:val="00E1232E"/>
    <w:rPr>
      <w:szCs w:val="22"/>
    </w:rPr>
  </w:style>
  <w:style w:type="paragraph" w:styleId="DBRNumbering" w:customStyle="true">
    <w:name w:val="DBR Numbering"/>
    <w:basedOn w:val="TableText"/>
    <w:uiPriority w:val="99"/>
    <w:semiHidden/>
    <w:qFormat/>
    <w:rsid w:val="00E1232E"/>
    <w:pPr>
      <w:numPr>
        <w:numId w:val="10"/>
      </w:numPr>
      <w:spacing w:line="240" w:lineRule="auto"/>
    </w:pPr>
  </w:style>
  <w:style w:type="paragraph" w:styleId="NFRNumbering" w:customStyle="true">
    <w:name w:val="NFR Numbering"/>
    <w:basedOn w:val="DBRNumbering"/>
    <w:uiPriority w:val="99"/>
    <w:semiHidden/>
    <w:qFormat/>
    <w:rsid w:val="00E1232E"/>
    <w:pPr>
      <w:numPr>
        <w:numId w:val="11"/>
      </w:numPr>
    </w:pPr>
    <w:rPr>
      <w:szCs w:val="24"/>
    </w:rPr>
  </w:style>
  <w:style w:type="character" w:styleId="TableHeadingChar" w:customStyle="true">
    <w:name w:val="Table Heading Char"/>
    <w:basedOn w:val="DefaultParagraphFont"/>
    <w:link w:val="TableHeading"/>
    <w:semiHidden/>
    <w:locked/>
    <w:rsid w:val="00E1232E"/>
    <w:rPr>
      <w:rFonts w:ascii="Arial Bold" w:hAnsi="Arial Bold"/>
      <w:b/>
      <w:sz w:val="18"/>
      <w:szCs w:val="22"/>
      <w:lang w:eastAsia="ar-SA"/>
    </w:rPr>
  </w:style>
  <w:style w:type="paragraph" w:styleId="TableHeading" w:customStyle="true">
    <w:name w:val="Table Heading"/>
    <w:basedOn w:val="Normal"/>
    <w:link w:val="TableHeadingChar"/>
    <w:semiHidden/>
    <w:rsid w:val="00E1232E"/>
    <w:pPr>
      <w:keepNext/>
      <w:keepLines/>
      <w:suppressAutoHyphens/>
      <w:spacing w:before="100" w:after="60" w:line="240" w:lineRule="auto"/>
    </w:pPr>
    <w:rPr>
      <w:rFonts w:ascii="Arial Bold" w:hAnsi="Arial Bold"/>
      <w:b/>
      <w:sz w:val="18"/>
      <w:szCs w:val="22"/>
      <w:lang w:eastAsia="ar-SA"/>
    </w:rPr>
  </w:style>
  <w:style w:type="paragraph" w:styleId="TableBullet" w:customStyle="true">
    <w:name w:val="Table Bullet"/>
    <w:basedOn w:val="TableText"/>
    <w:uiPriority w:val="99"/>
    <w:semiHidden/>
    <w:rsid w:val="00E1232E"/>
    <w:pPr>
      <w:numPr>
        <w:numId w:val="12"/>
      </w:numPr>
      <w:spacing w:line="240" w:lineRule="auto"/>
    </w:pPr>
    <w:rPr>
      <w:rFonts w:ascii="Arial (W1)" w:hAnsi="Arial (W1)" w:cs="Times New Roman"/>
      <w:sz w:val="22"/>
    </w:rPr>
  </w:style>
  <w:style w:type="paragraph" w:styleId="Bulletforunderhdr12" w:customStyle="true">
    <w:name w:val="Bullet for under hdr 1 &amp; 2"/>
    <w:basedOn w:val="Normal"/>
    <w:uiPriority w:val="99"/>
    <w:semiHidden/>
    <w:rsid w:val="00E1232E"/>
    <w:pPr>
      <w:numPr>
        <w:numId w:val="13"/>
      </w:numPr>
      <w:spacing w:before="240" w:after="120" w:line="300" w:lineRule="auto"/>
    </w:pPr>
    <w:rPr>
      <w:rFonts w:ascii="Helvetica" w:hAnsi="Helvetica" w:eastAsia="Times New Roman"/>
      <w:sz w:val="20"/>
      <w:szCs w:val="20"/>
      <w:lang w:val="en-GB" w:eastAsia="en-US"/>
    </w:rPr>
  </w:style>
  <w:style w:type="paragraph" w:styleId="Bulletforblueiinfo" w:customStyle="true">
    <w:name w:val="Bullet for blueiinfo"/>
    <w:basedOn w:val="Normal"/>
    <w:uiPriority w:val="99"/>
    <w:semiHidden/>
    <w:rsid w:val="00E1232E"/>
    <w:pPr>
      <w:numPr>
        <w:numId w:val="14"/>
      </w:numPr>
      <w:tabs>
        <w:tab w:val="clear" w:pos="737"/>
        <w:tab w:val="num" w:pos="0"/>
        <w:tab w:val="left" w:pos="1191"/>
      </w:tabs>
      <w:spacing w:before="240" w:after="120" w:line="300" w:lineRule="auto"/>
      <w:ind w:left="1191" w:hanging="454"/>
      <w:jc w:val="both"/>
    </w:pPr>
    <w:rPr>
      <w:rFonts w:eastAsia="Times New Roman"/>
      <w:i/>
      <w:color w:val="0000FF"/>
      <w:sz w:val="20"/>
      <w:szCs w:val="20"/>
      <w:lang w:val="en-GB" w:eastAsia="en-US"/>
    </w:rPr>
  </w:style>
  <w:style w:type="paragraph" w:styleId="TableNormal1" w:customStyle="true">
    <w:name w:val="Table Normal1"/>
    <w:basedOn w:val="Normal"/>
    <w:uiPriority w:val="99"/>
    <w:semiHidden/>
    <w:rsid w:val="00E1232E"/>
    <w:pPr>
      <w:keepNext/>
      <w:keepLines/>
      <w:spacing w:before="60" w:after="60" w:line="240" w:lineRule="auto"/>
    </w:pPr>
    <w:rPr>
      <w:rFonts w:eastAsia="Times New Roman"/>
      <w:sz w:val="18"/>
      <w:szCs w:val="22"/>
      <w:lang w:eastAsia="en-US"/>
    </w:rPr>
  </w:style>
  <w:style w:type="paragraph" w:styleId="TableHeadingCentre" w:customStyle="true">
    <w:name w:val="Table Heading Centre"/>
    <w:basedOn w:val="TableHeading"/>
    <w:uiPriority w:val="99"/>
    <w:semiHidden/>
    <w:rsid w:val="00E1232E"/>
    <w:pPr>
      <w:suppressAutoHyphens w:val="false"/>
      <w:spacing w:before="60"/>
      <w:jc w:val="center"/>
    </w:pPr>
    <w:rPr>
      <w:rFonts w:ascii="Arial (W1)" w:hAnsi="Arial (W1)"/>
      <w:lang w:eastAsia="en-US"/>
    </w:rPr>
  </w:style>
  <w:style w:type="paragraph" w:styleId="heading2text" w:customStyle="true">
    <w:name w:val="heading 2 text"/>
    <w:basedOn w:val="Normal"/>
    <w:uiPriority w:val="99"/>
    <w:semiHidden/>
    <w:rsid w:val="00E1232E"/>
    <w:pPr>
      <w:overflowPunct w:val="false"/>
      <w:autoSpaceDE w:val="false"/>
      <w:autoSpaceDN w:val="false"/>
      <w:adjustRightInd w:val="false"/>
      <w:spacing w:after="0" w:line="240" w:lineRule="auto"/>
      <w:ind w:left="1134"/>
      <w:jc w:val="both"/>
    </w:pPr>
    <w:rPr>
      <w:rFonts w:ascii="Times New Roman" w:hAnsi="Times New Roman" w:eastAsia="Times New Roman"/>
      <w:szCs w:val="20"/>
      <w:lang w:eastAsia="en-US"/>
    </w:rPr>
  </w:style>
  <w:style w:type="paragraph" w:styleId="ReturnAddress" w:customStyle="true">
    <w:name w:val="Return Address"/>
    <w:basedOn w:val="Normal"/>
    <w:uiPriority w:val="99"/>
    <w:semiHidden/>
    <w:rsid w:val="00E1232E"/>
    <w:pPr>
      <w:keepLines/>
      <w:framePr w:w="5040" w:vSpace="187" w:hSpace="187" w:wrap="notBeside" w:hAnchor="margin" w:vAnchor="page" w:y="966"/>
      <w:widowControl w:val="false"/>
      <w:overflowPunct w:val="false"/>
      <w:autoSpaceDE w:val="false"/>
      <w:autoSpaceDN w:val="false"/>
      <w:adjustRightInd w:val="false"/>
      <w:spacing w:after="0" w:line="200" w:lineRule="atLeast"/>
    </w:pPr>
    <w:rPr>
      <w:rFonts w:eastAsia="Times New Roman"/>
      <w:spacing w:val="-2"/>
      <w:sz w:val="16"/>
      <w:szCs w:val="20"/>
      <w:lang w:val="en-US" w:eastAsia="en-US"/>
    </w:rPr>
  </w:style>
  <w:style w:type="paragraph" w:styleId="Heading1Text" w:customStyle="true">
    <w:name w:val="Heading 1 Text"/>
    <w:basedOn w:val="Normal"/>
    <w:uiPriority w:val="99"/>
    <w:semiHidden/>
    <w:rsid w:val="00E1232E"/>
    <w:pPr>
      <w:overflowPunct w:val="false"/>
      <w:autoSpaceDE w:val="false"/>
      <w:autoSpaceDN w:val="false"/>
      <w:adjustRightInd w:val="false"/>
      <w:spacing w:after="0" w:line="240" w:lineRule="auto"/>
      <w:ind w:left="567"/>
      <w:jc w:val="both"/>
    </w:pPr>
    <w:rPr>
      <w:rFonts w:ascii="Times New Roman" w:hAnsi="Times New Roman" w:eastAsia="Times New Roman"/>
      <w:szCs w:val="20"/>
      <w:lang w:eastAsia="en-US"/>
    </w:rPr>
  </w:style>
  <w:style w:type="paragraph" w:styleId="Bullet" w:customStyle="true">
    <w:name w:val="Bullet"/>
    <w:basedOn w:val="Normal"/>
    <w:uiPriority w:val="99"/>
    <w:semiHidden/>
    <w:rsid w:val="00E1232E"/>
    <w:pPr>
      <w:overflowPunct w:val="false"/>
      <w:autoSpaceDE w:val="false"/>
      <w:autoSpaceDN w:val="false"/>
      <w:adjustRightInd w:val="false"/>
      <w:spacing w:before="120" w:after="0" w:line="240" w:lineRule="auto"/>
      <w:ind w:left="1418" w:hanging="567"/>
      <w:jc w:val="both"/>
    </w:pPr>
    <w:rPr>
      <w:rFonts w:ascii="Times New Roman" w:hAnsi="Times New Roman" w:eastAsia="Times New Roman"/>
      <w:szCs w:val="20"/>
      <w:lang w:eastAsia="en-US"/>
    </w:rPr>
  </w:style>
  <w:style w:type="paragraph" w:styleId="Topic" w:customStyle="true">
    <w:name w:val="Topic"/>
    <w:basedOn w:val="Normal"/>
    <w:next w:val="BodyText"/>
    <w:uiPriority w:val="99"/>
    <w:semiHidden/>
    <w:rsid w:val="00E1232E"/>
    <w:pPr>
      <w:spacing w:before="120" w:after="120" w:line="240" w:lineRule="auto"/>
      <w:ind w:left="425"/>
    </w:pPr>
    <w:rPr>
      <w:rFonts w:eastAsia="Times New Roman"/>
      <w:b/>
      <w:smallCaps/>
      <w:szCs w:val="20"/>
      <w:lang w:val="en-US" w:eastAsia="en-US"/>
    </w:rPr>
  </w:style>
  <w:style w:type="paragraph" w:styleId="AppendixHeading1" w:customStyle="true">
    <w:name w:val="Appendix Heading 1"/>
    <w:basedOn w:val="Heading1"/>
    <w:uiPriority w:val="99"/>
    <w:semiHidden/>
    <w:rsid w:val="00E1232E"/>
    <w:pPr>
      <w:keepLines/>
      <w:pageBreakBefore/>
      <w:tabs>
        <w:tab w:val="left" w:pos="510"/>
      </w:tabs>
      <w:overflowPunct w:val="false"/>
      <w:autoSpaceDE w:val="false"/>
      <w:autoSpaceDN w:val="false"/>
      <w:adjustRightInd w:val="false"/>
      <w:spacing w:after="0" w:line="240" w:lineRule="auto"/>
    </w:pPr>
    <w:rPr>
      <w:rFonts w:ascii="Arial" w:hAnsi="Arial" w:eastAsia="Times New Roman" w:cs="Arial"/>
      <w:bCs w:val="false"/>
      <w:kern w:val="0"/>
      <w:sz w:val="36"/>
      <w:szCs w:val="20"/>
      <w:lang w:val="en-US" w:eastAsia="en-US"/>
    </w:rPr>
  </w:style>
  <w:style w:type="paragraph" w:styleId="AppendixHeading2" w:customStyle="true">
    <w:name w:val="Appendix Heading 2"/>
    <w:basedOn w:val="Heading2"/>
    <w:uiPriority w:val="99"/>
    <w:semiHidden/>
    <w:rsid w:val="00E1232E"/>
    <w:pPr>
      <w:keepNext w:val="false"/>
      <w:numPr>
        <w:ilvl w:val="1"/>
        <w:numId w:val="15"/>
      </w:numPr>
      <w:tabs>
        <w:tab w:val="left" w:pos="0"/>
        <w:tab w:val="left" w:pos="567"/>
        <w:tab w:val="left" w:pos="794"/>
        <w:tab w:val="left" w:pos="1350"/>
      </w:tabs>
      <w:overflowPunct w:val="false"/>
      <w:autoSpaceDE w:val="false"/>
      <w:autoSpaceDN w:val="false"/>
      <w:adjustRightInd w:val="false"/>
      <w:spacing w:before="360" w:after="0" w:line="240" w:lineRule="atLeast"/>
    </w:pPr>
    <w:rPr>
      <w:rFonts w:ascii="Arial" w:hAnsi="Arial" w:eastAsia="Times New Roman" w:cs="Arial"/>
      <w:bCs w:val="false"/>
      <w:i w:val="false"/>
      <w:iCs w:val="false"/>
      <w:szCs w:val="20"/>
      <w:lang w:val="en-US" w:eastAsia="en-US"/>
    </w:rPr>
  </w:style>
  <w:style w:type="paragraph" w:styleId="ruler5" w:customStyle="true">
    <w:name w:val="ruler 5"/>
    <w:basedOn w:val="Normal"/>
    <w:uiPriority w:val="99"/>
    <w:semiHidden/>
    <w:rsid w:val="00E1232E"/>
    <w:pPr>
      <w:tabs>
        <w:tab w:val="left" w:pos="882"/>
        <w:tab w:val="left" w:pos="1857"/>
        <w:tab w:val="left" w:pos="2831"/>
        <w:tab w:val="left" w:pos="6589"/>
      </w:tabs>
      <w:spacing w:after="0" w:line="240" w:lineRule="auto"/>
    </w:pPr>
    <w:rPr>
      <w:rFonts w:ascii="Times" w:hAnsi="Times" w:eastAsia="Times New Roman"/>
      <w:noProof/>
      <w:color w:val="000000"/>
      <w:sz w:val="20"/>
      <w:szCs w:val="20"/>
      <w:lang w:eastAsia="en-US"/>
    </w:rPr>
  </w:style>
  <w:style w:type="paragraph" w:styleId="Normal1" w:customStyle="true">
    <w:name w:val="Normal1"/>
    <w:basedOn w:val="Normal"/>
    <w:uiPriority w:val="99"/>
    <w:semiHidden/>
    <w:rsid w:val="00E1232E"/>
    <w:pPr>
      <w:tabs>
        <w:tab w:val="left" w:pos="-1440"/>
        <w:tab w:val="left" w:pos="-720"/>
        <w:tab w:val="left" w:pos="1"/>
        <w:tab w:val="left" w:pos="1080"/>
        <w:tab w:val="left" w:pos="1800"/>
        <w:tab w:val="left" w:pos="25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before="120" w:after="0" w:line="240" w:lineRule="auto"/>
      <w:jc w:val="both"/>
    </w:pPr>
    <w:rPr>
      <w:rFonts w:ascii="Times New Roman" w:hAnsi="Times New Roman" w:eastAsia="Times New Roman"/>
      <w:b/>
      <w:spacing w:val="-3"/>
      <w:szCs w:val="20"/>
      <w:lang w:val="en-GB" w:eastAsia="en-US"/>
    </w:rPr>
  </w:style>
  <w:style w:type="paragraph" w:styleId="BulletLast" w:customStyle="true">
    <w:name w:val="Bullet Last"/>
    <w:basedOn w:val="Bullet"/>
    <w:next w:val="Normal"/>
    <w:uiPriority w:val="99"/>
    <w:semiHidden/>
    <w:rsid w:val="00E1232E"/>
    <w:pPr>
      <w:tabs>
        <w:tab w:val="num" w:pos="720"/>
      </w:tabs>
      <w:overflowPunct/>
      <w:autoSpaceDE/>
      <w:autoSpaceDN/>
      <w:adjustRightInd/>
      <w:spacing w:before="0" w:after="240"/>
      <w:ind w:left="648" w:hanging="288"/>
    </w:pPr>
    <w:rPr>
      <w:lang w:val="en-GB"/>
    </w:rPr>
  </w:style>
  <w:style w:type="paragraph" w:styleId="DecimalAligned" w:customStyle="true">
    <w:name w:val="Decimal Aligned"/>
    <w:basedOn w:val="Normal"/>
    <w:uiPriority w:val="40"/>
    <w:semiHidden/>
    <w:qFormat/>
    <w:rsid w:val="00E1232E"/>
    <w:pPr>
      <w:tabs>
        <w:tab w:val="decimal" w:pos="360"/>
      </w:tabs>
    </w:pPr>
    <w:rPr>
      <w:rFonts w:asciiTheme="minorHAnsi" w:hAnsiTheme="minorHAnsi" w:eastAsiaTheme="minorHAnsi" w:cstheme="minorBidi"/>
      <w:sz w:val="20"/>
      <w:szCs w:val="22"/>
      <w:lang w:val="en-US" w:eastAsia="ja-JP"/>
    </w:rPr>
  </w:style>
  <w:style w:type="character" w:styleId="CommentReference">
    <w:name w:val="annotation reference"/>
    <w:basedOn w:val="DefaultParagraphFont"/>
    <w:semiHidden/>
    <w:unhideWhenUsed/>
    <w:locked/>
    <w:rsid w:val="00E1232E"/>
    <w:rPr>
      <w:sz w:val="16"/>
      <w:szCs w:val="16"/>
    </w:rPr>
  </w:style>
  <w:style w:type="character" w:styleId="SubtleEmphasis">
    <w:name w:val="Subtle Emphasis"/>
    <w:basedOn w:val="DefaultParagraphFont"/>
    <w:uiPriority w:val="19"/>
    <w:qFormat/>
    <w:locked/>
    <w:rsid w:val="00E1232E"/>
    <w:rPr>
      <w:i/>
      <w:iCs/>
      <w:color w:val="7F7F7F" w:themeColor="text1" w:themeTint="80"/>
    </w:rPr>
  </w:style>
  <w:style w:type="character" w:styleId="xdtextbox1" w:customStyle="true">
    <w:name w:val="xdtextbox1"/>
    <w:basedOn w:val="DefaultParagraphFont"/>
    <w:rsid w:val="00E1232E"/>
    <w:rPr>
      <w:color w:val="auto"/>
      <w:bdr w:val="single" w:color="DCDCDC" w:sz="8" w:space="1" w:frame="true"/>
      <w:shd w:val="clear" w:color="auto" w:fill="FFFFFF"/>
    </w:rPr>
  </w:style>
  <w:style w:type="table" w:styleId="MediumGrid1-Accent3">
    <w:name w:val="Medium Grid 1 Accent 3"/>
    <w:basedOn w:val="TableNormal"/>
    <w:uiPriority w:val="67"/>
    <w:locked/>
    <w:rsid w:val="00E1232E"/>
    <w:rPr>
      <w:rFonts w:ascii="Times New Roman" w:hAnsi="Times New Roman" w:eastAsia="Times New Roman"/>
      <w:sz w:val="20"/>
      <w:szCs w:val="20"/>
    </w:rPr>
    <w:tblPr>
      <w:tblStyleRowBandSize w:val="1"/>
      <w:tblStyleColBandSize w:val="1"/>
      <w:tblInd w:w="0" w:type="dxa"/>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Shading2-Accent5">
    <w:name w:val="Medium Shading 2 Accent 5"/>
    <w:basedOn w:val="TableNormal"/>
    <w:uiPriority w:val="64"/>
    <w:locked/>
    <w:rsid w:val="00E1232E"/>
    <w:rPr>
      <w:rFonts w:asciiTheme="minorHAnsi" w:hAnsiTheme="minorHAnsi" w:eastAsiaTheme="minorEastAsia" w:cstheme="minorBidi"/>
      <w:sz w:val="22"/>
      <w:szCs w:val="22"/>
      <w:lang w:val="en-US" w:eastAsia="ja-JP"/>
    </w:rPr>
    <w:tblPr>
      <w:tblStyleRowBandSize w:val="1"/>
      <w:tblStyleColBandSize w:val="1"/>
      <w:tblInd w:w="0" w:type="dxa"/>
      <w:tblBorders>
        <w:top w:val="single" w:color="auto" w:sz="18" w:space="0"/>
        <w:bottom w:val="single" w:color="auto" w:sz="1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beforeLines="0" w:beforeAutospacing="false" w:after="0" w:afterLines="0" w:afterAutospacing="false" w:line="240" w:lineRule="auto"/>
      </w:pPr>
      <w:rPr>
        <w:color w:val="000000"/>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Accent6">
    <w:name w:val="Medium List 1 Accent 6"/>
    <w:basedOn w:val="TableNormal"/>
    <w:uiPriority w:val="65"/>
    <w:locked/>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ghtList-Accent11" w:customStyle="true">
    <w:name w:val="Light List - Accent 1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4F81BD" w:themeFill="accent1"/>
      </w:tcPr>
    </w:tblStylePr>
    <w:tblStylePr w:type="lastRow">
      <w:pPr>
        <w:spacing w:before="0" w:beforeLines="0" w:beforeAutospacing="false" w:after="0" w:afterLines="0" w:afterAutospacing="false"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ColorfulGrid1" w:customStyle="true">
    <w:name w:val="Colorful Grid1"/>
    <w:basedOn w:val="TableNormal"/>
    <w:uiPriority w:val="73"/>
    <w:rsid w:val="00E1232E"/>
    <w:rPr>
      <w:rFonts w:ascii="Times New Roman" w:hAnsi="Times New Roman" w:eastAsia="Times New Roman"/>
      <w:color w:val="000000" w:themeColor="text1"/>
      <w:sz w:val="20"/>
      <w:szCs w:val="20"/>
    </w:rPr>
    <w:tblPr>
      <w:tblStyleRowBandSize w:val="1"/>
      <w:tblStyleColBandSize w:val="1"/>
      <w:tblInd w:w="0" w:type="dxa"/>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11" w:customStyle="true">
    <w:name w:val="Medium List 11"/>
    <w:basedOn w:val="TableNormal"/>
    <w:uiPriority w:val="65"/>
    <w:rsid w:val="00E1232E"/>
    <w:rPr>
      <w:rFonts w:ascii="Times New Roman" w:hAnsi="Times New Roman" w:eastAsia="Times New Roman"/>
      <w:color w:val="000000" w:themeColor="text1"/>
      <w:sz w:val="20"/>
      <w:szCs w:val="20"/>
    </w:rPr>
    <w:tblPr>
      <w:tblStyleRowBandSize w:val="1"/>
      <w:tblStyleColBandSize w:val="1"/>
      <w:tblInd w:w="0" w:type="dxa"/>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hint="default"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List1" w:customStyle="true">
    <w:name w:val="Light List1"/>
    <w:basedOn w:val="TableNormal"/>
    <w:uiPriority w:val="61"/>
    <w:rsid w:val="00E1232E"/>
    <w:rPr>
      <w:rFonts w:ascii="Times New Roman" w:hAnsi="Times New Roman" w:eastAsia="Times New Roman"/>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beforeLines="0" w:beforeAutospacing="false" w:after="0" w:afterLines="0" w:afterAutospacing="false" w:line="240" w:lineRule="auto"/>
      </w:pPr>
      <w:rPr>
        <w:b/>
        <w:bCs/>
        <w:color w:val="FFFFFF" w:themeColor="background1"/>
      </w:rPr>
      <w:tblPr/>
      <w:tcPr>
        <w:shd w:val="clear" w:color="auto" w:fill="000000" w:themeFill="text1"/>
      </w:tcPr>
    </w:tblStylePr>
    <w:tblStylePr w:type="lastRow">
      <w:pPr>
        <w:spacing w:before="0" w:beforeLines="0" w:beforeAutospacing="false" w:after="0" w:afterLines="0" w:afterAutospacing="false"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MediumGrid21" w:customStyle="true">
    <w:name w:val="Medium Grid 21"/>
    <w:basedOn w:val="TableNormal"/>
    <w:uiPriority w:val="68"/>
    <w:rsid w:val="00E1232E"/>
    <w:rPr>
      <w:rFonts w:asciiTheme="majorHAnsi" w:hAnsiTheme="majorHAnsi" w:eastAsiaTheme="majorEastAsia" w:cstheme="majorBidi"/>
      <w:color w:val="000000" w:themeColor="text1"/>
      <w:sz w:val="20"/>
      <w:szCs w:val="20"/>
    </w:rPr>
    <w:tblPr>
      <w:tblStyleRowBandSize w:val="1"/>
      <w:tblStyleColBandSize w:val="1"/>
      <w:tblInd w:w="0" w:type="dxa"/>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false"/>
        <w:bCs w:val="false"/>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character" w:styleId="FootnoteReference">
    <w:name w:val="footnote reference"/>
    <w:basedOn w:val="DefaultParagraphFont"/>
    <w:uiPriority w:val="99"/>
    <w:unhideWhenUsed/>
    <w:locked/>
    <w:rsid w:val="0049645A"/>
    <w:rPr>
      <w:vertAlign w:val="superscript"/>
    </w:rPr>
  </w:style>
  <w:style w:type="paragraph" w:styleId="disclaimer" w:customStyle="true">
    <w:name w:val="disclaimer"/>
    <w:basedOn w:val="Normal"/>
    <w:rsid w:val="00575FAB"/>
    <w:pPr>
      <w:spacing w:before="100" w:beforeAutospacing="true" w:after="100" w:afterAutospacing="true" w:line="240" w:lineRule="auto"/>
    </w:pPr>
    <w:rPr>
      <w:rFonts w:ascii="Times" w:hAnsi="Times"/>
      <w:sz w:val="20"/>
      <w:szCs w:val="20"/>
      <w:lang w:eastAsia="en-US"/>
    </w:rPr>
  </w:style>
  <w:style w:type="character" w:styleId="Emphasis">
    <w:name w:val="Emphasis"/>
    <w:basedOn w:val="DefaultParagraphFont"/>
    <w:uiPriority w:val="20"/>
    <w:qFormat/>
    <w:locked/>
    <w:rsid w:val="00A2002E"/>
    <w:rPr>
      <w:i/>
      <w:iCs/>
    </w:rPr>
  </w:style>
</w:styles>
</file>

<file path=word/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Arial" w:cs="Times New Roman" w:eastAsia="Calibri" w:hAnsi="Arial"/>
        <w:sz w:val="24"/>
        <w:szCs w:val="24"/>
        <w:lang w:bidi="ar-SA" w:eastAsia="en-AU" w:val="en-AU"/>
      </w:rPr>
    </w:rPrDefault>
    <w:pPrDefault/>
  </w:docDefaults>
  <w:latentStyles w:count="267" w:defLockedState="1" w:defQFormat="0" w:defSemiHidden="1" w:defUIPriority="99" w:defUnhideWhenUsed="1">
    <w:lsdException w:locked="0" w:name="Normal" w:semiHidden="0" w:uiPriority="0" w:unhideWhenUsed="0"/>
    <w:lsdException w:locked="0" w:name="heading 1" w:qFormat="1" w:semiHidden="0" w:uiPriority="0" w:unhideWhenUsed="0"/>
    <w:lsdException w:locked="0" w:name="heading 2" w:qFormat="1" w:uiPriority="0"/>
    <w:lsdException w:locked="0" w:name="heading 3" w:qFormat="1" w:uiPriority="0"/>
    <w:lsdException w:name="heading 4" w:qFormat="1" w:uiPriority="0"/>
    <w:lsdException w:locked="0" w:name="heading 5" w:qFormat="1" w:uiPriority="0"/>
    <w:lsdException w:name="heading 6" w:qFormat="1" w:uiPriority="0"/>
    <w:lsdException w:name="heading 7" w:qFormat="1"/>
    <w:lsdException w:name="heading 8" w:qFormat="1"/>
    <w:lsdException w:name="heading 9" w:qFormat="1"/>
    <w:lsdException w:name="toc 1" w:qFormat="1" w:uiPriority="39"/>
    <w:lsdException w:name="toc 2" w:qFormat="1" w:uiPriority="39"/>
    <w:lsdException w:name="toc 3" w:qFormat="1"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annotation reference" w:uiPriority="0"/>
    <w:lsdException w:name="Title" w:qFormat="1" w:uiPriority="10" w:unhideWhenUsed="0"/>
    <w:lsdException w:locked="0" w:name="Default Paragraph Font" w:uiPriority="1"/>
    <w:lsdException w:locked="0" w:name="Body Text" w:uiPriority="0"/>
    <w:lsdException w:locked="0" w:name="Body Text Indent"/>
    <w:lsdException w:name="Subtitle" w:qFormat="1" w:uiPriority="11" w:unhideWhenUsed="0"/>
    <w:lsdException w:locked="0" w:name="Body Text First Indent"/>
    <w:lsdException w:locked="0" w:name="Body Text First Indent 2"/>
    <w:lsdException w:locked="0" w:name="Body Text 2"/>
    <w:lsdException w:locked="0" w:name="Body Text 3"/>
    <w:lsdException w:name="FollowedHyperlink" w:uiPriority="0"/>
    <w:lsdException w:locked="0" w:name="Strong" w:qFormat="1" w:uiPriority="22" w:unhideWhenUsed="0"/>
    <w:lsdException w:name="Emphasis" w:qFormat="1" w:uiPriority="20" w:unhideWhenUsed="0"/>
    <w:lsdException w:locked="0" w:name="HTML Top of Form"/>
    <w:lsdException w:locked="0" w:name="HTML Bottom of Form"/>
    <w:lsdException w:locked="0" w:name="Normal Table"/>
    <w:lsdException w:locked="0" w:name="No List"/>
    <w:lsdException w:locked="0" w:name="Balloon Text"/>
    <w:lsdException w:locked="0" w:name="Table Grid" w:semiHidden="0" w:uiPriority="59" w:unhideWhenUsed="0"/>
    <w:lsdException w:locked="0" w:name="Placeholder Text" w:unhideWhenUsed="0"/>
    <w:lsdException w:name="No Spacing" w:qFormat="1"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locked="0" w:name="Revision" w:unhideWhenUsed="0"/>
    <w:lsdException w:name="List Paragraph" w:qFormat="1" w:uiPriority="34" w:unhideWhenUsed="0"/>
    <w:lsdException w:name="Quote" w:qFormat="1" w:uiPriority="29" w:unhideWhenUsed="0"/>
    <w:lsdException w:name="Intense Quote" w:qFormat="1"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uiPriority="19" w:unhideWhenUsed="0"/>
    <w:lsdException w:name="Intense Emphasis" w:qFormat="1" w:uiPriority="21" w:unhideWhenUsed="0"/>
    <w:lsdException w:name="Subtle Reference" w:qFormat="1" w:uiPriority="31" w:unhideWhenUsed="0"/>
    <w:lsdException w:name="Intense Reference" w:qFormat="1" w:uiPriority="32" w:unhideWhenUsed="0"/>
    <w:lsdException w:name="Book Title" w:qFormat="1" w:uiPriority="33" w:unhideWhenUsed="0"/>
    <w:lsdException w:name="Bibliography" w:uiPriority="37"/>
    <w:lsdException w:name="TOC Heading" w:qFormat="1" w:uiPriority="39"/>
  </w:latentStyles>
  <w:style w:default="1" w:styleId="Normal" w:type="paragraph">
    <w:name w:val="Normal"/>
    <w:semiHidden/>
    <w:rsid w:val="009459F3"/>
    <w:pPr>
      <w:spacing w:after="200" w:line="276" w:lineRule="auto"/>
    </w:pPr>
  </w:style>
  <w:style w:styleId="Heading1" w:type="paragraph">
    <w:name w:val="heading 1"/>
    <w:aliases w:val="H1,contents,proj,proj1,proj5,proj6,proj7,proj8,proj9,proj10,proj11,proj12,proj13,proj14,proj15,proj51,proj61,proj71,proj81,proj91,proj101,proj111,proj121,proj131,proj141,proj16,proj52,proj62,proj72,proj82,proj92,proj102,proj112,proj122,proj132"/>
    <w:basedOn w:val="Normal"/>
    <w:next w:val="Normal"/>
    <w:link w:val="Heading1Char"/>
    <w:qFormat/>
    <w:locked/>
    <w:rsid w:val="00C72D08"/>
    <w:pPr>
      <w:keepNext/>
      <w:spacing w:after="60" w:before="240"/>
      <w:outlineLvl w:val="0"/>
    </w:pPr>
    <w:rPr>
      <w:rFonts w:asciiTheme="majorHAnsi" w:cstheme="majorBidi" w:eastAsiaTheme="majorEastAsia" w:hAnsiTheme="majorHAnsi"/>
      <w:b/>
      <w:bCs/>
      <w:kern w:val="32"/>
      <w:sz w:val="32"/>
      <w:szCs w:val="32"/>
    </w:rPr>
  </w:style>
  <w:style w:styleId="Heading2" w:type="paragraph">
    <w:name w:val="heading 2"/>
    <w:aliases w:val="heading 2,Intro Text Bold,proj2,proj21,proj22,proj23,proj24,proj25,proj26,proj27,proj28,proj29,proj210,proj211,proj212,proj221,proj231,proj241,proj251,proj261,proj271,proj281,proj291,proj2101,proj2111,proj213,proj222,proj232,proj242,proj252,2"/>
    <w:basedOn w:val="Normal"/>
    <w:next w:val="Normal"/>
    <w:link w:val="Heading2Char"/>
    <w:semiHidden/>
    <w:qFormat/>
    <w:locked/>
    <w:rsid w:val="00C72D08"/>
    <w:pPr>
      <w:keepNext/>
      <w:spacing w:after="60" w:before="240"/>
      <w:outlineLvl w:val="1"/>
    </w:pPr>
    <w:rPr>
      <w:rFonts w:asciiTheme="majorHAnsi" w:cstheme="majorBidi" w:eastAsiaTheme="majorEastAsia" w:hAnsiTheme="majorHAnsi"/>
      <w:b/>
      <w:bCs/>
      <w:i/>
      <w:iCs/>
      <w:sz w:val="28"/>
      <w:szCs w:val="28"/>
    </w:rPr>
  </w:style>
  <w:style w:styleId="Heading3" w:type="paragraph">
    <w:name w:val="heading 3"/>
    <w:aliases w:val="heading 3,underlined Heading,proj3,proj31,proj32,proj33,proj34,proj35,proj36,proj37,proj38,proj39,proj310,proj311,proj312,proj321,proj331,proj341,proj351,proj361,proj371,proj381,proj391,proj3101,proj3111,proj313,proj322,proj332,proj342,h3,sl3"/>
    <w:basedOn w:val="Normal"/>
    <w:next w:val="Normal"/>
    <w:link w:val="Heading3Char"/>
    <w:semiHidden/>
    <w:qFormat/>
    <w:locked/>
    <w:rsid w:val="00C72D08"/>
    <w:pPr>
      <w:keepNext/>
      <w:spacing w:after="60" w:before="240"/>
      <w:outlineLvl w:val="2"/>
    </w:pPr>
    <w:rPr>
      <w:rFonts w:asciiTheme="majorHAnsi" w:cstheme="majorBidi" w:eastAsiaTheme="majorEastAsia" w:hAnsiTheme="majorHAnsi"/>
      <w:b/>
      <w:bCs/>
      <w:sz w:val="26"/>
      <w:szCs w:val="26"/>
    </w:rPr>
  </w:style>
  <w:style w:styleId="Heading4" w:type="paragraph">
    <w:name w:val="heading 4"/>
    <w:aliases w:val="Level 2 - a,h4,a,minor header,Map Title,Subsection,sub TR,proj4,proj41,proj42,proj43,proj44,proj45,proj46,proj47,proj48,proj49,proj410,proj411,proj412,proj421,proj431,proj441,proj451,proj461,proj471,proj481,proj491,proj4101,proj4111,proj413"/>
    <w:basedOn w:val="Normal"/>
    <w:next w:val="Normal"/>
    <w:link w:val="Heading4Char"/>
    <w:semiHidden/>
    <w:unhideWhenUsed/>
    <w:qFormat/>
    <w:locked/>
    <w:rsid w:val="00E1232E"/>
    <w:pPr>
      <w:keepNext/>
      <w:keepLines/>
      <w:spacing w:after="0" w:before="200"/>
      <w:outlineLvl w:val="3"/>
    </w:pPr>
    <w:rPr>
      <w:rFonts w:asciiTheme="majorHAnsi" w:cstheme="majorBidi" w:eastAsiaTheme="majorEastAsia" w:hAnsiTheme="majorHAnsi"/>
      <w:b/>
      <w:bCs/>
      <w:i/>
      <w:iCs/>
      <w:color w:themeColor="accent1" w:val="4F81BD"/>
    </w:rPr>
  </w:style>
  <w:style w:styleId="Heading5" w:type="paragraph">
    <w:name w:val="heading 5"/>
    <w:aliases w:val="Level 3 - i,5,Normal5,Level 3 - (i)"/>
    <w:basedOn w:val="Heading4"/>
    <w:next w:val="Normal"/>
    <w:link w:val="Heading5Char"/>
    <w:semiHidden/>
    <w:unhideWhenUsed/>
    <w:qFormat/>
    <w:rsid w:val="00E1232E"/>
    <w:pPr>
      <w:keepLines w:val="0"/>
      <w:tabs>
        <w:tab w:pos="1008" w:val="num"/>
      </w:tabs>
      <w:spacing w:after="120" w:before="240" w:line="300" w:lineRule="auto"/>
      <w:ind w:hanging="1008" w:left="1008"/>
      <w:outlineLvl w:val="4"/>
    </w:pPr>
    <w:rPr>
      <w:rFonts w:ascii="Arial" w:cs="Arial" w:eastAsia="Times New Roman" w:hAnsi="Arial"/>
      <w:b w:val="0"/>
      <w:i w:val="0"/>
      <w:iCs w:val="0"/>
      <w:color w:val="auto"/>
      <w:szCs w:val="28"/>
      <w:lang w:eastAsia="en-US"/>
    </w:rPr>
  </w:style>
  <w:style w:styleId="Heading6" w:type="paragraph">
    <w:name w:val="heading 6"/>
    <w:aliases w:val="Legal Level 1.,Body Text 5,Normal6"/>
    <w:basedOn w:val="Heading5"/>
    <w:next w:val="Normal"/>
    <w:link w:val="Heading6Char"/>
    <w:semiHidden/>
    <w:unhideWhenUsed/>
    <w:qFormat/>
    <w:locked/>
    <w:rsid w:val="00E1232E"/>
    <w:pPr>
      <w:tabs>
        <w:tab w:pos="1008" w:val="clear"/>
        <w:tab w:pos="1152" w:val="num"/>
      </w:tabs>
      <w:ind w:hanging="1152" w:left="1152"/>
      <w:outlineLvl w:val="5"/>
    </w:pPr>
  </w:style>
  <w:style w:styleId="Heading7" w:type="paragraph">
    <w:name w:val="heading 7"/>
    <w:aliases w:val="Legal Level 1.1.,Body Text 6,Heading 7(unused),Normal7"/>
    <w:basedOn w:val="Heading6"/>
    <w:next w:val="Normal"/>
    <w:link w:val="Heading7Char"/>
    <w:uiPriority w:val="99"/>
    <w:semiHidden/>
    <w:unhideWhenUsed/>
    <w:qFormat/>
    <w:locked/>
    <w:rsid w:val="00E1232E"/>
    <w:pPr>
      <w:tabs>
        <w:tab w:pos="1152" w:val="clear"/>
        <w:tab w:pos="1296" w:val="num"/>
      </w:tabs>
      <w:ind w:hanging="1296" w:left="1296"/>
      <w:outlineLvl w:val="6"/>
    </w:pPr>
  </w:style>
  <w:style w:styleId="Heading8" w:type="paragraph">
    <w:name w:val="heading 8"/>
    <w:aliases w:val="Legal Level 1.1.1.,Body Text 7,Heading 8(unused),Heading 8 (Start Appendices),Normal8"/>
    <w:basedOn w:val="Heading7"/>
    <w:next w:val="Normal"/>
    <w:link w:val="Heading8Char"/>
    <w:uiPriority w:val="99"/>
    <w:semiHidden/>
    <w:unhideWhenUsed/>
    <w:qFormat/>
    <w:locked/>
    <w:rsid w:val="00E1232E"/>
    <w:pPr>
      <w:tabs>
        <w:tab w:pos="1296" w:val="clear"/>
        <w:tab w:pos="1440" w:val="num"/>
      </w:tabs>
      <w:ind w:hanging="1440" w:left="1440"/>
      <w:outlineLvl w:val="7"/>
    </w:pPr>
  </w:style>
  <w:style w:styleId="Heading9" w:type="paragraph">
    <w:name w:val="heading 9"/>
    <w:aliases w:val="Legal Level 1.1.1.1.,Body Text 8,Heading 9(unused),Appendix"/>
    <w:basedOn w:val="Heading8"/>
    <w:next w:val="Normal"/>
    <w:link w:val="Heading9Char"/>
    <w:uiPriority w:val="99"/>
    <w:semiHidden/>
    <w:unhideWhenUsed/>
    <w:qFormat/>
    <w:locked/>
    <w:rsid w:val="00E1232E"/>
    <w:pPr>
      <w:tabs>
        <w:tab w:pos="1440" w:val="clear"/>
        <w:tab w:pos="1584" w:val="num"/>
      </w:tabs>
      <w:ind w:hanging="1584" w:left="1584"/>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CaselawCoversheet" w:type="paragraph">
    <w:name w:val="Caselaw Coversheet"/>
    <w:basedOn w:val="Normal"/>
    <w:qFormat/>
    <w:rsid w:val="009C6388"/>
    <w:pPr>
      <w:spacing w:after="0" w:line="240" w:lineRule="auto"/>
    </w:pPr>
    <w:rPr>
      <w:rFonts w:cs="Arial"/>
    </w:rPr>
  </w:style>
  <w:style w:customStyle="1" w:styleId="CaselawNormal" w:type="paragraph">
    <w:name w:val="Caselaw Normal"/>
    <w:basedOn w:val="CaselawCoversheet"/>
    <w:uiPriority w:val="6"/>
    <w:qFormat/>
    <w:locked/>
    <w:rsid w:val="007360E8"/>
    <w:pPr>
      <w:spacing w:after="240" w:line="360" w:lineRule="auto"/>
      <w:ind w:left="720"/>
    </w:pPr>
  </w:style>
  <w:style w:customStyle="1" w:styleId="CaselawNumbered10" w:type="paragraph">
    <w:name w:val="Caselaw Numbered 1"/>
    <w:basedOn w:val="CaselawNormal"/>
    <w:uiPriority w:val="5"/>
    <w:qFormat/>
    <w:rsid w:val="007360E8"/>
    <w:pPr>
      <w:numPr>
        <w:numId w:val="1"/>
      </w:numPr>
      <w:ind w:hanging="720" w:left="720"/>
    </w:pPr>
  </w:style>
  <w:style w:customStyle="1" w:styleId="CaselawNumbered1" w:type="paragraph">
    <w:name w:val="Caselaw Numbered (1)"/>
    <w:basedOn w:val="CaselawNumbered10"/>
    <w:qFormat/>
    <w:rsid w:val="000A5273"/>
    <w:pPr>
      <w:numPr>
        <w:numId w:val="2"/>
      </w:numPr>
      <w:spacing w:after="360" w:line="240" w:lineRule="auto"/>
      <w:ind w:hanging="720" w:left="1440"/>
    </w:pPr>
  </w:style>
  <w:style w:customStyle="1" w:styleId="CaselawNumbereda" w:type="paragraph">
    <w:name w:val="Caselaw Numbered (a)"/>
    <w:basedOn w:val="CaselawNumbered1"/>
    <w:qFormat/>
    <w:rsid w:val="006E7434"/>
    <w:pPr>
      <w:numPr>
        <w:numId w:val="3"/>
      </w:numPr>
      <w:ind w:hanging="720" w:left="2160"/>
    </w:pPr>
  </w:style>
  <w:style w:customStyle="1" w:styleId="CaselawNumberedi" w:type="paragraph">
    <w:name w:val="Caselaw Numbered (i)"/>
    <w:basedOn w:val="CaselawNumbereda"/>
    <w:qFormat/>
    <w:rsid w:val="006E7434"/>
    <w:pPr>
      <w:numPr>
        <w:numId w:val="4"/>
      </w:numPr>
      <w:ind w:hanging="720" w:left="2880"/>
    </w:pPr>
  </w:style>
  <w:style w:customStyle="1" w:styleId="CaselawHeading1" w:type="paragraph">
    <w:name w:val="Caselaw Heading 1"/>
    <w:basedOn w:val="CaselawCoversheet"/>
    <w:next w:val="CaselawNumbered10"/>
    <w:uiPriority w:val="1"/>
    <w:qFormat/>
    <w:rsid w:val="00770D05"/>
    <w:pPr>
      <w:spacing w:after="240"/>
      <w:outlineLvl w:val="0"/>
    </w:pPr>
    <w:rPr>
      <w:b/>
      <w:caps/>
      <w:sz w:val="28"/>
    </w:rPr>
  </w:style>
  <w:style w:customStyle="1" w:styleId="CaselawHeading2" w:type="paragraph">
    <w:name w:val="Caselaw Heading 2"/>
    <w:basedOn w:val="CaselawHeading1"/>
    <w:next w:val="CaselawNumbered10"/>
    <w:uiPriority w:val="2"/>
    <w:qFormat/>
    <w:rsid w:val="009459F3"/>
    <w:pPr>
      <w:outlineLvl w:val="1"/>
    </w:pPr>
    <w:rPr>
      <w:caps w:val="0"/>
      <w:sz w:val="24"/>
    </w:rPr>
  </w:style>
  <w:style w:customStyle="1" w:styleId="CaselawHeading3" w:type="paragraph">
    <w:name w:val="Caselaw Heading 3"/>
    <w:basedOn w:val="CaselawHeading1"/>
    <w:next w:val="CaselawNumbered10"/>
    <w:uiPriority w:val="3"/>
    <w:qFormat/>
    <w:rsid w:val="009459F3"/>
    <w:pPr>
      <w:outlineLvl w:val="2"/>
    </w:pPr>
    <w:rPr>
      <w:b w:val="0"/>
      <w:i/>
      <w:caps w:val="0"/>
      <w:sz w:val="24"/>
    </w:rPr>
  </w:style>
  <w:style w:customStyle="1" w:styleId="CaselawQuote" w:type="paragraph">
    <w:name w:val="Caselaw Quote &gt;"/>
    <w:basedOn w:val="CaselawNormal"/>
    <w:qFormat/>
    <w:rsid w:val="00DA03B8"/>
    <w:pPr>
      <w:spacing w:after="360" w:line="240" w:lineRule="auto"/>
    </w:pPr>
    <w:rPr>
      <w:sz w:val="22"/>
    </w:rPr>
  </w:style>
  <w:style w:customStyle="1" w:styleId="CaselawQuote0" w:type="paragraph">
    <w:name w:val="Caselaw Quote &gt;&gt;"/>
    <w:basedOn w:val="CaselawNormal"/>
    <w:qFormat/>
    <w:rsid w:val="000A5273"/>
    <w:pPr>
      <w:spacing w:after="360" w:line="240" w:lineRule="auto"/>
      <w:ind w:left="2160"/>
    </w:pPr>
    <w:rPr>
      <w:sz w:val="22"/>
    </w:rPr>
  </w:style>
  <w:style w:customStyle="1" w:styleId="CaselawQuote1" w:type="paragraph">
    <w:name w:val="Caselaw Quote &gt;&gt;&gt;"/>
    <w:basedOn w:val="CaselawQuote0"/>
    <w:qFormat/>
    <w:rsid w:val="000A5273"/>
    <w:pPr>
      <w:ind w:left="2880"/>
    </w:pPr>
  </w:style>
  <w:style w:customStyle="1" w:styleId="CaselawHeading4" w:type="paragraph">
    <w:name w:val="Caselaw Heading 4"/>
    <w:basedOn w:val="CaselawHeading1"/>
    <w:next w:val="CaselawNumbered10"/>
    <w:uiPriority w:val="4"/>
    <w:qFormat/>
    <w:rsid w:val="009459F3"/>
    <w:pPr>
      <w:ind w:left="720"/>
      <w:outlineLvl w:val="3"/>
    </w:pPr>
    <w:rPr>
      <w:caps w:val="0"/>
      <w:sz w:val="22"/>
    </w:rPr>
  </w:style>
  <w:style w:customStyle="1" w:styleId="Heading1Char" w:type="character">
    <w:name w:val="Heading 1 Char"/>
    <w:aliases w:val="H1 Char,contents Char,proj Char,proj1 Char,proj5 Char,proj6 Char,proj7 Char,proj8 Char,proj9 Char,proj10 Char,proj11 Char,proj12 Char,proj13 Char,proj14 Char,proj15 Char,proj51 Char,proj61 Char,proj71 Char,proj81 Char,proj91 Char"/>
    <w:basedOn w:val="DefaultParagraphFont"/>
    <w:link w:val="Heading1"/>
    <w:rsid w:val="002316E1"/>
    <w:rPr>
      <w:rFonts w:asciiTheme="majorHAnsi" w:cstheme="majorBidi" w:eastAsiaTheme="majorEastAsia" w:hAnsiTheme="majorHAnsi"/>
      <w:b/>
      <w:bCs/>
      <w:kern w:val="32"/>
      <w:sz w:val="32"/>
      <w:szCs w:val="32"/>
      <w:lang w:eastAsia="en-US"/>
    </w:rPr>
  </w:style>
  <w:style w:customStyle="1" w:styleId="Heading2Char" w:type="character">
    <w:name w:val="Heading 2 Char"/>
    <w:aliases w:val="heading 2 Char,Intro Text Bold Char,proj2 Char,proj21 Char,proj22 Char,proj23 Char,proj24 Char,proj25 Char,proj26 Char,proj27 Char,proj28 Char,proj29 Char,proj210 Char,proj211 Char,proj212 Char,proj221 Char,proj231 Char,proj241 Char"/>
    <w:basedOn w:val="DefaultParagraphFont"/>
    <w:link w:val="Heading2"/>
    <w:semiHidden/>
    <w:rsid w:val="002316E1"/>
    <w:rPr>
      <w:rFonts w:asciiTheme="majorHAnsi" w:cstheme="majorBidi" w:eastAsiaTheme="majorEastAsia" w:hAnsiTheme="majorHAnsi"/>
      <w:b/>
      <w:bCs/>
      <w:i/>
      <w:iCs/>
      <w:sz w:val="28"/>
      <w:szCs w:val="28"/>
      <w:lang w:eastAsia="en-US"/>
    </w:rPr>
  </w:style>
  <w:style w:customStyle="1" w:styleId="Heading3Char" w:type="character">
    <w:name w:val="Heading 3 Char"/>
    <w:aliases w:val="heading 3 Char,underlined Heading Char,proj3 Char,proj31 Char,proj32 Char,proj33 Char,proj34 Char,proj35 Char,proj36 Char,proj37 Char,proj38 Char,proj39 Char,proj310 Char,proj311 Char,proj312 Char,proj321 Char,proj331 Char,proj341 Char"/>
    <w:basedOn w:val="DefaultParagraphFont"/>
    <w:link w:val="Heading3"/>
    <w:semiHidden/>
    <w:rsid w:val="002316E1"/>
    <w:rPr>
      <w:rFonts w:asciiTheme="majorHAnsi" w:cstheme="majorBidi" w:eastAsiaTheme="majorEastAsia" w:hAnsiTheme="majorHAnsi"/>
      <w:b/>
      <w:bCs/>
      <w:sz w:val="26"/>
      <w:szCs w:val="26"/>
      <w:lang w:eastAsia="en-US"/>
    </w:rPr>
  </w:style>
  <w:style w:styleId="TableGrid" w:type="table">
    <w:name w:val="Table Grid"/>
    <w:basedOn w:val="TableNormal"/>
    <w:uiPriority w:val="59"/>
    <w:locked/>
    <w:rsid w:val="002D6852"/>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aselawBullet" w:type="paragraph">
    <w:name w:val="Caselaw Bullet"/>
    <w:basedOn w:val="CaselawNormal"/>
    <w:uiPriority w:val="1"/>
    <w:qFormat/>
    <w:locked/>
    <w:rsid w:val="00F36D30"/>
    <w:pPr>
      <w:numPr>
        <w:numId w:val="5"/>
      </w:numPr>
      <w:spacing w:after="360" w:line="240" w:lineRule="auto"/>
      <w:ind w:hanging="720"/>
    </w:pPr>
  </w:style>
  <w:style w:customStyle="1" w:styleId="CaselawHeading5" w:type="paragraph">
    <w:name w:val="Caselaw Heading 5"/>
    <w:basedOn w:val="CaselawHeading4"/>
    <w:rsid w:val="009459F3"/>
    <w:rPr>
      <w:b w:val="0"/>
      <w:u w:val="single"/>
    </w:rPr>
  </w:style>
  <w:style w:styleId="BalloonText" w:type="paragraph">
    <w:name w:val="Balloon Text"/>
    <w:basedOn w:val="Normal"/>
    <w:link w:val="BalloonTextChar"/>
    <w:uiPriority w:val="99"/>
    <w:semiHidden/>
    <w:unhideWhenUsed/>
    <w:locked/>
    <w:rsid w:val="000A562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A5625"/>
    <w:rPr>
      <w:rFonts w:ascii="Tahoma" w:cs="Tahoma" w:hAnsi="Tahoma"/>
      <w:sz w:val="16"/>
      <w:szCs w:val="16"/>
    </w:rPr>
  </w:style>
  <w:style w:styleId="PlaceholderText" w:type="character">
    <w:name w:val="Placeholder Text"/>
    <w:basedOn w:val="DefaultParagraphFont"/>
    <w:uiPriority w:val="99"/>
    <w:semiHidden/>
    <w:locked/>
    <w:rsid w:val="00B914EB"/>
    <w:rPr>
      <w:color w:val="808080"/>
    </w:rPr>
  </w:style>
  <w:style w:customStyle="1" w:styleId="Style1" w:type="character">
    <w:name w:val="Style1"/>
    <w:basedOn w:val="Strong"/>
    <w:uiPriority w:val="1"/>
    <w:locked/>
    <w:rsid w:val="00C13AF5"/>
    <w:rPr>
      <w:rFonts w:ascii="Arial" w:hAnsi="Arial"/>
      <w:b w:val="0"/>
      <w:bCs/>
      <w:sz w:val="24"/>
    </w:rPr>
  </w:style>
  <w:style w:styleId="Strong" w:type="character">
    <w:name w:val="Strong"/>
    <w:basedOn w:val="DefaultParagraphFont"/>
    <w:uiPriority w:val="22"/>
    <w:semiHidden/>
    <w:qFormat/>
    <w:locked/>
    <w:rsid w:val="00C13AF5"/>
    <w:rPr>
      <w:b/>
      <w:bCs/>
    </w:rPr>
  </w:style>
  <w:style w:styleId="DocumentMap" w:type="paragraph">
    <w:name w:val="Document Map"/>
    <w:basedOn w:val="Normal"/>
    <w:link w:val="DocumentMapChar"/>
    <w:uiPriority w:val="99"/>
    <w:semiHidden/>
    <w:unhideWhenUsed/>
    <w:locked/>
    <w:rsid w:val="00C11B7B"/>
    <w:pPr>
      <w:spacing w:after="0" w:line="240" w:lineRule="auto"/>
    </w:pPr>
    <w:rPr>
      <w:rFonts w:ascii="Lucida Grande" w:hAnsi="Lucida Grande"/>
    </w:rPr>
  </w:style>
  <w:style w:customStyle="1" w:styleId="DocumentMapChar" w:type="character">
    <w:name w:val="Document Map Char"/>
    <w:basedOn w:val="DefaultParagraphFont"/>
    <w:link w:val="DocumentMap"/>
    <w:uiPriority w:val="99"/>
    <w:semiHidden/>
    <w:rsid w:val="00C11B7B"/>
    <w:rPr>
      <w:rFonts w:ascii="Lucida Grande" w:hAnsi="Lucida Grande"/>
    </w:rPr>
  </w:style>
  <w:style w:styleId="NormalWeb" w:type="paragraph">
    <w:name w:val="Normal (Web)"/>
    <w:basedOn w:val="Normal"/>
    <w:uiPriority w:val="99"/>
    <w:semiHidden/>
    <w:unhideWhenUsed/>
    <w:locked/>
    <w:rsid w:val="00677778"/>
    <w:pPr>
      <w:spacing w:after="100" w:afterAutospacing="1" w:before="100" w:beforeAutospacing="1" w:line="240" w:lineRule="auto"/>
    </w:pPr>
    <w:rPr>
      <w:rFonts w:ascii="Times New Roman" w:eastAsia="Times New Roman" w:hAnsi="Times New Roman"/>
    </w:rPr>
  </w:style>
  <w:style w:customStyle="1" w:styleId="judgmentpara" w:type="paragraph">
    <w:name w:val="judgment_para"/>
    <w:basedOn w:val="Normal"/>
    <w:rsid w:val="00677778"/>
    <w:pPr>
      <w:spacing w:after="100" w:afterAutospacing="1" w:before="100" w:beforeAutospacing="1" w:line="240" w:lineRule="auto"/>
    </w:pPr>
    <w:rPr>
      <w:rFonts w:ascii="Times New Roman" w:eastAsia="Times New Roman" w:hAnsi="Times New Roman"/>
    </w:rPr>
  </w:style>
  <w:style w:customStyle="1" w:styleId="listnumber" w:type="character">
    <w:name w:val="list_number_"/>
    <w:basedOn w:val="DefaultParagraphFont"/>
    <w:rsid w:val="00677778"/>
  </w:style>
  <w:style w:customStyle="1" w:styleId="judgmentnumbereda" w:type="paragraph">
    <w:name w:val="judgment_numbered_a_"/>
    <w:basedOn w:val="Normal"/>
    <w:rsid w:val="00B74D80"/>
    <w:pPr>
      <w:spacing w:after="100" w:afterAutospacing="1" w:before="100" w:beforeAutospacing="1" w:line="240" w:lineRule="auto"/>
    </w:pPr>
    <w:rPr>
      <w:rFonts w:ascii="Times New Roman" w:eastAsia="Times New Roman" w:hAnsi="Times New Roman"/>
    </w:rPr>
  </w:style>
  <w:style w:customStyle="1" w:styleId="judgmentnumberedi" w:type="paragraph">
    <w:name w:val="judgment_numbered_i_"/>
    <w:basedOn w:val="Normal"/>
    <w:rsid w:val="00B74D80"/>
    <w:pPr>
      <w:spacing w:after="100" w:afterAutospacing="1" w:before="100" w:beforeAutospacing="1" w:line="240" w:lineRule="auto"/>
    </w:pPr>
    <w:rPr>
      <w:rFonts w:ascii="Times New Roman" w:eastAsia="Times New Roman" w:hAnsi="Times New Roman"/>
    </w:rPr>
  </w:style>
  <w:style w:customStyle="1" w:styleId="Heading4Char" w:type="character">
    <w:name w:val="Heading 4 Char"/>
    <w:aliases w:val="Level 2 - a Char,h4 Char,a Char,minor header Char,Map Title Char,Subsection Char,sub TR Char,proj4 Char,proj41 Char,proj42 Char,proj43 Char,proj44 Char,proj45 Char,proj46 Char,proj47 Char,proj48 Char,proj49 Char,proj410 Char,proj411 Char"/>
    <w:basedOn w:val="DefaultParagraphFont"/>
    <w:link w:val="Heading4"/>
    <w:semiHidden/>
    <w:rsid w:val="00E1232E"/>
    <w:rPr>
      <w:rFonts w:asciiTheme="majorHAnsi" w:cstheme="majorBidi" w:eastAsiaTheme="majorEastAsia" w:hAnsiTheme="majorHAnsi"/>
      <w:b/>
      <w:bCs/>
      <w:i/>
      <w:iCs/>
      <w:color w:themeColor="accent1" w:val="4F81BD"/>
    </w:rPr>
  </w:style>
  <w:style w:customStyle="1" w:styleId="Heading5Char" w:type="character">
    <w:name w:val="Heading 5 Char"/>
    <w:aliases w:val="Level 3 - i Char,5 Char,Normal5 Char,Level 3 - (i) Char"/>
    <w:basedOn w:val="DefaultParagraphFont"/>
    <w:link w:val="Heading5"/>
    <w:semiHidden/>
    <w:rsid w:val="00E1232E"/>
    <w:rPr>
      <w:rFonts w:cs="Arial" w:eastAsia="Times New Roman"/>
      <w:bCs/>
      <w:szCs w:val="28"/>
      <w:lang w:eastAsia="en-US"/>
    </w:rPr>
  </w:style>
  <w:style w:customStyle="1" w:styleId="Heading6Char" w:type="character">
    <w:name w:val="Heading 6 Char"/>
    <w:aliases w:val="Legal Level 1. Char,Body Text 5 Char,Normal6 Char"/>
    <w:basedOn w:val="DefaultParagraphFont"/>
    <w:link w:val="Heading6"/>
    <w:semiHidden/>
    <w:rsid w:val="00E1232E"/>
    <w:rPr>
      <w:rFonts w:cs="Arial" w:eastAsia="Times New Roman"/>
      <w:bCs/>
      <w:szCs w:val="28"/>
      <w:lang w:eastAsia="en-US"/>
    </w:rPr>
  </w:style>
  <w:style w:customStyle="1" w:styleId="Heading7Char" w:type="character">
    <w:name w:val="Heading 7 Char"/>
    <w:aliases w:val="Legal Level 1.1. Char,Body Text 6 Char,Heading 7(unused) Char,Normal7 Char"/>
    <w:basedOn w:val="DefaultParagraphFont"/>
    <w:link w:val="Heading7"/>
    <w:uiPriority w:val="99"/>
    <w:semiHidden/>
    <w:rsid w:val="00E1232E"/>
    <w:rPr>
      <w:rFonts w:cs="Arial" w:eastAsia="Times New Roman"/>
      <w:bCs/>
      <w:szCs w:val="28"/>
      <w:lang w:eastAsia="en-US"/>
    </w:rPr>
  </w:style>
  <w:style w:customStyle="1" w:styleId="Heading8Char" w:type="character">
    <w:name w:val="Heading 8 Char"/>
    <w:aliases w:val="Legal Level 1.1.1. Char,Body Text 7 Char,Heading 8(unused) Char,Heading 8 (Start Appendices) Char,Normal8 Char"/>
    <w:basedOn w:val="DefaultParagraphFont"/>
    <w:link w:val="Heading8"/>
    <w:uiPriority w:val="99"/>
    <w:semiHidden/>
    <w:rsid w:val="00E1232E"/>
    <w:rPr>
      <w:rFonts w:cs="Arial" w:eastAsia="Times New Roman"/>
      <w:bCs/>
      <w:szCs w:val="28"/>
      <w:lang w:eastAsia="en-US"/>
    </w:rPr>
  </w:style>
  <w:style w:customStyle="1" w:styleId="Heading9Char" w:type="character">
    <w:name w:val="Heading 9 Char"/>
    <w:aliases w:val="Legal Level 1.1.1.1. Char,Body Text 8 Char,Heading 9(unused) Char,Appendix Char"/>
    <w:basedOn w:val="DefaultParagraphFont"/>
    <w:link w:val="Heading9"/>
    <w:uiPriority w:val="99"/>
    <w:semiHidden/>
    <w:rsid w:val="00E1232E"/>
    <w:rPr>
      <w:rFonts w:cs="Arial" w:eastAsia="Times New Roman"/>
      <w:bCs/>
      <w:szCs w:val="28"/>
      <w:lang w:eastAsia="en-US"/>
    </w:rPr>
  </w:style>
  <w:style w:styleId="Hyperlink" w:type="character">
    <w:name w:val="Hyperlink"/>
    <w:basedOn w:val="DefaultParagraphFont"/>
    <w:uiPriority w:val="99"/>
    <w:unhideWhenUsed/>
    <w:locked/>
    <w:rsid w:val="00E1232E"/>
    <w:rPr>
      <w:color w:val="0000FF"/>
      <w:u w:val="single"/>
    </w:rPr>
  </w:style>
  <w:style w:styleId="FollowedHyperlink" w:type="character">
    <w:name w:val="FollowedHyperlink"/>
    <w:basedOn w:val="DefaultParagraphFont"/>
    <w:semiHidden/>
    <w:unhideWhenUsed/>
    <w:locked/>
    <w:rsid w:val="00E1232E"/>
    <w:rPr>
      <w:color w:val="800080"/>
      <w:u w:val="single"/>
    </w:rPr>
  </w:style>
  <w:style w:customStyle="1" w:styleId="Heading1Char1" w:type="character">
    <w:name w:val="Heading 1 Char1"/>
    <w:aliases w:val="H1 Char1,contents Char1,proj Char1,proj1 Char1,proj5 Char1,proj6 Char1,proj7 Char1,proj8 Char1,proj9 Char1,proj10 Char1,proj11 Char1,proj12 Char1,proj13 Char1,proj14 Char1,proj15 Char1,proj51 Char1,proj61 Char1,proj71 Char1,proj81 Char1"/>
    <w:basedOn w:val="DefaultParagraphFont"/>
    <w:rsid w:val="00E1232E"/>
    <w:rPr>
      <w:rFonts w:asciiTheme="majorHAnsi" w:cstheme="majorBidi" w:eastAsiaTheme="majorEastAsia" w:hAnsiTheme="majorHAnsi"/>
      <w:b/>
      <w:bCs/>
      <w:color w:themeColor="accent1" w:themeShade="BF" w:val="365F91"/>
      <w:sz w:val="28"/>
      <w:szCs w:val="28"/>
      <w:lang w:eastAsia="en-US"/>
    </w:rPr>
  </w:style>
  <w:style w:customStyle="1" w:styleId="Heading2Char1" w:type="character">
    <w:name w:val="Heading 2 Char1"/>
    <w:aliases w:val="heading 2 Char1,Intro Text Bold Char1,proj2 Char1,proj21 Char1,proj22 Char1,proj23 Char1,proj24 Char1,proj25 Char1,proj26 Char1,proj27 Char1,proj28 Char1,proj29 Char1,proj210 Char1,proj211 Char1,proj212 Char1,proj221 Char1,proj231 Char1"/>
    <w:basedOn w:val="DefaultParagraphFont"/>
    <w:semiHidden/>
    <w:rsid w:val="00E1232E"/>
    <w:rPr>
      <w:rFonts w:asciiTheme="majorHAnsi" w:cstheme="majorBidi" w:eastAsiaTheme="majorEastAsia" w:hAnsiTheme="majorHAnsi"/>
      <w:b/>
      <w:bCs/>
      <w:color w:themeColor="accent1" w:val="4F81BD"/>
      <w:sz w:val="26"/>
      <w:szCs w:val="26"/>
      <w:lang w:eastAsia="en-US"/>
    </w:rPr>
  </w:style>
  <w:style w:customStyle="1" w:styleId="Heading3Char1" w:type="character">
    <w:name w:val="Heading 3 Char1"/>
    <w:aliases w:val="heading 3 Char1,underlined Heading Char1,proj3 Char1,proj31 Char1,proj32 Char1,proj33 Char1,proj34 Char1,proj35 Char1,proj36 Char1,proj37 Char1,proj38 Char1,proj39 Char1,proj310 Char1,proj311 Char1,proj312 Char1,proj321 Char1,h3 Char"/>
    <w:basedOn w:val="DefaultParagraphFont"/>
    <w:semiHidden/>
    <w:rsid w:val="00E1232E"/>
    <w:rPr>
      <w:rFonts w:asciiTheme="majorHAnsi" w:cstheme="majorBidi" w:eastAsiaTheme="majorEastAsia" w:hAnsiTheme="majorHAnsi"/>
      <w:b/>
      <w:bCs/>
      <w:color w:themeColor="accent1" w:val="4F81BD"/>
      <w:lang w:eastAsia="en-US"/>
    </w:rPr>
  </w:style>
  <w:style w:customStyle="1" w:styleId="Heading4Char1" w:type="character">
    <w:name w:val="Heading 4 Char1"/>
    <w:aliases w:val="Level 2 - a Char1,h4 Char1,a Char1,minor header Char1,Map Title Char1,Subsection Char1,sub TR Char1,proj4 Char1,proj41 Char1,proj42 Char1,proj43 Char1,proj44 Char1,proj45 Char1,proj46 Char1,proj47 Char1,proj48 Char1,proj49 Char1"/>
    <w:basedOn w:val="DefaultParagraphFont"/>
    <w:semiHidden/>
    <w:rsid w:val="00E1232E"/>
    <w:rPr>
      <w:rFonts w:asciiTheme="majorHAnsi" w:cstheme="majorBidi" w:eastAsiaTheme="majorEastAsia" w:hAnsiTheme="majorHAnsi"/>
      <w:b/>
      <w:bCs/>
      <w:i/>
      <w:iCs/>
      <w:color w:themeColor="accent1" w:val="4F81BD"/>
      <w:lang w:eastAsia="en-US"/>
    </w:rPr>
  </w:style>
  <w:style w:customStyle="1" w:styleId="Heading5Char1" w:type="character">
    <w:name w:val="Heading 5 Char1"/>
    <w:aliases w:val="Level 3 - i Char1,5 Char1,Normal5 Char1,Level 3 - (i) Char1"/>
    <w:basedOn w:val="DefaultParagraphFont"/>
    <w:semiHidden/>
    <w:rsid w:val="00E1232E"/>
    <w:rPr>
      <w:rFonts w:asciiTheme="majorHAnsi" w:cstheme="majorBidi" w:eastAsiaTheme="majorEastAsia" w:hAnsiTheme="majorHAnsi"/>
      <w:color w:themeColor="accent1" w:themeShade="7F" w:val="243F60"/>
      <w:lang w:eastAsia="en-US"/>
    </w:rPr>
  </w:style>
  <w:style w:customStyle="1" w:styleId="Heading6Char1" w:type="character">
    <w:name w:val="Heading 6 Char1"/>
    <w:aliases w:val="Legal Level 1. Char1,Body Text 5 Char1,Normal6 Char1"/>
    <w:basedOn w:val="DefaultParagraphFont"/>
    <w:semiHidden/>
    <w:rsid w:val="00E1232E"/>
    <w:rPr>
      <w:rFonts w:asciiTheme="majorHAnsi" w:cstheme="majorBidi" w:eastAsiaTheme="majorEastAsia" w:hAnsiTheme="majorHAnsi"/>
      <w:i/>
      <w:iCs/>
      <w:color w:themeColor="accent1" w:themeShade="7F" w:val="243F60"/>
      <w:lang w:eastAsia="en-US"/>
    </w:rPr>
  </w:style>
  <w:style w:customStyle="1" w:styleId="Heading7Char1" w:type="character">
    <w:name w:val="Heading 7 Char1"/>
    <w:aliases w:val="Legal Level 1.1. Char1,Body Text 6 Char1,Heading 7(unused) Char1,Normal7 Char1"/>
    <w:basedOn w:val="DefaultParagraphFont"/>
    <w:semiHidden/>
    <w:rsid w:val="00E1232E"/>
    <w:rPr>
      <w:rFonts w:asciiTheme="majorHAnsi" w:cstheme="majorBidi" w:eastAsiaTheme="majorEastAsia" w:hAnsiTheme="majorHAnsi"/>
      <w:i/>
      <w:iCs/>
      <w:color w:themeColor="text1" w:themeTint="BF" w:val="404040"/>
      <w:lang w:eastAsia="en-US"/>
    </w:rPr>
  </w:style>
  <w:style w:customStyle="1" w:styleId="Heading8Char1" w:type="character">
    <w:name w:val="Heading 8 Char1"/>
    <w:aliases w:val="Legal Level 1.1.1. Char1,Body Text 7 Char1,Heading 8(unused) Char1,Heading 8 (Start Appendices) Char1,Normal8 Char1"/>
    <w:basedOn w:val="DefaultParagraphFont"/>
    <w:semiHidden/>
    <w:rsid w:val="00E1232E"/>
    <w:rPr>
      <w:rFonts w:asciiTheme="majorHAnsi" w:cstheme="majorBidi" w:eastAsiaTheme="majorEastAsia" w:hAnsiTheme="majorHAnsi"/>
      <w:color w:themeColor="text1" w:themeTint="BF" w:val="404040"/>
      <w:lang w:eastAsia="en-US"/>
    </w:rPr>
  </w:style>
  <w:style w:customStyle="1" w:styleId="Heading9Char1" w:type="character">
    <w:name w:val="Heading 9 Char1"/>
    <w:aliases w:val="Legal Level 1.1.1.1. Char1,Body Text 8 Char1,Heading 9(unused) Char1,Appendix Char1"/>
    <w:basedOn w:val="DefaultParagraphFont"/>
    <w:semiHidden/>
    <w:rsid w:val="00E1232E"/>
    <w:rPr>
      <w:rFonts w:asciiTheme="majorHAnsi" w:cstheme="majorBidi" w:eastAsiaTheme="majorEastAsia" w:hAnsiTheme="majorHAnsi"/>
      <w:i/>
      <w:iCs/>
      <w:color w:themeColor="text1" w:themeTint="BF" w:val="404040"/>
      <w:lang w:eastAsia="en-US"/>
    </w:rPr>
  </w:style>
  <w:style w:styleId="Index1" w:type="paragraph">
    <w:name w:val="index 1"/>
    <w:basedOn w:val="Normal"/>
    <w:next w:val="Normal"/>
    <w:autoRedefine/>
    <w:uiPriority w:val="99"/>
    <w:unhideWhenUsed/>
    <w:locked/>
    <w:rsid w:val="00E1232E"/>
    <w:pPr>
      <w:keepLines/>
      <w:numPr>
        <w:numId w:val="6"/>
      </w:numPr>
      <w:overflowPunct w:val="0"/>
      <w:autoSpaceDE w:val="0"/>
      <w:autoSpaceDN w:val="0"/>
      <w:adjustRightInd w:val="0"/>
      <w:spacing w:after="0" w:line="240" w:lineRule="auto"/>
      <w:jc w:val="both"/>
    </w:pPr>
    <w:rPr>
      <w:rFonts w:ascii="Times New Roman" w:eastAsia="Times New Roman" w:hAnsi="Times New Roman"/>
      <w:szCs w:val="20"/>
      <w:lang w:eastAsia="en-US"/>
    </w:rPr>
  </w:style>
  <w:style w:styleId="Index2" w:type="paragraph">
    <w:name w:val="index 2"/>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480"/>
      <w:jc w:val="both"/>
    </w:pPr>
    <w:rPr>
      <w:rFonts w:ascii="Times New Roman" w:eastAsia="Times New Roman" w:hAnsi="Times New Roman"/>
      <w:szCs w:val="20"/>
      <w:lang w:eastAsia="en-US"/>
    </w:rPr>
  </w:style>
  <w:style w:styleId="Index3" w:type="paragraph">
    <w:name w:val="index 3"/>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720"/>
      <w:jc w:val="both"/>
    </w:pPr>
    <w:rPr>
      <w:rFonts w:ascii="Times New Roman" w:eastAsia="Times New Roman" w:hAnsi="Times New Roman"/>
      <w:szCs w:val="20"/>
      <w:lang w:eastAsia="en-US"/>
    </w:rPr>
  </w:style>
  <w:style w:styleId="Index4" w:type="paragraph">
    <w:name w:val="index 4"/>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960"/>
      <w:jc w:val="both"/>
    </w:pPr>
    <w:rPr>
      <w:rFonts w:ascii="Times New Roman" w:eastAsia="Times New Roman" w:hAnsi="Times New Roman"/>
      <w:szCs w:val="20"/>
      <w:lang w:eastAsia="en-US"/>
    </w:rPr>
  </w:style>
  <w:style w:styleId="Index5" w:type="paragraph">
    <w:name w:val="index 5"/>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200"/>
      <w:jc w:val="both"/>
    </w:pPr>
    <w:rPr>
      <w:rFonts w:ascii="Times New Roman" w:eastAsia="Times New Roman" w:hAnsi="Times New Roman"/>
      <w:szCs w:val="20"/>
      <w:lang w:eastAsia="en-US"/>
    </w:rPr>
  </w:style>
  <w:style w:styleId="Index6" w:type="paragraph">
    <w:name w:val="index 6"/>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440"/>
      <w:jc w:val="both"/>
    </w:pPr>
    <w:rPr>
      <w:rFonts w:ascii="Times New Roman" w:eastAsia="Times New Roman" w:hAnsi="Times New Roman"/>
      <w:szCs w:val="20"/>
      <w:lang w:eastAsia="en-US"/>
    </w:rPr>
  </w:style>
  <w:style w:styleId="Index7" w:type="paragraph">
    <w:name w:val="index 7"/>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680"/>
      <w:jc w:val="both"/>
    </w:pPr>
    <w:rPr>
      <w:rFonts w:ascii="Times New Roman" w:eastAsia="Times New Roman" w:hAnsi="Times New Roman"/>
      <w:szCs w:val="20"/>
      <w:lang w:eastAsia="en-US"/>
    </w:rPr>
  </w:style>
  <w:style w:styleId="Index8" w:type="paragraph">
    <w:name w:val="index 8"/>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1920"/>
      <w:jc w:val="both"/>
    </w:pPr>
    <w:rPr>
      <w:rFonts w:ascii="Times New Roman" w:eastAsia="Times New Roman" w:hAnsi="Times New Roman"/>
      <w:szCs w:val="20"/>
      <w:lang w:eastAsia="en-US"/>
    </w:rPr>
  </w:style>
  <w:style w:styleId="Index9" w:type="paragraph">
    <w:name w:val="index 9"/>
    <w:basedOn w:val="Normal"/>
    <w:next w:val="Normal"/>
    <w:autoRedefine/>
    <w:uiPriority w:val="99"/>
    <w:semiHidden/>
    <w:unhideWhenUsed/>
    <w:locked/>
    <w:rsid w:val="00E1232E"/>
    <w:pPr>
      <w:keepLines/>
      <w:overflowPunct w:val="0"/>
      <w:autoSpaceDE w:val="0"/>
      <w:autoSpaceDN w:val="0"/>
      <w:adjustRightInd w:val="0"/>
      <w:spacing w:after="0" w:before="240" w:line="240" w:lineRule="auto"/>
      <w:ind w:hanging="240" w:left="2160"/>
      <w:jc w:val="both"/>
    </w:pPr>
    <w:rPr>
      <w:rFonts w:ascii="Times New Roman" w:eastAsia="Times New Roman" w:hAnsi="Times New Roman"/>
      <w:szCs w:val="20"/>
      <w:lang w:eastAsia="en-US"/>
    </w:rPr>
  </w:style>
  <w:style w:styleId="TOC1" w:type="paragraph">
    <w:name w:val="toc 1"/>
    <w:basedOn w:val="Normal"/>
    <w:next w:val="Normal"/>
    <w:autoRedefine/>
    <w:uiPriority w:val="39"/>
    <w:semiHidden/>
    <w:unhideWhenUsed/>
    <w:qFormat/>
    <w:locked/>
    <w:rsid w:val="00E1232E"/>
    <w:pPr>
      <w:spacing w:after="120" w:line="240" w:lineRule="auto"/>
    </w:pPr>
    <w:rPr>
      <w:rFonts w:eastAsia="Times New Roman"/>
      <w:b/>
      <w:sz w:val="20"/>
      <w:szCs w:val="20"/>
      <w:lang w:eastAsia="en-US"/>
    </w:rPr>
  </w:style>
  <w:style w:styleId="TOC2" w:type="paragraph">
    <w:name w:val="toc 2"/>
    <w:basedOn w:val="TOC1"/>
    <w:next w:val="Normal"/>
    <w:autoRedefine/>
    <w:uiPriority w:val="39"/>
    <w:semiHidden/>
    <w:unhideWhenUsed/>
    <w:qFormat/>
    <w:locked/>
    <w:rsid w:val="00E1232E"/>
    <w:pPr>
      <w:ind w:left="454"/>
    </w:pPr>
    <w:rPr>
      <w:b w:val="0"/>
    </w:rPr>
  </w:style>
  <w:style w:styleId="TOC3" w:type="paragraph">
    <w:name w:val="toc 3"/>
    <w:basedOn w:val="TOC2"/>
    <w:next w:val="Normal"/>
    <w:autoRedefine/>
    <w:uiPriority w:val="39"/>
    <w:semiHidden/>
    <w:unhideWhenUsed/>
    <w:qFormat/>
    <w:locked/>
    <w:rsid w:val="00E1232E"/>
    <w:pPr>
      <w:spacing w:before="120"/>
    </w:pPr>
  </w:style>
  <w:style w:styleId="TOC4" w:type="paragraph">
    <w:name w:val="toc 4"/>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line="240" w:lineRule="auto"/>
      <w:ind w:left="720"/>
      <w:jc w:val="both"/>
    </w:pPr>
    <w:rPr>
      <w:rFonts w:eastAsia="Times New Roman"/>
      <w:sz w:val="20"/>
      <w:szCs w:val="20"/>
      <w:lang w:eastAsia="en-US"/>
    </w:rPr>
  </w:style>
  <w:style w:styleId="TOC5" w:type="paragraph">
    <w:name w:val="toc 5"/>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960"/>
      <w:jc w:val="both"/>
    </w:pPr>
    <w:rPr>
      <w:rFonts w:eastAsia="Times New Roman"/>
      <w:szCs w:val="20"/>
      <w:lang w:eastAsia="en-US"/>
    </w:rPr>
  </w:style>
  <w:style w:styleId="TOC6" w:type="paragraph">
    <w:name w:val="toc 6"/>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200"/>
      <w:jc w:val="both"/>
    </w:pPr>
    <w:rPr>
      <w:rFonts w:ascii="Times New Roman" w:eastAsia="Times New Roman" w:hAnsi="Times New Roman"/>
      <w:szCs w:val="20"/>
      <w:lang w:eastAsia="en-US"/>
    </w:rPr>
  </w:style>
  <w:style w:styleId="TOC7" w:type="paragraph">
    <w:name w:val="toc 7"/>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440"/>
      <w:jc w:val="both"/>
    </w:pPr>
    <w:rPr>
      <w:rFonts w:ascii="Times New Roman" w:eastAsia="Times New Roman" w:hAnsi="Times New Roman"/>
      <w:szCs w:val="20"/>
      <w:lang w:eastAsia="en-US"/>
    </w:rPr>
  </w:style>
  <w:style w:styleId="TOC8" w:type="paragraph">
    <w:name w:val="toc 8"/>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680"/>
      <w:jc w:val="both"/>
    </w:pPr>
    <w:rPr>
      <w:rFonts w:ascii="Times New Roman" w:eastAsia="Times New Roman" w:hAnsi="Times New Roman"/>
      <w:szCs w:val="20"/>
      <w:lang w:eastAsia="en-US"/>
    </w:rPr>
  </w:style>
  <w:style w:styleId="TOC9" w:type="paragraph">
    <w:name w:val="toc 9"/>
    <w:basedOn w:val="Normal"/>
    <w:next w:val="Normal"/>
    <w:autoRedefine/>
    <w:uiPriority w:val="39"/>
    <w:semiHidden/>
    <w:unhideWhenUsed/>
    <w:locked/>
    <w:rsid w:val="00E1232E"/>
    <w:pPr>
      <w:keepLines/>
      <w:tabs>
        <w:tab w:leader="dot" w:pos="9071" w:val="right"/>
      </w:tabs>
      <w:overflowPunct w:val="0"/>
      <w:autoSpaceDE w:val="0"/>
      <w:autoSpaceDN w:val="0"/>
      <w:adjustRightInd w:val="0"/>
      <w:spacing w:after="0" w:before="240" w:line="240" w:lineRule="auto"/>
      <w:ind w:left="1920"/>
      <w:jc w:val="both"/>
    </w:pPr>
    <w:rPr>
      <w:rFonts w:ascii="Times New Roman" w:eastAsia="Times New Roman" w:hAnsi="Times New Roman"/>
      <w:szCs w:val="20"/>
      <w:lang w:eastAsia="en-US"/>
    </w:rPr>
  </w:style>
  <w:style w:styleId="FootnoteText" w:type="paragraph">
    <w:name w:val="footnote text"/>
    <w:basedOn w:val="Normal"/>
    <w:link w:val="FootnoteTextChar"/>
    <w:uiPriority w:val="99"/>
    <w:unhideWhenUsed/>
    <w:locked/>
    <w:rsid w:val="00E1232E"/>
    <w:pPr>
      <w:spacing w:after="0" w:line="240" w:lineRule="auto"/>
    </w:pPr>
    <w:rPr>
      <w:rFonts w:asciiTheme="minorHAnsi" w:cstheme="minorBidi" w:eastAsiaTheme="minorEastAsia" w:hAnsiTheme="minorHAnsi"/>
      <w:sz w:val="20"/>
      <w:szCs w:val="20"/>
      <w:lang w:eastAsia="ja-JP" w:val="en-US"/>
    </w:rPr>
  </w:style>
  <w:style w:customStyle="1" w:styleId="FootnoteTextChar" w:type="character">
    <w:name w:val="Footnote Text Char"/>
    <w:basedOn w:val="DefaultParagraphFont"/>
    <w:link w:val="FootnoteText"/>
    <w:uiPriority w:val="99"/>
    <w:rsid w:val="00E1232E"/>
    <w:rPr>
      <w:rFonts w:asciiTheme="minorHAnsi" w:cstheme="minorBidi" w:eastAsiaTheme="minorEastAsia" w:hAnsiTheme="minorHAnsi"/>
      <w:sz w:val="20"/>
      <w:szCs w:val="20"/>
      <w:lang w:eastAsia="ja-JP" w:val="en-US"/>
    </w:rPr>
  </w:style>
  <w:style w:styleId="CommentText" w:type="paragraph">
    <w:name w:val="annotation text"/>
    <w:basedOn w:val="Normal"/>
    <w:link w:val="CommentTextChar"/>
    <w:uiPriority w:val="99"/>
    <w:semiHidden/>
    <w:unhideWhenUsed/>
    <w:locked/>
    <w:rsid w:val="00E1232E"/>
    <w:pPr>
      <w:spacing w:after="120" w:before="240" w:line="300" w:lineRule="auto"/>
    </w:pPr>
    <w:rPr>
      <w:rFonts w:eastAsia="Times New Roman"/>
      <w:sz w:val="20"/>
      <w:szCs w:val="20"/>
      <w:lang w:eastAsia="en-US"/>
    </w:rPr>
  </w:style>
  <w:style w:customStyle="1" w:styleId="CommentTextChar" w:type="character">
    <w:name w:val="Comment Text Char"/>
    <w:basedOn w:val="DefaultParagraphFont"/>
    <w:link w:val="CommentText"/>
    <w:uiPriority w:val="99"/>
    <w:semiHidden/>
    <w:rsid w:val="00E1232E"/>
    <w:rPr>
      <w:rFonts w:eastAsia="Times New Roman"/>
      <w:sz w:val="20"/>
      <w:szCs w:val="20"/>
      <w:lang w:eastAsia="en-US"/>
    </w:rPr>
  </w:style>
  <w:style w:styleId="Header" w:type="paragraph">
    <w:name w:val="header"/>
    <w:basedOn w:val="Normal"/>
    <w:link w:val="Head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HeaderChar" w:type="character">
    <w:name w:val="Header Char"/>
    <w:basedOn w:val="DefaultParagraphFont"/>
    <w:link w:val="Header"/>
    <w:uiPriority w:val="99"/>
    <w:semiHidden/>
    <w:rsid w:val="00E1232E"/>
    <w:rPr>
      <w:rFonts w:eastAsia="Times New Roman"/>
      <w:sz w:val="20"/>
      <w:szCs w:val="20"/>
      <w:lang w:eastAsia="en-US"/>
    </w:rPr>
  </w:style>
  <w:style w:styleId="Footer" w:type="paragraph">
    <w:name w:val="footer"/>
    <w:basedOn w:val="Normal"/>
    <w:link w:val="FooterChar"/>
    <w:uiPriority w:val="99"/>
    <w:semiHidden/>
    <w:unhideWhenUsed/>
    <w:locked/>
    <w:rsid w:val="00E1232E"/>
    <w:pPr>
      <w:tabs>
        <w:tab w:pos="4153" w:val="center"/>
        <w:tab w:pos="8306" w:val="right"/>
      </w:tabs>
      <w:spacing w:after="120" w:before="240" w:line="300" w:lineRule="auto"/>
    </w:pPr>
    <w:rPr>
      <w:rFonts w:eastAsia="Times New Roman"/>
      <w:sz w:val="20"/>
      <w:szCs w:val="20"/>
      <w:lang w:eastAsia="en-US"/>
    </w:rPr>
  </w:style>
  <w:style w:customStyle="1" w:styleId="FooterChar" w:type="character">
    <w:name w:val="Footer Char"/>
    <w:basedOn w:val="DefaultParagraphFont"/>
    <w:link w:val="Footer"/>
    <w:uiPriority w:val="99"/>
    <w:semiHidden/>
    <w:rsid w:val="00E1232E"/>
    <w:rPr>
      <w:rFonts w:eastAsia="Times New Roman"/>
      <w:sz w:val="20"/>
      <w:szCs w:val="20"/>
      <w:lang w:eastAsia="en-US"/>
    </w:rPr>
  </w:style>
  <w:style w:styleId="IndexHeading" w:type="paragraph">
    <w:name w:val="index heading"/>
    <w:basedOn w:val="Normal"/>
    <w:next w:val="Index1"/>
    <w:uiPriority w:val="99"/>
    <w:unhideWhenUsed/>
    <w:locked/>
    <w:rsid w:val="00E1232E"/>
    <w:pPr>
      <w:keepLines/>
      <w:overflowPunct w:val="0"/>
      <w:autoSpaceDE w:val="0"/>
      <w:autoSpaceDN w:val="0"/>
      <w:adjustRightInd w:val="0"/>
      <w:spacing w:after="0" w:before="240" w:line="240" w:lineRule="auto"/>
      <w:jc w:val="both"/>
    </w:pPr>
    <w:rPr>
      <w:rFonts w:ascii="Times New Roman" w:eastAsia="Times New Roman" w:hAnsi="Times New Roman"/>
      <w:szCs w:val="20"/>
      <w:lang w:eastAsia="en-US"/>
    </w:rPr>
  </w:style>
  <w:style w:styleId="Caption" w:type="paragraph">
    <w:name w:val="caption"/>
    <w:basedOn w:val="Normal"/>
    <w:next w:val="Normal"/>
    <w:uiPriority w:val="99"/>
    <w:semiHidden/>
    <w:unhideWhenUsed/>
    <w:qFormat/>
    <w:locked/>
    <w:rsid w:val="00E1232E"/>
    <w:pPr>
      <w:keepLines/>
      <w:tabs>
        <w:tab w:pos="1134" w:val="left"/>
      </w:tabs>
      <w:overflowPunct w:val="0"/>
      <w:autoSpaceDE w:val="0"/>
      <w:autoSpaceDN w:val="0"/>
      <w:adjustRightInd w:val="0"/>
      <w:spacing w:after="0" w:before="240" w:line="240" w:lineRule="auto"/>
      <w:ind w:left="567"/>
      <w:jc w:val="center"/>
    </w:pPr>
    <w:rPr>
      <w:rFonts w:ascii="Times New Roman" w:eastAsia="Times New Roman" w:hAnsi="Times New Roman"/>
      <w:i/>
      <w:iCs/>
      <w:sz w:val="20"/>
      <w:szCs w:val="20"/>
      <w:lang w:eastAsia="en-US"/>
    </w:rPr>
  </w:style>
  <w:style w:styleId="ListBullet" w:type="paragraph">
    <w:name w:val="List Bullet"/>
    <w:basedOn w:val="Normal"/>
    <w:uiPriority w:val="99"/>
    <w:semiHidden/>
    <w:unhideWhenUsed/>
    <w:locked/>
    <w:rsid w:val="00E1232E"/>
    <w:pPr>
      <w:numPr>
        <w:numId w:val="7"/>
      </w:numPr>
      <w:spacing w:after="60" w:before="60" w:line="300" w:lineRule="auto"/>
    </w:pPr>
    <w:rPr>
      <w:rFonts w:ascii="Arial(W1)" w:eastAsia="Times New Roman" w:hAnsi="Arial(W1)"/>
      <w:sz w:val="20"/>
      <w:szCs w:val="22"/>
      <w:lang w:eastAsia="en-US"/>
    </w:rPr>
  </w:style>
  <w:style w:customStyle="1" w:styleId="BodyTextChar" w:type="character">
    <w:name w:val="Body Text Char"/>
    <w:aliases w:val="bt Char,Heading 3 text Char,Heading 3 text1 Char,Heading 3 text2 Char,Heading 3 text3 Char,Heading 3 text4 Char"/>
    <w:basedOn w:val="DefaultParagraphFont"/>
    <w:link w:val="BodyText"/>
    <w:locked/>
    <w:rsid w:val="00E1232E"/>
    <w:rPr>
      <w:rFonts w:cs="Arial"/>
      <w:lang w:eastAsia="en-US"/>
    </w:rPr>
  </w:style>
  <w:style w:styleId="BodyText" w:type="paragraph">
    <w:name w:val="Body Text"/>
    <w:aliases w:val="bt,Heading 3 text,Heading 3 text1,Heading 3 text2,Heading 3 text3,Heading 3 text4"/>
    <w:basedOn w:val="Normal"/>
    <w:link w:val="BodyTextChar"/>
    <w:unhideWhenUsed/>
    <w:rsid w:val="00E1232E"/>
    <w:pPr>
      <w:spacing w:after="120" w:before="240" w:line="300" w:lineRule="auto"/>
    </w:pPr>
    <w:rPr>
      <w:rFonts w:cs="Arial"/>
      <w:lang w:eastAsia="en-US"/>
    </w:rPr>
  </w:style>
  <w:style w:customStyle="1" w:styleId="BodyTextChar1" w:type="character">
    <w:name w:val="Body Text Char1"/>
    <w:aliases w:val="bt Char1,Heading 3 text Char1,Heading 3 text1 Char1,Heading 3 text2 Char1,Heading 3 text3 Char1,Heading 3 text4 Char1"/>
    <w:basedOn w:val="DefaultParagraphFont"/>
    <w:semiHidden/>
    <w:rsid w:val="00E1232E"/>
  </w:style>
  <w:style w:styleId="BodyTextIndent" w:type="paragraph">
    <w:name w:val="Body Text Indent"/>
    <w:basedOn w:val="Normal"/>
    <w:link w:val="BodyTextIndentChar"/>
    <w:uiPriority w:val="99"/>
    <w:semiHidden/>
    <w:unhideWhenUsed/>
    <w:rsid w:val="00E1232E"/>
    <w:pPr>
      <w:spacing w:after="120" w:before="240" w:line="300" w:lineRule="auto"/>
      <w:ind w:left="283"/>
    </w:pPr>
    <w:rPr>
      <w:rFonts w:eastAsia="Times New Roman"/>
      <w:sz w:val="20"/>
      <w:szCs w:val="20"/>
      <w:lang w:eastAsia="en-US"/>
    </w:rPr>
  </w:style>
  <w:style w:customStyle="1" w:styleId="BodyTextIndentChar" w:type="character">
    <w:name w:val="Body Text Indent Char"/>
    <w:basedOn w:val="DefaultParagraphFont"/>
    <w:link w:val="BodyTextIndent"/>
    <w:uiPriority w:val="99"/>
    <w:semiHidden/>
    <w:rsid w:val="00E1232E"/>
    <w:rPr>
      <w:rFonts w:eastAsia="Times New Roman"/>
      <w:sz w:val="20"/>
      <w:szCs w:val="20"/>
      <w:lang w:eastAsia="en-US"/>
    </w:rPr>
  </w:style>
  <w:style w:styleId="BodyText2" w:type="paragraph">
    <w:name w:val="Body Text 2"/>
    <w:basedOn w:val="Normal"/>
    <w:link w:val="BodyText2Char"/>
    <w:uiPriority w:val="99"/>
    <w:semiHidden/>
    <w:unhideWhenUsed/>
    <w:rsid w:val="00E1232E"/>
    <w:pPr>
      <w:spacing w:after="120" w:before="240" w:line="480" w:lineRule="auto"/>
    </w:pPr>
    <w:rPr>
      <w:rFonts w:eastAsia="Times New Roman"/>
      <w:sz w:val="20"/>
      <w:szCs w:val="20"/>
      <w:lang w:eastAsia="en-US"/>
    </w:rPr>
  </w:style>
  <w:style w:customStyle="1" w:styleId="BodyText2Char" w:type="character">
    <w:name w:val="Body Text 2 Char"/>
    <w:basedOn w:val="DefaultParagraphFont"/>
    <w:link w:val="BodyText2"/>
    <w:uiPriority w:val="99"/>
    <w:semiHidden/>
    <w:rsid w:val="00E1232E"/>
    <w:rPr>
      <w:rFonts w:eastAsia="Times New Roman"/>
      <w:sz w:val="20"/>
      <w:szCs w:val="20"/>
      <w:lang w:eastAsia="en-US"/>
    </w:rPr>
  </w:style>
  <w:style w:styleId="BodyText3" w:type="paragraph">
    <w:name w:val="Body Text 3"/>
    <w:basedOn w:val="Normal"/>
    <w:link w:val="BodyText3Char"/>
    <w:uiPriority w:val="99"/>
    <w:semiHidden/>
    <w:unhideWhenUsed/>
    <w:rsid w:val="00E1232E"/>
    <w:pPr>
      <w:spacing w:after="120" w:before="240" w:line="300" w:lineRule="auto"/>
    </w:pPr>
    <w:rPr>
      <w:rFonts w:eastAsia="Times New Roman"/>
      <w:sz w:val="16"/>
      <w:szCs w:val="16"/>
      <w:lang w:eastAsia="en-US"/>
    </w:rPr>
  </w:style>
  <w:style w:customStyle="1" w:styleId="BodyText3Char" w:type="character">
    <w:name w:val="Body Text 3 Char"/>
    <w:basedOn w:val="DefaultParagraphFont"/>
    <w:link w:val="BodyText3"/>
    <w:uiPriority w:val="99"/>
    <w:semiHidden/>
    <w:rsid w:val="00E1232E"/>
    <w:rPr>
      <w:rFonts w:eastAsia="Times New Roman"/>
      <w:sz w:val="16"/>
      <w:szCs w:val="16"/>
      <w:lang w:eastAsia="en-US"/>
    </w:rPr>
  </w:style>
  <w:style w:styleId="BodyTextIndent2" w:type="paragraph">
    <w:name w:val="Body Text Indent 2"/>
    <w:basedOn w:val="Normal"/>
    <w:link w:val="BodyTextIndent2Char"/>
    <w:uiPriority w:val="99"/>
    <w:unhideWhenUsed/>
    <w:locked/>
    <w:rsid w:val="00E1232E"/>
    <w:pPr>
      <w:spacing w:after="120" w:before="240" w:line="480" w:lineRule="auto"/>
      <w:ind w:left="283"/>
    </w:pPr>
    <w:rPr>
      <w:rFonts w:eastAsia="Times New Roman"/>
      <w:sz w:val="20"/>
      <w:szCs w:val="20"/>
      <w:lang w:eastAsia="en-US"/>
    </w:rPr>
  </w:style>
  <w:style w:customStyle="1" w:styleId="BodyTextIndent2Char" w:type="character">
    <w:name w:val="Body Text Indent 2 Char"/>
    <w:basedOn w:val="DefaultParagraphFont"/>
    <w:link w:val="BodyTextIndent2"/>
    <w:uiPriority w:val="99"/>
    <w:rsid w:val="00E1232E"/>
    <w:rPr>
      <w:rFonts w:eastAsia="Times New Roman"/>
      <w:sz w:val="20"/>
      <w:szCs w:val="20"/>
      <w:lang w:eastAsia="en-US"/>
    </w:rPr>
  </w:style>
  <w:style w:styleId="BodyTextIndent3" w:type="paragraph">
    <w:name w:val="Body Text Indent 3"/>
    <w:basedOn w:val="Normal"/>
    <w:link w:val="BodyTextIndent3Char"/>
    <w:uiPriority w:val="99"/>
    <w:semiHidden/>
    <w:unhideWhenUsed/>
    <w:locked/>
    <w:rsid w:val="00E1232E"/>
    <w:pPr>
      <w:spacing w:after="120" w:before="240" w:line="300" w:lineRule="auto"/>
      <w:ind w:left="283"/>
    </w:pPr>
    <w:rPr>
      <w:rFonts w:eastAsia="Times New Roman"/>
      <w:sz w:val="16"/>
      <w:szCs w:val="16"/>
      <w:lang w:eastAsia="en-US"/>
    </w:rPr>
  </w:style>
  <w:style w:customStyle="1" w:styleId="BodyTextIndent3Char" w:type="character">
    <w:name w:val="Body Text Indent 3 Char"/>
    <w:basedOn w:val="DefaultParagraphFont"/>
    <w:link w:val="BodyTextIndent3"/>
    <w:uiPriority w:val="99"/>
    <w:semiHidden/>
    <w:rsid w:val="00E1232E"/>
    <w:rPr>
      <w:rFonts w:eastAsia="Times New Roman"/>
      <w:sz w:val="16"/>
      <w:szCs w:val="16"/>
      <w:lang w:eastAsia="en-US"/>
    </w:rPr>
  </w:style>
  <w:style w:styleId="PlainText" w:type="paragraph">
    <w:name w:val="Plain Text"/>
    <w:basedOn w:val="Normal"/>
    <w:link w:val="PlainTextChar"/>
    <w:uiPriority w:val="99"/>
    <w:semiHidden/>
    <w:unhideWhenUsed/>
    <w:locked/>
    <w:rsid w:val="00E1232E"/>
    <w:pPr>
      <w:spacing w:after="0" w:line="240" w:lineRule="auto"/>
    </w:pPr>
    <w:rPr>
      <w:rFonts w:ascii="Courier New" w:cs="Courier New" w:eastAsia="Times New Roman" w:hAnsi="Courier New"/>
      <w:sz w:val="20"/>
      <w:szCs w:val="20"/>
      <w:lang w:eastAsia="en-US"/>
    </w:rPr>
  </w:style>
  <w:style w:customStyle="1" w:styleId="PlainTextChar" w:type="character">
    <w:name w:val="Plain Text Char"/>
    <w:basedOn w:val="DefaultParagraphFont"/>
    <w:link w:val="PlainText"/>
    <w:uiPriority w:val="99"/>
    <w:semiHidden/>
    <w:rsid w:val="00E1232E"/>
    <w:rPr>
      <w:rFonts w:ascii="Courier New" w:cs="Courier New" w:eastAsia="Times New Roman" w:hAnsi="Courier New"/>
      <w:sz w:val="20"/>
      <w:szCs w:val="20"/>
      <w:lang w:eastAsia="en-US"/>
    </w:rPr>
  </w:style>
  <w:style w:styleId="CommentSubject" w:type="paragraph">
    <w:name w:val="annotation subject"/>
    <w:basedOn w:val="CommentText"/>
    <w:next w:val="CommentText"/>
    <w:link w:val="CommentSubjectChar"/>
    <w:uiPriority w:val="99"/>
    <w:semiHidden/>
    <w:unhideWhenUsed/>
    <w:locked/>
    <w:rsid w:val="00E1232E"/>
    <w:rPr>
      <w:b/>
      <w:bCs/>
    </w:rPr>
  </w:style>
  <w:style w:customStyle="1" w:styleId="CommentSubjectChar" w:type="character">
    <w:name w:val="Comment Subject Char"/>
    <w:basedOn w:val="CommentTextChar"/>
    <w:link w:val="CommentSubject"/>
    <w:uiPriority w:val="99"/>
    <w:semiHidden/>
    <w:rsid w:val="00E1232E"/>
    <w:rPr>
      <w:rFonts w:eastAsia="Times New Roman"/>
      <w:b/>
      <w:bCs/>
      <w:sz w:val="20"/>
      <w:szCs w:val="20"/>
      <w:lang w:eastAsia="en-US"/>
    </w:rPr>
  </w:style>
  <w:style w:styleId="ListParagraph" w:type="paragraph">
    <w:name w:val="List Paragraph"/>
    <w:basedOn w:val="Normal"/>
    <w:uiPriority w:val="34"/>
    <w:qFormat/>
    <w:locked/>
    <w:rsid w:val="00E1232E"/>
    <w:pPr>
      <w:spacing w:after="0" w:line="240" w:lineRule="auto"/>
      <w:ind w:left="720"/>
      <w:contextualSpacing/>
    </w:pPr>
    <w:rPr>
      <w:rFonts w:eastAsia="Times New Roman"/>
      <w:sz w:val="20"/>
      <w:lang w:eastAsia="en-US"/>
    </w:rPr>
  </w:style>
  <w:style w:styleId="TOCHeading" w:type="paragraph">
    <w:name w:val="TOC Heading"/>
    <w:basedOn w:val="Heading1"/>
    <w:next w:val="Normal"/>
    <w:uiPriority w:val="39"/>
    <w:semiHidden/>
    <w:unhideWhenUsed/>
    <w:qFormat/>
    <w:locked/>
    <w:rsid w:val="00E1232E"/>
    <w:pPr>
      <w:keepLines/>
      <w:spacing w:after="0" w:before="480"/>
      <w:outlineLvl w:val="9"/>
    </w:pPr>
    <w:rPr>
      <w:color w:themeColor="accent1" w:themeShade="BF" w:val="365F91"/>
      <w:kern w:val="0"/>
      <w:sz w:val="28"/>
      <w:szCs w:val="28"/>
      <w:lang w:eastAsia="ja-JP" w:val="en-US"/>
    </w:rPr>
  </w:style>
  <w:style w:customStyle="1" w:styleId="HeaderFooter" w:type="paragraph">
    <w:name w:val="Header/Footer"/>
    <w:basedOn w:val="Normal"/>
    <w:uiPriority w:val="99"/>
    <w:semiHidden/>
    <w:rsid w:val="00E1232E"/>
    <w:pPr>
      <w:spacing w:after="0" w:line="240" w:lineRule="auto"/>
      <w:jc w:val="right"/>
    </w:pPr>
    <w:rPr>
      <w:rFonts w:ascii="Arial (W1)" w:eastAsia="Times New Roman" w:hAnsi="Arial (W1)"/>
      <w:b/>
      <w:sz w:val="16"/>
      <w:szCs w:val="20"/>
      <w:lang w:eastAsia="en-US"/>
    </w:rPr>
  </w:style>
  <w:style w:customStyle="1" w:styleId="ListBulletIndent" w:type="paragraph">
    <w:name w:val="List Bullet Indent"/>
    <w:basedOn w:val="ListBullet"/>
    <w:uiPriority w:val="99"/>
    <w:semiHidden/>
    <w:rsid w:val="00E1232E"/>
    <w:pPr>
      <w:numPr>
        <w:numId w:val="8"/>
      </w:numPr>
    </w:pPr>
  </w:style>
  <w:style w:customStyle="1" w:styleId="TableText" w:type="paragraph">
    <w:name w:val="Table Text"/>
    <w:basedOn w:val="Normal"/>
    <w:uiPriority w:val="99"/>
    <w:semiHidden/>
    <w:rsid w:val="00E1232E"/>
    <w:pPr>
      <w:spacing w:after="60" w:before="60" w:line="300" w:lineRule="auto"/>
    </w:pPr>
    <w:rPr>
      <w:rFonts w:cs="Arial" w:eastAsia="Times New Roman"/>
      <w:sz w:val="20"/>
      <w:szCs w:val="20"/>
      <w:lang w:eastAsia="en-US"/>
    </w:rPr>
  </w:style>
  <w:style w:customStyle="1" w:styleId="Guidance" w:type="paragraph">
    <w:name w:val="Guidance"/>
    <w:basedOn w:val="BodyText"/>
    <w:uiPriority w:val="99"/>
    <w:semiHidden/>
    <w:rsid w:val="00E1232E"/>
    <w:pPr>
      <w:pBdr>
        <w:top w:color="auto" w:space="6" w:sz="4" w:val="single"/>
        <w:left w:color="auto" w:space="6" w:sz="4" w:val="single"/>
        <w:bottom w:color="auto" w:space="6" w:sz="4" w:val="single"/>
        <w:right w:color="auto" w:space="6" w:sz="4" w:val="single"/>
      </w:pBdr>
      <w:spacing w:after="0" w:before="0" w:line="240" w:lineRule="auto"/>
      <w:ind w:left="851"/>
    </w:pPr>
    <w:rPr>
      <w:rFonts w:ascii="Times New Roman" w:hAnsi="Times New Roman"/>
      <w:i/>
    </w:rPr>
  </w:style>
  <w:style w:customStyle="1" w:styleId="Tabletext0" w:type="paragraph">
    <w:name w:val="Table text"/>
    <w:basedOn w:val="Normal"/>
    <w:uiPriority w:val="99"/>
    <w:semiHidden/>
    <w:rsid w:val="00E1232E"/>
    <w:pPr>
      <w:spacing w:after="60" w:before="60" w:line="300" w:lineRule="auto"/>
    </w:pPr>
    <w:rPr>
      <w:rFonts w:cs="Arial" w:eastAsia="Times New Roman"/>
      <w:sz w:val="18"/>
      <w:szCs w:val="20"/>
      <w:lang w:eastAsia="en-US"/>
    </w:rPr>
  </w:style>
  <w:style w:customStyle="1" w:styleId="ListwithBullet" w:type="paragraph">
    <w:name w:val="List with Bullet"/>
    <w:basedOn w:val="Normal"/>
    <w:uiPriority w:val="99"/>
    <w:semiHidden/>
    <w:rsid w:val="00E1232E"/>
    <w:pPr>
      <w:numPr>
        <w:numId w:val="9"/>
      </w:numPr>
      <w:spacing w:after="0" w:line="300" w:lineRule="auto"/>
    </w:pPr>
    <w:rPr>
      <w:rFonts w:eastAsia="Times New Roman"/>
      <w:sz w:val="20"/>
      <w:szCs w:val="20"/>
      <w:lang w:eastAsia="en-US"/>
    </w:rPr>
  </w:style>
  <w:style w:customStyle="1" w:styleId="ListwithBulletinTable" w:type="paragraph">
    <w:name w:val="List with Bullet in Table"/>
    <w:basedOn w:val="ListwithBullet"/>
    <w:uiPriority w:val="99"/>
    <w:semiHidden/>
    <w:qFormat/>
    <w:rsid w:val="00E1232E"/>
    <w:rPr>
      <w:szCs w:val="22"/>
    </w:rPr>
  </w:style>
  <w:style w:customStyle="1" w:styleId="DBRNumbering" w:type="paragraph">
    <w:name w:val="DBR Numbering"/>
    <w:basedOn w:val="TableText"/>
    <w:uiPriority w:val="99"/>
    <w:semiHidden/>
    <w:qFormat/>
    <w:rsid w:val="00E1232E"/>
    <w:pPr>
      <w:numPr>
        <w:numId w:val="10"/>
      </w:numPr>
      <w:spacing w:line="240" w:lineRule="auto"/>
    </w:pPr>
  </w:style>
  <w:style w:customStyle="1" w:styleId="NFRNumbering" w:type="paragraph">
    <w:name w:val="NFR Numbering"/>
    <w:basedOn w:val="DBRNumbering"/>
    <w:uiPriority w:val="99"/>
    <w:semiHidden/>
    <w:qFormat/>
    <w:rsid w:val="00E1232E"/>
    <w:pPr>
      <w:numPr>
        <w:numId w:val="11"/>
      </w:numPr>
    </w:pPr>
    <w:rPr>
      <w:szCs w:val="24"/>
    </w:rPr>
  </w:style>
  <w:style w:customStyle="1" w:styleId="TableHeadingChar" w:type="character">
    <w:name w:val="Table Heading Char"/>
    <w:basedOn w:val="DefaultParagraphFont"/>
    <w:link w:val="TableHeading"/>
    <w:semiHidden/>
    <w:locked/>
    <w:rsid w:val="00E1232E"/>
    <w:rPr>
      <w:rFonts w:ascii="Arial Bold" w:hAnsi="Arial Bold"/>
      <w:b/>
      <w:sz w:val="18"/>
      <w:szCs w:val="22"/>
      <w:lang w:eastAsia="ar-SA"/>
    </w:rPr>
  </w:style>
  <w:style w:customStyle="1" w:styleId="TableHeading" w:type="paragraph">
    <w:name w:val="Table Heading"/>
    <w:basedOn w:val="Normal"/>
    <w:link w:val="TableHeadingChar"/>
    <w:semiHidden/>
    <w:rsid w:val="00E1232E"/>
    <w:pPr>
      <w:keepNext/>
      <w:keepLines/>
      <w:suppressAutoHyphens/>
      <w:spacing w:after="60" w:before="100" w:line="240" w:lineRule="auto"/>
    </w:pPr>
    <w:rPr>
      <w:rFonts w:ascii="Arial Bold" w:hAnsi="Arial Bold"/>
      <w:b/>
      <w:sz w:val="18"/>
      <w:szCs w:val="22"/>
      <w:lang w:eastAsia="ar-SA"/>
    </w:rPr>
  </w:style>
  <w:style w:customStyle="1" w:styleId="TableBullet" w:type="paragraph">
    <w:name w:val="Table Bullet"/>
    <w:basedOn w:val="TableText"/>
    <w:uiPriority w:val="99"/>
    <w:semiHidden/>
    <w:rsid w:val="00E1232E"/>
    <w:pPr>
      <w:numPr>
        <w:numId w:val="12"/>
      </w:numPr>
      <w:spacing w:line="240" w:lineRule="auto"/>
    </w:pPr>
    <w:rPr>
      <w:rFonts w:ascii="Arial (W1)" w:cs="Times New Roman" w:hAnsi="Arial (W1)"/>
      <w:sz w:val="22"/>
    </w:rPr>
  </w:style>
  <w:style w:customStyle="1" w:styleId="Bulletforunderhdr12" w:type="paragraph">
    <w:name w:val="Bullet for under hdr 1 &amp; 2"/>
    <w:basedOn w:val="Normal"/>
    <w:uiPriority w:val="99"/>
    <w:semiHidden/>
    <w:rsid w:val="00E1232E"/>
    <w:pPr>
      <w:numPr>
        <w:numId w:val="13"/>
      </w:numPr>
      <w:spacing w:after="120" w:before="240" w:line="300" w:lineRule="auto"/>
    </w:pPr>
    <w:rPr>
      <w:rFonts w:ascii="Helvetica" w:eastAsia="Times New Roman" w:hAnsi="Helvetica"/>
      <w:sz w:val="20"/>
      <w:szCs w:val="20"/>
      <w:lang w:eastAsia="en-US" w:val="en-GB"/>
    </w:rPr>
  </w:style>
  <w:style w:customStyle="1" w:styleId="Bulletforblueiinfo" w:type="paragraph">
    <w:name w:val="Bullet for blueiinfo"/>
    <w:basedOn w:val="Normal"/>
    <w:uiPriority w:val="99"/>
    <w:semiHidden/>
    <w:rsid w:val="00E1232E"/>
    <w:pPr>
      <w:numPr>
        <w:numId w:val="14"/>
      </w:numPr>
      <w:tabs>
        <w:tab w:pos="737" w:val="clear"/>
        <w:tab w:pos="0" w:val="num"/>
        <w:tab w:pos="1191" w:val="left"/>
      </w:tabs>
      <w:spacing w:after="120" w:before="240" w:line="300" w:lineRule="auto"/>
      <w:ind w:hanging="454" w:left="1191"/>
      <w:jc w:val="both"/>
    </w:pPr>
    <w:rPr>
      <w:rFonts w:eastAsia="Times New Roman"/>
      <w:i/>
      <w:color w:val="0000FF"/>
      <w:sz w:val="20"/>
      <w:szCs w:val="20"/>
      <w:lang w:eastAsia="en-US" w:val="en-GB"/>
    </w:rPr>
  </w:style>
  <w:style w:customStyle="1" w:styleId="TableNormal1" w:type="paragraph">
    <w:name w:val="Table Normal1"/>
    <w:basedOn w:val="Normal"/>
    <w:uiPriority w:val="99"/>
    <w:semiHidden/>
    <w:rsid w:val="00E1232E"/>
    <w:pPr>
      <w:keepNext/>
      <w:keepLines/>
      <w:spacing w:after="60" w:before="60" w:line="240" w:lineRule="auto"/>
    </w:pPr>
    <w:rPr>
      <w:rFonts w:eastAsia="Times New Roman"/>
      <w:sz w:val="18"/>
      <w:szCs w:val="22"/>
      <w:lang w:eastAsia="en-US"/>
    </w:rPr>
  </w:style>
  <w:style w:customStyle="1" w:styleId="TableHeadingCentre" w:type="paragraph">
    <w:name w:val="Table Heading Centre"/>
    <w:basedOn w:val="TableHeading"/>
    <w:uiPriority w:val="99"/>
    <w:semiHidden/>
    <w:rsid w:val="00E1232E"/>
    <w:pPr>
      <w:suppressAutoHyphens w:val="0"/>
      <w:spacing w:before="60"/>
      <w:jc w:val="center"/>
    </w:pPr>
    <w:rPr>
      <w:rFonts w:ascii="Arial (W1)" w:hAnsi="Arial (W1)"/>
      <w:lang w:eastAsia="en-US"/>
    </w:rPr>
  </w:style>
  <w:style w:customStyle="1" w:styleId="heading2text" w:type="paragraph">
    <w:name w:val="heading 2 text"/>
    <w:basedOn w:val="Normal"/>
    <w:uiPriority w:val="99"/>
    <w:semiHidden/>
    <w:rsid w:val="00E1232E"/>
    <w:pPr>
      <w:overflowPunct w:val="0"/>
      <w:autoSpaceDE w:val="0"/>
      <w:autoSpaceDN w:val="0"/>
      <w:adjustRightInd w:val="0"/>
      <w:spacing w:after="0" w:line="240" w:lineRule="auto"/>
      <w:ind w:left="1134"/>
      <w:jc w:val="both"/>
    </w:pPr>
    <w:rPr>
      <w:rFonts w:ascii="Times New Roman" w:eastAsia="Times New Roman" w:hAnsi="Times New Roman"/>
      <w:szCs w:val="20"/>
      <w:lang w:eastAsia="en-US"/>
    </w:rPr>
  </w:style>
  <w:style w:customStyle="1" w:styleId="ReturnAddress" w:type="paragraph">
    <w:name w:val="Return Address"/>
    <w:basedOn w:val="Normal"/>
    <w:uiPriority w:val="99"/>
    <w:semiHidden/>
    <w:rsid w:val="00E1232E"/>
    <w:pPr>
      <w:keepLines/>
      <w:framePr w:hAnchor="margin" w:hSpace="187" w:vAnchor="page" w:vSpace="187" w:w="5040" w:wrap="notBeside" w:y="966"/>
      <w:widowControl w:val="0"/>
      <w:overflowPunct w:val="0"/>
      <w:autoSpaceDE w:val="0"/>
      <w:autoSpaceDN w:val="0"/>
      <w:adjustRightInd w:val="0"/>
      <w:spacing w:after="0" w:line="200" w:lineRule="atLeast"/>
    </w:pPr>
    <w:rPr>
      <w:rFonts w:eastAsia="Times New Roman"/>
      <w:spacing w:val="-2"/>
      <w:sz w:val="16"/>
      <w:szCs w:val="20"/>
      <w:lang w:eastAsia="en-US" w:val="en-US"/>
    </w:rPr>
  </w:style>
  <w:style w:customStyle="1" w:styleId="Heading1Text" w:type="paragraph">
    <w:name w:val="Heading 1 Text"/>
    <w:basedOn w:val="Normal"/>
    <w:uiPriority w:val="99"/>
    <w:semiHidden/>
    <w:rsid w:val="00E1232E"/>
    <w:pPr>
      <w:overflowPunct w:val="0"/>
      <w:autoSpaceDE w:val="0"/>
      <w:autoSpaceDN w:val="0"/>
      <w:adjustRightInd w:val="0"/>
      <w:spacing w:after="0" w:line="240" w:lineRule="auto"/>
      <w:ind w:left="567"/>
      <w:jc w:val="both"/>
    </w:pPr>
    <w:rPr>
      <w:rFonts w:ascii="Times New Roman" w:eastAsia="Times New Roman" w:hAnsi="Times New Roman"/>
      <w:szCs w:val="20"/>
      <w:lang w:eastAsia="en-US"/>
    </w:rPr>
  </w:style>
  <w:style w:customStyle="1" w:styleId="Bullet" w:type="paragraph">
    <w:name w:val="Bullet"/>
    <w:basedOn w:val="Normal"/>
    <w:uiPriority w:val="99"/>
    <w:semiHidden/>
    <w:rsid w:val="00E1232E"/>
    <w:pPr>
      <w:overflowPunct w:val="0"/>
      <w:autoSpaceDE w:val="0"/>
      <w:autoSpaceDN w:val="0"/>
      <w:adjustRightInd w:val="0"/>
      <w:spacing w:after="0" w:before="120" w:line="240" w:lineRule="auto"/>
      <w:ind w:hanging="567" w:left="1418"/>
      <w:jc w:val="both"/>
    </w:pPr>
    <w:rPr>
      <w:rFonts w:ascii="Times New Roman" w:eastAsia="Times New Roman" w:hAnsi="Times New Roman"/>
      <w:szCs w:val="20"/>
      <w:lang w:eastAsia="en-US"/>
    </w:rPr>
  </w:style>
  <w:style w:customStyle="1" w:styleId="Topic" w:type="paragraph">
    <w:name w:val="Topic"/>
    <w:basedOn w:val="Normal"/>
    <w:next w:val="BodyText"/>
    <w:uiPriority w:val="99"/>
    <w:semiHidden/>
    <w:rsid w:val="00E1232E"/>
    <w:pPr>
      <w:spacing w:after="120" w:before="120" w:line="240" w:lineRule="auto"/>
      <w:ind w:left="425"/>
    </w:pPr>
    <w:rPr>
      <w:rFonts w:eastAsia="Times New Roman"/>
      <w:b/>
      <w:smallCaps/>
      <w:szCs w:val="20"/>
      <w:lang w:eastAsia="en-US" w:val="en-US"/>
    </w:rPr>
  </w:style>
  <w:style w:customStyle="1" w:styleId="AppendixHeading1" w:type="paragraph">
    <w:name w:val="Appendix Heading 1"/>
    <w:basedOn w:val="Heading1"/>
    <w:uiPriority w:val="99"/>
    <w:semiHidden/>
    <w:rsid w:val="00E1232E"/>
    <w:pPr>
      <w:keepLines/>
      <w:pageBreakBefore/>
      <w:tabs>
        <w:tab w:pos="510" w:val="left"/>
      </w:tabs>
      <w:overflowPunct w:val="0"/>
      <w:autoSpaceDE w:val="0"/>
      <w:autoSpaceDN w:val="0"/>
      <w:adjustRightInd w:val="0"/>
      <w:spacing w:after="0" w:line="240" w:lineRule="auto"/>
    </w:pPr>
    <w:rPr>
      <w:rFonts w:ascii="Arial" w:cs="Arial" w:eastAsia="Times New Roman" w:hAnsi="Arial"/>
      <w:bCs w:val="0"/>
      <w:kern w:val="0"/>
      <w:sz w:val="36"/>
      <w:szCs w:val="20"/>
      <w:lang w:eastAsia="en-US" w:val="en-US"/>
    </w:rPr>
  </w:style>
  <w:style w:customStyle="1" w:styleId="AppendixHeading2" w:type="paragraph">
    <w:name w:val="Appendix Heading 2"/>
    <w:basedOn w:val="Heading2"/>
    <w:uiPriority w:val="99"/>
    <w:semiHidden/>
    <w:rsid w:val="00E1232E"/>
    <w:pPr>
      <w:keepNext w:val="0"/>
      <w:numPr>
        <w:ilvl w:val="1"/>
        <w:numId w:val="15"/>
      </w:numPr>
      <w:tabs>
        <w:tab w:pos="0" w:val="left"/>
        <w:tab w:pos="567" w:val="left"/>
        <w:tab w:pos="794" w:val="left"/>
        <w:tab w:pos="1350" w:val="left"/>
      </w:tabs>
      <w:overflowPunct w:val="0"/>
      <w:autoSpaceDE w:val="0"/>
      <w:autoSpaceDN w:val="0"/>
      <w:adjustRightInd w:val="0"/>
      <w:spacing w:after="0" w:before="360" w:line="240" w:lineRule="atLeast"/>
    </w:pPr>
    <w:rPr>
      <w:rFonts w:ascii="Arial" w:cs="Arial" w:eastAsia="Times New Roman" w:hAnsi="Arial"/>
      <w:bCs w:val="0"/>
      <w:i w:val="0"/>
      <w:iCs w:val="0"/>
      <w:szCs w:val="20"/>
      <w:lang w:eastAsia="en-US" w:val="en-US"/>
    </w:rPr>
  </w:style>
  <w:style w:customStyle="1" w:styleId="ruler5" w:type="paragraph">
    <w:name w:val="ruler 5"/>
    <w:basedOn w:val="Normal"/>
    <w:uiPriority w:val="99"/>
    <w:semiHidden/>
    <w:rsid w:val="00E1232E"/>
    <w:pPr>
      <w:tabs>
        <w:tab w:pos="882" w:val="left"/>
        <w:tab w:pos="1857" w:val="left"/>
        <w:tab w:pos="2831" w:val="left"/>
        <w:tab w:pos="6589" w:val="left"/>
      </w:tabs>
      <w:spacing w:after="0" w:line="240" w:lineRule="auto"/>
    </w:pPr>
    <w:rPr>
      <w:rFonts w:ascii="Times" w:eastAsia="Times New Roman" w:hAnsi="Times"/>
      <w:noProof/>
      <w:color w:val="000000"/>
      <w:sz w:val="20"/>
      <w:szCs w:val="20"/>
      <w:lang w:eastAsia="en-US"/>
    </w:rPr>
  </w:style>
  <w:style w:customStyle="1" w:styleId="Normal1" w:type="paragraph">
    <w:name w:val="Normal1"/>
    <w:basedOn w:val="Normal"/>
    <w:uiPriority w:val="99"/>
    <w:semiHidden/>
    <w:rsid w:val="00E1232E"/>
    <w:pPr>
      <w:tabs>
        <w:tab w:pos="-1440" w:val="left"/>
        <w:tab w:pos="-720" w:val="left"/>
        <w:tab w:pos="1" w:val="left"/>
        <w:tab w:pos="1080" w:val="left"/>
        <w:tab w:pos="1800" w:val="left"/>
        <w:tab w:pos="2520" w:val="left"/>
        <w:tab w:pos="10080" w:val="left"/>
        <w:tab w:pos="10800" w:val="left"/>
        <w:tab w:pos="11520" w:val="left"/>
        <w:tab w:pos="12240" w:val="left"/>
        <w:tab w:pos="12960" w:val="left"/>
        <w:tab w:pos="13680" w:val="left"/>
        <w:tab w:pos="14400" w:val="left"/>
        <w:tab w:pos="15120" w:val="left"/>
        <w:tab w:pos="15840" w:val="left"/>
        <w:tab w:pos="16560" w:val="left"/>
        <w:tab w:pos="17280" w:val="left"/>
        <w:tab w:pos="18000" w:val="left"/>
        <w:tab w:pos="18720" w:val="left"/>
      </w:tabs>
      <w:suppressAutoHyphens/>
      <w:spacing w:after="0" w:before="120" w:line="240" w:lineRule="auto"/>
      <w:jc w:val="both"/>
    </w:pPr>
    <w:rPr>
      <w:rFonts w:ascii="Times New Roman" w:eastAsia="Times New Roman" w:hAnsi="Times New Roman"/>
      <w:b/>
      <w:spacing w:val="-3"/>
      <w:szCs w:val="20"/>
      <w:lang w:eastAsia="en-US" w:val="en-GB"/>
    </w:rPr>
  </w:style>
  <w:style w:customStyle="1" w:styleId="BulletLast" w:type="paragraph">
    <w:name w:val="Bullet Last"/>
    <w:basedOn w:val="Bullet"/>
    <w:next w:val="Normal"/>
    <w:uiPriority w:val="99"/>
    <w:semiHidden/>
    <w:rsid w:val="00E1232E"/>
    <w:pPr>
      <w:tabs>
        <w:tab w:pos="720" w:val="num"/>
      </w:tabs>
      <w:overflowPunct/>
      <w:autoSpaceDE/>
      <w:autoSpaceDN/>
      <w:adjustRightInd/>
      <w:spacing w:after="240" w:before="0"/>
      <w:ind w:hanging="288" w:left="648"/>
    </w:pPr>
    <w:rPr>
      <w:lang w:val="en-GB"/>
    </w:rPr>
  </w:style>
  <w:style w:customStyle="1" w:styleId="DecimalAligned" w:type="paragraph">
    <w:name w:val="Decimal Aligned"/>
    <w:basedOn w:val="Normal"/>
    <w:uiPriority w:val="40"/>
    <w:semiHidden/>
    <w:qFormat/>
    <w:rsid w:val="00E1232E"/>
    <w:pPr>
      <w:tabs>
        <w:tab w:pos="360" w:val="decimal"/>
      </w:tabs>
    </w:pPr>
    <w:rPr>
      <w:rFonts w:asciiTheme="minorHAnsi" w:cstheme="minorBidi" w:eastAsiaTheme="minorHAnsi" w:hAnsiTheme="minorHAnsi"/>
      <w:sz w:val="20"/>
      <w:szCs w:val="22"/>
      <w:lang w:eastAsia="ja-JP" w:val="en-US"/>
    </w:rPr>
  </w:style>
  <w:style w:styleId="CommentReference" w:type="character">
    <w:name w:val="annotation reference"/>
    <w:basedOn w:val="DefaultParagraphFont"/>
    <w:semiHidden/>
    <w:unhideWhenUsed/>
    <w:locked/>
    <w:rsid w:val="00E1232E"/>
    <w:rPr>
      <w:sz w:val="16"/>
      <w:szCs w:val="16"/>
    </w:rPr>
  </w:style>
  <w:style w:styleId="SubtleEmphasis" w:type="character">
    <w:name w:val="Subtle Emphasis"/>
    <w:basedOn w:val="DefaultParagraphFont"/>
    <w:uiPriority w:val="19"/>
    <w:qFormat/>
    <w:locked/>
    <w:rsid w:val="00E1232E"/>
    <w:rPr>
      <w:i/>
      <w:iCs/>
      <w:color w:themeColor="text1" w:themeTint="80" w:val="7F7F7F"/>
    </w:rPr>
  </w:style>
  <w:style w:customStyle="1" w:styleId="xdtextbox1" w:type="character">
    <w:name w:val="xdtextbox1"/>
    <w:basedOn w:val="DefaultParagraphFont"/>
    <w:rsid w:val="00E1232E"/>
    <w:rPr>
      <w:color w:val="auto"/>
      <w:bdr w:color="DCDCDC" w:frame="1" w:space="1" w:sz="8" w:val="single"/>
      <w:shd w:color="auto" w:fill="FFFFFF" w:val="clear"/>
    </w:rPr>
  </w:style>
  <w:style w:styleId="MediumGrid1-Accent3" w:type="table">
    <w:name w:val="Medium Grid 1 Accent 3"/>
    <w:basedOn w:val="TableNormal"/>
    <w:uiPriority w:val="67"/>
    <w:locked/>
    <w:rsid w:val="00E1232E"/>
    <w:rPr>
      <w:rFonts w:ascii="Times New Roman" w:eastAsia="Times New Roman" w:hAnsi="Times New Roman"/>
      <w:sz w:val="20"/>
      <w:szCs w:val="20"/>
    </w:rPr>
    <w:tblPr>
      <w:tblStyleRowBandSize w:val="1"/>
      <w:tblStyleColBandSize w:val="1"/>
      <w:tblInd w:type="dxa" w:w="0"/>
      <w:tblBorders>
        <w:top w:color="B3CC82" w:space="0" w:sz="8" w:themeColor="accent3" w:themeTint="BF" w:val="single"/>
        <w:left w:color="B3CC82" w:space="0" w:sz="8" w:themeColor="accent3" w:themeTint="BF" w:val="single"/>
        <w:bottom w:color="B3CC82" w:space="0" w:sz="8" w:themeColor="accent3" w:themeTint="BF" w:val="single"/>
        <w:right w:color="B3CC82" w:space="0" w:sz="8" w:themeColor="accent3" w:themeTint="BF" w:val="single"/>
        <w:insideH w:color="B3CC82" w:space="0" w:sz="8" w:themeColor="accent3" w:themeTint="BF" w:val="single"/>
        <w:insideV w:color="B3CC82" w:space="0" w:sz="8" w:themeColor="accent3" w:themeTint="BF" w:val="single"/>
      </w:tblBorders>
      <w:tblCellMar>
        <w:top w:type="dxa" w:w="0"/>
        <w:left w:type="dxa" w:w="108"/>
        <w:bottom w:type="dxa" w:w="0"/>
        <w:right w:type="dxa" w:w="108"/>
      </w:tblCellMar>
    </w:tblPr>
    <w:tcPr>
      <w:shd w:color="auto" w:fill="E6EED5" w:themeFill="accent3" w:themeFillTint="3F" w:val="clear"/>
    </w:tcPr>
    <w:tblStylePr w:type="firstRow">
      <w:rPr>
        <w:b/>
        <w:bCs/>
      </w:rPr>
    </w:tblStylePr>
    <w:tblStylePr w:type="lastRow">
      <w:rPr>
        <w:b/>
        <w:bCs/>
      </w:rPr>
      <w:tblPr/>
      <w:tcPr>
        <w:tcBorders>
          <w:top w:color="B3CC82" w:space="0" w:sz="18" w:themeColor="accent3" w:themeTint="BF" w:val="single"/>
        </w:tcBorders>
      </w:tcPr>
    </w:tblStylePr>
    <w:tblStylePr w:type="firstCol">
      <w:rPr>
        <w:b/>
        <w:bCs/>
      </w:rPr>
    </w:tblStylePr>
    <w:tblStylePr w:type="lastCol">
      <w:rPr>
        <w:b/>
        <w:bCs/>
      </w:rPr>
    </w:tblStylePr>
    <w:tblStylePr w:type="band1Vert">
      <w:tblPr/>
      <w:tcPr>
        <w:shd w:color="auto" w:fill="CDDDAC" w:themeFill="accent3" w:themeFillTint="7F" w:val="clear"/>
      </w:tcPr>
    </w:tblStylePr>
    <w:tblStylePr w:type="band1Horz">
      <w:tblPr/>
      <w:tcPr>
        <w:shd w:color="auto" w:fill="CDDDAC" w:themeFill="accent3" w:themeFillTint="7F" w:val="clear"/>
      </w:tcPr>
    </w:tblStylePr>
  </w:style>
  <w:style w:styleId="MediumShading2-Accent5" w:type="table">
    <w:name w:val="Medium Shading 2 Accent 5"/>
    <w:basedOn w:val="TableNormal"/>
    <w:uiPriority w:val="64"/>
    <w:locked/>
    <w:rsid w:val="00E1232E"/>
    <w:rPr>
      <w:rFonts w:asciiTheme="minorHAnsi" w:cstheme="minorBidi" w:eastAsiaTheme="minorEastAsia" w:hAnsiTheme="minorHAnsi"/>
      <w:sz w:val="22"/>
      <w:szCs w:val="22"/>
      <w:lang w:eastAsia="ja-JP" w:val="en-US"/>
    </w:rPr>
    <w:tblPr>
      <w:tblStyleRowBandSize w:val="1"/>
      <w:tblStyleColBandSize w:val="1"/>
      <w:tblInd w:type="dxa" w:w="0"/>
      <w:tblBorders>
        <w:top w:color="auto" w:space="0" w:sz="18" w:val="single"/>
        <w:bottom w:color="auto" w:space="0" w:sz="18"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tcBorders>
          <w:top w:color="auto" w:space="0" w:sz="18" w:val="single"/>
          <w:left w:val="nil"/>
          <w:bottom w:color="auto" w:space="0" w:sz="18" w:val="single"/>
          <w:right w:val="nil"/>
          <w:insideH w:val="nil"/>
          <w:insideV w:val="nil"/>
        </w:tcBorders>
        <w:shd w:color="auto" w:fill="4BACC6" w:themeFill="accent5" w:val="clear"/>
      </w:tcPr>
    </w:tblStylePr>
    <w:tblStylePr w:type="lastRow">
      <w:pPr>
        <w:spacing w:after="0" w:afterAutospacing="0" w:afterLines="0" w:before="0" w:beforeAutospacing="0" w:beforeLines="0" w:line="240" w:lineRule="auto"/>
      </w:pPr>
      <w:rPr>
        <w:color w:val="000000"/>
      </w:rPr>
      <w:tblPr/>
      <w:tcPr>
        <w:tcBorders>
          <w:top w:color="auto" w:space="0" w:sz="6" w:val="double"/>
          <w:left w:val="nil"/>
          <w:bottom w:color="auto" w:space="0" w:sz="18" w:val="single"/>
          <w:right w:val="nil"/>
          <w:insideH w:val="nil"/>
          <w:insideV w:val="nil"/>
        </w:tcBorders>
        <w:shd w:color="auto" w:fill="FFFFFF" w:themeFill="background1" w:val="clear"/>
      </w:tcPr>
    </w:tblStylePr>
    <w:tblStylePr w:type="firstCol">
      <w:rPr>
        <w:b/>
        <w:bCs/>
        <w:color w:themeColor="background1" w:val="FFFFFF"/>
      </w:rPr>
      <w:tblPr/>
      <w:tcPr>
        <w:tcBorders>
          <w:top w:val="nil"/>
          <w:left w:val="nil"/>
          <w:bottom w:color="auto" w:space="0" w:sz="18" w:val="single"/>
          <w:right w:val="nil"/>
          <w:insideH w:val="nil"/>
          <w:insideV w:val="nil"/>
        </w:tcBorders>
        <w:shd w:color="auto" w:fill="4BACC6" w:themeFill="accent5" w:val="clear"/>
      </w:tcPr>
    </w:tblStylePr>
    <w:tblStylePr w:type="lastCol">
      <w:rPr>
        <w:b/>
        <w:bCs/>
        <w:color w:themeColor="background1" w:val="FFFFFF"/>
      </w:rPr>
      <w:tblPr/>
      <w:tcPr>
        <w:tcBorders>
          <w:left w:val="nil"/>
          <w:right w:val="nil"/>
          <w:insideH w:val="nil"/>
          <w:insideV w:val="nil"/>
        </w:tcBorders>
        <w:shd w:color="auto" w:fill="4BACC6" w:themeFill="accent5" w:val="clear"/>
      </w:tcPr>
    </w:tblStylePr>
    <w:tblStylePr w:type="band1Vert">
      <w:tblPr/>
      <w:tcPr>
        <w:tcBorders>
          <w:left w:val="nil"/>
          <w:right w:val="nil"/>
          <w:insideH w:val="nil"/>
          <w:insideV w:val="nil"/>
        </w:tcBorders>
        <w:shd w:color="auto" w:fill="D8D8D8" w:themeFill="background1" w:themeFillShade="D8" w:val="clear"/>
      </w:tcPr>
    </w:tblStylePr>
    <w:tblStylePr w:type="band1Horz">
      <w:tblPr/>
      <w:tcPr>
        <w:shd w:color="auto" w:fill="D8D8D8" w:themeFill="background1" w:themeFillShade="D8" w:val="clear"/>
      </w:tcPr>
    </w:tblStylePr>
    <w:tblStylePr w:type="neCell">
      <w:tblPr/>
      <w:tcPr>
        <w:tcBorders>
          <w:top w:color="auto" w:space="0" w:sz="18" w:val="single"/>
          <w:left w:val="nil"/>
          <w:bottom w:color="auto" w:space="0" w:sz="18" w:val="single"/>
          <w:right w:val="nil"/>
          <w:insideH w:val="nil"/>
          <w:insideV w:val="nil"/>
        </w:tcBorders>
      </w:tcPr>
    </w:tblStylePr>
    <w:tblStylePr w:type="nwCell">
      <w:rPr>
        <w:color w:themeColor="background1" w:val="FFFFFF"/>
      </w:rPr>
      <w:tblPr/>
      <w:tcPr>
        <w:tcBorders>
          <w:top w:color="auto" w:space="0" w:sz="18" w:val="single"/>
          <w:left w:val="nil"/>
          <w:bottom w:color="auto" w:space="0" w:sz="18" w:val="single"/>
          <w:right w:val="nil"/>
          <w:insideH w:val="nil"/>
          <w:insideV w:val="nil"/>
        </w:tcBorders>
      </w:tcPr>
    </w:tblStylePr>
  </w:style>
  <w:style w:styleId="MediumList1-Accent6" w:type="table">
    <w:name w:val="Medium List 1 Accent 6"/>
    <w:basedOn w:val="TableNormal"/>
    <w:uiPriority w:val="65"/>
    <w:locked/>
    <w:rsid w:val="00E1232E"/>
    <w:rPr>
      <w:rFonts w:ascii="Times New Roman" w:eastAsia="Times New Roman" w:hAnsi="Times New Roman"/>
      <w:color w:themeColor="text1" w:val="000000"/>
      <w:sz w:val="20"/>
      <w:szCs w:val="20"/>
    </w:rPr>
    <w:tblPr>
      <w:tblStyleRowBandSize w:val="1"/>
      <w:tblStyleColBandSize w:val="1"/>
      <w:tblInd w:type="dxa" w:w="0"/>
      <w:tblBorders>
        <w:top w:color="F79646" w:space="0" w:sz="8" w:themeColor="accent6" w:val="single"/>
        <w:bottom w:color="F79646" w:space="0" w:sz="8" w:themeColor="accent6"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F79646" w:space="0" w:sz="8" w:themeColor="accent6" w:val="single"/>
        </w:tcBorders>
      </w:tcPr>
    </w:tblStylePr>
    <w:tblStylePr w:type="lastRow">
      <w:rPr>
        <w:b/>
        <w:bCs/>
        <w:color w:themeColor="text2" w:val="1F497D"/>
      </w:rPr>
      <w:tblPr/>
      <w:tcPr>
        <w:tcBorders>
          <w:top w:color="F79646" w:space="0" w:sz="8" w:themeColor="accent6" w:val="single"/>
          <w:bottom w:color="F79646" w:space="0" w:sz="8" w:themeColor="accent6" w:val="single"/>
        </w:tcBorders>
      </w:tcPr>
    </w:tblStylePr>
    <w:tblStylePr w:type="firstCol">
      <w:rPr>
        <w:b/>
        <w:bCs/>
      </w:rPr>
    </w:tblStylePr>
    <w:tblStylePr w:type="lastCol">
      <w:rPr>
        <w:b/>
        <w:bCs/>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3F" w:val="clear"/>
      </w:tcPr>
    </w:tblStylePr>
    <w:tblStylePr w:type="band1Horz">
      <w:tblPr/>
      <w:tcPr>
        <w:shd w:color="auto" w:fill="FDE4D0" w:themeFill="accent6" w:themeFillTint="3F" w:val="clear"/>
      </w:tcPr>
    </w:tblStylePr>
  </w:style>
  <w:style w:customStyle="1" w:styleId="LightList-Accent11" w:type="table">
    <w:name w:val="Light List - Accent 1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4F81BD" w:space="0" w:sz="8" w:themeColor="accent1" w:val="single"/>
        <w:left w:color="4F81BD" w:space="0" w:sz="8" w:themeColor="accent1" w:val="single"/>
        <w:bottom w:color="4F81BD" w:space="0" w:sz="8" w:themeColor="accent1" w:val="single"/>
        <w:right w:color="4F81BD" w:space="0" w:sz="8" w:themeColor="accen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4F81BD" w:themeFill="accent1" w:val="clear"/>
      </w:tcPr>
    </w:tblStylePr>
    <w:tblStylePr w:type="lastRow">
      <w:pPr>
        <w:spacing w:after="0" w:afterAutospacing="0" w:afterLines="0" w:before="0" w:beforeAutospacing="0" w:beforeLines="0" w:line="240" w:lineRule="auto"/>
      </w:pPr>
      <w:rPr>
        <w:b/>
        <w:bCs/>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bCs/>
      </w:rPr>
    </w:tblStylePr>
    <w:tblStylePr w:type="lastCol">
      <w:rPr>
        <w:b/>
        <w:bCs/>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customStyle="1" w:styleId="ColorfulGrid1" w:type="table">
    <w:name w:val="Colorful Grid1"/>
    <w:basedOn w:val="TableNormal"/>
    <w:uiPriority w:val="73"/>
    <w:rsid w:val="00E1232E"/>
    <w:rPr>
      <w:rFonts w:ascii="Times New Roman" w:eastAsia="Times New Roman" w:hAnsi="Times New Roman"/>
      <w:color w:themeColor="text1" w:val="000000"/>
      <w:sz w:val="20"/>
      <w:szCs w:val="20"/>
    </w:rPr>
    <w:tblPr>
      <w:tblStyleRowBandSize w:val="1"/>
      <w:tblStyleColBandSize w:val="1"/>
      <w:tblInd w:type="dxa" w:w="0"/>
      <w:tblBorders>
        <w:insideH w:color="FFFFFF" w:space="0" w:sz="4" w:themeColor="background1" w:val="single"/>
      </w:tblBorders>
      <w:tblCellMar>
        <w:top w:type="dxa" w:w="0"/>
        <w:left w:type="dxa" w:w="108"/>
        <w:bottom w:type="dxa" w:w="0"/>
        <w:right w:type="dxa" w:w="108"/>
      </w:tblCellMar>
    </w:tblPr>
    <w:tcPr>
      <w:shd w:color="auto" w:fill="CCCCCC" w:themeFill="text1" w:themeFillTint="33" w:val="clear"/>
    </w:tcPr>
    <w:tblStylePr w:type="firstRow">
      <w:rPr>
        <w:b/>
        <w:bCs/>
      </w:rPr>
      <w:tblPr/>
      <w:tcPr>
        <w:shd w:color="auto" w:fill="999999" w:themeFill="text1" w:themeFillTint="66" w:val="clear"/>
      </w:tcPr>
    </w:tblStylePr>
    <w:tblStylePr w:type="lastRow">
      <w:rPr>
        <w:b/>
        <w:bCs/>
        <w:color w:themeColor="text1" w:val="000000"/>
      </w:rPr>
      <w:tblPr/>
      <w:tcPr>
        <w:shd w:color="auto" w:fill="999999" w:themeFill="text1" w:themeFillTint="66" w:val="clear"/>
      </w:tcPr>
    </w:tblStylePr>
    <w:tblStylePr w:type="firstCol">
      <w:rPr>
        <w:color w:themeColor="background1" w:val="FFFFFF"/>
      </w:rPr>
      <w:tblPr/>
      <w:tcPr>
        <w:shd w:color="auto" w:fill="000000" w:themeFill="text1" w:themeFillShade="BF" w:val="clear"/>
      </w:tcPr>
    </w:tblStylePr>
    <w:tblStylePr w:type="lastCol">
      <w:rPr>
        <w:color w:themeColor="background1" w:val="FFFFFF"/>
      </w:rPr>
      <w:tblPr/>
      <w:tcPr>
        <w:shd w:color="auto" w:fill="000000" w:themeFill="text1" w:themeFillShade="BF" w:val="clear"/>
      </w:tcPr>
    </w:tblStylePr>
    <w:tblStylePr w:type="band1Vert">
      <w:tblPr/>
      <w:tcPr>
        <w:shd w:color="auto" w:fill="808080" w:themeFill="text1" w:themeFillTint="7F" w:val="clear"/>
      </w:tcPr>
    </w:tblStylePr>
    <w:tblStylePr w:type="band1Horz">
      <w:tblPr/>
      <w:tcPr>
        <w:shd w:color="auto" w:fill="808080" w:themeFill="text1" w:themeFillTint="7F" w:val="clear"/>
      </w:tcPr>
    </w:tblStylePr>
  </w:style>
  <w:style w:customStyle="1" w:styleId="MediumList11" w:type="table">
    <w:name w:val="Medium List 11"/>
    <w:basedOn w:val="TableNormal"/>
    <w:uiPriority w:val="65"/>
    <w:rsid w:val="00E1232E"/>
    <w:rPr>
      <w:rFonts w:ascii="Times New Roman" w:eastAsia="Times New Roman" w:hAnsi="Times New Roman"/>
      <w:color w:themeColor="text1" w:val="000000"/>
      <w:sz w:val="20"/>
      <w:szCs w:val="20"/>
    </w:rPr>
    <w:tblPr>
      <w:tblStyleRowBandSize w:val="1"/>
      <w:tblStyleColBandSize w:val="1"/>
      <w:tblInd w:type="dxa" w:w="0"/>
      <w:tblBorders>
        <w:top w:color="000000" w:space="0" w:sz="8" w:themeColor="text1" w:val="single"/>
        <w:bottom w:color="000000" w:space="0" w:sz="8" w:themeColor="text1" w:val="single"/>
      </w:tblBorders>
      <w:tblCellMar>
        <w:top w:type="dxa" w:w="0"/>
        <w:left w:type="dxa" w:w="108"/>
        <w:bottom w:type="dxa" w:w="0"/>
        <w:right w:type="dxa" w:w="108"/>
      </w:tblCellMar>
    </w:tblPr>
    <w:tblStylePr w:type="firstRow">
      <w:rPr>
        <w:rFonts w:asciiTheme="majorHAnsi" w:cstheme="majorBidi" w:eastAsiaTheme="majorEastAsia" w:hAnsiTheme="majorHAnsi" w:hint="default"/>
      </w:rPr>
      <w:tblPr/>
      <w:tcPr>
        <w:tcBorders>
          <w:top w:val="nil"/>
          <w:bottom w:color="000000" w:space="0" w:sz="8" w:themeColor="text1" w:val="single"/>
        </w:tcBorders>
      </w:tcPr>
    </w:tblStylePr>
    <w:tblStylePr w:type="lastRow">
      <w:rPr>
        <w:b/>
        <w:bCs/>
        <w:color w:themeColor="text2" w:val="1F497D"/>
      </w:rPr>
      <w:tblPr/>
      <w:tcPr>
        <w:tcBorders>
          <w:top w:color="000000" w:space="0" w:sz="8" w:themeColor="text1" w:val="single"/>
          <w:bottom w:color="000000" w:space="0" w:sz="8" w:themeColor="text1" w:val="single"/>
        </w:tcBorders>
      </w:tcPr>
    </w:tblStylePr>
    <w:tblStylePr w:type="firstCol">
      <w:rPr>
        <w:b/>
        <w:bCs/>
      </w:rPr>
    </w:tblStylePr>
    <w:tblStylePr w:type="lastCol">
      <w:rPr>
        <w:b/>
        <w:bCs/>
      </w:rPr>
      <w:tblPr/>
      <w:tcPr>
        <w:tcBorders>
          <w:top w:color="000000" w:space="0" w:sz="8" w:themeColor="text1" w:val="single"/>
          <w:bottom w:color="000000" w:space="0" w:sz="8" w:themeColor="text1" w:val="single"/>
        </w:tcBorders>
      </w:tcPr>
    </w:tblStylePr>
    <w:tblStylePr w:type="band1Vert">
      <w:tblPr/>
      <w:tcPr>
        <w:shd w:color="auto" w:fill="C0C0C0" w:themeFill="text1" w:themeFillTint="3F" w:val="clear"/>
      </w:tcPr>
    </w:tblStylePr>
    <w:tblStylePr w:type="band1Horz">
      <w:tblPr/>
      <w:tcPr>
        <w:shd w:color="auto" w:fill="C0C0C0" w:themeFill="text1" w:themeFillTint="3F" w:val="clear"/>
      </w:tcPr>
    </w:tblStylePr>
  </w:style>
  <w:style w:customStyle="1" w:styleId="LightList1" w:type="table">
    <w:name w:val="Light List1"/>
    <w:basedOn w:val="TableNormal"/>
    <w:uiPriority w:val="61"/>
    <w:rsid w:val="00E1232E"/>
    <w:rPr>
      <w:rFonts w:ascii="Times New Roman" w:eastAsia="Times New Roman" w:hAnsi="Times New Roman"/>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tblBorders>
      <w:tblCellMar>
        <w:top w:type="dxa" w:w="0"/>
        <w:left w:type="dxa" w:w="108"/>
        <w:bottom w:type="dxa" w:w="0"/>
        <w:right w:type="dxa" w:w="108"/>
      </w:tblCellMar>
    </w:tblPr>
    <w:tblStylePr w:type="firstRow">
      <w:pPr>
        <w:spacing w:after="0" w:afterAutospacing="0" w:afterLines="0" w:before="0" w:beforeAutospacing="0" w:beforeLines="0" w:line="240" w:lineRule="auto"/>
      </w:pPr>
      <w:rPr>
        <w:b/>
        <w:bCs/>
        <w:color w:themeColor="background1" w:val="FFFFFF"/>
      </w:rPr>
      <w:tblPr/>
      <w:tcPr>
        <w:shd w:color="auto" w:fill="000000" w:themeFill="text1" w:val="clear"/>
      </w:tcPr>
    </w:tblStylePr>
    <w:tblStylePr w:type="lastRow">
      <w:pPr>
        <w:spacing w:after="0" w:afterAutospacing="0" w:afterLines="0" w:before="0" w:beforeAutospacing="0" w:beforeLines="0" w:line="240" w:lineRule="auto"/>
      </w:pPr>
      <w:rPr>
        <w:b/>
        <w:bCs/>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bCs/>
      </w:rPr>
    </w:tblStylePr>
    <w:tblStylePr w:type="lastCol">
      <w:rPr>
        <w:b/>
        <w:bCs/>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customStyle="1" w:styleId="MediumGrid21" w:type="table">
    <w:name w:val="Medium Grid 21"/>
    <w:basedOn w:val="TableNormal"/>
    <w:uiPriority w:val="68"/>
    <w:rsid w:val="00E1232E"/>
    <w:rPr>
      <w:rFonts w:asciiTheme="majorHAnsi" w:cstheme="majorBidi" w:eastAsiaTheme="majorEastAsia" w:hAnsiTheme="majorHAnsi"/>
      <w:color w:themeColor="text1" w:val="000000"/>
      <w:sz w:val="20"/>
      <w:szCs w:val="20"/>
    </w:rPr>
    <w:tblPr>
      <w:tblStyleRowBandSize w:val="1"/>
      <w:tblStyleColBandSize w:val="1"/>
      <w:tblInd w:type="dxa" w:w="0"/>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CellMar>
        <w:top w:type="dxa" w:w="0"/>
        <w:left w:type="dxa" w:w="108"/>
        <w:bottom w:type="dxa" w:w="0"/>
        <w:right w:type="dxa" w:w="108"/>
      </w:tblCellMar>
    </w:tblPr>
    <w:tcPr>
      <w:shd w:color="auto" w:fill="C0C0C0" w:themeFill="text1" w:themeFillTint="3F" w:val="clear"/>
    </w:tcPr>
    <w:tblStylePr w:type="firstRow">
      <w:rPr>
        <w:b/>
        <w:bCs/>
        <w:color w:themeColor="text1" w:val="000000"/>
      </w:rPr>
      <w:tblPr/>
      <w:tcPr>
        <w:shd w:color="auto" w:fill="E6E6E6" w:themeFill="text1" w:themeFillTint="19" w:val="clear"/>
      </w:tcPr>
    </w:tblStylePr>
    <w:tblStylePr w:type="lastRow">
      <w:rPr>
        <w:b/>
        <w:bCs/>
        <w:color w:themeColor="text1" w:val="000000"/>
      </w:rPr>
      <w:tblPr/>
      <w:tcPr>
        <w:tcBorders>
          <w:top w:color="000000" w:space="0" w:sz="12" w:themeColor="text1" w:val="single"/>
          <w:left w:val="nil"/>
          <w:bottom w:val="nil"/>
          <w:right w:val="nil"/>
          <w:insideH w:val="nil"/>
          <w:insideV w:val="nil"/>
        </w:tcBorders>
        <w:shd w:color="auto" w:fill="FFFFFF" w:themeFill="background1" w:val="clear"/>
      </w:tcPr>
    </w:tblStylePr>
    <w:tblStylePr w:type="firstCol">
      <w:rPr>
        <w:b/>
        <w:bCs/>
        <w:color w:themeColor="text1" w:val="000000"/>
      </w:rPr>
      <w:tblPr/>
      <w:tcPr>
        <w:tcBorders>
          <w:top w:val="nil"/>
          <w:left w:val="nil"/>
          <w:bottom w:val="nil"/>
          <w:right w:val="nil"/>
          <w:insideH w:val="nil"/>
          <w:insideV w:val="nil"/>
        </w:tcBorders>
        <w:shd w:color="auto" w:fill="FFFFFF" w:themeFill="background1" w:val="clear"/>
      </w:tcPr>
    </w:tblStylePr>
    <w:tblStylePr w:type="lastCol">
      <w:rPr>
        <w:b w:val="0"/>
        <w:bCs w:val="0"/>
        <w:color w:themeColor="text1" w:val="000000"/>
      </w:rPr>
      <w:tblPr/>
      <w:tcPr>
        <w:tcBorders>
          <w:top w:val="nil"/>
          <w:left w:val="nil"/>
          <w:bottom w:val="nil"/>
          <w:right w:val="nil"/>
          <w:insideH w:val="nil"/>
          <w:insideV w:val="nil"/>
        </w:tcBorders>
        <w:shd w:color="auto" w:fill="CCCCCC" w:themeFill="text1" w:themeFillTint="33" w:val="clear"/>
      </w:tcPr>
    </w:tblStylePr>
    <w:tblStylePr w:type="band1Vert">
      <w:tblPr/>
      <w:tcPr>
        <w:shd w:color="auto" w:fill="808080" w:themeFill="text1" w:themeFillTint="7F" w:val="clear"/>
      </w:tcPr>
    </w:tblStylePr>
    <w:tblStylePr w:type="band1Horz">
      <w:tblPr/>
      <w:tcPr>
        <w:tcBorders>
          <w:insideH w:color="000000" w:space="0" w:sz="6" w:themeColor="text1" w:val="single"/>
          <w:insideV w:color="000000" w:space="0" w:sz="6" w:themeColor="text1" w:val="single"/>
        </w:tcBorders>
        <w:shd w:color="auto" w:fill="808080" w:themeFill="text1" w:themeFillTint="7F" w:val="clear"/>
      </w:tcPr>
    </w:tblStylePr>
    <w:tblStylePr w:type="nwCell">
      <w:tblPr/>
      <w:tcPr>
        <w:shd w:color="auto" w:fill="FFFFFF" w:themeFill="background1" w:val="clear"/>
      </w:tcPr>
    </w:tblStylePr>
  </w:style>
  <w:style w:styleId="FootnoteReference" w:type="character">
    <w:name w:val="footnote reference"/>
    <w:basedOn w:val="DefaultParagraphFont"/>
    <w:uiPriority w:val="99"/>
    <w:unhideWhenUsed/>
    <w:locked/>
    <w:rsid w:val="0049645A"/>
    <w:rPr>
      <w:vertAlign w:val="superscript"/>
    </w:rPr>
  </w:style>
  <w:style w:customStyle="1" w:styleId="disclaimer" w:type="paragraph">
    <w:name w:val="disclaimer"/>
    <w:basedOn w:val="Normal"/>
    <w:rsid w:val="00575FAB"/>
    <w:pPr>
      <w:spacing w:after="100" w:afterAutospacing="1" w:before="100" w:beforeAutospacing="1" w:line="240" w:lineRule="auto"/>
    </w:pPr>
    <w:rPr>
      <w:rFonts w:ascii="Times" w:hAnsi="Times"/>
      <w:sz w:val="20"/>
      <w:szCs w:val="20"/>
      <w:lang w:eastAsia="en-US"/>
    </w:rPr>
  </w:style>
  <w:style w:styleId="Emphasis" w:type="character">
    <w:name w:val="Emphasis"/>
    <w:basedOn w:val="DefaultParagraphFont"/>
    <w:uiPriority w:val="20"/>
    <w:qFormat/>
    <w:locked/>
    <w:rsid w:val="00A2002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84556">
      <w:bodyDiv w:val="1"/>
      <w:marLeft w:val="0"/>
      <w:marRight w:val="0"/>
      <w:marTop w:val="0"/>
      <w:marBottom w:val="0"/>
      <w:divBdr>
        <w:top w:val="none" w:sz="0" w:space="0" w:color="auto"/>
        <w:left w:val="none" w:sz="0" w:space="0" w:color="auto"/>
        <w:bottom w:val="none" w:sz="0" w:space="0" w:color="auto"/>
        <w:right w:val="none" w:sz="0" w:space="0" w:color="auto"/>
      </w:divBdr>
      <w:divsChild>
        <w:div w:id="1323466538">
          <w:blockQuote w:val="1"/>
          <w:marLeft w:val="720"/>
          <w:marRight w:val="720"/>
          <w:marTop w:val="100"/>
          <w:marBottom w:val="100"/>
          <w:divBdr>
            <w:top w:val="none" w:sz="0" w:space="0" w:color="auto"/>
            <w:left w:val="none" w:sz="0" w:space="0" w:color="auto"/>
            <w:bottom w:val="none" w:sz="0" w:space="0" w:color="auto"/>
            <w:right w:val="none" w:sz="0" w:space="0" w:color="auto"/>
          </w:divBdr>
        </w:div>
        <w:div w:id="5407532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560568">
          <w:blockQuote w:val="1"/>
          <w:marLeft w:val="720"/>
          <w:marRight w:val="720"/>
          <w:marTop w:val="100"/>
          <w:marBottom w:val="100"/>
          <w:divBdr>
            <w:top w:val="none" w:sz="0" w:space="0" w:color="auto"/>
            <w:left w:val="none" w:sz="0" w:space="0" w:color="auto"/>
            <w:bottom w:val="none" w:sz="0" w:space="0" w:color="auto"/>
            <w:right w:val="none" w:sz="0" w:space="0" w:color="auto"/>
          </w:divBdr>
        </w:div>
        <w:div w:id="11622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485322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3036598">
          <w:blockQuote w:val="1"/>
          <w:marLeft w:val="720"/>
          <w:marRight w:val="720"/>
          <w:marTop w:val="100"/>
          <w:marBottom w:val="100"/>
          <w:divBdr>
            <w:top w:val="none" w:sz="0" w:space="0" w:color="auto"/>
            <w:left w:val="none" w:sz="0" w:space="0" w:color="auto"/>
            <w:bottom w:val="none" w:sz="0" w:space="0" w:color="auto"/>
            <w:right w:val="none" w:sz="0" w:space="0" w:color="auto"/>
          </w:divBdr>
        </w:div>
        <w:div w:id="224531235">
          <w:blockQuote w:val="1"/>
          <w:marLeft w:val="720"/>
          <w:marRight w:val="720"/>
          <w:marTop w:val="100"/>
          <w:marBottom w:val="100"/>
          <w:divBdr>
            <w:top w:val="none" w:sz="0" w:space="0" w:color="auto"/>
            <w:left w:val="none" w:sz="0" w:space="0" w:color="auto"/>
            <w:bottom w:val="none" w:sz="0" w:space="0" w:color="auto"/>
            <w:right w:val="none" w:sz="0" w:space="0" w:color="auto"/>
          </w:divBdr>
        </w:div>
        <w:div w:id="752896876">
          <w:blockQuote w:val="1"/>
          <w:marLeft w:val="720"/>
          <w:marRight w:val="720"/>
          <w:marTop w:val="100"/>
          <w:marBottom w:val="100"/>
          <w:divBdr>
            <w:top w:val="none" w:sz="0" w:space="0" w:color="auto"/>
            <w:left w:val="none" w:sz="0" w:space="0" w:color="auto"/>
            <w:bottom w:val="none" w:sz="0" w:space="0" w:color="auto"/>
            <w:right w:val="none" w:sz="0" w:space="0" w:color="auto"/>
          </w:divBdr>
        </w:div>
        <w:div w:id="2098214261">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9414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9213380">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443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139316">
          <w:blockQuote w:val="1"/>
          <w:marLeft w:val="720"/>
          <w:marRight w:val="720"/>
          <w:marTop w:val="100"/>
          <w:marBottom w:val="100"/>
          <w:divBdr>
            <w:top w:val="none" w:sz="0" w:space="0" w:color="auto"/>
            <w:left w:val="none" w:sz="0" w:space="0" w:color="auto"/>
            <w:bottom w:val="none" w:sz="0" w:space="0" w:color="auto"/>
            <w:right w:val="none" w:sz="0" w:space="0" w:color="auto"/>
          </w:divBdr>
        </w:div>
        <w:div w:id="94307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5424791">
          <w:blockQuote w:val="1"/>
          <w:marLeft w:val="720"/>
          <w:marRight w:val="720"/>
          <w:marTop w:val="100"/>
          <w:marBottom w:val="100"/>
          <w:divBdr>
            <w:top w:val="none" w:sz="0" w:space="0" w:color="auto"/>
            <w:left w:val="none" w:sz="0" w:space="0" w:color="auto"/>
            <w:bottom w:val="none" w:sz="0" w:space="0" w:color="auto"/>
            <w:right w:val="none" w:sz="0" w:space="0" w:color="auto"/>
          </w:divBdr>
        </w:div>
        <w:div w:id="153381271">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006020">
          <w:blockQuote w:val="1"/>
          <w:marLeft w:val="720"/>
          <w:marRight w:val="720"/>
          <w:marTop w:val="100"/>
          <w:marBottom w:val="100"/>
          <w:divBdr>
            <w:top w:val="none" w:sz="0" w:space="0" w:color="auto"/>
            <w:left w:val="none" w:sz="0" w:space="0" w:color="auto"/>
            <w:bottom w:val="none" w:sz="0" w:space="0" w:color="auto"/>
            <w:right w:val="none" w:sz="0" w:space="0" w:color="auto"/>
          </w:divBdr>
        </w:div>
        <w:div w:id="3881170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6407">
          <w:blockQuote w:val="1"/>
          <w:marLeft w:val="720"/>
          <w:marRight w:val="720"/>
          <w:marTop w:val="100"/>
          <w:marBottom w:val="100"/>
          <w:divBdr>
            <w:top w:val="none" w:sz="0" w:space="0" w:color="auto"/>
            <w:left w:val="none" w:sz="0" w:space="0" w:color="auto"/>
            <w:bottom w:val="none" w:sz="0" w:space="0" w:color="auto"/>
            <w:right w:val="none" w:sz="0" w:space="0" w:color="auto"/>
          </w:divBdr>
        </w:div>
        <w:div w:id="356974689">
          <w:blockQuote w:val="1"/>
          <w:marLeft w:val="720"/>
          <w:marRight w:val="720"/>
          <w:marTop w:val="100"/>
          <w:marBottom w:val="100"/>
          <w:divBdr>
            <w:top w:val="none" w:sz="0" w:space="0" w:color="auto"/>
            <w:left w:val="none" w:sz="0" w:space="0" w:color="auto"/>
            <w:bottom w:val="none" w:sz="0" w:space="0" w:color="auto"/>
            <w:right w:val="none" w:sz="0" w:space="0" w:color="auto"/>
          </w:divBdr>
        </w:div>
        <w:div w:id="42940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897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567951967">
          <w:blockQuote w:val="1"/>
          <w:marLeft w:val="720"/>
          <w:marRight w:val="720"/>
          <w:marTop w:val="100"/>
          <w:marBottom w:val="100"/>
          <w:divBdr>
            <w:top w:val="none" w:sz="0" w:space="0" w:color="auto"/>
            <w:left w:val="none" w:sz="0" w:space="0" w:color="auto"/>
            <w:bottom w:val="none" w:sz="0" w:space="0" w:color="auto"/>
            <w:right w:val="none" w:sz="0" w:space="0" w:color="auto"/>
          </w:divBdr>
        </w:div>
        <w:div w:id="600145073">
          <w:blockQuote w:val="1"/>
          <w:marLeft w:val="720"/>
          <w:marRight w:val="720"/>
          <w:marTop w:val="100"/>
          <w:marBottom w:val="100"/>
          <w:divBdr>
            <w:top w:val="none" w:sz="0" w:space="0" w:color="auto"/>
            <w:left w:val="none" w:sz="0" w:space="0" w:color="auto"/>
            <w:bottom w:val="none" w:sz="0" w:space="0" w:color="auto"/>
            <w:right w:val="none" w:sz="0" w:space="0" w:color="auto"/>
          </w:divBdr>
        </w:div>
        <w:div w:id="853493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17507286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5103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003359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84610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652970">
          <w:blockQuote w:val="1"/>
          <w:marLeft w:val="720"/>
          <w:marRight w:val="720"/>
          <w:marTop w:val="100"/>
          <w:marBottom w:val="100"/>
          <w:divBdr>
            <w:top w:val="none" w:sz="0" w:space="0" w:color="auto"/>
            <w:left w:val="none" w:sz="0" w:space="0" w:color="auto"/>
            <w:bottom w:val="none" w:sz="0" w:space="0" w:color="auto"/>
            <w:right w:val="none" w:sz="0" w:space="0" w:color="auto"/>
          </w:divBdr>
        </w:div>
        <w:div w:id="2922553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49608476">
          <w:blockQuote w:val="1"/>
          <w:marLeft w:val="720"/>
          <w:marRight w:val="720"/>
          <w:marTop w:val="100"/>
          <w:marBottom w:val="100"/>
          <w:divBdr>
            <w:top w:val="none" w:sz="0" w:space="0" w:color="auto"/>
            <w:left w:val="none" w:sz="0" w:space="0" w:color="auto"/>
            <w:bottom w:val="none" w:sz="0" w:space="0" w:color="auto"/>
            <w:right w:val="none" w:sz="0" w:space="0" w:color="auto"/>
          </w:divBdr>
        </w:div>
        <w:div w:id="43807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6387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0837715">
          <w:blockQuote w:val="1"/>
          <w:marLeft w:val="720"/>
          <w:marRight w:val="720"/>
          <w:marTop w:val="100"/>
          <w:marBottom w:val="100"/>
          <w:divBdr>
            <w:top w:val="none" w:sz="0" w:space="0" w:color="auto"/>
            <w:left w:val="none" w:sz="0" w:space="0" w:color="auto"/>
            <w:bottom w:val="none" w:sz="0" w:space="0" w:color="auto"/>
            <w:right w:val="none" w:sz="0" w:space="0" w:color="auto"/>
          </w:divBdr>
        </w:div>
        <w:div w:id="2011638762">
          <w:blockQuote w:val="1"/>
          <w:marLeft w:val="720"/>
          <w:marRight w:val="720"/>
          <w:marTop w:val="100"/>
          <w:marBottom w:val="100"/>
          <w:divBdr>
            <w:top w:val="none" w:sz="0" w:space="0" w:color="auto"/>
            <w:left w:val="none" w:sz="0" w:space="0" w:color="auto"/>
            <w:bottom w:val="none" w:sz="0" w:space="0" w:color="auto"/>
            <w:right w:val="none" w:sz="0" w:space="0" w:color="auto"/>
          </w:divBdr>
        </w:div>
        <w:div w:id="1286428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171320">
          <w:blockQuote w:val="1"/>
          <w:marLeft w:val="720"/>
          <w:marRight w:val="720"/>
          <w:marTop w:val="100"/>
          <w:marBottom w:val="100"/>
          <w:divBdr>
            <w:top w:val="none" w:sz="0" w:space="0" w:color="auto"/>
            <w:left w:val="none" w:sz="0" w:space="0" w:color="auto"/>
            <w:bottom w:val="none" w:sz="0" w:space="0" w:color="auto"/>
            <w:right w:val="none" w:sz="0" w:space="0" w:color="auto"/>
          </w:divBdr>
        </w:div>
        <w:div w:id="662319618">
          <w:blockQuote w:val="1"/>
          <w:marLeft w:val="720"/>
          <w:marRight w:val="720"/>
          <w:marTop w:val="100"/>
          <w:marBottom w:val="100"/>
          <w:divBdr>
            <w:top w:val="none" w:sz="0" w:space="0" w:color="auto"/>
            <w:left w:val="none" w:sz="0" w:space="0" w:color="auto"/>
            <w:bottom w:val="none" w:sz="0" w:space="0" w:color="auto"/>
            <w:right w:val="none" w:sz="0" w:space="0" w:color="auto"/>
          </w:divBdr>
        </w:div>
        <w:div w:id="3021219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96038598">
          <w:blockQuote w:val="1"/>
          <w:marLeft w:val="720"/>
          <w:marRight w:val="720"/>
          <w:marTop w:val="100"/>
          <w:marBottom w:val="100"/>
          <w:divBdr>
            <w:top w:val="none" w:sz="0" w:space="0" w:color="auto"/>
            <w:left w:val="none" w:sz="0" w:space="0" w:color="auto"/>
            <w:bottom w:val="none" w:sz="0" w:space="0" w:color="auto"/>
            <w:right w:val="none" w:sz="0" w:space="0" w:color="auto"/>
          </w:divBdr>
        </w:div>
        <w:div w:id="65195521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3056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3961201">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144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485465261">
          <w:blockQuote w:val="1"/>
          <w:marLeft w:val="720"/>
          <w:marRight w:val="720"/>
          <w:marTop w:val="100"/>
          <w:marBottom w:val="100"/>
          <w:divBdr>
            <w:top w:val="none" w:sz="0" w:space="0" w:color="auto"/>
            <w:left w:val="none" w:sz="0" w:space="0" w:color="auto"/>
            <w:bottom w:val="none" w:sz="0" w:space="0" w:color="auto"/>
            <w:right w:val="none" w:sz="0" w:space="0" w:color="auto"/>
          </w:divBdr>
        </w:div>
        <w:div w:id="520242838">
          <w:blockQuote w:val="1"/>
          <w:marLeft w:val="720"/>
          <w:marRight w:val="720"/>
          <w:marTop w:val="100"/>
          <w:marBottom w:val="100"/>
          <w:divBdr>
            <w:top w:val="none" w:sz="0" w:space="0" w:color="auto"/>
            <w:left w:val="none" w:sz="0" w:space="0" w:color="auto"/>
            <w:bottom w:val="none" w:sz="0" w:space="0" w:color="auto"/>
            <w:right w:val="none" w:sz="0" w:space="0" w:color="auto"/>
          </w:divBdr>
        </w:div>
        <w:div w:id="11779889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82929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1294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295014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16810012">
          <w:blockQuote w:val="1"/>
          <w:marLeft w:val="720"/>
          <w:marRight w:val="720"/>
          <w:marTop w:val="100"/>
          <w:marBottom w:val="100"/>
          <w:divBdr>
            <w:top w:val="none" w:sz="0" w:space="0" w:color="auto"/>
            <w:left w:val="none" w:sz="0" w:space="0" w:color="auto"/>
            <w:bottom w:val="none" w:sz="0" w:space="0" w:color="auto"/>
            <w:right w:val="none" w:sz="0" w:space="0" w:color="auto"/>
          </w:divBdr>
        </w:div>
        <w:div w:id="6961537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25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34441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43506410">
          <w:blockQuote w:val="1"/>
          <w:marLeft w:val="720"/>
          <w:marRight w:val="720"/>
          <w:marTop w:val="100"/>
          <w:marBottom w:val="100"/>
          <w:divBdr>
            <w:top w:val="none" w:sz="0" w:space="0" w:color="auto"/>
            <w:left w:val="none" w:sz="0" w:space="0" w:color="auto"/>
            <w:bottom w:val="none" w:sz="0" w:space="0" w:color="auto"/>
            <w:right w:val="none" w:sz="0" w:space="0" w:color="auto"/>
          </w:divBdr>
        </w:div>
        <w:div w:id="572202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79901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63178732">
          <w:blockQuote w:val="1"/>
          <w:marLeft w:val="720"/>
          <w:marRight w:val="720"/>
          <w:marTop w:val="100"/>
          <w:marBottom w:val="100"/>
          <w:divBdr>
            <w:top w:val="none" w:sz="0" w:space="0" w:color="auto"/>
            <w:left w:val="none" w:sz="0" w:space="0" w:color="auto"/>
            <w:bottom w:val="none" w:sz="0" w:space="0" w:color="auto"/>
            <w:right w:val="none" w:sz="0" w:space="0" w:color="auto"/>
          </w:divBdr>
        </w:div>
        <w:div w:id="598216345">
          <w:blockQuote w:val="1"/>
          <w:marLeft w:val="720"/>
          <w:marRight w:val="720"/>
          <w:marTop w:val="100"/>
          <w:marBottom w:val="100"/>
          <w:divBdr>
            <w:top w:val="none" w:sz="0" w:space="0" w:color="auto"/>
            <w:left w:val="none" w:sz="0" w:space="0" w:color="auto"/>
            <w:bottom w:val="none" w:sz="0" w:space="0" w:color="auto"/>
            <w:right w:val="none" w:sz="0" w:space="0" w:color="auto"/>
          </w:divBdr>
        </w:div>
        <w:div w:id="2104842094">
          <w:blockQuote w:val="1"/>
          <w:marLeft w:val="720"/>
          <w:marRight w:val="720"/>
          <w:marTop w:val="100"/>
          <w:marBottom w:val="100"/>
          <w:divBdr>
            <w:top w:val="none" w:sz="0" w:space="0" w:color="auto"/>
            <w:left w:val="none" w:sz="0" w:space="0" w:color="auto"/>
            <w:bottom w:val="none" w:sz="0" w:space="0" w:color="auto"/>
            <w:right w:val="none" w:sz="0" w:space="0" w:color="auto"/>
          </w:divBdr>
        </w:div>
        <w:div w:id="9982643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31647615">
          <w:blockQuote w:val="1"/>
          <w:marLeft w:val="720"/>
          <w:marRight w:val="720"/>
          <w:marTop w:val="100"/>
          <w:marBottom w:val="100"/>
          <w:divBdr>
            <w:top w:val="none" w:sz="0" w:space="0" w:color="auto"/>
            <w:left w:val="none" w:sz="0" w:space="0" w:color="auto"/>
            <w:bottom w:val="none" w:sz="0" w:space="0" w:color="auto"/>
            <w:right w:val="none" w:sz="0" w:space="0" w:color="auto"/>
          </w:divBdr>
        </w:div>
        <w:div w:id="89981030">
          <w:blockQuote w:val="1"/>
          <w:marLeft w:val="720"/>
          <w:marRight w:val="720"/>
          <w:marTop w:val="100"/>
          <w:marBottom w:val="100"/>
          <w:divBdr>
            <w:top w:val="none" w:sz="0" w:space="0" w:color="auto"/>
            <w:left w:val="none" w:sz="0" w:space="0" w:color="auto"/>
            <w:bottom w:val="none" w:sz="0" w:space="0" w:color="auto"/>
            <w:right w:val="none" w:sz="0" w:space="0" w:color="auto"/>
          </w:divBdr>
        </w:div>
        <w:div w:id="1337610901">
          <w:blockQuote w:val="1"/>
          <w:marLeft w:val="720"/>
          <w:marRight w:val="720"/>
          <w:marTop w:val="100"/>
          <w:marBottom w:val="100"/>
          <w:divBdr>
            <w:top w:val="none" w:sz="0" w:space="0" w:color="auto"/>
            <w:left w:val="none" w:sz="0" w:space="0" w:color="auto"/>
            <w:bottom w:val="none" w:sz="0" w:space="0" w:color="auto"/>
            <w:right w:val="none" w:sz="0" w:space="0" w:color="auto"/>
          </w:divBdr>
        </w:div>
        <w:div w:id="857934319">
          <w:blockQuote w:val="1"/>
          <w:marLeft w:val="720"/>
          <w:marRight w:val="720"/>
          <w:marTop w:val="100"/>
          <w:marBottom w:val="100"/>
          <w:divBdr>
            <w:top w:val="none" w:sz="0" w:space="0" w:color="auto"/>
            <w:left w:val="none" w:sz="0" w:space="0" w:color="auto"/>
            <w:bottom w:val="none" w:sz="0" w:space="0" w:color="auto"/>
            <w:right w:val="none" w:sz="0" w:space="0" w:color="auto"/>
          </w:divBdr>
        </w:div>
        <w:div w:id="820268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3102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225096632">
          <w:blockQuote w:val="1"/>
          <w:marLeft w:val="720"/>
          <w:marRight w:val="720"/>
          <w:marTop w:val="100"/>
          <w:marBottom w:val="100"/>
          <w:divBdr>
            <w:top w:val="none" w:sz="0" w:space="0" w:color="auto"/>
            <w:left w:val="none" w:sz="0" w:space="0" w:color="auto"/>
            <w:bottom w:val="none" w:sz="0" w:space="0" w:color="auto"/>
            <w:right w:val="none" w:sz="0" w:space="0" w:color="auto"/>
          </w:divBdr>
        </w:div>
        <w:div w:id="954285832">
          <w:blockQuote w:val="1"/>
          <w:marLeft w:val="720"/>
          <w:marRight w:val="720"/>
          <w:marTop w:val="100"/>
          <w:marBottom w:val="100"/>
          <w:divBdr>
            <w:top w:val="none" w:sz="0" w:space="0" w:color="auto"/>
            <w:left w:val="none" w:sz="0" w:space="0" w:color="auto"/>
            <w:bottom w:val="none" w:sz="0" w:space="0" w:color="auto"/>
            <w:right w:val="none" w:sz="0" w:space="0" w:color="auto"/>
          </w:divBdr>
        </w:div>
        <w:div w:id="608009353">
          <w:blockQuote w:val="1"/>
          <w:marLeft w:val="720"/>
          <w:marRight w:val="720"/>
          <w:marTop w:val="100"/>
          <w:marBottom w:val="100"/>
          <w:divBdr>
            <w:top w:val="none" w:sz="0" w:space="0" w:color="auto"/>
            <w:left w:val="none" w:sz="0" w:space="0" w:color="auto"/>
            <w:bottom w:val="none" w:sz="0" w:space="0" w:color="auto"/>
            <w:right w:val="none" w:sz="0" w:space="0" w:color="auto"/>
          </w:divBdr>
        </w:div>
        <w:div w:id="926690797">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01845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9623315">
          <w:blockQuote w:val="1"/>
          <w:marLeft w:val="720"/>
          <w:marRight w:val="720"/>
          <w:marTop w:val="100"/>
          <w:marBottom w:val="100"/>
          <w:divBdr>
            <w:top w:val="none" w:sz="0" w:space="0" w:color="auto"/>
            <w:left w:val="none" w:sz="0" w:space="0" w:color="auto"/>
            <w:bottom w:val="none" w:sz="0" w:space="0" w:color="auto"/>
            <w:right w:val="none" w:sz="0" w:space="0" w:color="auto"/>
          </w:divBdr>
        </w:div>
        <w:div w:id="4306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3188887">
          <w:blockQuote w:val="1"/>
          <w:marLeft w:val="720"/>
          <w:marRight w:val="720"/>
          <w:marTop w:val="100"/>
          <w:marBottom w:val="100"/>
          <w:divBdr>
            <w:top w:val="none" w:sz="0" w:space="0" w:color="auto"/>
            <w:left w:val="none" w:sz="0" w:space="0" w:color="auto"/>
            <w:bottom w:val="none" w:sz="0" w:space="0" w:color="auto"/>
            <w:right w:val="none" w:sz="0" w:space="0" w:color="auto"/>
          </w:divBdr>
        </w:div>
        <w:div w:id="34957398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0622179">
          <w:blockQuote w:val="1"/>
          <w:marLeft w:val="720"/>
          <w:marRight w:val="720"/>
          <w:marTop w:val="100"/>
          <w:marBottom w:val="100"/>
          <w:divBdr>
            <w:top w:val="none" w:sz="0" w:space="0" w:color="auto"/>
            <w:left w:val="none" w:sz="0" w:space="0" w:color="auto"/>
            <w:bottom w:val="none" w:sz="0" w:space="0" w:color="auto"/>
            <w:right w:val="none" w:sz="0" w:space="0" w:color="auto"/>
          </w:divBdr>
        </w:div>
        <w:div w:id="49618709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10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75171879">
          <w:blockQuote w:val="1"/>
          <w:marLeft w:val="720"/>
          <w:marRight w:val="720"/>
          <w:marTop w:val="100"/>
          <w:marBottom w:val="100"/>
          <w:divBdr>
            <w:top w:val="none" w:sz="0" w:space="0" w:color="auto"/>
            <w:left w:val="none" w:sz="0" w:space="0" w:color="auto"/>
            <w:bottom w:val="none" w:sz="0" w:space="0" w:color="auto"/>
            <w:right w:val="none" w:sz="0" w:space="0" w:color="auto"/>
          </w:divBdr>
        </w:div>
        <w:div w:id="552233416">
          <w:blockQuote w:val="1"/>
          <w:marLeft w:val="720"/>
          <w:marRight w:val="720"/>
          <w:marTop w:val="100"/>
          <w:marBottom w:val="100"/>
          <w:divBdr>
            <w:top w:val="none" w:sz="0" w:space="0" w:color="auto"/>
            <w:left w:val="none" w:sz="0" w:space="0" w:color="auto"/>
            <w:bottom w:val="none" w:sz="0" w:space="0" w:color="auto"/>
            <w:right w:val="none" w:sz="0" w:space="0" w:color="auto"/>
          </w:divBdr>
        </w:div>
        <w:div w:id="8403149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97926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668048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57184412">
      <w:bodyDiv w:val="1"/>
      <w:marLeft w:val="0"/>
      <w:marRight w:val="0"/>
      <w:marTop w:val="0"/>
      <w:marBottom w:val="0"/>
      <w:divBdr>
        <w:top w:val="none" w:sz="0" w:space="0" w:color="auto"/>
        <w:left w:val="none" w:sz="0" w:space="0" w:color="auto"/>
        <w:bottom w:val="none" w:sz="0" w:space="0" w:color="auto"/>
        <w:right w:val="none" w:sz="0" w:space="0" w:color="auto"/>
      </w:divBdr>
    </w:div>
    <w:div w:id="1916814110">
      <w:bodyDiv w:val="1"/>
      <w:marLeft w:val="0"/>
      <w:marRight w:val="0"/>
      <w:marTop w:val="0"/>
      <w:marBottom w:val="0"/>
      <w:divBdr>
        <w:top w:val="none" w:sz="0" w:space="0" w:color="auto"/>
        <w:left w:val="none" w:sz="0" w:space="0" w:color="auto"/>
        <w:bottom w:val="none" w:sz="0" w:space="0" w:color="auto"/>
        <w:right w:val="none" w:sz="0" w:space="0" w:color="auto"/>
      </w:divBdr>
    </w:div>
    <w:div w:id="213864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Target="endnotes.xml" Type="http://schemas.openxmlformats.org/officeDocument/2006/relationships/endnotes" Id="rId8"/><Relationship Target="styles.xml" Type="http://schemas.openxmlformats.org/officeDocument/2006/relationships/styles" Id="rId3"/><Relationship Target="footnotes.xml" Type="http://schemas.openxmlformats.org/officeDocument/2006/relationships/footnotes" Id="rId7"/><Relationship Target="theme/theme1.xml" Type="http://schemas.openxmlformats.org/officeDocument/2006/relationships/theme" Id="rId12"/><Relationship Target="numbering.xml" Type="http://schemas.openxmlformats.org/officeDocument/2006/relationships/numbering" Id="rId2"/><Relationship Target="../customXml/item1.xml" Type="http://schemas.openxmlformats.org/officeDocument/2006/relationships/customXml" Id="rId1"/><Relationship Target="webSettings.xml" Type="http://schemas.openxmlformats.org/officeDocument/2006/relationships/webSettings" Id="rId6"/><Relationship Target="glossary/document.xml" Type="http://schemas.openxmlformats.org/officeDocument/2006/relationships/glossaryDocument" Id="rId11"/><Relationship Target="settings.xml" Type="http://schemas.openxmlformats.org/officeDocument/2006/relationships/settings" Id="rId5"/><Relationship Target="fontTable.xml" Type="http://schemas.openxmlformats.org/officeDocument/2006/relationships/fontTable" Id="rId10"/><Relationship Target="stylesWithEffects.xml" Type="http://schemas.microsoft.com/office/2007/relationships/stylesWithEffects" Id="rId4"/><Relationship Target="media/image1.gif" Type="http://schemas.openxmlformats.org/officeDocument/2006/relationships/image" Id="rId9"/></Relationships>
</file>

<file path=word/glossary/_rels/document.xml.rels><?xml version="1.0" encoding="UTF-8" standalone="yes"?><Relationships xmlns="http://schemas.openxmlformats.org/package/2006/relationships"><Relationship Target="settings.xml" Type="http://schemas.openxmlformats.org/officeDocument/2006/relationships/settings" Id="rId3"/><Relationship Target="stylesWithEffects.xml" Type="http://schemas.microsoft.com/office/2007/relationships/stylesWithEffects" Id="rId2"/><Relationship Target="styles.xml" Type="http://schemas.openxmlformats.org/officeDocument/2006/relationships/styles" Id="rId1"/><Relationship Target="fontTable.xml" Type="http://schemas.openxmlformats.org/officeDocument/2006/relationships/fontTable" Id="rId5"/><Relationship Target="webSettings.xml" Type="http://schemas.openxmlformats.org/officeDocument/2006/relationships/webSettings" Id="rId4"/></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87E3D7A5999C449F68774214E87459"/>
        <w:category>
          <w:name w:val="General"/>
          <w:gallery w:val="placeholder"/>
        </w:category>
        <w:types>
          <w:type w:val="bbPlcHdr"/>
        </w:types>
        <w:behaviors>
          <w:behavior w:val="content"/>
        </w:behaviors>
        <w:guid w:val="{0537D08B-F94C-044D-835A-2BC092447721}"/>
      </w:docPartPr>
      <w:docPartBody>
        <w:p w:rsidR="007F094C" w:rsidRDefault="007F094C">
          <w:pPr>
            <w:pStyle w:val="2287E3D7A5999C449F68774214E87459"/>
          </w:pPr>
          <w:r w:rsidRPr="007D6BF3">
            <w:rPr>
              <w:rStyle w:val="PlaceholderText"/>
            </w:rPr>
            <w:t>Click here to enter text.</w:t>
          </w:r>
        </w:p>
      </w:docPartBody>
    </w:docPart>
    <w:docPart>
      <w:docPartPr>
        <w:name w:val="23714A54DE1C5349A32215100E23C70C"/>
        <w:category>
          <w:name w:val="General"/>
          <w:gallery w:val="placeholder"/>
        </w:category>
        <w:types>
          <w:type w:val="bbPlcHdr"/>
        </w:types>
        <w:behaviors>
          <w:behavior w:val="content"/>
        </w:behaviors>
        <w:guid w:val="{E29D3CFA-BB34-C948-A790-3C397D74A74D}"/>
      </w:docPartPr>
      <w:docPartBody>
        <w:p w:rsidR="007F094C" w:rsidRDefault="00CC11D7">
          <w:pPr>
            <w:pStyle w:val="23714A54DE1C5349A32215100E23C70C"/>
          </w:pPr>
          <w:r w:rsidRPr="00B078D6">
            <w:t xml:space="preserve"> </w:t>
          </w:r>
        </w:p>
      </w:docPartBody>
    </w:docPart>
    <w:docPart>
      <w:docPartPr>
        <w:name w:val="CEA0958D29B321449DAA1A3408663E44"/>
        <w:category>
          <w:name w:val="General"/>
          <w:gallery w:val="placeholder"/>
        </w:category>
        <w:types>
          <w:type w:val="bbPlcHdr"/>
        </w:types>
        <w:behaviors>
          <w:behavior w:val="content"/>
        </w:behaviors>
        <w:guid w:val="{036767BC-DC7D-5C41-8639-44AB00F097D0}"/>
      </w:docPartPr>
      <w:docPartBody>
        <w:p w:rsidR="007F094C" w:rsidRDefault="00CC11D7">
          <w:pPr>
            <w:pStyle w:val="CEA0958D29B321449DAA1A3408663E44"/>
          </w:pPr>
          <w:r>
            <w:t xml:space="preserve"> </w:t>
          </w:r>
        </w:p>
      </w:docPartBody>
    </w:docPart>
    <w:docPart>
      <w:docPartPr>
        <w:name w:val="9CA603291F38E74C952F4F0686E7F43F"/>
        <w:category>
          <w:name w:val="General"/>
          <w:gallery w:val="placeholder"/>
        </w:category>
        <w:types>
          <w:type w:val="bbPlcHdr"/>
        </w:types>
        <w:behaviors>
          <w:behavior w:val="content"/>
        </w:behaviors>
        <w:guid w:val="{1B21091D-1056-0A40-8911-B11446567541}"/>
      </w:docPartPr>
      <w:docPartBody>
        <w:p w:rsidR="007F094C" w:rsidRDefault="00CC11D7">
          <w:pPr>
            <w:pStyle w:val="9CA603291F38E74C952F4F0686E7F43F"/>
          </w:pPr>
          <w:r w:rsidRPr="00B078D6">
            <w:t xml:space="preserve"> </w:t>
          </w:r>
        </w:p>
      </w:docPartBody>
    </w:docPart>
    <w:docPart>
      <w:docPartPr>
        <w:name w:val="6457288971B39E4CA9B911AD82732253"/>
        <w:category>
          <w:name w:val="General"/>
          <w:gallery w:val="placeholder"/>
        </w:category>
        <w:types>
          <w:type w:val="bbPlcHdr"/>
        </w:types>
        <w:behaviors>
          <w:behavior w:val="content"/>
        </w:behaviors>
        <w:guid w:val="{C03967DB-C583-6243-9BBB-914394D42E0D}"/>
      </w:docPartPr>
      <w:docPartBody>
        <w:p w:rsidR="007F094C" w:rsidRDefault="00CC11D7">
          <w:pPr>
            <w:pStyle w:val="6457288971B39E4CA9B911AD82732253"/>
          </w:pPr>
          <w:r w:rsidRPr="00B078D6">
            <w:t xml:space="preserve"> </w:t>
          </w:r>
        </w:p>
      </w:docPartBody>
    </w:docPart>
    <w:docPart>
      <w:docPartPr>
        <w:name w:val="49E1DA3C6A1E71459A736F86010B5AED"/>
        <w:category>
          <w:name w:val="General"/>
          <w:gallery w:val="placeholder"/>
        </w:category>
        <w:types>
          <w:type w:val="bbPlcHdr"/>
        </w:types>
        <w:behaviors>
          <w:behavior w:val="content"/>
        </w:behaviors>
        <w:guid w:val="{D3EB71CC-499A-254B-88E7-CFA1CC78C65F}"/>
      </w:docPartPr>
      <w:docPartBody>
        <w:p w:rsidR="007F094C" w:rsidRDefault="00CC11D7">
          <w:pPr>
            <w:pStyle w:val="49E1DA3C6A1E71459A736F86010B5AED"/>
          </w:pPr>
          <w:r w:rsidRPr="00B078D6">
            <w:t xml:space="preserve"> </w:t>
          </w:r>
        </w:p>
      </w:docPartBody>
    </w:docPart>
    <w:docPart>
      <w:docPartPr>
        <w:name w:val="5D455C8DB3370C429E683BD45AAD2263"/>
        <w:category>
          <w:name w:val="General"/>
          <w:gallery w:val="placeholder"/>
        </w:category>
        <w:types>
          <w:type w:val="bbPlcHdr"/>
        </w:types>
        <w:behaviors>
          <w:behavior w:val="content"/>
        </w:behaviors>
        <w:guid w:val="{1B0155DF-46F7-CB47-BBFC-843A778954FB}"/>
      </w:docPartPr>
      <w:docPartBody>
        <w:p w:rsidR="007F094C" w:rsidRDefault="00CC11D7">
          <w:pPr>
            <w:pStyle w:val="5D455C8DB3370C429E683BD45AAD2263"/>
          </w:pPr>
          <w:r>
            <w:t xml:space="preserve"> </w:t>
          </w:r>
        </w:p>
      </w:docPartBody>
    </w:docPart>
    <w:docPart>
      <w:docPartPr>
        <w:name w:val="8E1FCF9D9BCC7544965FEDDA8E4336E8"/>
        <w:category>
          <w:name w:val="General"/>
          <w:gallery w:val="placeholder"/>
        </w:category>
        <w:types>
          <w:type w:val="bbPlcHdr"/>
        </w:types>
        <w:behaviors>
          <w:behavior w:val="content"/>
        </w:behaviors>
        <w:guid w:val="{E0E948F2-5A4A-C845-B5B7-0280CF55CDFB}"/>
      </w:docPartPr>
      <w:docPartBody>
        <w:p w:rsidR="007F094C" w:rsidRDefault="00CC11D7">
          <w:pPr>
            <w:pStyle w:val="8E1FCF9D9BCC7544965FEDDA8E4336E8"/>
          </w:pPr>
          <w:r>
            <w:t xml:space="preserve"> </w:t>
          </w:r>
        </w:p>
      </w:docPartBody>
    </w:docPart>
    <w:docPart>
      <w:docPartPr>
        <w:name w:val="BB94B27A1B38FB49AA2427CB2341BFF9"/>
        <w:category>
          <w:name w:val="General"/>
          <w:gallery w:val="placeholder"/>
        </w:category>
        <w:types>
          <w:type w:val="bbPlcHdr"/>
        </w:types>
        <w:behaviors>
          <w:behavior w:val="content"/>
        </w:behaviors>
        <w:guid w:val="{F3C10B63-67C7-CB49-A633-14B42706E0D9}"/>
      </w:docPartPr>
      <w:docPartBody>
        <w:p w:rsidR="007F094C" w:rsidRDefault="00CC11D7">
          <w:pPr>
            <w:pStyle w:val="BB94B27A1B38FB49AA2427CB2341BFF9"/>
          </w:pPr>
          <w:r>
            <w:t xml:space="preserve"> </w:t>
          </w:r>
        </w:p>
      </w:docPartBody>
    </w:docPart>
    <w:docPart>
      <w:docPartPr>
        <w:name w:val="9628263C21A0F347B1037F8B6E2E16E6"/>
        <w:category>
          <w:name w:val="General"/>
          <w:gallery w:val="placeholder"/>
        </w:category>
        <w:types>
          <w:type w:val="bbPlcHdr"/>
        </w:types>
        <w:behaviors>
          <w:behavior w:val="content"/>
        </w:behaviors>
        <w:guid w:val="{92E82AAD-5512-8D45-AE98-4CC62B3E9470}"/>
      </w:docPartPr>
      <w:docPartBody>
        <w:p w:rsidR="007F094C" w:rsidRDefault="00CC11D7">
          <w:pPr>
            <w:pStyle w:val="9628263C21A0F347B1037F8B6E2E16E6"/>
          </w:pPr>
          <w:r>
            <w:t xml:space="preserve"> </w:t>
          </w:r>
        </w:p>
      </w:docPartBody>
    </w:docPart>
    <w:docPart>
      <w:docPartPr>
        <w:name w:val="5A00766E1BC20A46B675FA54E3371F87"/>
        <w:category>
          <w:name w:val="General"/>
          <w:gallery w:val="placeholder"/>
        </w:category>
        <w:types>
          <w:type w:val="bbPlcHdr"/>
        </w:types>
        <w:behaviors>
          <w:behavior w:val="content"/>
        </w:behaviors>
        <w:guid w:val="{6C6BB8E0-C4BF-B441-879B-A1E0E9E70456}"/>
      </w:docPartPr>
      <w:docPartBody>
        <w:p w:rsidR="007F094C" w:rsidRDefault="00CC11D7">
          <w:pPr>
            <w:pStyle w:val="5A00766E1BC20A46B675FA54E3371F87"/>
          </w:pPr>
          <w:r w:rsidRPr="00B078D6">
            <w:t xml:space="preserve"> </w:t>
          </w:r>
        </w:p>
      </w:docPartBody>
    </w:docPart>
    <w:docPart>
      <w:docPartPr>
        <w:name w:val="A23E6993E6A8F64D83520CA63B49071B"/>
        <w:category>
          <w:name w:val="General"/>
          <w:gallery w:val="placeholder"/>
        </w:category>
        <w:types>
          <w:type w:val="bbPlcHdr"/>
        </w:types>
        <w:behaviors>
          <w:behavior w:val="content"/>
        </w:behaviors>
        <w:guid w:val="{8D486C68-67A9-ED40-990D-ABF9DFAFEB43}"/>
      </w:docPartPr>
      <w:docPartBody>
        <w:p w:rsidR="007F094C" w:rsidRDefault="00CC11D7">
          <w:pPr>
            <w:pStyle w:val="A23E6993E6A8F64D83520CA63B49071B"/>
          </w:pPr>
          <w:r>
            <w:t xml:space="preserve"> </w:t>
          </w:r>
        </w:p>
      </w:docPartBody>
    </w:docPart>
    <w:docPart>
      <w:docPartPr>
        <w:name w:val="060452A863326F40B8E9CC07DB6917FD"/>
        <w:category>
          <w:name w:val="General"/>
          <w:gallery w:val="placeholder"/>
        </w:category>
        <w:types>
          <w:type w:val="bbPlcHdr"/>
        </w:types>
        <w:behaviors>
          <w:behavior w:val="content"/>
        </w:behaviors>
        <w:guid w:val="{F6206FBE-4217-7544-895C-D388963981AC}"/>
      </w:docPartPr>
      <w:docPartBody>
        <w:p w:rsidR="007F094C" w:rsidRDefault="00CC11D7">
          <w:pPr>
            <w:pStyle w:val="060452A863326F40B8E9CC07DB6917FD"/>
          </w:pPr>
          <w:r>
            <w:t xml:space="preserve"> </w:t>
          </w:r>
        </w:p>
      </w:docPartBody>
    </w:docPart>
    <w:docPart>
      <w:docPartPr>
        <w:name w:val="6628CDE8242ABE4A8E58F2768A081E0C"/>
        <w:category>
          <w:name w:val="General"/>
          <w:gallery w:val="placeholder"/>
        </w:category>
        <w:types>
          <w:type w:val="bbPlcHdr"/>
        </w:types>
        <w:behaviors>
          <w:behavior w:val="content"/>
        </w:behaviors>
        <w:guid w:val="{1FE18A0F-DB3B-FD4A-A40D-520FD74D3C25}"/>
      </w:docPartPr>
      <w:docPartBody>
        <w:p w:rsidR="007F094C" w:rsidRDefault="00CC11D7">
          <w:pPr>
            <w:pStyle w:val="6628CDE8242ABE4A8E58F2768A081E0C"/>
          </w:pPr>
          <w:r w:rsidRPr="00B078D6">
            <w:t xml:space="preserve"> </w:t>
          </w:r>
        </w:p>
      </w:docPartBody>
    </w:docPart>
    <w:docPart>
      <w:docPartPr>
        <w:name w:val="B3EE222B3A0F7C449BC3F6E77D0B866B"/>
        <w:category>
          <w:name w:val="General"/>
          <w:gallery w:val="placeholder"/>
        </w:category>
        <w:types>
          <w:type w:val="bbPlcHdr"/>
        </w:types>
        <w:behaviors>
          <w:behavior w:val="content"/>
        </w:behaviors>
        <w:guid w:val="{DEAAB4C5-9614-2A45-AF4E-33C616ADCC96}"/>
      </w:docPartPr>
      <w:docPartBody>
        <w:p w:rsidR="007F094C" w:rsidRDefault="00CC11D7">
          <w:pPr>
            <w:pStyle w:val="B3EE222B3A0F7C449BC3F6E77D0B866B"/>
          </w:pPr>
          <w:r>
            <w:t xml:space="preserve"> </w:t>
          </w:r>
        </w:p>
      </w:docPartBody>
    </w:docPart>
    <w:docPart>
      <w:docPartPr>
        <w:name w:val="1A38A171EF11A54DB21B83C7D4CB0CBA"/>
        <w:category>
          <w:name w:val="General"/>
          <w:gallery w:val="placeholder"/>
        </w:category>
        <w:types>
          <w:type w:val="bbPlcHdr"/>
        </w:types>
        <w:behaviors>
          <w:behavior w:val="content"/>
        </w:behaviors>
        <w:guid w:val="{59702FA5-1039-BC44-B78A-B01E172DC7B0}"/>
      </w:docPartPr>
      <w:docPartBody>
        <w:p w:rsidR="007F094C" w:rsidRDefault="00CC11D7">
          <w:pPr>
            <w:pStyle w:val="1A38A171EF11A54DB21B83C7D4CB0CBA"/>
          </w:pPr>
          <w:r>
            <w:t xml:space="preserve"> </w:t>
          </w:r>
        </w:p>
      </w:docPartBody>
    </w:docPart>
    <w:docPart>
      <w:docPartPr>
        <w:name w:val="C38290365A6BEE4A83D8CA3C9A53E9A8"/>
        <w:category>
          <w:name w:val="General"/>
          <w:gallery w:val="placeholder"/>
        </w:category>
        <w:types>
          <w:type w:val="bbPlcHdr"/>
        </w:types>
        <w:behaviors>
          <w:behavior w:val="content"/>
        </w:behaviors>
        <w:guid w:val="{3C535162-8843-2740-B4C8-12ABBD23F239}"/>
      </w:docPartPr>
      <w:docPartBody>
        <w:p w:rsidR="007F094C" w:rsidRDefault="00CC11D7">
          <w:pPr>
            <w:pStyle w:val="C38290365A6BEE4A83D8CA3C9A53E9A8"/>
          </w:pPr>
          <w:r>
            <w:t xml:space="preserve"> </w:t>
          </w:r>
        </w:p>
      </w:docPartBody>
    </w:docPart>
    <w:docPart>
      <w:docPartPr>
        <w:name w:val="A7B47E2D68429748B46F94DAB4579B86"/>
        <w:category>
          <w:name w:val="General"/>
          <w:gallery w:val="placeholder"/>
        </w:category>
        <w:types>
          <w:type w:val="bbPlcHdr"/>
        </w:types>
        <w:behaviors>
          <w:behavior w:val="content"/>
        </w:behaviors>
        <w:guid w:val="{4C59AF83-1241-3E48-884F-52147C7AC1DC}"/>
      </w:docPartPr>
      <w:docPartBody>
        <w:p w:rsidR="007F094C" w:rsidRDefault="00CC11D7">
          <w:pPr>
            <w:pStyle w:val="A7B47E2D68429748B46F94DAB4579B86"/>
          </w:pPr>
          <w:r>
            <w:t xml:space="preserve"> </w:t>
          </w:r>
        </w:p>
      </w:docPartBody>
    </w:docPart>
    <w:docPart>
      <w:docPartPr>
        <w:name w:val="E8B7626A71E1B64AB957DAADD4528E61"/>
        <w:category>
          <w:name w:val="General"/>
          <w:gallery w:val="placeholder"/>
        </w:category>
        <w:types>
          <w:type w:val="bbPlcHdr"/>
        </w:types>
        <w:behaviors>
          <w:behavior w:val="content"/>
        </w:behaviors>
        <w:guid w:val="{F6FF1757-727B-5F46-B297-7C222A873B84}"/>
      </w:docPartPr>
      <w:docPartBody>
        <w:p w:rsidR="007F094C" w:rsidRDefault="00CC11D7">
          <w:pPr>
            <w:pStyle w:val="E8B7626A71E1B64AB957DAADD4528E61"/>
          </w:pPr>
          <w:r>
            <w:t xml:space="preserve"> </w:t>
          </w:r>
        </w:p>
      </w:docPartBody>
    </w:docPart>
    <w:docPart>
      <w:docPartPr>
        <w:name w:val="217D38CADD01B94283F7C310F9E5BE50"/>
        <w:category>
          <w:name w:val="General"/>
          <w:gallery w:val="placeholder"/>
        </w:category>
        <w:types>
          <w:type w:val="bbPlcHdr"/>
        </w:types>
        <w:behaviors>
          <w:behavior w:val="content"/>
        </w:behaviors>
        <w:guid w:val="{1B3EF63B-9AE2-EF4F-9034-60D6F8919FC9}"/>
      </w:docPartPr>
      <w:docPartBody>
        <w:p w:rsidR="007F094C" w:rsidRDefault="00CC11D7">
          <w:pPr>
            <w:pStyle w:val="217D38CADD01B94283F7C310F9E5BE50"/>
          </w:pPr>
          <w:r>
            <w:t xml:space="preserve"> </w:t>
          </w:r>
        </w:p>
      </w:docPartBody>
    </w:docPart>
    <w:docPart>
      <w:docPartPr>
        <w:name w:val="2FBB1D739F997A4C9851874ABC8B0AC1"/>
        <w:category>
          <w:name w:val="General"/>
          <w:gallery w:val="placeholder"/>
        </w:category>
        <w:types>
          <w:type w:val="bbPlcHdr"/>
        </w:types>
        <w:behaviors>
          <w:behavior w:val="content"/>
        </w:behaviors>
        <w:guid w:val="{C758149D-25F4-9348-8BE5-D48EC9AC86CA}"/>
      </w:docPartPr>
      <w:docPartBody>
        <w:p w:rsidR="007F094C" w:rsidRDefault="00CC11D7">
          <w:pPr>
            <w:pStyle w:val="2FBB1D739F997A4C9851874ABC8B0AC1"/>
          </w:pPr>
          <w:r>
            <w:t xml:space="preserve"> </w:t>
          </w:r>
        </w:p>
      </w:docPartBody>
    </w:docPart>
    <w:docPart>
      <w:docPartPr>
        <w:name w:val="F09835F13B8F9844838CACDD8B96763F"/>
        <w:category>
          <w:name w:val="General"/>
          <w:gallery w:val="placeholder"/>
        </w:category>
        <w:types>
          <w:type w:val="bbPlcHdr"/>
        </w:types>
        <w:behaviors>
          <w:behavior w:val="content"/>
        </w:behaviors>
        <w:guid w:val="{4D3115AC-1E93-1146-AE15-23519131424C}"/>
      </w:docPartPr>
      <w:docPartBody>
        <w:p w:rsidR="007F094C" w:rsidRDefault="00CC11D7">
          <w:pPr>
            <w:pStyle w:val="F09835F13B8F9844838CACDD8B96763F"/>
          </w:pPr>
          <w:r w:rsidRPr="00F822F4">
            <w:t xml:space="preserve"> </w:t>
          </w:r>
        </w:p>
      </w:docPartBody>
    </w:docPart>
    <w:docPart>
      <w:docPartPr>
        <w:name w:val="4D4B4D2BC735494E88685FCB1B11F7E2"/>
        <w:category>
          <w:name w:val="General"/>
          <w:gallery w:val="placeholder"/>
        </w:category>
        <w:types>
          <w:type w:val="bbPlcHdr"/>
        </w:types>
        <w:behaviors>
          <w:behavior w:val="content"/>
        </w:behaviors>
        <w:guid w:val="{EB8C9ADF-3140-4244-8D17-9EA5E5BDBBB6}"/>
      </w:docPartPr>
      <w:docPartBody>
        <w:p w:rsidR="007F094C" w:rsidRDefault="00CC11D7">
          <w:pPr>
            <w:pStyle w:val="4D4B4D2BC735494E88685FCB1B11F7E2"/>
          </w:pPr>
          <w:r>
            <w:t xml:space="preserve"> </w:t>
          </w:r>
        </w:p>
      </w:docPartBody>
    </w:docPart>
    <w:docPart>
      <w:docPartPr>
        <w:name w:val="001534073BC94C468D9A6C5C3502283B"/>
        <w:category>
          <w:name w:val="General"/>
          <w:gallery w:val="placeholder"/>
        </w:category>
        <w:types>
          <w:type w:val="bbPlcHdr"/>
        </w:types>
        <w:behaviors>
          <w:behavior w:val="content"/>
        </w:behaviors>
        <w:guid w:val="{8B93A6E6-188E-4556-A8FE-9082511EB03C}"/>
      </w:docPartPr>
      <w:docPartBody>
        <w:p w:rsidR="00CC11D7" w:rsidRDefault="00CC11D7" w:rsidP="00757FAD">
          <w:pPr>
            <w:pStyle w:val="001534073BC94C468D9A6C5C3502283B"/>
          </w:pPr>
          <w:r w:rsidRPr="00B078D6">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 w:name="Arial(W1)">
    <w:panose1 w:val="00000000000000000000"/>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Arial Bold">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94C"/>
    <w:rsid w:val="00160E2F"/>
    <w:rsid w:val="00377260"/>
    <w:rsid w:val="003D17F5"/>
    <w:rsid w:val="003E00C7"/>
    <w:rsid w:val="006E4039"/>
    <w:rsid w:val="00757FAD"/>
    <w:rsid w:val="007F094C"/>
    <w:rsid w:val="00834DB5"/>
    <w:rsid w:val="00972566"/>
    <w:rsid w:val="00A032F9"/>
    <w:rsid w:val="00A8140D"/>
    <w:rsid w:val="00B5169D"/>
    <w:rsid w:val="00B62839"/>
    <w:rsid w:val="00CC11D7"/>
    <w:rsid w:val="00CF7259"/>
    <w:rsid w:val="00DF4988"/>
    <w:rsid w:val="00EA5C35"/>
    <w:rsid w:val="00ED273B"/>
    <w:rsid w:val="00F67B6D"/>
    <w:rsid w:val="00FE488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11D7"/>
    <w:rPr>
      <w:color w:val="808080"/>
    </w:rPr>
  </w:style>
  <w:style w:type="paragraph" w:customStyle="1" w:styleId="2287E3D7A5999C449F68774214E87459">
    <w:name w:val="2287E3D7A5999C449F68774214E87459"/>
  </w:style>
  <w:style w:type="paragraph" w:customStyle="1" w:styleId="23714A54DE1C5349A32215100E23C70C">
    <w:name w:val="23714A54DE1C5349A32215100E23C70C"/>
  </w:style>
  <w:style w:type="paragraph" w:customStyle="1" w:styleId="CEA0958D29B321449DAA1A3408663E44">
    <w:name w:val="CEA0958D29B321449DAA1A3408663E44"/>
  </w:style>
  <w:style w:type="paragraph" w:customStyle="1" w:styleId="9CA603291F38E74C952F4F0686E7F43F">
    <w:name w:val="9CA603291F38E74C952F4F0686E7F43F"/>
  </w:style>
  <w:style w:type="paragraph" w:customStyle="1" w:styleId="6457288971B39E4CA9B911AD82732253">
    <w:name w:val="6457288971B39E4CA9B911AD82732253"/>
  </w:style>
  <w:style w:type="paragraph" w:customStyle="1" w:styleId="49E1DA3C6A1E71459A736F86010B5AED">
    <w:name w:val="49E1DA3C6A1E71459A736F86010B5AED"/>
  </w:style>
  <w:style w:type="paragraph" w:customStyle="1" w:styleId="5D455C8DB3370C429E683BD45AAD2263">
    <w:name w:val="5D455C8DB3370C429E683BD45AAD2263"/>
  </w:style>
  <w:style w:type="paragraph" w:customStyle="1" w:styleId="8E1FCF9D9BCC7544965FEDDA8E4336E8">
    <w:name w:val="8E1FCF9D9BCC7544965FEDDA8E4336E8"/>
  </w:style>
  <w:style w:type="paragraph" w:customStyle="1" w:styleId="BB94B27A1B38FB49AA2427CB2341BFF9">
    <w:name w:val="BB94B27A1B38FB49AA2427CB2341BFF9"/>
  </w:style>
  <w:style w:type="paragraph" w:customStyle="1" w:styleId="9628263C21A0F347B1037F8B6E2E16E6">
    <w:name w:val="9628263C21A0F347B1037F8B6E2E16E6"/>
  </w:style>
  <w:style w:type="paragraph" w:customStyle="1" w:styleId="5A00766E1BC20A46B675FA54E3371F87">
    <w:name w:val="5A00766E1BC20A46B675FA54E3371F87"/>
  </w:style>
  <w:style w:type="paragraph" w:customStyle="1" w:styleId="A23E6993E6A8F64D83520CA63B49071B">
    <w:name w:val="A23E6993E6A8F64D83520CA63B49071B"/>
  </w:style>
  <w:style w:type="paragraph" w:customStyle="1" w:styleId="060452A863326F40B8E9CC07DB6917FD">
    <w:name w:val="060452A863326F40B8E9CC07DB6917FD"/>
  </w:style>
  <w:style w:type="paragraph" w:customStyle="1" w:styleId="6628CDE8242ABE4A8E58F2768A081E0C">
    <w:name w:val="6628CDE8242ABE4A8E58F2768A081E0C"/>
  </w:style>
  <w:style w:type="paragraph" w:customStyle="1" w:styleId="B3EE222B3A0F7C449BC3F6E77D0B866B">
    <w:name w:val="B3EE222B3A0F7C449BC3F6E77D0B866B"/>
  </w:style>
  <w:style w:type="paragraph" w:customStyle="1" w:styleId="1A38A171EF11A54DB21B83C7D4CB0CBA">
    <w:name w:val="1A38A171EF11A54DB21B83C7D4CB0CBA"/>
  </w:style>
  <w:style w:type="paragraph" w:customStyle="1" w:styleId="C38290365A6BEE4A83D8CA3C9A53E9A8">
    <w:name w:val="C38290365A6BEE4A83D8CA3C9A53E9A8"/>
  </w:style>
  <w:style w:type="paragraph" w:customStyle="1" w:styleId="A7B47E2D68429748B46F94DAB4579B86">
    <w:name w:val="A7B47E2D68429748B46F94DAB4579B86"/>
  </w:style>
  <w:style w:type="paragraph" w:customStyle="1" w:styleId="E8B7626A71E1B64AB957DAADD4528E61">
    <w:name w:val="E8B7626A71E1B64AB957DAADD4528E61"/>
  </w:style>
  <w:style w:type="paragraph" w:customStyle="1" w:styleId="217D38CADD01B94283F7C310F9E5BE50">
    <w:name w:val="217D38CADD01B94283F7C310F9E5BE50"/>
  </w:style>
  <w:style w:type="paragraph" w:customStyle="1" w:styleId="2FBB1D739F997A4C9851874ABC8B0AC1">
    <w:name w:val="2FBB1D739F997A4C9851874ABC8B0AC1"/>
  </w:style>
  <w:style w:type="paragraph" w:customStyle="1" w:styleId="F09835F13B8F9844838CACDD8B96763F">
    <w:name w:val="F09835F13B8F9844838CACDD8B96763F"/>
  </w:style>
  <w:style w:type="paragraph" w:customStyle="1" w:styleId="4D4B4D2BC735494E88685FCB1B11F7E2">
    <w:name w:val="4D4B4D2BC735494E88685FCB1B11F7E2"/>
  </w:style>
  <w:style w:type="paragraph" w:customStyle="1" w:styleId="6DD604F3D83441E0ACFB8E524F030D05">
    <w:name w:val="6DD604F3D83441E0ACFB8E524F030D05"/>
    <w:rsid w:val="00CF7259"/>
    <w:pPr>
      <w:spacing w:after="200" w:line="276" w:lineRule="auto"/>
    </w:pPr>
    <w:rPr>
      <w:sz w:val="22"/>
      <w:szCs w:val="22"/>
      <w:lang w:eastAsia="en-AU"/>
    </w:rPr>
  </w:style>
  <w:style w:type="paragraph" w:customStyle="1" w:styleId="001534073BC94C468D9A6C5C3502283B">
    <w:name w:val="001534073BC94C468D9A6C5C3502283B"/>
    <w:rsid w:val="00757FAD"/>
    <w:pPr>
      <w:spacing w:after="200" w:line="276" w:lineRule="auto"/>
    </w:pPr>
    <w:rPr>
      <w:sz w:val="22"/>
      <w:szCs w:val="22"/>
      <w:lang w:eastAsia="en-AU"/>
    </w:rPr>
  </w:style>
</w:styles>
</file>

<file path=word/glossary/stylesWithEffects.xml><?xml version="1.0" encoding="utf-8"?>
<w:styles xmlns:w="http://schemas.openxmlformats.org/wordprocessingml/2006/main" xmlns:mc="http://schemas.openxmlformats.org/markup-compatibility/2006" xmlns:m="http://schemas.openxmlformats.org/officeDocument/2006/math"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EastAsia" w:hAnsiTheme="minorHAnsi"/>
        <w:sz w:val="24"/>
        <w:szCs w:val="24"/>
        <w:lang w:bidi="ar-SA" w:eastAsia="ja-JP" w:val="en-AU"/>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PlaceholderText" w:type="character">
    <w:name w:val="Placeholder Text"/>
    <w:basedOn w:val="DefaultParagraphFont"/>
    <w:uiPriority w:val="99"/>
    <w:semiHidden/>
    <w:rsid w:val="00CC11D7"/>
    <w:rPr>
      <w:color w:val="808080"/>
    </w:rPr>
  </w:style>
  <w:style w:customStyle="1" w:styleId="2287E3D7A5999C449F68774214E87459" w:type="paragraph">
    <w:name w:val="2287E3D7A5999C449F68774214E87459"/>
  </w:style>
  <w:style w:customStyle="1" w:styleId="23714A54DE1C5349A32215100E23C70C" w:type="paragraph">
    <w:name w:val="23714A54DE1C5349A32215100E23C70C"/>
  </w:style>
  <w:style w:customStyle="1" w:styleId="CEA0958D29B321449DAA1A3408663E44" w:type="paragraph">
    <w:name w:val="CEA0958D29B321449DAA1A3408663E44"/>
  </w:style>
  <w:style w:customStyle="1" w:styleId="9CA603291F38E74C952F4F0686E7F43F" w:type="paragraph">
    <w:name w:val="9CA603291F38E74C952F4F0686E7F43F"/>
  </w:style>
  <w:style w:customStyle="1" w:styleId="6457288971B39E4CA9B911AD82732253" w:type="paragraph">
    <w:name w:val="6457288971B39E4CA9B911AD82732253"/>
  </w:style>
  <w:style w:customStyle="1" w:styleId="49E1DA3C6A1E71459A736F86010B5AED" w:type="paragraph">
    <w:name w:val="49E1DA3C6A1E71459A736F86010B5AED"/>
  </w:style>
  <w:style w:customStyle="1" w:styleId="5D455C8DB3370C429E683BD45AAD2263" w:type="paragraph">
    <w:name w:val="5D455C8DB3370C429E683BD45AAD2263"/>
  </w:style>
  <w:style w:customStyle="1" w:styleId="8E1FCF9D9BCC7544965FEDDA8E4336E8" w:type="paragraph">
    <w:name w:val="8E1FCF9D9BCC7544965FEDDA8E4336E8"/>
  </w:style>
  <w:style w:customStyle="1" w:styleId="BB94B27A1B38FB49AA2427CB2341BFF9" w:type="paragraph">
    <w:name w:val="BB94B27A1B38FB49AA2427CB2341BFF9"/>
  </w:style>
  <w:style w:customStyle="1" w:styleId="9628263C21A0F347B1037F8B6E2E16E6" w:type="paragraph">
    <w:name w:val="9628263C21A0F347B1037F8B6E2E16E6"/>
  </w:style>
  <w:style w:customStyle="1" w:styleId="5A00766E1BC20A46B675FA54E3371F87" w:type="paragraph">
    <w:name w:val="5A00766E1BC20A46B675FA54E3371F87"/>
  </w:style>
  <w:style w:customStyle="1" w:styleId="A23E6993E6A8F64D83520CA63B49071B" w:type="paragraph">
    <w:name w:val="A23E6993E6A8F64D83520CA63B49071B"/>
  </w:style>
  <w:style w:customStyle="1" w:styleId="060452A863326F40B8E9CC07DB6917FD" w:type="paragraph">
    <w:name w:val="060452A863326F40B8E9CC07DB6917FD"/>
  </w:style>
  <w:style w:customStyle="1" w:styleId="6628CDE8242ABE4A8E58F2768A081E0C" w:type="paragraph">
    <w:name w:val="6628CDE8242ABE4A8E58F2768A081E0C"/>
  </w:style>
  <w:style w:customStyle="1" w:styleId="B3EE222B3A0F7C449BC3F6E77D0B866B" w:type="paragraph">
    <w:name w:val="B3EE222B3A0F7C449BC3F6E77D0B866B"/>
  </w:style>
  <w:style w:customStyle="1" w:styleId="1A38A171EF11A54DB21B83C7D4CB0CBA" w:type="paragraph">
    <w:name w:val="1A38A171EF11A54DB21B83C7D4CB0CBA"/>
  </w:style>
  <w:style w:customStyle="1" w:styleId="C38290365A6BEE4A83D8CA3C9A53E9A8" w:type="paragraph">
    <w:name w:val="C38290365A6BEE4A83D8CA3C9A53E9A8"/>
  </w:style>
  <w:style w:customStyle="1" w:styleId="A7B47E2D68429748B46F94DAB4579B86" w:type="paragraph">
    <w:name w:val="A7B47E2D68429748B46F94DAB4579B86"/>
  </w:style>
  <w:style w:customStyle="1" w:styleId="E8B7626A71E1B64AB957DAADD4528E61" w:type="paragraph">
    <w:name w:val="E8B7626A71E1B64AB957DAADD4528E61"/>
  </w:style>
  <w:style w:customStyle="1" w:styleId="217D38CADD01B94283F7C310F9E5BE50" w:type="paragraph">
    <w:name w:val="217D38CADD01B94283F7C310F9E5BE50"/>
  </w:style>
  <w:style w:customStyle="1" w:styleId="2FBB1D739F997A4C9851874ABC8B0AC1" w:type="paragraph">
    <w:name w:val="2FBB1D739F997A4C9851874ABC8B0AC1"/>
  </w:style>
  <w:style w:customStyle="1" w:styleId="F09835F13B8F9844838CACDD8B96763F" w:type="paragraph">
    <w:name w:val="F09835F13B8F9844838CACDD8B96763F"/>
  </w:style>
  <w:style w:customStyle="1" w:styleId="4D4B4D2BC735494E88685FCB1B11F7E2" w:type="paragraph">
    <w:name w:val="4D4B4D2BC735494E88685FCB1B11F7E2"/>
  </w:style>
  <w:style w:customStyle="1" w:styleId="6DD604F3D83441E0ACFB8E524F030D05" w:type="paragraph">
    <w:name w:val="6DD604F3D83441E0ACFB8E524F030D05"/>
    <w:rsid w:val="00CF7259"/>
    <w:pPr>
      <w:spacing w:after="200" w:line="276" w:lineRule="auto"/>
    </w:pPr>
    <w:rPr>
      <w:sz w:val="22"/>
      <w:szCs w:val="22"/>
      <w:lang w:eastAsia="en-AU"/>
    </w:rPr>
  </w:style>
  <w:style w:customStyle="1" w:styleId="001534073BC94C468D9A6C5C3502283B" w:type="paragraph">
    <w:name w:val="001534073BC94C468D9A6C5C3502283B"/>
    <w:rsid w:val="00757FAD"/>
    <w:pPr>
      <w:spacing w:after="200" w:line="276"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Target="itemProps1.xml" Type="http://schemas.openxmlformats.org/officeDocument/2006/relationships/customXmlProps" Id="rId1"/></Relationships>
</file>

<file path=customXml/item1.xml><?xml version="1.0" encoding="utf-8"?>
<b:Sources xmlns:w="http://schemas.openxmlformats.org/wordprocessingml/2006/main" xmlns:r="http://schemas.openxmlformats.org/officeDocument/2006/relationships" xmlns:w14="http://schemas.microsoft.com/office/word/2010/wordml" xmlns:w15="http://schemas.microsoft.com/office/word/2012/wordml" xmlns:mc="http://schemas.openxmlformats.org/markup-compatibility/2006"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EBD6D699-177F-43CA-B73F-02C38C2B7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Attorney General &amp; Justice</Company>
  <LinksUpToDate>false</LinksUpToDate>
  <CharactersWithSpaces>1569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Xabi Errotabehere</dc:creator>
  <cp:lastModifiedBy>Thomas Bui</cp:lastModifiedBy>
  <cp:revision>29</cp:revision>
  <cp:lastPrinted>2014-09-01T05:35:00Z</cp:lastPrinted>
  <dcterms:created xsi:type="dcterms:W3CDTF">2014-10-03T02:54:00Z</dcterms:created>
  <dcterms:modified xsi:type="dcterms:W3CDTF">2015-02-25T06:52:00Z</dcterms:modified>
</cp:coreProperties>
</file>