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8D92" w14:textId="77777777" w:rsidR="001E5F05" w:rsidRDefault="001E5F05" w:rsidP="00773C73">
      <w:pPr>
        <w:pStyle w:val="TitlePage1"/>
        <w:ind w:left="142" w:hanging="142"/>
      </w:pPr>
      <w:r>
        <w:t xml:space="preserve">VICTORIAN CIVIL AND </w:t>
      </w:r>
      <w:r w:rsidRPr="00A522C6">
        <w:t>ADMINISTRATIVE</w:t>
      </w:r>
      <w:r>
        <w:t xml:space="preserve"> TRIBUNAL</w:t>
      </w:r>
    </w:p>
    <w:tbl>
      <w:tblPr>
        <w:tblW w:w="5000" w:type="pct"/>
        <w:tblLook w:val="0000" w:firstRow="0" w:lastRow="0" w:firstColumn="0" w:lastColumn="0" w:noHBand="0" w:noVBand="0"/>
      </w:tblPr>
      <w:tblGrid>
        <w:gridCol w:w="4797"/>
        <w:gridCol w:w="3924"/>
      </w:tblGrid>
      <w:tr w:rsidR="001E5F05" w14:paraId="6A501586" w14:textId="77777777" w:rsidTr="00B84732">
        <w:trPr>
          <w:cantSplit/>
        </w:trPr>
        <w:tc>
          <w:tcPr>
            <w:tcW w:w="2750" w:type="pct"/>
          </w:tcPr>
          <w:p w14:paraId="633CFEAA" w14:textId="77777777" w:rsidR="001E5F05" w:rsidRDefault="001E5F05" w:rsidP="00B84732">
            <w:pPr>
              <w:pStyle w:val="TitlePage2"/>
              <w:ind w:left="34"/>
            </w:pPr>
            <w:bookmarkStart w:id="0" w:name="Division"/>
            <w:bookmarkStart w:id="1" w:name="SubDivision"/>
            <w:bookmarkEnd w:id="0"/>
            <w:bookmarkEnd w:id="1"/>
            <w:r>
              <w:t>planning and environment LIST</w:t>
            </w:r>
          </w:p>
        </w:tc>
        <w:tc>
          <w:tcPr>
            <w:tcW w:w="2250" w:type="pct"/>
          </w:tcPr>
          <w:p w14:paraId="3602BDCA" w14:textId="77777777" w:rsidR="001E5F05" w:rsidRDefault="001E5F05" w:rsidP="00B84732">
            <w:pPr>
              <w:pStyle w:val="TitlePage3"/>
            </w:pPr>
            <w:bookmarkStart w:id="2" w:name="FileNo1"/>
            <w:bookmarkEnd w:id="2"/>
            <w:r>
              <w:t xml:space="preserve">vcat reference No. </w:t>
            </w:r>
            <w:r w:rsidR="0011422C">
              <w:t>P</w:t>
            </w:r>
            <w:r w:rsidR="003962E7">
              <w:t>11577</w:t>
            </w:r>
            <w:r w:rsidR="0011422C">
              <w:t>/202</w:t>
            </w:r>
            <w:r w:rsidR="00DF19CA">
              <w:t>1</w:t>
            </w:r>
          </w:p>
          <w:p w14:paraId="2237B5CB" w14:textId="77777777" w:rsidR="001E5F05" w:rsidRDefault="001E5F05" w:rsidP="00B84732">
            <w:pPr>
              <w:pStyle w:val="TitlePage3"/>
            </w:pPr>
            <w:r>
              <w:t xml:space="preserve">Permit Application no. </w:t>
            </w:r>
            <w:r w:rsidR="00DF19CA">
              <w:t>WH</w:t>
            </w:r>
            <w:r w:rsidR="0011422C">
              <w:t>/2020/</w:t>
            </w:r>
            <w:r w:rsidR="003962E7">
              <w:t>1213</w:t>
            </w:r>
          </w:p>
          <w:p w14:paraId="4E45E431" w14:textId="77777777" w:rsidR="008C342C" w:rsidRDefault="008C342C" w:rsidP="00B84732">
            <w:pPr>
              <w:pStyle w:val="TitlePage3"/>
            </w:pPr>
          </w:p>
        </w:tc>
      </w:tr>
      <w:tr w:rsidR="008C342C" w14:paraId="1E7EBF76" w14:textId="77777777" w:rsidTr="008C342C">
        <w:trPr>
          <w:cantSplit/>
        </w:trPr>
        <w:tc>
          <w:tcPr>
            <w:tcW w:w="5000" w:type="pct"/>
            <w:gridSpan w:val="2"/>
          </w:tcPr>
          <w:p w14:paraId="1D569AD6" w14:textId="77777777" w:rsidR="008C342C" w:rsidRDefault="008C342C" w:rsidP="008C342C">
            <w:pPr>
              <w:pStyle w:val="TitlePage3"/>
              <w:spacing w:before="120" w:after="80"/>
              <w:jc w:val="center"/>
            </w:pPr>
            <w:r w:rsidRPr="008C342C">
              <w:rPr>
                <w:b/>
                <w:bCs/>
                <w:sz w:val="24"/>
              </w:rPr>
              <w:t>CATCHWORDS</w:t>
            </w:r>
          </w:p>
        </w:tc>
      </w:tr>
      <w:tr w:rsidR="008C342C" w:rsidRPr="008C342C" w14:paraId="01A03FD2" w14:textId="77777777" w:rsidTr="008C342C">
        <w:trPr>
          <w:cantSplit/>
        </w:trPr>
        <w:tc>
          <w:tcPr>
            <w:tcW w:w="5000" w:type="pct"/>
            <w:gridSpan w:val="2"/>
          </w:tcPr>
          <w:p w14:paraId="7F83E2C9" w14:textId="77777777" w:rsidR="008C342C" w:rsidRPr="008C342C" w:rsidRDefault="008C342C" w:rsidP="008C342C">
            <w:pPr>
              <w:pStyle w:val="TitlePagetext"/>
              <w:rPr>
                <w:sz w:val="20"/>
                <w:szCs w:val="20"/>
              </w:rPr>
            </w:pPr>
            <w:r>
              <w:rPr>
                <w:sz w:val="20"/>
                <w:szCs w:val="20"/>
              </w:rPr>
              <w:t>Whitehorse</w:t>
            </w:r>
            <w:r w:rsidRPr="008C342C">
              <w:rPr>
                <w:sz w:val="20"/>
                <w:szCs w:val="20"/>
              </w:rPr>
              <w:t xml:space="preserve"> Planning Scheme; Application pursuant to Section</w:t>
            </w:r>
            <w:r w:rsidR="000E00ED">
              <w:rPr>
                <w:sz w:val="20"/>
                <w:szCs w:val="20"/>
              </w:rPr>
              <w:t xml:space="preserve"> </w:t>
            </w:r>
            <w:r>
              <w:rPr>
                <w:sz w:val="20"/>
                <w:szCs w:val="20"/>
              </w:rPr>
              <w:t>77</w:t>
            </w:r>
            <w:r w:rsidRPr="008C342C">
              <w:rPr>
                <w:sz w:val="20"/>
                <w:szCs w:val="20"/>
              </w:rPr>
              <w:t xml:space="preserve"> of the </w:t>
            </w:r>
            <w:r w:rsidRPr="008C342C">
              <w:rPr>
                <w:i/>
                <w:iCs/>
                <w:sz w:val="20"/>
                <w:szCs w:val="20"/>
              </w:rPr>
              <w:t>Planning and Environment Act 1987</w:t>
            </w:r>
            <w:r w:rsidRPr="008C342C">
              <w:rPr>
                <w:sz w:val="20"/>
                <w:szCs w:val="20"/>
              </w:rPr>
              <w:t xml:space="preserve">; </w:t>
            </w:r>
            <w:r>
              <w:rPr>
                <w:sz w:val="20"/>
                <w:szCs w:val="20"/>
              </w:rPr>
              <w:t xml:space="preserve">Neighbourhood Residential Zone </w:t>
            </w:r>
            <w:r w:rsidR="007F5423">
              <w:rPr>
                <w:sz w:val="20"/>
                <w:szCs w:val="20"/>
              </w:rPr>
              <w:t xml:space="preserve">Schedule </w:t>
            </w:r>
            <w:r>
              <w:rPr>
                <w:sz w:val="20"/>
                <w:szCs w:val="20"/>
              </w:rPr>
              <w:t xml:space="preserve">5 (NRZ5); Significant Landscape Overlay Schedule 9 </w:t>
            </w:r>
            <w:r w:rsidRPr="008C342C">
              <w:rPr>
                <w:sz w:val="20"/>
                <w:szCs w:val="20"/>
              </w:rPr>
              <w:t>(</w:t>
            </w:r>
            <w:r>
              <w:rPr>
                <w:sz w:val="20"/>
                <w:szCs w:val="20"/>
              </w:rPr>
              <w:t>SLO9</w:t>
            </w:r>
            <w:r w:rsidRPr="008C342C">
              <w:rPr>
                <w:sz w:val="20"/>
                <w:szCs w:val="20"/>
              </w:rPr>
              <w:t xml:space="preserve">); </w:t>
            </w:r>
            <w:r>
              <w:rPr>
                <w:sz w:val="20"/>
                <w:szCs w:val="20"/>
              </w:rPr>
              <w:t>New double storey dwelling in rear yard; Retention and alterations to existing dwelling; Removal of trees; Landscaping; Access to rear street; Clause 55; Amenity</w:t>
            </w:r>
            <w:r w:rsidRPr="008C342C">
              <w:rPr>
                <w:sz w:val="20"/>
                <w:szCs w:val="20"/>
              </w:rPr>
              <w:t>.</w:t>
            </w:r>
          </w:p>
        </w:tc>
      </w:tr>
    </w:tbl>
    <w:p w14:paraId="7BBD0612" w14:textId="77777777" w:rsidR="001E5F05" w:rsidRPr="008C342C" w:rsidRDefault="001E5F05" w:rsidP="008C342C">
      <w:pPr>
        <w:pStyle w:val="TitlePagetext"/>
        <w:rPr>
          <w:sz w:val="20"/>
          <w:szCs w:val="20"/>
        </w:rPr>
      </w:pPr>
      <w:bookmarkStart w:id="3" w:name="Catchwords"/>
      <w:bookmarkEnd w:id="3"/>
    </w:p>
    <w:tbl>
      <w:tblPr>
        <w:tblW w:w="5000" w:type="pct"/>
        <w:tblLook w:val="0000" w:firstRow="0" w:lastRow="0" w:firstColumn="0" w:lastColumn="0" w:noHBand="0" w:noVBand="0"/>
      </w:tblPr>
      <w:tblGrid>
        <w:gridCol w:w="3635"/>
        <w:gridCol w:w="5086"/>
      </w:tblGrid>
      <w:tr w:rsidR="0011422C" w14:paraId="5319F9FE" w14:textId="77777777" w:rsidTr="00B84732">
        <w:tc>
          <w:tcPr>
            <w:tcW w:w="2084" w:type="pct"/>
          </w:tcPr>
          <w:p w14:paraId="1D9ED5E1" w14:textId="77777777" w:rsidR="0011422C" w:rsidRDefault="0011422C" w:rsidP="0011422C">
            <w:pPr>
              <w:pStyle w:val="TitlePage2"/>
            </w:pPr>
            <w:bookmarkStart w:id="4" w:name="DELcomplainants2"/>
            <w:bookmarkStart w:id="5" w:name="DELapp"/>
            <w:bookmarkStart w:id="6" w:name="DELitmo"/>
            <w:bookmarkStart w:id="7" w:name="DELcar"/>
            <w:r>
              <w:t>APPLICANT</w:t>
            </w:r>
            <w:r w:rsidR="007645EE">
              <w:t>s</w:t>
            </w:r>
          </w:p>
        </w:tc>
        <w:tc>
          <w:tcPr>
            <w:tcW w:w="2916" w:type="pct"/>
          </w:tcPr>
          <w:p w14:paraId="717FE8FC" w14:textId="77777777" w:rsidR="0011422C" w:rsidRDefault="003962E7" w:rsidP="0011422C">
            <w:pPr>
              <w:pStyle w:val="TitlePagetext"/>
            </w:pPr>
            <w:bookmarkStart w:id="8" w:name="Applicant"/>
            <w:bookmarkEnd w:id="8"/>
            <w:r>
              <w:t>Ashan Zubair and Jaria Ahsan</w:t>
            </w:r>
          </w:p>
        </w:tc>
      </w:tr>
      <w:tr w:rsidR="0011422C" w14:paraId="4D040A13" w14:textId="77777777" w:rsidTr="00B84732">
        <w:tc>
          <w:tcPr>
            <w:tcW w:w="2084" w:type="pct"/>
          </w:tcPr>
          <w:p w14:paraId="26985539" w14:textId="77777777" w:rsidR="0011422C" w:rsidRDefault="0011422C" w:rsidP="0011422C">
            <w:pPr>
              <w:pStyle w:val="TitlePage2"/>
            </w:pPr>
            <w:r>
              <w:t>responsible authority</w:t>
            </w:r>
          </w:p>
        </w:tc>
        <w:tc>
          <w:tcPr>
            <w:tcW w:w="2916" w:type="pct"/>
          </w:tcPr>
          <w:p w14:paraId="3D0A3E47" w14:textId="77777777" w:rsidR="0011422C" w:rsidRDefault="00DF19CA" w:rsidP="0011422C">
            <w:pPr>
              <w:pStyle w:val="TitlePagetext"/>
            </w:pPr>
            <w:r>
              <w:rPr>
                <w:noProof/>
              </w:rPr>
              <w:t>Whitehorse</w:t>
            </w:r>
            <w:r w:rsidR="0011422C" w:rsidRPr="003037BA">
              <w:rPr>
                <w:noProof/>
              </w:rPr>
              <w:t xml:space="preserve"> City Council</w:t>
            </w:r>
          </w:p>
        </w:tc>
      </w:tr>
      <w:tr w:rsidR="003962E7" w14:paraId="2C40CF34" w14:textId="77777777" w:rsidTr="00B84732">
        <w:tc>
          <w:tcPr>
            <w:tcW w:w="2084" w:type="pct"/>
          </w:tcPr>
          <w:p w14:paraId="2F036467" w14:textId="77777777" w:rsidR="003962E7" w:rsidRDefault="003962E7" w:rsidP="0011422C">
            <w:pPr>
              <w:pStyle w:val="TitlePage2"/>
            </w:pPr>
            <w:r>
              <w:t>respondents</w:t>
            </w:r>
          </w:p>
        </w:tc>
        <w:tc>
          <w:tcPr>
            <w:tcW w:w="2916" w:type="pct"/>
          </w:tcPr>
          <w:p w14:paraId="302F93AB" w14:textId="77777777" w:rsidR="003962E7" w:rsidRDefault="003962E7" w:rsidP="0011422C">
            <w:pPr>
              <w:pStyle w:val="TitlePagetext"/>
              <w:rPr>
                <w:noProof/>
              </w:rPr>
            </w:pPr>
            <w:r>
              <w:rPr>
                <w:noProof/>
              </w:rPr>
              <w:t>Marjorie Bok, Mark Morris, Suzanne Jane Bill</w:t>
            </w:r>
          </w:p>
        </w:tc>
      </w:tr>
      <w:tr w:rsidR="0011422C" w14:paraId="484D9059" w14:textId="77777777" w:rsidTr="00B84732">
        <w:tc>
          <w:tcPr>
            <w:tcW w:w="2084" w:type="pct"/>
          </w:tcPr>
          <w:p w14:paraId="4D59CDB0" w14:textId="77777777" w:rsidR="0011422C" w:rsidRDefault="0011422C" w:rsidP="0011422C">
            <w:pPr>
              <w:pStyle w:val="TitlePage2"/>
            </w:pPr>
            <w:bookmarkStart w:id="9" w:name="DELrespondents2"/>
            <w:bookmarkStart w:id="10" w:name="DELsubjectland"/>
            <w:bookmarkEnd w:id="4"/>
            <w:bookmarkEnd w:id="5"/>
            <w:r>
              <w:t>SUBJECT LAND</w:t>
            </w:r>
          </w:p>
        </w:tc>
        <w:tc>
          <w:tcPr>
            <w:tcW w:w="2916" w:type="pct"/>
          </w:tcPr>
          <w:p w14:paraId="0934C3F0" w14:textId="77777777" w:rsidR="0011422C" w:rsidRDefault="003962E7" w:rsidP="0011422C">
            <w:pPr>
              <w:pStyle w:val="TitlePagetext"/>
            </w:pPr>
            <w:bookmarkStart w:id="11" w:name="subjectland"/>
            <w:bookmarkEnd w:id="11"/>
            <w:r>
              <w:rPr>
                <w:noProof/>
              </w:rPr>
              <w:t>34 Shepherd Street</w:t>
            </w:r>
            <w:r w:rsidR="0011422C">
              <w:rPr>
                <w:noProof/>
              </w:rPr>
              <w:br/>
            </w:r>
            <w:r>
              <w:rPr>
                <w:noProof/>
              </w:rPr>
              <w:t>SURREY HILLS</w:t>
            </w:r>
            <w:r w:rsidR="00DF19CA">
              <w:rPr>
                <w:noProof/>
              </w:rPr>
              <w:t xml:space="preserve"> </w:t>
            </w:r>
            <w:r w:rsidR="0011422C" w:rsidRPr="003037BA">
              <w:rPr>
                <w:noProof/>
              </w:rPr>
              <w:t xml:space="preserve"> VIC  31</w:t>
            </w:r>
            <w:r>
              <w:rPr>
                <w:noProof/>
              </w:rPr>
              <w:t>27</w:t>
            </w:r>
          </w:p>
        </w:tc>
      </w:tr>
      <w:tr w:rsidR="0011422C" w14:paraId="2A88FBAA" w14:textId="77777777" w:rsidTr="00B84732">
        <w:tc>
          <w:tcPr>
            <w:tcW w:w="2084" w:type="pct"/>
          </w:tcPr>
          <w:p w14:paraId="62A78F14" w14:textId="77777777" w:rsidR="0011422C" w:rsidRDefault="0011422C" w:rsidP="0011422C">
            <w:pPr>
              <w:pStyle w:val="TitlePage2"/>
            </w:pPr>
            <w:bookmarkStart w:id="12" w:name="INSresponsibleAuthority"/>
            <w:bookmarkEnd w:id="6"/>
            <w:bookmarkEnd w:id="7"/>
            <w:bookmarkEnd w:id="9"/>
            <w:bookmarkEnd w:id="10"/>
            <w:bookmarkEnd w:id="12"/>
            <w:r>
              <w:t>HEARING TYPE</w:t>
            </w:r>
          </w:p>
        </w:tc>
        <w:tc>
          <w:tcPr>
            <w:tcW w:w="2916" w:type="pct"/>
          </w:tcPr>
          <w:p w14:paraId="5128EFEB" w14:textId="77777777" w:rsidR="0011422C" w:rsidRDefault="0011422C" w:rsidP="0011422C">
            <w:pPr>
              <w:pStyle w:val="TitlePagetext"/>
            </w:pPr>
            <w:bookmarkStart w:id="13" w:name="HearingType"/>
            <w:bookmarkEnd w:id="13"/>
            <w:r>
              <w:t>Hearing</w:t>
            </w:r>
          </w:p>
        </w:tc>
      </w:tr>
      <w:tr w:rsidR="0011422C" w14:paraId="45F3F01F" w14:textId="77777777" w:rsidTr="00B84732">
        <w:tc>
          <w:tcPr>
            <w:tcW w:w="2084" w:type="pct"/>
          </w:tcPr>
          <w:p w14:paraId="642B74CF" w14:textId="77777777" w:rsidR="0011422C" w:rsidRDefault="0011422C" w:rsidP="0011422C">
            <w:pPr>
              <w:pStyle w:val="TitlePage2"/>
            </w:pPr>
            <w:r>
              <w:t>DATE OF HEARING</w:t>
            </w:r>
          </w:p>
        </w:tc>
        <w:tc>
          <w:tcPr>
            <w:tcW w:w="2916" w:type="pct"/>
          </w:tcPr>
          <w:p w14:paraId="722D110C" w14:textId="77777777" w:rsidR="0011422C" w:rsidRDefault="003962E7" w:rsidP="0011422C">
            <w:pPr>
              <w:pStyle w:val="TitlePagetext"/>
            </w:pPr>
            <w:bookmarkStart w:id="14" w:name="HearingDate"/>
            <w:bookmarkEnd w:id="14"/>
            <w:r>
              <w:t>6 June</w:t>
            </w:r>
            <w:r w:rsidR="0011422C">
              <w:t xml:space="preserve"> 202</w:t>
            </w:r>
            <w:r>
              <w:t>2</w:t>
            </w:r>
          </w:p>
        </w:tc>
      </w:tr>
      <w:tr w:rsidR="0011422C" w14:paraId="0F508BC2" w14:textId="77777777" w:rsidTr="00B84732">
        <w:tc>
          <w:tcPr>
            <w:tcW w:w="2084" w:type="pct"/>
          </w:tcPr>
          <w:p w14:paraId="3A4FAB5B" w14:textId="77777777" w:rsidR="0011422C" w:rsidRDefault="0011422C" w:rsidP="0011422C">
            <w:pPr>
              <w:pStyle w:val="TitlePage2"/>
            </w:pPr>
            <w:r>
              <w:t>DATE OF ORDER</w:t>
            </w:r>
          </w:p>
        </w:tc>
        <w:tc>
          <w:tcPr>
            <w:tcW w:w="2916" w:type="pct"/>
          </w:tcPr>
          <w:p w14:paraId="1D6D9096" w14:textId="77777777" w:rsidR="0011422C" w:rsidRDefault="007645EE" w:rsidP="0011422C">
            <w:pPr>
              <w:pStyle w:val="TitlePagetext"/>
            </w:pPr>
            <w:bookmarkStart w:id="15" w:name="DateOrder"/>
            <w:bookmarkEnd w:id="15"/>
            <w:r>
              <w:t>9</w:t>
            </w:r>
            <w:r w:rsidR="003962E7">
              <w:t xml:space="preserve"> June</w:t>
            </w:r>
            <w:r w:rsidR="0011422C">
              <w:t xml:space="preserve"> 202</w:t>
            </w:r>
            <w:r w:rsidR="003962E7">
              <w:t>2</w:t>
            </w:r>
          </w:p>
        </w:tc>
      </w:tr>
      <w:tr w:rsidR="007F5423" w14:paraId="576B16C0" w14:textId="77777777" w:rsidTr="00B84732">
        <w:tc>
          <w:tcPr>
            <w:tcW w:w="2084" w:type="pct"/>
          </w:tcPr>
          <w:p w14:paraId="200E4CF9" w14:textId="77777777" w:rsidR="007F5423" w:rsidRDefault="007F5423" w:rsidP="0011422C">
            <w:pPr>
              <w:pStyle w:val="TitlePage2"/>
            </w:pPr>
            <w:r>
              <w:t>citation</w:t>
            </w:r>
          </w:p>
        </w:tc>
        <w:tc>
          <w:tcPr>
            <w:tcW w:w="2916" w:type="pct"/>
          </w:tcPr>
          <w:p w14:paraId="5FABA879" w14:textId="77777777" w:rsidR="007F5423" w:rsidRDefault="007F5423" w:rsidP="0011422C">
            <w:pPr>
              <w:pStyle w:val="TitlePagetext"/>
            </w:pPr>
            <w:r>
              <w:t>Zubair v Whitehorse CC [2022] VCAT</w:t>
            </w:r>
            <w:r w:rsidR="007645EE">
              <w:t xml:space="preserve"> </w:t>
            </w:r>
            <w:r w:rsidR="00740EC1">
              <w:t>6</w:t>
            </w:r>
            <w:r w:rsidR="007645EE">
              <w:t>37</w:t>
            </w:r>
          </w:p>
        </w:tc>
      </w:tr>
    </w:tbl>
    <w:p w14:paraId="4254BA10" w14:textId="77777777" w:rsidR="001E5F05" w:rsidRDefault="001E5F05" w:rsidP="001E5F05"/>
    <w:p w14:paraId="4772CA62" w14:textId="77777777" w:rsidR="001E5F05" w:rsidRDefault="001E5F05" w:rsidP="001E5F05">
      <w:pPr>
        <w:pStyle w:val="Heading1"/>
      </w:pPr>
      <w:r>
        <w:t>Order</w:t>
      </w:r>
    </w:p>
    <w:p w14:paraId="19CAF1E3" w14:textId="77777777" w:rsidR="003D6FCA" w:rsidRDefault="003D6FCA" w:rsidP="0033509E">
      <w:pPr>
        <w:pStyle w:val="Order2"/>
        <w:numPr>
          <w:ilvl w:val="0"/>
          <w:numId w:val="12"/>
        </w:numPr>
      </w:pPr>
      <w:r w:rsidRPr="00613A91">
        <w:t xml:space="preserve">In </w:t>
      </w:r>
      <w:r w:rsidRPr="003D6FCA">
        <w:t>application</w:t>
      </w:r>
      <w:r w:rsidRPr="00613A91">
        <w:t xml:space="preserve"> </w:t>
      </w:r>
      <w:r w:rsidRPr="008E62D5">
        <w:rPr>
          <w:noProof/>
        </w:rPr>
        <w:t>P</w:t>
      </w:r>
      <w:r w:rsidR="003962E7">
        <w:rPr>
          <w:noProof/>
        </w:rPr>
        <w:t>11577</w:t>
      </w:r>
      <w:r w:rsidRPr="008E62D5">
        <w:rPr>
          <w:noProof/>
        </w:rPr>
        <w:t>/20</w:t>
      </w:r>
      <w:r>
        <w:rPr>
          <w:noProof/>
        </w:rPr>
        <w:t>2</w:t>
      </w:r>
      <w:r w:rsidR="00DF19CA">
        <w:rPr>
          <w:noProof/>
        </w:rPr>
        <w:t>1</w:t>
      </w:r>
      <w:r>
        <w:rPr>
          <w:noProof/>
        </w:rPr>
        <w:t xml:space="preserve"> </w:t>
      </w:r>
      <w:r w:rsidRPr="00613A91">
        <w:t xml:space="preserve">the decision of the </w:t>
      </w:r>
      <w:r>
        <w:t>R</w:t>
      </w:r>
      <w:r w:rsidRPr="00613A91">
        <w:t xml:space="preserve">esponsible </w:t>
      </w:r>
      <w:r>
        <w:t>A</w:t>
      </w:r>
      <w:r w:rsidRPr="00613A91">
        <w:t xml:space="preserve">uthority is </w:t>
      </w:r>
      <w:r w:rsidR="003962E7">
        <w:t>affirmed</w:t>
      </w:r>
      <w:r w:rsidRPr="00613A91">
        <w:t xml:space="preserve">.  </w:t>
      </w:r>
    </w:p>
    <w:p w14:paraId="19AE549A" w14:textId="77777777" w:rsidR="003962E7" w:rsidRDefault="003D6FCA" w:rsidP="009B1764">
      <w:pPr>
        <w:pStyle w:val="Order2"/>
        <w:numPr>
          <w:ilvl w:val="0"/>
          <w:numId w:val="12"/>
        </w:numPr>
      </w:pPr>
      <w:r w:rsidRPr="00613A91">
        <w:t>In planning permit application</w:t>
      </w:r>
      <w:r>
        <w:t xml:space="preserve"> </w:t>
      </w:r>
      <w:r w:rsidR="00DF19CA">
        <w:t>WH</w:t>
      </w:r>
      <w:r>
        <w:t>/2020/</w:t>
      </w:r>
      <w:r w:rsidR="003962E7">
        <w:t>1213</w:t>
      </w:r>
      <w:r>
        <w:t xml:space="preserve"> </w:t>
      </w:r>
      <w:r w:rsidR="003962E7">
        <w:t>no</w:t>
      </w:r>
      <w:r w:rsidR="009B1764" w:rsidRPr="00613A91">
        <w:t xml:space="preserve"> permit is granted</w:t>
      </w:r>
      <w:r w:rsidR="003962E7">
        <w:t>.</w:t>
      </w:r>
    </w:p>
    <w:p w14:paraId="4FF06831" w14:textId="77777777" w:rsidR="001E5F05" w:rsidRDefault="001E5F05" w:rsidP="001E5F05"/>
    <w:p w14:paraId="54DA0E3E" w14:textId="77777777" w:rsidR="003962E7" w:rsidRDefault="003962E7" w:rsidP="001E5F05"/>
    <w:p w14:paraId="4C6156AF" w14:textId="77777777" w:rsidR="003962E7" w:rsidRDefault="003962E7" w:rsidP="001E5F05"/>
    <w:p w14:paraId="4D476292" w14:textId="77777777" w:rsidR="003962E7" w:rsidRDefault="003962E7" w:rsidP="001E5F05"/>
    <w:p w14:paraId="469D6390" w14:textId="77777777" w:rsidR="003962E7" w:rsidRDefault="003962E7" w:rsidP="001E5F05"/>
    <w:tbl>
      <w:tblPr>
        <w:tblW w:w="5000" w:type="pct"/>
        <w:tblLook w:val="0000" w:firstRow="0" w:lastRow="0" w:firstColumn="0" w:lastColumn="0" w:noHBand="0" w:noVBand="0"/>
      </w:tblPr>
      <w:tblGrid>
        <w:gridCol w:w="3053"/>
        <w:gridCol w:w="2616"/>
        <w:gridCol w:w="3052"/>
      </w:tblGrid>
      <w:tr w:rsidR="001E5F05" w14:paraId="0791FEF9" w14:textId="77777777" w:rsidTr="00B84732">
        <w:tc>
          <w:tcPr>
            <w:tcW w:w="1750" w:type="pct"/>
          </w:tcPr>
          <w:p w14:paraId="1F017411" w14:textId="77777777" w:rsidR="001E5F05" w:rsidRPr="00B876A2" w:rsidRDefault="0011422C" w:rsidP="00B84732">
            <w:pPr>
              <w:rPr>
                <w:b/>
              </w:rPr>
            </w:pPr>
            <w:r>
              <w:rPr>
                <w:b/>
              </w:rPr>
              <w:t>J A Bennett</w:t>
            </w:r>
          </w:p>
          <w:p w14:paraId="15CE611B" w14:textId="77777777" w:rsidR="001E5F05" w:rsidRDefault="0011422C" w:rsidP="00B84732">
            <w:pPr>
              <w:tabs>
                <w:tab w:val="left" w:pos="1515"/>
              </w:tabs>
              <w:rPr>
                <w:b/>
              </w:rPr>
            </w:pPr>
            <w:r>
              <w:rPr>
                <w:b/>
              </w:rPr>
              <w:t xml:space="preserve">Senior </w:t>
            </w:r>
            <w:r w:rsidR="001E5F05">
              <w:rPr>
                <w:b/>
              </w:rPr>
              <w:t>Member</w:t>
            </w:r>
          </w:p>
        </w:tc>
        <w:tc>
          <w:tcPr>
            <w:tcW w:w="1500" w:type="pct"/>
          </w:tcPr>
          <w:p w14:paraId="297013BD" w14:textId="77777777" w:rsidR="001E5F05" w:rsidRDefault="001E5F05" w:rsidP="00B84732"/>
        </w:tc>
        <w:tc>
          <w:tcPr>
            <w:tcW w:w="1750" w:type="pct"/>
          </w:tcPr>
          <w:p w14:paraId="4BB205B6" w14:textId="77777777" w:rsidR="001E5F05" w:rsidRDefault="001E5F05" w:rsidP="00B84732"/>
        </w:tc>
      </w:tr>
    </w:tbl>
    <w:p w14:paraId="06EF407F" w14:textId="77777777" w:rsidR="00B87358" w:rsidRDefault="00B87358">
      <w:pPr>
        <w:rPr>
          <w:rFonts w:ascii="Arial" w:hAnsi="Arial"/>
          <w:b/>
          <w:bCs/>
          <w:caps/>
          <w:sz w:val="24"/>
          <w:szCs w:val="24"/>
        </w:rPr>
      </w:pPr>
      <w:r>
        <w:br w:type="page"/>
      </w:r>
    </w:p>
    <w:p w14:paraId="2389F7CB" w14:textId="77777777" w:rsidR="001E5F05" w:rsidRDefault="001E5F05" w:rsidP="001E5F05">
      <w:pPr>
        <w:pStyle w:val="Heading1"/>
        <w:rPr>
          <w:highlight w:val="yellow"/>
        </w:rPr>
      </w:pPr>
      <w:r>
        <w:lastRenderedPageBreak/>
        <w:t>Appearances</w:t>
      </w:r>
    </w:p>
    <w:tbl>
      <w:tblPr>
        <w:tblW w:w="5000" w:type="pct"/>
        <w:tblLook w:val="0000" w:firstRow="0" w:lastRow="0" w:firstColumn="0" w:lastColumn="0" w:noHBand="0" w:noVBand="0"/>
      </w:tblPr>
      <w:tblGrid>
        <w:gridCol w:w="3529"/>
        <w:gridCol w:w="5192"/>
      </w:tblGrid>
      <w:tr w:rsidR="001E5F05" w14:paraId="5051BCDF" w14:textId="77777777" w:rsidTr="00B84732">
        <w:trPr>
          <w:cantSplit/>
        </w:trPr>
        <w:tc>
          <w:tcPr>
            <w:tcW w:w="2023" w:type="pct"/>
          </w:tcPr>
          <w:p w14:paraId="7EF3EE4D" w14:textId="77777777" w:rsidR="001E5F05" w:rsidRDefault="00F84FBA" w:rsidP="00B84732">
            <w:pPr>
              <w:pStyle w:val="TitlePagetext"/>
            </w:pPr>
            <w:r>
              <w:t xml:space="preserve">For </w:t>
            </w:r>
            <w:r w:rsidR="003962E7">
              <w:t>Ashan Zubair and Jaria Ashan</w:t>
            </w:r>
          </w:p>
        </w:tc>
        <w:tc>
          <w:tcPr>
            <w:tcW w:w="2977" w:type="pct"/>
          </w:tcPr>
          <w:p w14:paraId="6F09EBB8" w14:textId="77777777" w:rsidR="00944536" w:rsidRDefault="0011422C" w:rsidP="00B84732">
            <w:pPr>
              <w:pStyle w:val="TitlePagetext"/>
            </w:pPr>
            <w:r>
              <w:t xml:space="preserve">Mr </w:t>
            </w:r>
            <w:r w:rsidR="003962E7">
              <w:t>David De Giovanni</w:t>
            </w:r>
            <w:r w:rsidR="00A86E4A">
              <w:t xml:space="preserve">, </w:t>
            </w:r>
            <w:r w:rsidR="00DF19CA">
              <w:t xml:space="preserve">Town Planner of </w:t>
            </w:r>
            <w:r w:rsidR="00A86E4A">
              <w:t>DD Planning</w:t>
            </w:r>
            <w:r>
              <w:t>.</w:t>
            </w:r>
            <w:r w:rsidR="003962E7">
              <w:t xml:space="preserve"> </w:t>
            </w:r>
          </w:p>
          <w:p w14:paraId="6AA4D379" w14:textId="77777777" w:rsidR="001E5F05" w:rsidRDefault="003962E7" w:rsidP="00B84732">
            <w:pPr>
              <w:pStyle w:val="TitlePagetext"/>
            </w:pPr>
            <w:r>
              <w:t xml:space="preserve">He called </w:t>
            </w:r>
            <w:r w:rsidR="00A86E4A">
              <w:t xml:space="preserve">expert </w:t>
            </w:r>
            <w:r>
              <w:t xml:space="preserve">evidence from Mr </w:t>
            </w:r>
            <w:r w:rsidR="00A86E4A">
              <w:t xml:space="preserve">Lachlan </w:t>
            </w:r>
            <w:r>
              <w:t>Williams</w:t>
            </w:r>
            <w:r w:rsidR="00B91105">
              <w:t>, Arborist</w:t>
            </w:r>
            <w:r>
              <w:t xml:space="preserve"> of Tree Response Pty Ltd</w:t>
            </w:r>
          </w:p>
        </w:tc>
      </w:tr>
      <w:tr w:rsidR="001E5F05" w14:paraId="68D5D038" w14:textId="77777777" w:rsidTr="00B84732">
        <w:trPr>
          <w:cantSplit/>
        </w:trPr>
        <w:tc>
          <w:tcPr>
            <w:tcW w:w="2023" w:type="pct"/>
          </w:tcPr>
          <w:p w14:paraId="6AC790C6" w14:textId="77777777" w:rsidR="001E5F05" w:rsidRDefault="00F84FBA" w:rsidP="00B84732">
            <w:pPr>
              <w:pStyle w:val="TitlePagetext"/>
            </w:pPr>
            <w:r>
              <w:t xml:space="preserve">For </w:t>
            </w:r>
            <w:r w:rsidR="00DF19CA">
              <w:t>Whitehorse</w:t>
            </w:r>
            <w:r>
              <w:t xml:space="preserve"> City Council</w:t>
            </w:r>
          </w:p>
        </w:tc>
        <w:tc>
          <w:tcPr>
            <w:tcW w:w="2977" w:type="pct"/>
          </w:tcPr>
          <w:p w14:paraId="0509ED00" w14:textId="77777777" w:rsidR="001E5F05" w:rsidRDefault="0011422C" w:rsidP="00B84732">
            <w:pPr>
              <w:pStyle w:val="TitlePagetext"/>
            </w:pPr>
            <w:r>
              <w:t>M</w:t>
            </w:r>
            <w:r w:rsidR="003962E7">
              <w:t>s Kate Kennedy</w:t>
            </w:r>
            <w:r w:rsidR="00AC19C8">
              <w:t xml:space="preserve">, </w:t>
            </w:r>
            <w:r w:rsidR="003962E7">
              <w:t>Solicitor of Planology</w:t>
            </w:r>
            <w:r w:rsidR="003D6FCA">
              <w:t>.</w:t>
            </w:r>
          </w:p>
        </w:tc>
      </w:tr>
      <w:tr w:rsidR="003962E7" w14:paraId="74A23508" w14:textId="77777777" w:rsidTr="00B84732">
        <w:trPr>
          <w:cantSplit/>
        </w:trPr>
        <w:tc>
          <w:tcPr>
            <w:tcW w:w="2023" w:type="pct"/>
          </w:tcPr>
          <w:p w14:paraId="6DA1EF86" w14:textId="77777777" w:rsidR="003962E7" w:rsidRDefault="003962E7" w:rsidP="00B84732">
            <w:pPr>
              <w:pStyle w:val="TitlePagetext"/>
            </w:pPr>
            <w:r>
              <w:t xml:space="preserve">For </w:t>
            </w:r>
            <w:r>
              <w:rPr>
                <w:noProof/>
              </w:rPr>
              <w:t>Marjorie Bok, Mark Morris, Suzanne Jane Bill</w:t>
            </w:r>
          </w:p>
        </w:tc>
        <w:tc>
          <w:tcPr>
            <w:tcW w:w="2977" w:type="pct"/>
          </w:tcPr>
          <w:p w14:paraId="786ED931" w14:textId="77777777" w:rsidR="003962E7" w:rsidRDefault="003962E7" w:rsidP="00B84732">
            <w:pPr>
              <w:pStyle w:val="TitlePagetext"/>
            </w:pPr>
            <w:r>
              <w:t>Mr Peter Barber, Town Planner of Urban Edge Pty Ltd for Marjorie Bok.</w:t>
            </w:r>
          </w:p>
          <w:p w14:paraId="4F8F3432" w14:textId="77777777" w:rsidR="003962E7" w:rsidRDefault="003962E7" w:rsidP="00B84732">
            <w:pPr>
              <w:pStyle w:val="TitlePagetext"/>
            </w:pPr>
            <w:r>
              <w:t>Ms Suzanne Bill</w:t>
            </w:r>
            <w:r w:rsidR="007645EE">
              <w:t>, in person</w:t>
            </w:r>
            <w:r>
              <w:t>.</w:t>
            </w:r>
          </w:p>
          <w:p w14:paraId="43D244B2" w14:textId="77777777" w:rsidR="007645EE" w:rsidRDefault="007645EE" w:rsidP="00B84732">
            <w:pPr>
              <w:pStyle w:val="TitlePagetext"/>
            </w:pPr>
            <w:r>
              <w:t>No appearance by Mr Mark Morris.</w:t>
            </w:r>
          </w:p>
        </w:tc>
      </w:tr>
    </w:tbl>
    <w:p w14:paraId="0DD961FB" w14:textId="77777777" w:rsidR="001E5F05" w:rsidRDefault="001E5F05" w:rsidP="001E5F05">
      <w:bookmarkStart w:id="16" w:name="FORres"/>
      <w:bookmarkEnd w:id="16"/>
    </w:p>
    <w:p w14:paraId="67908737" w14:textId="77777777" w:rsidR="001E5F05" w:rsidRDefault="001E5F05" w:rsidP="001E5F05">
      <w:pPr>
        <w:pStyle w:val="Heading1"/>
        <w:rPr>
          <w:highlight w:val="yellow"/>
        </w:rPr>
      </w:pPr>
      <w:r>
        <w:t>Information</w:t>
      </w:r>
    </w:p>
    <w:tbl>
      <w:tblPr>
        <w:tblW w:w="5000" w:type="pct"/>
        <w:tblLook w:val="0000" w:firstRow="0" w:lastRow="0" w:firstColumn="0" w:lastColumn="0" w:noHBand="0" w:noVBand="0"/>
      </w:tblPr>
      <w:tblGrid>
        <w:gridCol w:w="3356"/>
        <w:gridCol w:w="5365"/>
      </w:tblGrid>
      <w:tr w:rsidR="001E5F05" w14:paraId="5D541676" w14:textId="77777777" w:rsidTr="00B84732">
        <w:trPr>
          <w:cantSplit/>
        </w:trPr>
        <w:tc>
          <w:tcPr>
            <w:tcW w:w="1924" w:type="pct"/>
          </w:tcPr>
          <w:p w14:paraId="2EA02931" w14:textId="77777777" w:rsidR="001E5F05" w:rsidRDefault="001E5F05" w:rsidP="00B84732">
            <w:pPr>
              <w:pStyle w:val="TitlePagetext"/>
            </w:pPr>
            <w:r>
              <w:t>Description of proposal</w:t>
            </w:r>
          </w:p>
        </w:tc>
        <w:tc>
          <w:tcPr>
            <w:tcW w:w="3076" w:type="pct"/>
          </w:tcPr>
          <w:p w14:paraId="5158F8F8" w14:textId="77777777" w:rsidR="001E5F05" w:rsidRPr="00851E10" w:rsidRDefault="00F84FBA" w:rsidP="00B84732">
            <w:pPr>
              <w:pStyle w:val="TitlePagetext"/>
            </w:pPr>
            <w:r>
              <w:t xml:space="preserve">Construction of </w:t>
            </w:r>
            <w:r w:rsidR="00A86E4A">
              <w:t xml:space="preserve">a second dwelling to the rear of the existing dwelling, alterations and additions to the existing dwelling and associated </w:t>
            </w:r>
            <w:r w:rsidR="00DF19CA">
              <w:t>tree removal</w:t>
            </w:r>
            <w:r w:rsidR="00A86539">
              <w:t>.</w:t>
            </w:r>
          </w:p>
        </w:tc>
      </w:tr>
      <w:tr w:rsidR="001E5F05" w14:paraId="27DEA078" w14:textId="77777777" w:rsidTr="00B84732">
        <w:trPr>
          <w:cantSplit/>
        </w:trPr>
        <w:tc>
          <w:tcPr>
            <w:tcW w:w="1924" w:type="pct"/>
          </w:tcPr>
          <w:p w14:paraId="7DEE9AEF" w14:textId="77777777" w:rsidR="001E5F05" w:rsidRDefault="001E5F05" w:rsidP="00B84732">
            <w:pPr>
              <w:pStyle w:val="TitlePagetext"/>
            </w:pPr>
            <w:r>
              <w:t>Nature of proceeding</w:t>
            </w:r>
          </w:p>
        </w:tc>
        <w:tc>
          <w:tcPr>
            <w:tcW w:w="3076" w:type="pct"/>
          </w:tcPr>
          <w:p w14:paraId="45BABC82" w14:textId="77777777" w:rsidR="001E5F05" w:rsidRPr="00851E10" w:rsidRDefault="001E5F05" w:rsidP="00F84FBA">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1E5F05" w14:paraId="7DFC274E" w14:textId="77777777" w:rsidTr="00B84732">
        <w:trPr>
          <w:cantSplit/>
        </w:trPr>
        <w:tc>
          <w:tcPr>
            <w:tcW w:w="1924" w:type="pct"/>
          </w:tcPr>
          <w:p w14:paraId="22BEDBE2" w14:textId="77777777" w:rsidR="001E5F05" w:rsidRPr="005C699E" w:rsidRDefault="001E5F05" w:rsidP="00B84732">
            <w:pPr>
              <w:pStyle w:val="TitlePagetext"/>
            </w:pPr>
            <w:r>
              <w:t>Planning scheme</w:t>
            </w:r>
          </w:p>
        </w:tc>
        <w:tc>
          <w:tcPr>
            <w:tcW w:w="3076" w:type="pct"/>
          </w:tcPr>
          <w:p w14:paraId="0F064119" w14:textId="77777777" w:rsidR="001E5F05" w:rsidRPr="00851E10" w:rsidRDefault="00DF19CA" w:rsidP="00B84732">
            <w:pPr>
              <w:pStyle w:val="TitlePagetext"/>
            </w:pPr>
            <w:r>
              <w:t>Whitehorse</w:t>
            </w:r>
            <w:r w:rsidR="00F84FBA">
              <w:t xml:space="preserve"> Planning Scheme</w:t>
            </w:r>
            <w:r w:rsidR="00BD5EE2">
              <w:t>.</w:t>
            </w:r>
          </w:p>
        </w:tc>
      </w:tr>
      <w:tr w:rsidR="001E5F05" w14:paraId="2A30A54F" w14:textId="77777777" w:rsidTr="00B84732">
        <w:trPr>
          <w:cantSplit/>
        </w:trPr>
        <w:tc>
          <w:tcPr>
            <w:tcW w:w="1924" w:type="pct"/>
          </w:tcPr>
          <w:p w14:paraId="4D7CE9A0" w14:textId="77777777" w:rsidR="001E5F05" w:rsidRDefault="001E5F05" w:rsidP="00B84732">
            <w:pPr>
              <w:pStyle w:val="TitlePagetext"/>
            </w:pPr>
            <w:r w:rsidRPr="005C699E">
              <w:t xml:space="preserve">Zone and </w:t>
            </w:r>
            <w:r>
              <w:t>o</w:t>
            </w:r>
            <w:r w:rsidRPr="005C699E">
              <w:t>verlays</w:t>
            </w:r>
          </w:p>
        </w:tc>
        <w:tc>
          <w:tcPr>
            <w:tcW w:w="3076" w:type="pct"/>
          </w:tcPr>
          <w:p w14:paraId="4C1B7691" w14:textId="77777777" w:rsidR="00F84FBA" w:rsidRDefault="00F84FBA" w:rsidP="00F84FBA">
            <w:pPr>
              <w:pStyle w:val="TitlePagetext"/>
            </w:pPr>
            <w:r>
              <w:t xml:space="preserve">Neighbourhood Residential Zone </w:t>
            </w:r>
            <w:r w:rsidR="00A86E4A">
              <w:t xml:space="preserve">- </w:t>
            </w:r>
            <w:r>
              <w:t xml:space="preserve">Schedule </w:t>
            </w:r>
            <w:r w:rsidR="00A86E4A">
              <w:t>5</w:t>
            </w:r>
            <w:r>
              <w:t xml:space="preserve"> (</w:t>
            </w:r>
            <w:r>
              <w:rPr>
                <w:b/>
              </w:rPr>
              <w:t>NRZ</w:t>
            </w:r>
            <w:r w:rsidR="00A86E4A">
              <w:rPr>
                <w:b/>
              </w:rPr>
              <w:t>5</w:t>
            </w:r>
            <w:r>
              <w:t>).</w:t>
            </w:r>
          </w:p>
          <w:p w14:paraId="54A0718A" w14:textId="77777777" w:rsidR="001E5F05" w:rsidRPr="00851E10" w:rsidRDefault="00F84FBA" w:rsidP="00F84FBA">
            <w:pPr>
              <w:pStyle w:val="TitlePagetext"/>
            </w:pPr>
            <w:r>
              <w:t xml:space="preserve">Significant Landscape Overlay </w:t>
            </w:r>
            <w:r w:rsidR="00A86E4A">
              <w:t xml:space="preserve">- </w:t>
            </w:r>
            <w:r>
              <w:t xml:space="preserve">Schedule </w:t>
            </w:r>
            <w:r w:rsidR="003700AA">
              <w:t>9</w:t>
            </w:r>
            <w:r>
              <w:t xml:space="preserve"> (</w:t>
            </w:r>
            <w:r>
              <w:rPr>
                <w:b/>
              </w:rPr>
              <w:t>SLO</w:t>
            </w:r>
            <w:r w:rsidR="003700AA">
              <w:rPr>
                <w:b/>
              </w:rPr>
              <w:t>9</w:t>
            </w:r>
            <w:r>
              <w:t>).</w:t>
            </w:r>
          </w:p>
        </w:tc>
      </w:tr>
      <w:tr w:rsidR="001E5F05" w14:paraId="3685836D" w14:textId="77777777" w:rsidTr="00B84732">
        <w:trPr>
          <w:cantSplit/>
        </w:trPr>
        <w:tc>
          <w:tcPr>
            <w:tcW w:w="1924" w:type="pct"/>
          </w:tcPr>
          <w:p w14:paraId="274289F0" w14:textId="77777777" w:rsidR="001E5F05" w:rsidRPr="005C699E" w:rsidRDefault="001E5F05" w:rsidP="00B84732">
            <w:pPr>
              <w:pStyle w:val="TitlePagetext"/>
            </w:pPr>
            <w:r>
              <w:t>Permit requirements</w:t>
            </w:r>
          </w:p>
        </w:tc>
        <w:tc>
          <w:tcPr>
            <w:tcW w:w="3076" w:type="pct"/>
          </w:tcPr>
          <w:p w14:paraId="3EB2858B" w14:textId="77777777" w:rsidR="00F84FBA" w:rsidRDefault="00F84FBA" w:rsidP="00F84FBA">
            <w:pPr>
              <w:pStyle w:val="TitlePagetext"/>
            </w:pPr>
            <w:r w:rsidRPr="006A0CD1">
              <w:t>C</w:t>
            </w:r>
            <w:r>
              <w:t>l</w:t>
            </w:r>
            <w:r w:rsidRPr="006A0CD1">
              <w:t>ause 3</w:t>
            </w:r>
            <w:r>
              <w:t>2.09-6</w:t>
            </w:r>
            <w:r w:rsidRPr="006A0CD1">
              <w:t xml:space="preserve"> (</w:t>
            </w:r>
            <w:r>
              <w:t>Construct two or more dwellings on a lot in NRZ</w:t>
            </w:r>
            <w:r w:rsidR="00A86E4A">
              <w:t>5</w:t>
            </w:r>
            <w:r w:rsidRPr="006A0CD1">
              <w:rPr>
                <w:bCs/>
                <w:lang w:eastAsia="en-AU"/>
              </w:rPr>
              <w:t>)</w:t>
            </w:r>
            <w:r w:rsidRPr="006A0CD1">
              <w:t>.</w:t>
            </w:r>
          </w:p>
          <w:p w14:paraId="61B9F8AA" w14:textId="77777777" w:rsidR="00F84FBA" w:rsidRPr="00851E10" w:rsidRDefault="00F84FBA" w:rsidP="003700AA">
            <w:pPr>
              <w:pStyle w:val="TitlePagetext"/>
            </w:pPr>
            <w:r>
              <w:t xml:space="preserve">Clause 42.03 (remove, destroy or lop vegetation </w:t>
            </w:r>
            <w:r w:rsidR="00A86E4A">
              <w:t xml:space="preserve">and construct a building or construct or carry out works within 4 metres of a protected tree </w:t>
            </w:r>
            <w:r>
              <w:t>in SLO</w:t>
            </w:r>
            <w:r w:rsidR="00DF19CA">
              <w:t>9</w:t>
            </w:r>
            <w:r>
              <w:t>).</w:t>
            </w:r>
          </w:p>
        </w:tc>
      </w:tr>
      <w:tr w:rsidR="00F84FBA" w14:paraId="16BE7E12" w14:textId="77777777" w:rsidTr="00B84732">
        <w:trPr>
          <w:cantSplit/>
        </w:trPr>
        <w:tc>
          <w:tcPr>
            <w:tcW w:w="1924" w:type="pct"/>
          </w:tcPr>
          <w:p w14:paraId="3B0FB521" w14:textId="77777777" w:rsidR="00F84FBA" w:rsidRDefault="00F84FBA" w:rsidP="00F84FBA">
            <w:pPr>
              <w:pStyle w:val="TitlePagetext"/>
            </w:pPr>
            <w:r>
              <w:t>Relevant scheme policies and provisions</w:t>
            </w:r>
          </w:p>
        </w:tc>
        <w:tc>
          <w:tcPr>
            <w:tcW w:w="3076" w:type="pct"/>
          </w:tcPr>
          <w:p w14:paraId="64A4863B" w14:textId="77777777" w:rsidR="00F84FBA" w:rsidRPr="00851E10" w:rsidRDefault="00F84FBA" w:rsidP="00F84FBA">
            <w:pPr>
              <w:pStyle w:val="TitlePagetext"/>
            </w:pPr>
            <w:r w:rsidRPr="00B55C00">
              <w:t xml:space="preserve">Clauses </w:t>
            </w:r>
            <w:r>
              <w:t xml:space="preserve">11, </w:t>
            </w:r>
            <w:r w:rsidRPr="00B55C00">
              <w:t xml:space="preserve">15, </w:t>
            </w:r>
            <w:r>
              <w:t xml:space="preserve">16, 18, </w:t>
            </w:r>
            <w:r w:rsidR="00A86E4A">
              <w:t xml:space="preserve">21.01, </w:t>
            </w:r>
            <w:r w:rsidR="003D6FCA">
              <w:t>21.0</w:t>
            </w:r>
            <w:r w:rsidR="003700AA">
              <w:t>5</w:t>
            </w:r>
            <w:r w:rsidR="003D6FCA">
              <w:t xml:space="preserve">, 21.06, </w:t>
            </w:r>
            <w:r>
              <w:t>22.0</w:t>
            </w:r>
            <w:r w:rsidR="003700AA">
              <w:t>3</w:t>
            </w:r>
            <w:r>
              <w:t>,</w:t>
            </w:r>
            <w:r w:rsidR="003700AA">
              <w:t xml:space="preserve"> 22.04,</w:t>
            </w:r>
            <w:r>
              <w:t xml:space="preserve"> 32.09, </w:t>
            </w:r>
            <w:r w:rsidR="00935015">
              <w:t xml:space="preserve">42.03, </w:t>
            </w:r>
            <w:r>
              <w:t xml:space="preserve">52.06, 55, </w:t>
            </w:r>
            <w:r w:rsidRPr="00B55C00">
              <w:t>65</w:t>
            </w:r>
            <w:r>
              <w:t xml:space="preserve"> and 71.02</w:t>
            </w:r>
            <w:r w:rsidRPr="00B55C00">
              <w:t>.</w:t>
            </w:r>
          </w:p>
        </w:tc>
      </w:tr>
      <w:tr w:rsidR="00BD5756" w14:paraId="1C8A8B4F" w14:textId="77777777" w:rsidTr="00B84732">
        <w:trPr>
          <w:cantSplit/>
        </w:trPr>
        <w:tc>
          <w:tcPr>
            <w:tcW w:w="1924" w:type="pct"/>
          </w:tcPr>
          <w:p w14:paraId="24F73CF3" w14:textId="77777777" w:rsidR="00BD5756" w:rsidRDefault="00BD5756" w:rsidP="00F84FBA">
            <w:pPr>
              <w:pStyle w:val="TitlePagetext"/>
            </w:pPr>
            <w:r>
              <w:t>Tribunal inspection</w:t>
            </w:r>
          </w:p>
        </w:tc>
        <w:tc>
          <w:tcPr>
            <w:tcW w:w="3076" w:type="pct"/>
          </w:tcPr>
          <w:p w14:paraId="3BEA09E6" w14:textId="77777777" w:rsidR="00BD5756" w:rsidRPr="00B55C00" w:rsidRDefault="00BD5756" w:rsidP="00F84FBA">
            <w:pPr>
              <w:pStyle w:val="TitlePagetext"/>
            </w:pPr>
            <w:r>
              <w:t>An unaccompanied inspection of the locality was undertaken on Wednesday 8 June 2022.</w:t>
            </w:r>
          </w:p>
        </w:tc>
      </w:tr>
      <w:tr w:rsidR="00F84FBA" w14:paraId="060A9120" w14:textId="77777777" w:rsidTr="00B84732">
        <w:trPr>
          <w:cantSplit/>
        </w:trPr>
        <w:tc>
          <w:tcPr>
            <w:tcW w:w="1924" w:type="pct"/>
          </w:tcPr>
          <w:p w14:paraId="0A0F0582" w14:textId="77777777" w:rsidR="00F84FBA" w:rsidRDefault="00F84FBA" w:rsidP="00F84FBA">
            <w:pPr>
              <w:pStyle w:val="TitlePagetext"/>
            </w:pPr>
            <w:r>
              <w:lastRenderedPageBreak/>
              <w:t>Land description</w:t>
            </w:r>
          </w:p>
        </w:tc>
        <w:tc>
          <w:tcPr>
            <w:tcW w:w="3076" w:type="pct"/>
          </w:tcPr>
          <w:p w14:paraId="7D52FB5A" w14:textId="77777777" w:rsidR="00944536" w:rsidRDefault="00F84FBA" w:rsidP="00F84FBA">
            <w:pPr>
              <w:pStyle w:val="TitlePagetext"/>
            </w:pPr>
            <w:r>
              <w:t xml:space="preserve">The </w:t>
            </w:r>
            <w:r w:rsidR="007645EE">
              <w:t>s</w:t>
            </w:r>
            <w:r>
              <w:t xml:space="preserve">ite is located on the </w:t>
            </w:r>
            <w:r w:rsidR="00DF19CA">
              <w:t>south</w:t>
            </w:r>
            <w:r w:rsidR="00A86E4A">
              <w:t>ern</w:t>
            </w:r>
            <w:r w:rsidR="00DF19CA">
              <w:t xml:space="preserve"> </w:t>
            </w:r>
            <w:r w:rsidR="00A86E4A">
              <w:t xml:space="preserve">side of Shepherd Street with a </w:t>
            </w:r>
            <w:r w:rsidR="00944536">
              <w:t>s</w:t>
            </w:r>
            <w:r w:rsidR="00BD5756">
              <w:t>hort</w:t>
            </w:r>
            <w:r w:rsidR="00944536">
              <w:t xml:space="preserve"> </w:t>
            </w:r>
            <w:r w:rsidR="00A86E4A">
              <w:t>side abuttal t</w:t>
            </w:r>
            <w:r w:rsidR="00944536">
              <w:t>o</w:t>
            </w:r>
            <w:r w:rsidR="00A86E4A">
              <w:t xml:space="preserve"> Beech Street</w:t>
            </w:r>
            <w:r w:rsidR="00944536">
              <w:t>.</w:t>
            </w:r>
            <w:r>
              <w:t xml:space="preserve"> It has a frontage of 1</w:t>
            </w:r>
            <w:r w:rsidR="00944536">
              <w:t>7</w:t>
            </w:r>
            <w:r>
              <w:t>.</w:t>
            </w:r>
            <w:r w:rsidR="00944536">
              <w:t>37</w:t>
            </w:r>
            <w:r>
              <w:t xml:space="preserve"> metres, a depth of </w:t>
            </w:r>
            <w:r w:rsidR="00944536">
              <w:t>50.44</w:t>
            </w:r>
            <w:r>
              <w:t xml:space="preserve"> metres</w:t>
            </w:r>
            <w:r w:rsidR="003700AA">
              <w:t xml:space="preserve"> </w:t>
            </w:r>
            <w:r>
              <w:t xml:space="preserve">and an area of </w:t>
            </w:r>
            <w:r w:rsidR="00944536">
              <w:t>875</w:t>
            </w:r>
            <w:r w:rsidR="003700AA">
              <w:t>.</w:t>
            </w:r>
            <w:r w:rsidR="00944536">
              <w:t>9</w:t>
            </w:r>
            <w:r>
              <w:t xml:space="preserve"> square metres. </w:t>
            </w:r>
            <w:r w:rsidR="00944536">
              <w:t>It has access to Beech Street in the south</w:t>
            </w:r>
            <w:r w:rsidR="000B596F">
              <w:t>east</w:t>
            </w:r>
            <w:r w:rsidR="00944536">
              <w:t xml:space="preserve"> corner via </w:t>
            </w:r>
            <w:r w:rsidR="00171D82">
              <w:t>an</w:t>
            </w:r>
            <w:r w:rsidR="00944536">
              <w:t xml:space="preserve"> 8 metre long by 4 metres wide laneway. Beech Street is a cul-de-sac terminating adjacent the laneway. </w:t>
            </w:r>
          </w:p>
          <w:p w14:paraId="7381B58F" w14:textId="77777777" w:rsidR="000B596F" w:rsidRDefault="00F84FBA" w:rsidP="00F84FBA">
            <w:pPr>
              <w:pStyle w:val="TitlePagetext"/>
            </w:pPr>
            <w:r>
              <w:t xml:space="preserve">The site has </w:t>
            </w:r>
            <w:r w:rsidR="00AC19C8">
              <w:t xml:space="preserve">a fall </w:t>
            </w:r>
            <w:r w:rsidR="003700AA">
              <w:t xml:space="preserve">from the </w:t>
            </w:r>
            <w:r w:rsidR="00944536">
              <w:t xml:space="preserve">north to </w:t>
            </w:r>
            <w:r w:rsidR="003700AA">
              <w:t xml:space="preserve">south </w:t>
            </w:r>
            <w:r w:rsidR="00AC19C8">
              <w:t xml:space="preserve">of approximately </w:t>
            </w:r>
            <w:r w:rsidR="00944536">
              <w:t>4.3</w:t>
            </w:r>
            <w:r w:rsidR="00BD5756">
              <w:t xml:space="preserve"> </w:t>
            </w:r>
            <w:r w:rsidR="00AC19C8">
              <w:t xml:space="preserve">metres. </w:t>
            </w:r>
          </w:p>
          <w:p w14:paraId="521F378B" w14:textId="77777777" w:rsidR="00944536" w:rsidRDefault="00944536" w:rsidP="00F84FBA">
            <w:pPr>
              <w:pStyle w:val="TitlePagetext"/>
            </w:pPr>
            <w:r>
              <w:t xml:space="preserve">The site </w:t>
            </w:r>
            <w:r w:rsidR="00AC19C8">
              <w:t>is currently occupied by a</w:t>
            </w:r>
            <w:r>
              <w:t xml:space="preserve"> brick </w:t>
            </w:r>
            <w:r w:rsidR="00F84FBA">
              <w:t>dwelling</w:t>
            </w:r>
            <w:r w:rsidR="003700AA">
              <w:t xml:space="preserve"> </w:t>
            </w:r>
            <w:r>
              <w:t>which presents as single storey to Shepherd Street but rises to two storeys at the rear due to the slope of the land</w:t>
            </w:r>
            <w:r w:rsidR="00BD5756">
              <w:t>.</w:t>
            </w:r>
            <w:r>
              <w:t xml:space="preserve"> </w:t>
            </w:r>
          </w:p>
          <w:p w14:paraId="12A2AE6F" w14:textId="77777777" w:rsidR="00CB231E" w:rsidRPr="00851E10" w:rsidRDefault="00944536" w:rsidP="000B596F">
            <w:pPr>
              <w:pStyle w:val="TitlePagetext"/>
            </w:pPr>
            <w:r>
              <w:t>Vehicle access is via a crossover and driveway along the western boundary.</w:t>
            </w:r>
            <w:r w:rsidR="00F84FBA">
              <w:t xml:space="preserve"> </w:t>
            </w:r>
          </w:p>
        </w:tc>
      </w:tr>
    </w:tbl>
    <w:p w14:paraId="5E6E1FF6" w14:textId="77777777" w:rsidR="00BD5756" w:rsidRDefault="00313EEF" w:rsidP="001E5F05">
      <w:pPr>
        <w:pStyle w:val="Heading1"/>
      </w:pPr>
      <w:r w:rsidRPr="00111B73">
        <w:rPr>
          <w:noProof/>
        </w:rPr>
        <w:drawing>
          <wp:inline distT="0" distB="0" distL="0" distR="0" wp14:anchorId="7F727D33" wp14:editId="6639FE4B">
            <wp:extent cx="5067300" cy="23241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2324100"/>
                    </a:xfrm>
                    <a:prstGeom prst="rect">
                      <a:avLst/>
                    </a:prstGeom>
                    <a:noFill/>
                    <a:ln>
                      <a:noFill/>
                    </a:ln>
                  </pic:spPr>
                </pic:pic>
              </a:graphicData>
            </a:graphic>
          </wp:inline>
        </w:drawing>
      </w:r>
    </w:p>
    <w:p w14:paraId="41CD0811" w14:textId="77777777" w:rsidR="001E5F05" w:rsidRDefault="00313EEF" w:rsidP="001E5F05">
      <w:pPr>
        <w:pStyle w:val="Heading1"/>
      </w:pPr>
      <w:r w:rsidRPr="00111B73">
        <w:rPr>
          <w:noProof/>
        </w:rPr>
        <w:drawing>
          <wp:inline distT="0" distB="0" distL="0" distR="0" wp14:anchorId="59DD6B52" wp14:editId="1E6B0E18">
            <wp:extent cx="5153025" cy="2895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2895600"/>
                    </a:xfrm>
                    <a:prstGeom prst="rect">
                      <a:avLst/>
                    </a:prstGeom>
                    <a:noFill/>
                    <a:ln>
                      <a:noFill/>
                    </a:ln>
                  </pic:spPr>
                </pic:pic>
              </a:graphicData>
            </a:graphic>
          </wp:inline>
        </w:drawing>
      </w:r>
      <w:r w:rsidR="001E5F05">
        <w:br w:type="page"/>
      </w:r>
      <w:r w:rsidR="001E5F05">
        <w:lastRenderedPageBreak/>
        <w:t>Reasons</w:t>
      </w:r>
      <w:r w:rsidR="001E5F05">
        <w:rPr>
          <w:rStyle w:val="FootnoteReference"/>
        </w:rPr>
        <w:footnoteReference w:id="1"/>
      </w:r>
    </w:p>
    <w:p w14:paraId="71BB5CFF" w14:textId="77777777" w:rsidR="007F5423" w:rsidRDefault="007F5423" w:rsidP="007F5423">
      <w:pPr>
        <w:pStyle w:val="Heading2"/>
      </w:pPr>
      <w:r>
        <w:t>An Unbalanced proposal</w:t>
      </w:r>
    </w:p>
    <w:p w14:paraId="3BEBA743" w14:textId="77777777" w:rsidR="00821E55" w:rsidRDefault="007645EE" w:rsidP="009B1764">
      <w:pPr>
        <w:pStyle w:val="Para1"/>
      </w:pPr>
      <w:r>
        <w:t>Whitehorse City Council (</w:t>
      </w:r>
      <w:r w:rsidR="005B7E0B" w:rsidRPr="007645EE">
        <w:rPr>
          <w:b/>
          <w:bCs/>
        </w:rPr>
        <w:t>Council</w:t>
      </w:r>
      <w:r>
        <w:t>)</w:t>
      </w:r>
      <w:r w:rsidR="005B7E0B">
        <w:t xml:space="preserve"> has refused an application to construct </w:t>
      </w:r>
      <w:r w:rsidR="00B91105">
        <w:t xml:space="preserve">a new double storey dwelling behind an existing dwelling </w:t>
      </w:r>
      <w:r w:rsidR="0033509E">
        <w:t xml:space="preserve">in a residential area </w:t>
      </w:r>
      <w:r w:rsidR="00B91105">
        <w:t>in Surrey Hills</w:t>
      </w:r>
      <w:r w:rsidR="0033509E">
        <w:t>.</w:t>
      </w:r>
      <w:r w:rsidR="007F5423">
        <w:t xml:space="preserve"> The existing dwelling is to be retained but altered. Vegetation in the rear yard needs to be removed and new planting established. Uniquely, the site benefits from secondary vehicular access to Beech Street to the south</w:t>
      </w:r>
      <w:r w:rsidR="00BD5756">
        <w:t>east</w:t>
      </w:r>
      <w:r w:rsidR="007F5423">
        <w:t>.</w:t>
      </w:r>
      <w:r w:rsidR="001C4D4A">
        <w:t xml:space="preserve"> </w:t>
      </w:r>
    </w:p>
    <w:p w14:paraId="5A7C7C4C" w14:textId="77777777" w:rsidR="00821E55" w:rsidRDefault="001C4D4A" w:rsidP="009B1764">
      <w:pPr>
        <w:pStyle w:val="Para1"/>
      </w:pPr>
      <w:r>
        <w:t>The site has a</w:t>
      </w:r>
      <w:r w:rsidR="00821E55">
        <w:t xml:space="preserve"> </w:t>
      </w:r>
      <w:r>
        <w:t>signific</w:t>
      </w:r>
      <w:r w:rsidR="00821E55">
        <w:t>a</w:t>
      </w:r>
      <w:r>
        <w:t xml:space="preserve">nt </w:t>
      </w:r>
      <w:r w:rsidR="00821E55">
        <w:t xml:space="preserve">4 + metres </w:t>
      </w:r>
      <w:r>
        <w:t>downward slope from front to re</w:t>
      </w:r>
      <w:r w:rsidR="00821E55">
        <w:t>a</w:t>
      </w:r>
      <w:r>
        <w:t xml:space="preserve">r such that </w:t>
      </w:r>
      <w:r w:rsidR="00821E55">
        <w:t xml:space="preserve">the </w:t>
      </w:r>
      <w:r>
        <w:t>existing dwelling</w:t>
      </w:r>
      <w:r w:rsidR="00821E55">
        <w:t xml:space="preserve"> presents as</w:t>
      </w:r>
      <w:r>
        <w:t xml:space="preserve"> sing</w:t>
      </w:r>
      <w:r w:rsidR="00821E55">
        <w:t>l</w:t>
      </w:r>
      <w:r>
        <w:t xml:space="preserve">e storey as it faces </w:t>
      </w:r>
      <w:r w:rsidR="00821E55">
        <w:t xml:space="preserve">Shepherd Street but has a </w:t>
      </w:r>
      <w:r w:rsidR="00171D82">
        <w:t>two</w:t>
      </w:r>
      <w:r w:rsidR="007645EE">
        <w:t xml:space="preserve"> </w:t>
      </w:r>
      <w:r w:rsidR="00171D82">
        <w:t>storey</w:t>
      </w:r>
      <w:r w:rsidR="00821E55">
        <w:t xml:space="preserve"> form at the rear through the inclusion of a lower </w:t>
      </w:r>
      <w:r w:rsidR="00BD5756">
        <w:t>ground floor</w:t>
      </w:r>
      <w:r w:rsidR="00821E55">
        <w:t>. The effect of land slope can best be seen on the east elevation.</w:t>
      </w:r>
    </w:p>
    <w:p w14:paraId="74B949F8" w14:textId="77777777" w:rsidR="00821E55" w:rsidRDefault="00313EEF" w:rsidP="00821E55">
      <w:pPr>
        <w:pStyle w:val="Para1"/>
        <w:numPr>
          <w:ilvl w:val="0"/>
          <w:numId w:val="0"/>
        </w:numPr>
        <w:ind w:left="567" w:hanging="567"/>
      </w:pPr>
      <w:r w:rsidRPr="00111B73">
        <w:rPr>
          <w:noProof/>
        </w:rPr>
        <w:drawing>
          <wp:inline distT="0" distB="0" distL="0" distR="0" wp14:anchorId="0C087860" wp14:editId="3BFEC38E">
            <wp:extent cx="5391150"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038350"/>
                    </a:xfrm>
                    <a:prstGeom prst="rect">
                      <a:avLst/>
                    </a:prstGeom>
                    <a:noFill/>
                    <a:ln>
                      <a:noFill/>
                    </a:ln>
                  </pic:spPr>
                </pic:pic>
              </a:graphicData>
            </a:graphic>
          </wp:inline>
        </w:drawing>
      </w:r>
    </w:p>
    <w:p w14:paraId="0357B18C" w14:textId="77777777" w:rsidR="00821E55" w:rsidRDefault="00821E55" w:rsidP="00175DE5">
      <w:pPr>
        <w:pStyle w:val="Para1"/>
      </w:pPr>
      <w:r>
        <w:t xml:space="preserve">The applicant has sought a review of Council’s decision to refuse the application, which was made contrary to an officer’s recommendation to grant conditional approval. </w:t>
      </w:r>
    </w:p>
    <w:p w14:paraId="5643047A" w14:textId="77777777" w:rsidR="006C411A" w:rsidRDefault="00821E55" w:rsidP="00175DE5">
      <w:pPr>
        <w:pStyle w:val="Para1"/>
      </w:pPr>
      <w:r>
        <w:t xml:space="preserve">The seven grounds of refusal </w:t>
      </w:r>
      <w:r w:rsidR="006C411A">
        <w:t>can be summarised as:</w:t>
      </w:r>
    </w:p>
    <w:p w14:paraId="640F9422" w14:textId="77777777" w:rsidR="006C411A" w:rsidRDefault="006C411A" w:rsidP="006C411A">
      <w:pPr>
        <w:pStyle w:val="Para5"/>
      </w:pPr>
      <w:r>
        <w:t xml:space="preserve">Being contrary to </w:t>
      </w:r>
      <w:r w:rsidR="00821E55">
        <w:t>local p</w:t>
      </w:r>
      <w:r>
        <w:t xml:space="preserve">olicies concerning environment, housing, residential </w:t>
      </w:r>
      <w:r w:rsidR="00171D82">
        <w:t>development,</w:t>
      </w:r>
      <w:r>
        <w:t xml:space="preserve"> and tree conservation.</w:t>
      </w:r>
    </w:p>
    <w:p w14:paraId="44B2D80F" w14:textId="77777777" w:rsidR="006C411A" w:rsidRDefault="006C411A" w:rsidP="006C411A">
      <w:pPr>
        <w:pStyle w:val="Para5"/>
      </w:pPr>
      <w:r>
        <w:t>Not adequately respecting n</w:t>
      </w:r>
      <w:r w:rsidR="00821E55">
        <w:t xml:space="preserve">eighbourhood character, </w:t>
      </w:r>
      <w:r w:rsidR="00171D82">
        <w:t>amenity,</w:t>
      </w:r>
      <w:r>
        <w:t xml:space="preserve"> and the provisions of the NRZ.</w:t>
      </w:r>
    </w:p>
    <w:p w14:paraId="1C178D05" w14:textId="77777777" w:rsidR="006C411A" w:rsidRDefault="006C411A" w:rsidP="006C411A">
      <w:pPr>
        <w:pStyle w:val="Para5"/>
      </w:pPr>
      <w:r>
        <w:t>F</w:t>
      </w:r>
      <w:r w:rsidR="00821E55">
        <w:t>ailing to meet landscape objectives an</w:t>
      </w:r>
      <w:r>
        <w:t>d</w:t>
      </w:r>
      <w:r w:rsidR="00821E55">
        <w:t xml:space="preserve"> decision guid</w:t>
      </w:r>
      <w:r>
        <w:t>el</w:t>
      </w:r>
      <w:r w:rsidR="00821E55">
        <w:t>ines</w:t>
      </w:r>
      <w:r>
        <w:t xml:space="preserve"> </w:t>
      </w:r>
      <w:r w:rsidR="00821E55">
        <w:t>in SLO9</w:t>
      </w:r>
      <w:r>
        <w:t>.</w:t>
      </w:r>
    </w:p>
    <w:p w14:paraId="4E89BCED" w14:textId="77777777" w:rsidR="006C411A" w:rsidRDefault="006C411A" w:rsidP="006C411A">
      <w:pPr>
        <w:pStyle w:val="Para5"/>
      </w:pPr>
      <w:r>
        <w:t>F</w:t>
      </w:r>
      <w:r w:rsidR="00821E55">
        <w:t xml:space="preserve">ailing to meet </w:t>
      </w:r>
      <w:r>
        <w:t>c</w:t>
      </w:r>
      <w:r w:rsidR="00821E55">
        <w:t>lause 55 requirem</w:t>
      </w:r>
      <w:r>
        <w:t>e</w:t>
      </w:r>
      <w:r w:rsidR="00821E55">
        <w:t>nt</w:t>
      </w:r>
      <w:r>
        <w:t>s</w:t>
      </w:r>
      <w:r w:rsidR="00821E55">
        <w:t xml:space="preserve"> </w:t>
      </w:r>
      <w:r>
        <w:t xml:space="preserve">for </w:t>
      </w:r>
      <w:r w:rsidR="00821E55">
        <w:t>neighbourhood cha</w:t>
      </w:r>
      <w:r>
        <w:t>ra</w:t>
      </w:r>
      <w:r w:rsidR="00821E55">
        <w:t>cter</w:t>
      </w:r>
      <w:r>
        <w:t>, landscaping, parking location, walls on boundaries, overlooking and solar access to open space.</w:t>
      </w:r>
    </w:p>
    <w:p w14:paraId="1521AE36" w14:textId="77777777" w:rsidR="006C411A" w:rsidRDefault="006C411A" w:rsidP="006C411A">
      <w:pPr>
        <w:pStyle w:val="Para5"/>
      </w:pPr>
      <w:r>
        <w:t>Bulk and visual impacts to neighbouring properties.</w:t>
      </w:r>
    </w:p>
    <w:p w14:paraId="4825067D" w14:textId="77777777" w:rsidR="006C411A" w:rsidRDefault="006C411A" w:rsidP="006C411A">
      <w:pPr>
        <w:pStyle w:val="Para5"/>
      </w:pPr>
      <w:r>
        <w:t>Insufficient tree planting opportunities around the proposed dwelling.</w:t>
      </w:r>
    </w:p>
    <w:p w14:paraId="4F76BE14" w14:textId="77777777" w:rsidR="00821E55" w:rsidRDefault="006C411A" w:rsidP="006C411A">
      <w:pPr>
        <w:pStyle w:val="Para5"/>
      </w:pPr>
      <w:r>
        <w:lastRenderedPageBreak/>
        <w:t>Unacceptable vehicle access arrangements to the new dwelling</w:t>
      </w:r>
      <w:r w:rsidR="00BD5756">
        <w:t xml:space="preserve"> from Beech Street</w:t>
      </w:r>
      <w:r>
        <w:t xml:space="preserve">. </w:t>
      </w:r>
    </w:p>
    <w:p w14:paraId="1966E8D9" w14:textId="77777777" w:rsidR="00E874BB" w:rsidRDefault="00E874BB" w:rsidP="00E874BB">
      <w:pPr>
        <w:pStyle w:val="Para1"/>
      </w:pPr>
      <w:r>
        <w:t>Three neighbours have joined as parties to support the decision to refuse the application. Whilst their submissions focussed on specific matters of concern such as adverse impacts on trees and parking, they also share Council’s concerns set out in the grounds of refusal.</w:t>
      </w:r>
    </w:p>
    <w:p w14:paraId="1BFF8FAC" w14:textId="77777777" w:rsidR="00E874BB" w:rsidRDefault="00E874BB" w:rsidP="00141A79">
      <w:pPr>
        <w:pStyle w:val="Para1"/>
      </w:pPr>
      <w:r>
        <w:t xml:space="preserve">For the reasons </w:t>
      </w:r>
      <w:r w:rsidR="00D32FBE">
        <w:t>which</w:t>
      </w:r>
      <w:r>
        <w:t xml:space="preserve"> follow, I support the decision to refuse the application.</w:t>
      </w:r>
    </w:p>
    <w:p w14:paraId="36376DDC" w14:textId="77777777" w:rsidR="00E874BB" w:rsidRDefault="00E874BB" w:rsidP="00E874BB">
      <w:pPr>
        <w:pStyle w:val="Heading2"/>
      </w:pPr>
      <w:r>
        <w:t>My Assessment</w:t>
      </w:r>
    </w:p>
    <w:p w14:paraId="077E697E" w14:textId="77777777" w:rsidR="00E874BB" w:rsidRDefault="00E874BB" w:rsidP="00E874BB">
      <w:pPr>
        <w:pStyle w:val="Para1"/>
      </w:pPr>
      <w:r>
        <w:t xml:space="preserve">Two dwellings on a lot of nearly 900 square metres would appear to be a very modest increase in the number of dwellings. However, density or the number of dwellings per lot is often a poor indicator of the intensity of built form and how well a development responds to local policy and </w:t>
      </w:r>
      <w:r w:rsidR="003D2BEF">
        <w:t xml:space="preserve">the physical </w:t>
      </w:r>
      <w:r>
        <w:t xml:space="preserve">site context. </w:t>
      </w:r>
    </w:p>
    <w:p w14:paraId="17A1AEB7" w14:textId="77777777" w:rsidR="00E874BB" w:rsidRDefault="00E874BB" w:rsidP="00E874BB">
      <w:pPr>
        <w:pStyle w:val="Para1"/>
      </w:pPr>
      <w:r>
        <w:t xml:space="preserve">My primary reason for refusing the proposal is because retention of the existing dwelling is a significant constraint on the achievement of a site responsive site layout. It results in a development which effectively squeezes the new double storey dwelling into less than one third of the site. The site has an area of 875.9 square metres and the existing dwelling occupies by far the largest land area of around </w:t>
      </w:r>
      <w:r w:rsidR="003D2BEF">
        <w:t>580</w:t>
      </w:r>
      <w:r>
        <w:t xml:space="preserve"> square metres or 6</w:t>
      </w:r>
      <w:r w:rsidR="003D2BEF">
        <w:t>6</w:t>
      </w:r>
      <w:r>
        <w:t xml:space="preserve">% of the site. In contrast the new dwelling occupies </w:t>
      </w:r>
      <w:r w:rsidR="003D2BEF">
        <w:t>approximately 295</w:t>
      </w:r>
      <w:r>
        <w:t xml:space="preserve"> square metres </w:t>
      </w:r>
      <w:r w:rsidR="003D2BEF">
        <w:t xml:space="preserve">or </w:t>
      </w:r>
      <w:r>
        <w:t>3</w:t>
      </w:r>
      <w:r w:rsidR="003D2BEF">
        <w:t>4</w:t>
      </w:r>
      <w:r>
        <w:t xml:space="preserve">% of the site. </w:t>
      </w:r>
    </w:p>
    <w:p w14:paraId="30B84ED7" w14:textId="77777777" w:rsidR="001C4D4A" w:rsidRDefault="001C4D4A" w:rsidP="00141A79">
      <w:pPr>
        <w:pStyle w:val="Para1"/>
      </w:pPr>
      <w:r>
        <w:t>Because of the significant land slope, t</w:t>
      </w:r>
      <w:r w:rsidR="007F5423">
        <w:t xml:space="preserve">he </w:t>
      </w:r>
      <w:r>
        <w:t>following first floor plan most effectively depicts the overall extent of built form of both the existing and proposed dwellings</w:t>
      </w:r>
      <w:r w:rsidR="00A75219">
        <w:t xml:space="preserve"> and the two third/one third division of the site referred to in </w:t>
      </w:r>
      <w:r w:rsidR="00171D82">
        <w:t>the</w:t>
      </w:r>
      <w:r w:rsidR="00A75219">
        <w:t xml:space="preserve"> previous paragraph. </w:t>
      </w:r>
      <w:r>
        <w:t xml:space="preserve"> </w:t>
      </w:r>
    </w:p>
    <w:p w14:paraId="29B555F7" w14:textId="77777777" w:rsidR="00A75219" w:rsidRDefault="00A75219" w:rsidP="00A75219">
      <w:pPr>
        <w:pStyle w:val="Para1"/>
        <w:numPr>
          <w:ilvl w:val="0"/>
          <w:numId w:val="0"/>
        </w:numPr>
        <w:ind w:left="567" w:hanging="567"/>
      </w:pPr>
    </w:p>
    <w:p w14:paraId="2CAF9FA0" w14:textId="77777777" w:rsidR="001C4D4A" w:rsidRDefault="00313EEF" w:rsidP="001C4D4A">
      <w:pPr>
        <w:pStyle w:val="Para1"/>
        <w:numPr>
          <w:ilvl w:val="0"/>
          <w:numId w:val="0"/>
        </w:numPr>
        <w:ind w:left="567" w:hanging="567"/>
      </w:pPr>
      <w:r w:rsidRPr="00111B73">
        <w:rPr>
          <w:noProof/>
        </w:rPr>
        <w:drawing>
          <wp:inline distT="0" distB="0" distL="0" distR="0" wp14:anchorId="37A0FFC5" wp14:editId="3680F299">
            <wp:extent cx="5372100" cy="28765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2876550"/>
                    </a:xfrm>
                    <a:prstGeom prst="rect">
                      <a:avLst/>
                    </a:prstGeom>
                    <a:noFill/>
                    <a:ln>
                      <a:noFill/>
                    </a:ln>
                  </pic:spPr>
                </pic:pic>
              </a:graphicData>
            </a:graphic>
          </wp:inline>
        </w:drawing>
      </w:r>
    </w:p>
    <w:p w14:paraId="688B8E1F" w14:textId="77777777" w:rsidR="009111C4" w:rsidRDefault="00A75219" w:rsidP="009111C4">
      <w:pPr>
        <w:pStyle w:val="Para1"/>
      </w:pPr>
      <w:r>
        <w:lastRenderedPageBreak/>
        <w:t xml:space="preserve">It is </w:t>
      </w:r>
      <w:r w:rsidR="009111C4">
        <w:t>true</w:t>
      </w:r>
      <w:r>
        <w:t xml:space="preserve"> that the proposal achieves most of the numeric or quantifiable requirements of the planning scheme such as site coverage</w:t>
      </w:r>
      <w:r w:rsidR="009111C4">
        <w:t xml:space="preserve"> (41.3%)</w:t>
      </w:r>
      <w:r>
        <w:t>, permeability</w:t>
      </w:r>
      <w:r w:rsidR="009111C4">
        <w:t xml:space="preserve"> (47.7%)</w:t>
      </w:r>
      <w:r>
        <w:t xml:space="preserve">, garden area </w:t>
      </w:r>
      <w:r w:rsidR="009111C4">
        <w:t xml:space="preserve">(45.5%) </w:t>
      </w:r>
      <w:r>
        <w:t>and number of canopy trees</w:t>
      </w:r>
      <w:r w:rsidR="009111C4">
        <w:t xml:space="preserve"> (2 per dwelling)</w:t>
      </w:r>
      <w:r>
        <w:t>. Those statistics are correctly calculated for the whole site</w:t>
      </w:r>
      <w:r w:rsidR="009111C4">
        <w:t>,</w:t>
      </w:r>
      <w:r>
        <w:t xml:space="preserve"> but they do not provide an accurate understanding of the built form impacts of inserting a double storey dwelling into the rear yard of the existing dwelling.</w:t>
      </w:r>
    </w:p>
    <w:p w14:paraId="4CD822AA" w14:textId="77777777" w:rsidR="009111C4" w:rsidRDefault="009111C4" w:rsidP="009111C4">
      <w:pPr>
        <w:pStyle w:val="Para1"/>
      </w:pPr>
      <w:r>
        <w:t xml:space="preserve">In </w:t>
      </w:r>
      <w:r w:rsidRPr="00A75219">
        <w:t>addition</w:t>
      </w:r>
      <w:r>
        <w:t xml:space="preserve"> to the limited opportunities to provide canopy trees and other vegetation around the new dwelling which is an important outcome sought by character and landscape policy, there are also shortcomings arising from retaining the existing dwelling. These include open space which is neither on the north side of the dwelling nor conveniently accessible from a living room.</w:t>
      </w:r>
    </w:p>
    <w:p w14:paraId="1AB6A0B6" w14:textId="77777777" w:rsidR="00BD5756" w:rsidRDefault="009111C4" w:rsidP="000E43C7">
      <w:pPr>
        <w:pStyle w:val="Para1"/>
      </w:pPr>
      <w:r>
        <w:t xml:space="preserve">In neighbourhood character terms, the proposal would result in a great preponderance of built form at the rear of the site where it is closest to the </w:t>
      </w:r>
      <w:r w:rsidR="00392BA1">
        <w:t xml:space="preserve">secluded </w:t>
      </w:r>
      <w:r>
        <w:t>open space</w:t>
      </w:r>
      <w:r w:rsidR="00392BA1">
        <w:t xml:space="preserve"> on adjoining properties</w:t>
      </w:r>
      <w:r>
        <w:t xml:space="preserve">. </w:t>
      </w:r>
      <w:r w:rsidR="00BD5756">
        <w:t xml:space="preserve">A 3 metre wide easement set away from the southern boundary has the benefit of requiring built form to be set off that boundary. However, it also limits the opportunity to plant taller canopy trees in accordance with planning policy. As I later discuss, the NRZ5 </w:t>
      </w:r>
      <w:r w:rsidR="000A7DC3">
        <w:t xml:space="preserve">contains </w:t>
      </w:r>
      <w:r w:rsidR="00BD5756">
        <w:t>a specific decision guideline about</w:t>
      </w:r>
      <w:r w:rsidR="000A7DC3">
        <w:t xml:space="preserve"> providing </w:t>
      </w:r>
      <w:r w:rsidR="00BD5756">
        <w:t>sufficient permeabl</w:t>
      </w:r>
      <w:r w:rsidR="000A7DC3">
        <w:t>e</w:t>
      </w:r>
      <w:r w:rsidR="00BD5756">
        <w:t xml:space="preserve"> space not encumbered by easem</w:t>
      </w:r>
      <w:r w:rsidR="000A7DC3">
        <w:t>e</w:t>
      </w:r>
      <w:r w:rsidR="00BD5756">
        <w:t>nt</w:t>
      </w:r>
      <w:r w:rsidR="000A7DC3">
        <w:t xml:space="preserve">s to enable canopy trees. I consider the ability to plant canopy trees becomes even more important in terms of ameliorating visual bulk when there is a considerable difference in ground level between adjoining sites as occurs here between the </w:t>
      </w:r>
      <w:r w:rsidR="007645EE">
        <w:t>site</w:t>
      </w:r>
      <w:r w:rsidR="000A7DC3">
        <w:t xml:space="preserve"> and No 25 Beech Street. </w:t>
      </w:r>
      <w:r w:rsidR="00BD5756">
        <w:t xml:space="preserve"> </w:t>
      </w:r>
    </w:p>
    <w:p w14:paraId="6B402E7F" w14:textId="77777777" w:rsidR="00DF43CD" w:rsidRDefault="00F719A7" w:rsidP="000E43C7">
      <w:pPr>
        <w:pStyle w:val="Para1"/>
      </w:pPr>
      <w:r>
        <w:t xml:space="preserve">I do not recite in detail the </w:t>
      </w:r>
      <w:r w:rsidR="00DF43CD">
        <w:t xml:space="preserve">decision guidelines for NRZ5, the </w:t>
      </w:r>
      <w:r>
        <w:t xml:space="preserve">character statement for </w:t>
      </w:r>
      <w:r w:rsidR="009111C4">
        <w:t>Garden Suburban Precinct 2</w:t>
      </w:r>
      <w:r w:rsidR="00D32FBE">
        <w:t xml:space="preserve"> (</w:t>
      </w:r>
      <w:r w:rsidR="00D32FBE" w:rsidRPr="00BD5756">
        <w:rPr>
          <w:b/>
          <w:bCs/>
        </w:rPr>
        <w:t>GS2</w:t>
      </w:r>
      <w:r w:rsidR="00D32FBE">
        <w:t xml:space="preserve">) </w:t>
      </w:r>
      <w:r w:rsidR="009111C4">
        <w:t xml:space="preserve">applying to this locality or policy for limited change areas which also applies to this locality. </w:t>
      </w:r>
    </w:p>
    <w:p w14:paraId="1844A9D0" w14:textId="77777777" w:rsidR="00DF43CD" w:rsidRDefault="00DF43CD" w:rsidP="00DF43CD">
      <w:pPr>
        <w:pStyle w:val="Para1"/>
        <w:rPr>
          <w:lang w:eastAsia="en-AU"/>
        </w:rPr>
      </w:pPr>
      <w:r>
        <w:t>However, I record that three of the four decision guidelines for the NRZ5 are:</w:t>
      </w:r>
    </w:p>
    <w:p w14:paraId="1D3344CA" w14:textId="77777777" w:rsidR="00DF43CD" w:rsidRDefault="00DF43CD" w:rsidP="00DF43CD">
      <w:pPr>
        <w:pStyle w:val="Quote3"/>
        <w:rPr>
          <w:lang w:eastAsia="en-AU"/>
        </w:rPr>
      </w:pPr>
      <w:r>
        <w:rPr>
          <w:lang w:eastAsia="en-AU"/>
        </w:rPr>
        <w:t>The potential for trees and vegetation to be provided between dwellings on the same site.</w:t>
      </w:r>
    </w:p>
    <w:p w14:paraId="52E2C403" w14:textId="77777777" w:rsidR="00DF43CD" w:rsidRDefault="00DF43CD" w:rsidP="00DF43CD">
      <w:pPr>
        <w:pStyle w:val="Quote3"/>
        <w:rPr>
          <w:lang w:eastAsia="en-AU"/>
        </w:rPr>
      </w:pPr>
      <w:r>
        <w:rPr>
          <w:lang w:eastAsia="en-AU"/>
        </w:rPr>
        <w:t>Whether there is sufficient permeable space that is not encumbered by an easement to enable the planting of canopy trees.</w:t>
      </w:r>
    </w:p>
    <w:p w14:paraId="60867DA1" w14:textId="77777777" w:rsidR="00DF43CD" w:rsidRDefault="00DF43CD" w:rsidP="00DF43CD">
      <w:pPr>
        <w:pStyle w:val="Quote3"/>
      </w:pPr>
      <w:r>
        <w:rPr>
          <w:lang w:eastAsia="en-AU"/>
        </w:rPr>
        <w:t>Development should provide for the retention and/or planting of trees, where these are part of the character of the neighbourhood.</w:t>
      </w:r>
    </w:p>
    <w:p w14:paraId="228E81D3" w14:textId="77777777" w:rsidR="00C82E7D" w:rsidRDefault="00D65C70" w:rsidP="001E3E26">
      <w:pPr>
        <w:pStyle w:val="Para1"/>
      </w:pPr>
      <w:r>
        <w:t xml:space="preserve">Whilst </w:t>
      </w:r>
      <w:r w:rsidR="00C82E7D">
        <w:t xml:space="preserve">I acknowledge that </w:t>
      </w:r>
      <w:r>
        <w:t xml:space="preserve">the area </w:t>
      </w:r>
      <w:r w:rsidR="007645EE">
        <w:t xml:space="preserve">does </w:t>
      </w:r>
      <w:r>
        <w:t xml:space="preserve">contain </w:t>
      </w:r>
      <w:r w:rsidR="007645EE">
        <w:t xml:space="preserve">a variety of single and double storey </w:t>
      </w:r>
      <w:r>
        <w:t xml:space="preserve">medium density </w:t>
      </w:r>
      <w:r w:rsidR="00171D82">
        <w:t>developments</w:t>
      </w:r>
      <w:r>
        <w:t xml:space="preserve">, </w:t>
      </w:r>
      <w:r w:rsidR="007645EE">
        <w:t xml:space="preserve">it also contains many dwellings on single lots set in </w:t>
      </w:r>
      <w:r w:rsidR="00C82E7D">
        <w:t xml:space="preserve">landscaped gardens. </w:t>
      </w:r>
      <w:r w:rsidR="000A7DC3">
        <w:t>My inspection of the locality enabled me to view the</w:t>
      </w:r>
      <w:r w:rsidR="007645EE">
        <w:t xml:space="preserve"> diversity of housing </w:t>
      </w:r>
      <w:r w:rsidR="000A7DC3">
        <w:t xml:space="preserve">including </w:t>
      </w:r>
      <w:r w:rsidR="007645EE">
        <w:t xml:space="preserve">nearby medium density developments </w:t>
      </w:r>
      <w:r w:rsidR="000A7DC3">
        <w:t>referred to in submissions</w:t>
      </w:r>
      <w:r w:rsidR="00C82E7D">
        <w:t>.</w:t>
      </w:r>
      <w:r w:rsidR="000A7DC3">
        <w:t xml:space="preserve"> I accept the</w:t>
      </w:r>
      <w:r w:rsidR="00C82E7D">
        <w:t xml:space="preserve">se </w:t>
      </w:r>
      <w:r w:rsidR="000A7DC3">
        <w:t>influence an understanding of existing neighbourhood character.</w:t>
      </w:r>
    </w:p>
    <w:p w14:paraId="50174A8D" w14:textId="77777777" w:rsidR="00D32FBE" w:rsidRDefault="000A7DC3" w:rsidP="001E3E26">
      <w:pPr>
        <w:pStyle w:val="Para1"/>
      </w:pPr>
      <w:r>
        <w:lastRenderedPageBreak/>
        <w:t xml:space="preserve">But </w:t>
      </w:r>
      <w:r w:rsidR="00D32FBE">
        <w:t xml:space="preserve">the Whitehorse Planning Scheme, unlike other planning schemes without specific neighbourhood character policies, </w:t>
      </w:r>
      <w:r>
        <w:t xml:space="preserve">places an </w:t>
      </w:r>
      <w:r w:rsidR="00D65C70">
        <w:t xml:space="preserve">emphasis </w:t>
      </w:r>
      <w:r>
        <w:t xml:space="preserve">on </w:t>
      </w:r>
      <w:r w:rsidR="00D65C70">
        <w:t xml:space="preserve">preferred future character </w:t>
      </w:r>
      <w:r w:rsidR="00D32FBE">
        <w:t xml:space="preserve">rather than existing neighbourhood character. This emphasis can be seen, for example, in the </w:t>
      </w:r>
      <w:r w:rsidR="00D65C70">
        <w:t>decision guidelines for the NRZ5 and the objectives for limited change area</w:t>
      </w:r>
      <w:r w:rsidR="00D32FBE">
        <w:t>s</w:t>
      </w:r>
      <w:r w:rsidR="00D65C70">
        <w:t xml:space="preserve"> in clause 21.06-3. </w:t>
      </w:r>
      <w:r w:rsidR="002464B9">
        <w:t xml:space="preserve">Policy at </w:t>
      </w:r>
      <w:r w:rsidR="000E00ED">
        <w:t xml:space="preserve">clause </w:t>
      </w:r>
      <w:r w:rsidR="002464B9">
        <w:t xml:space="preserve">21.01 recognises that trees are an integral aspect of the municipality and a key determinant of the character of the residential areas. </w:t>
      </w:r>
      <w:r w:rsidR="00171D82">
        <w:t>According to clause 21.05-1, Council’s interim Urban Forest Strategy has set a target for canopy cover of at least 30% by 2030.</w:t>
      </w:r>
    </w:p>
    <w:p w14:paraId="2893E754" w14:textId="77777777" w:rsidR="00D65C70" w:rsidRDefault="00171D82" w:rsidP="00D65C70">
      <w:pPr>
        <w:pStyle w:val="Para1"/>
      </w:pPr>
      <w:r>
        <w:t xml:space="preserve">For neighbourhood character, </w:t>
      </w:r>
      <w:r w:rsidR="00D32FBE">
        <w:t>t</w:t>
      </w:r>
      <w:r w:rsidR="00D65C70">
        <w:t xml:space="preserve">he preferred character statement for the GS2 is:  </w:t>
      </w:r>
    </w:p>
    <w:p w14:paraId="4D1E4EC4" w14:textId="77777777" w:rsidR="00D65C70" w:rsidRDefault="00D65C70" w:rsidP="00D65C70">
      <w:pPr>
        <w:pStyle w:val="Quote1"/>
        <w:rPr>
          <w:lang w:eastAsia="en-AU"/>
        </w:rPr>
      </w:pPr>
      <w:r>
        <w:rPr>
          <w:lang w:eastAsia="en-AU"/>
        </w:rPr>
        <w:t>The combination of heritage and quality older style dwellings and well designed contemporary buildings set within large gardens will continue to form the key characteristics of this area. New dwellings will be sited in generous gardens to reflect the spacious qualities and the dominance of planting in the streetscape. Buildings or extensions will respect neighbouring properties from earlier periods, in scale and siting.</w:t>
      </w:r>
    </w:p>
    <w:p w14:paraId="1EC09976" w14:textId="77777777" w:rsidR="00D65C70" w:rsidRDefault="00D65C70" w:rsidP="00D65C70">
      <w:pPr>
        <w:pStyle w:val="Quote1"/>
        <w:rPr>
          <w:lang w:eastAsia="en-AU"/>
        </w:rPr>
      </w:pPr>
      <w:r>
        <w:rPr>
          <w:lang w:eastAsia="en-AU"/>
        </w:rPr>
        <w:t>The vegetated character of the area will be maintained by retaining consistent front setbacks that allow for trees and shrubs. Buildings will be set back from side boundaries to provide a visual separation</w:t>
      </w:r>
      <w:r w:rsidR="00D32FBE">
        <w:rPr>
          <w:lang w:eastAsia="en-AU"/>
        </w:rPr>
        <w:t xml:space="preserve"> </w:t>
      </w:r>
      <w:r>
        <w:rPr>
          <w:lang w:eastAsia="en-AU"/>
        </w:rPr>
        <w:t>reflecting the typical rhythm of the streetscapes. Low or open style front fences will allow private gardens to contribute to the leafy character of the area.</w:t>
      </w:r>
    </w:p>
    <w:p w14:paraId="5DCBF8B1" w14:textId="77777777" w:rsidR="00D65C70" w:rsidRDefault="00D65C70" w:rsidP="00D65C70">
      <w:pPr>
        <w:pStyle w:val="Quote1"/>
        <w:rPr>
          <w:lang w:eastAsia="en-AU"/>
        </w:rPr>
      </w:pPr>
      <w:r>
        <w:rPr>
          <w:lang w:eastAsia="en-AU"/>
        </w:rPr>
        <w:t>Areas with good access to trams and train stations will accommodate more dwellings with slightly more compact siting than the remaining residential areas, but with the continued incorporation of trees and gardens, and high quality, responsive design.</w:t>
      </w:r>
    </w:p>
    <w:p w14:paraId="75107A4F" w14:textId="77777777" w:rsidR="007C2A34" w:rsidRDefault="00D32FBE" w:rsidP="00DF43CD">
      <w:pPr>
        <w:pStyle w:val="Para1"/>
      </w:pPr>
      <w:r>
        <w:t xml:space="preserve">I acknowledge </w:t>
      </w:r>
      <w:r w:rsidR="007C2A34">
        <w:t xml:space="preserve">Mr </w:t>
      </w:r>
      <w:r w:rsidR="007645EE">
        <w:t>D</w:t>
      </w:r>
      <w:r w:rsidR="007C2A34">
        <w:t xml:space="preserve">e Giovanni’s submission </w:t>
      </w:r>
      <w:r>
        <w:t>that the character statement is heavily f</w:t>
      </w:r>
      <w:r w:rsidR="007C2A34">
        <w:t>o</w:t>
      </w:r>
      <w:r>
        <w:t>cussed on streetscapes (</w:t>
      </w:r>
      <w:r w:rsidR="007C2A34">
        <w:t xml:space="preserve">e.g. retaining consistent </w:t>
      </w:r>
      <w:r>
        <w:t>front setbacks, side setbacks to reflect typical streetscape rhythm)</w:t>
      </w:r>
      <w:r w:rsidR="007C2A34">
        <w:t xml:space="preserve">. However, there is also an intention that in areas with good access to trams and trains and more compact siting that there will be a continued incorporation of trees and gardens and high quality, responsive design. I note that the Riversdale tram line is approximately 500 metres to the south and it is therefore reasonable to suggest that the site has good access to that tram service. </w:t>
      </w:r>
      <w:r w:rsidR="000A7DC3">
        <w:t xml:space="preserve">There is also reference </w:t>
      </w:r>
      <w:r w:rsidR="000E00ED">
        <w:t xml:space="preserve">in the statement </w:t>
      </w:r>
      <w:r w:rsidR="000A7DC3">
        <w:t>to well</w:t>
      </w:r>
      <w:r w:rsidR="000E43C7">
        <w:t>-</w:t>
      </w:r>
      <w:r w:rsidR="000A7DC3">
        <w:t>designed contemporary buildings set within large gardens continuing to for</w:t>
      </w:r>
      <w:r w:rsidR="000E43C7">
        <w:t>m</w:t>
      </w:r>
      <w:r w:rsidR="000A7DC3">
        <w:t xml:space="preserve"> </w:t>
      </w:r>
      <w:r w:rsidR="000E43C7">
        <w:t>the</w:t>
      </w:r>
      <w:r w:rsidR="000A7DC3">
        <w:t xml:space="preserve"> key characteristic </w:t>
      </w:r>
      <w:r w:rsidR="000E43C7">
        <w:t>of the area.</w:t>
      </w:r>
    </w:p>
    <w:p w14:paraId="14312B01" w14:textId="77777777" w:rsidR="00DF43CD" w:rsidRPr="00DF43CD" w:rsidRDefault="00DF43CD" w:rsidP="00DF43CD">
      <w:pPr>
        <w:pStyle w:val="Para1"/>
      </w:pPr>
      <w:r w:rsidRPr="00DF43CD">
        <w:t>T</w:t>
      </w:r>
      <w:r>
        <w:t>h</w:t>
      </w:r>
      <w:r w:rsidRPr="00DF43CD">
        <w:t>e site is also aff</w:t>
      </w:r>
      <w:r>
        <w:t>e</w:t>
      </w:r>
      <w:r w:rsidRPr="00DF43CD">
        <w:t>ct</w:t>
      </w:r>
      <w:r>
        <w:t>e</w:t>
      </w:r>
      <w:r w:rsidRPr="00DF43CD">
        <w:t xml:space="preserve">d by SLO9 which includes </w:t>
      </w:r>
      <w:r>
        <w:t xml:space="preserve">the </w:t>
      </w:r>
      <w:r w:rsidRPr="00DF43CD">
        <w:t>following landscape character objective</w:t>
      </w:r>
      <w:r>
        <w:t xml:space="preserve">s </w:t>
      </w:r>
      <w:r w:rsidRPr="00DF43CD">
        <w:t>to be achieved:</w:t>
      </w:r>
    </w:p>
    <w:p w14:paraId="3D4B740B" w14:textId="77777777" w:rsidR="00DF43CD" w:rsidRPr="00DF43CD" w:rsidRDefault="00DF43CD" w:rsidP="00DF43CD">
      <w:pPr>
        <w:pStyle w:val="Quote1"/>
      </w:pPr>
      <w:r w:rsidRPr="00DF43CD">
        <w:t>To retain and enhance the canopy tree cover of the Garden and Bush Suburban Neighbourhood</w:t>
      </w:r>
      <w:r>
        <w:t xml:space="preserve"> </w:t>
      </w:r>
      <w:r w:rsidRPr="00DF43CD">
        <w:t>Character Areas.</w:t>
      </w:r>
    </w:p>
    <w:p w14:paraId="12AFAA0F" w14:textId="77777777" w:rsidR="00DF43CD" w:rsidRPr="00DF43CD" w:rsidRDefault="00DF43CD" w:rsidP="00DF43CD">
      <w:pPr>
        <w:pStyle w:val="Quote1"/>
      </w:pPr>
      <w:r w:rsidRPr="00DF43CD">
        <w:t>To encourage the retention of established and mature trees.</w:t>
      </w:r>
    </w:p>
    <w:p w14:paraId="781BAFAD" w14:textId="77777777" w:rsidR="00DF43CD" w:rsidRDefault="00DF43CD" w:rsidP="00DF43CD">
      <w:pPr>
        <w:pStyle w:val="Quote1"/>
      </w:pPr>
      <w:r w:rsidRPr="00DF43CD">
        <w:t>To provide for the planting of new and replacement canopy trees.</w:t>
      </w:r>
    </w:p>
    <w:p w14:paraId="592F82D2" w14:textId="77777777" w:rsidR="00DF43CD" w:rsidRPr="00DF43CD" w:rsidRDefault="00DF43CD" w:rsidP="00DF43CD">
      <w:pPr>
        <w:pStyle w:val="Quote1"/>
      </w:pPr>
      <w:r w:rsidRPr="00DF43CD">
        <w:rPr>
          <w:lang w:eastAsia="en-AU"/>
        </w:rPr>
        <w:lastRenderedPageBreak/>
        <w:t>To ensure that development is compatible with the landscape character of the area.</w:t>
      </w:r>
    </w:p>
    <w:p w14:paraId="0EBA9F9D" w14:textId="77777777" w:rsidR="00E423F4" w:rsidRDefault="00E423F4" w:rsidP="000E43C7">
      <w:pPr>
        <w:pStyle w:val="Para1"/>
      </w:pPr>
      <w:r>
        <w:t>When taken together, these relevant parts of the planning scheme have a consistent theme of seeking to retain and enhance the vegetated canopy and character of the municipality. That can only be achieved by providing adequate space around dwellings to enable the plan</w:t>
      </w:r>
      <w:r w:rsidR="000E43C7">
        <w:t>t</w:t>
      </w:r>
      <w:r>
        <w:t>ing and growth of canopy trees</w:t>
      </w:r>
      <w:r w:rsidR="000E43C7">
        <w:t xml:space="preserve"> and other vegetation</w:t>
      </w:r>
      <w:r>
        <w:t xml:space="preserve">. </w:t>
      </w:r>
    </w:p>
    <w:p w14:paraId="2889FE0A" w14:textId="77777777" w:rsidR="00E423F4" w:rsidRDefault="00E423F4" w:rsidP="000E43C7">
      <w:pPr>
        <w:pStyle w:val="Para1"/>
      </w:pPr>
      <w:r>
        <w:t>One of the permit requirements in this proposal is for the removal of trees in accordance with the SLO9. Relevantly, a permit is required to remove, destroy or lop</w:t>
      </w:r>
      <w:r w:rsidR="000E43C7">
        <w:t>:</w:t>
      </w:r>
      <w:r>
        <w:t xml:space="preserve"> </w:t>
      </w:r>
    </w:p>
    <w:p w14:paraId="50E37B5B" w14:textId="77777777" w:rsidR="00E423F4" w:rsidRDefault="00E423F4" w:rsidP="00E423F4">
      <w:pPr>
        <w:pStyle w:val="Quote3"/>
        <w:rPr>
          <w:lang w:eastAsia="en-AU"/>
        </w:rPr>
      </w:pPr>
      <w:r>
        <w:rPr>
          <w:lang w:eastAsia="en-AU"/>
        </w:rPr>
        <w:t>A tree that has both:</w:t>
      </w:r>
    </w:p>
    <w:p w14:paraId="420034F7" w14:textId="77777777" w:rsidR="00E423F4" w:rsidRDefault="00E423F4" w:rsidP="00E423F4">
      <w:pPr>
        <w:pStyle w:val="Quote3"/>
        <w:numPr>
          <w:ilvl w:val="2"/>
          <w:numId w:val="4"/>
        </w:numPr>
        <w:rPr>
          <w:lang w:eastAsia="en-AU"/>
        </w:rPr>
      </w:pPr>
      <w:r>
        <w:rPr>
          <w:lang w:eastAsia="en-AU"/>
        </w:rPr>
        <w:t>a height less than 5 metres; and</w:t>
      </w:r>
    </w:p>
    <w:p w14:paraId="1CFCB895" w14:textId="77777777" w:rsidR="00E423F4" w:rsidRDefault="00E423F4" w:rsidP="00E423F4">
      <w:pPr>
        <w:pStyle w:val="Quote3"/>
        <w:numPr>
          <w:ilvl w:val="2"/>
          <w:numId w:val="4"/>
        </w:numPr>
        <w:rPr>
          <w:lang w:eastAsia="en-AU"/>
        </w:rPr>
      </w:pPr>
      <w:r>
        <w:rPr>
          <w:lang w:eastAsia="en-AU"/>
        </w:rPr>
        <w:t xml:space="preserve">a single </w:t>
      </w:r>
      <w:r w:rsidRPr="00E423F4">
        <w:t>trunk</w:t>
      </w:r>
      <w:r>
        <w:rPr>
          <w:lang w:eastAsia="en-AU"/>
        </w:rPr>
        <w:t xml:space="preserve"> circumference of less than 1.0 metre at a height of 1.0 metre above ground level.</w:t>
      </w:r>
    </w:p>
    <w:p w14:paraId="2641DF3B" w14:textId="77777777" w:rsidR="007C2A34" w:rsidRDefault="00A87E07" w:rsidP="000E43C7">
      <w:pPr>
        <w:pStyle w:val="Para1"/>
      </w:pPr>
      <w:r>
        <w:t>Whilst there was some uncertainty as to the total number of trees being removed, including those requiring a permit under the SLO9, I would not necessarily oppose their removal provided they were replaced by a comprehensive landscape proposal including canopy trees and more extensive areas of vegetation including in a</w:t>
      </w:r>
      <w:r w:rsidR="00171D82">
        <w:t>nd</w:t>
      </w:r>
      <w:r>
        <w:t xml:space="preserve"> around </w:t>
      </w:r>
      <w:r w:rsidR="000E43C7">
        <w:t xml:space="preserve">the </w:t>
      </w:r>
      <w:r>
        <w:t xml:space="preserve">dwellings. I am not persuaded that the narrow planting strips along the boundaries and between </w:t>
      </w:r>
      <w:r w:rsidR="000E43C7">
        <w:t xml:space="preserve">the two dwellings </w:t>
      </w:r>
      <w:r>
        <w:t xml:space="preserve">will provide much in </w:t>
      </w:r>
      <w:r w:rsidR="00C66764">
        <w:t xml:space="preserve">the </w:t>
      </w:r>
      <w:r>
        <w:t>wa</w:t>
      </w:r>
      <w:r w:rsidR="00C66764">
        <w:t>y</w:t>
      </w:r>
      <w:r>
        <w:t xml:space="preserve"> of a</w:t>
      </w:r>
      <w:r w:rsidR="00C66764">
        <w:t xml:space="preserve"> landscape </w:t>
      </w:r>
      <w:r>
        <w:t>contribution given the clearance requ</w:t>
      </w:r>
      <w:r w:rsidR="00C66764">
        <w:t>ired</w:t>
      </w:r>
      <w:r>
        <w:t xml:space="preserve"> for paths and service areas</w:t>
      </w:r>
      <w:r w:rsidR="00C66764">
        <w:t>. As an example, I note there is no space for planting between the proposed dwelling and the eastern boundary.</w:t>
      </w:r>
      <w:r w:rsidR="00E423F4">
        <w:t xml:space="preserve"> </w:t>
      </w:r>
    </w:p>
    <w:p w14:paraId="481DAFA0" w14:textId="77777777" w:rsidR="00DC4DAC" w:rsidRDefault="00DC4DAC" w:rsidP="000E43C7">
      <w:pPr>
        <w:pStyle w:val="Para1"/>
      </w:pPr>
      <w:r>
        <w:t xml:space="preserve">I </w:t>
      </w:r>
      <w:r w:rsidR="00C03B52">
        <w:t xml:space="preserve">remain </w:t>
      </w:r>
      <w:r>
        <w:t>concerned about the impact of building</w:t>
      </w:r>
      <w:r w:rsidR="00C03B52">
        <w:t>s and works</w:t>
      </w:r>
      <w:r>
        <w:t xml:space="preserve"> on trees on neighbouring sites</w:t>
      </w:r>
      <w:r w:rsidR="00C03B52">
        <w:t>, including the laneway</w:t>
      </w:r>
      <w:r>
        <w:t xml:space="preserve">. According to Mr Williams, there will be major encroachment into the root zones of Trees 9, 15, 16, although he considers they can be protected by ground protection and low impact excavation. He fairly acknowledged that: </w:t>
      </w:r>
    </w:p>
    <w:p w14:paraId="35E77B1F" w14:textId="77777777" w:rsidR="00DC4DAC" w:rsidRDefault="00DC4DAC" w:rsidP="00DC4DAC">
      <w:pPr>
        <w:pStyle w:val="Quote1"/>
      </w:pPr>
      <w:r>
        <w:rPr>
          <w:lang w:eastAsia="en-AU"/>
        </w:rPr>
        <w:t>Protection measures must be implemented and maintained to avoid excessive disturbance to most trees being retained. The design meets protection obligations sufficiently but will rely on contractor care extensively.</w:t>
      </w:r>
    </w:p>
    <w:p w14:paraId="0C6B209E" w14:textId="77777777" w:rsidR="000E00ED" w:rsidRDefault="00DC4DAC" w:rsidP="000E43C7">
      <w:pPr>
        <w:pStyle w:val="Para1"/>
      </w:pPr>
      <w:r>
        <w:t>A different design response with build</w:t>
      </w:r>
      <w:r w:rsidR="00C03B52">
        <w:t>i</w:t>
      </w:r>
      <w:r>
        <w:t xml:space="preserve">ngs and works located </w:t>
      </w:r>
      <w:r w:rsidR="00C03B52">
        <w:t xml:space="preserve">further </w:t>
      </w:r>
      <w:r>
        <w:t>from boundaries would limit these risks</w:t>
      </w:r>
      <w:r w:rsidR="00C03B52">
        <w:t>,</w:t>
      </w:r>
      <w:r>
        <w:t xml:space="preserve"> whilst</w:t>
      </w:r>
      <w:r w:rsidR="00C03B52">
        <w:t xml:space="preserve"> also achieving the extent of landscaping I have discussed earlier in my reasons.</w:t>
      </w:r>
      <w:r>
        <w:t xml:space="preserve"> </w:t>
      </w:r>
      <w:r w:rsidR="000E00ED">
        <w:t xml:space="preserve"> </w:t>
      </w:r>
    </w:p>
    <w:p w14:paraId="04CF0466" w14:textId="77777777" w:rsidR="00F719A7" w:rsidRDefault="00F719A7" w:rsidP="000E43C7">
      <w:pPr>
        <w:pStyle w:val="Para1"/>
      </w:pPr>
      <w:r>
        <w:t xml:space="preserve">A simple and equal division of the land would create two lots each of approximately </w:t>
      </w:r>
      <w:r w:rsidR="004B0A86">
        <w:t>438</w:t>
      </w:r>
      <w:r w:rsidR="007645EE">
        <w:t xml:space="preserve"> square metres</w:t>
      </w:r>
      <w:r>
        <w:t xml:space="preserve"> in area. In making this analysis I stress that I am not concerned about density but rather intensity of development. What does concern me is neighbourhood character and the </w:t>
      </w:r>
      <w:r w:rsidR="00171D82">
        <w:t>way</w:t>
      </w:r>
      <w:r>
        <w:t xml:space="preserve"> the new double storey dwelling has been ‘jammed’ into such a small area of the site while the existing dwelling retains a more open, spacious appearance</w:t>
      </w:r>
      <w:r w:rsidR="000E43C7">
        <w:t xml:space="preserve"> from the street</w:t>
      </w:r>
      <w:r>
        <w:t xml:space="preserve">. </w:t>
      </w:r>
    </w:p>
    <w:p w14:paraId="14E87CF9" w14:textId="77777777" w:rsidR="00F719A7" w:rsidRDefault="00F719A7" w:rsidP="000E43C7">
      <w:pPr>
        <w:pStyle w:val="Para1"/>
      </w:pPr>
      <w:r>
        <w:lastRenderedPageBreak/>
        <w:t xml:space="preserve">Whilst I accept that keeping the existing dwelling helps retain streetscape character </w:t>
      </w:r>
      <w:r w:rsidR="004B0A86">
        <w:t>and has environmental benefits by recycling an existing dwelling</w:t>
      </w:r>
      <w:r>
        <w:t xml:space="preserve">, I am not </w:t>
      </w:r>
      <w:r w:rsidR="004B0A86">
        <w:t xml:space="preserve">persuaded </w:t>
      </w:r>
      <w:r>
        <w:t xml:space="preserve">that the </w:t>
      </w:r>
      <w:r w:rsidR="00194F77">
        <w:t xml:space="preserve">streetscape </w:t>
      </w:r>
      <w:r>
        <w:t xml:space="preserve">character is so homogenous or </w:t>
      </w:r>
      <w:r w:rsidR="00194F77">
        <w:t xml:space="preserve">the dwelling so well designed </w:t>
      </w:r>
      <w:r>
        <w:t xml:space="preserve">that it justifies approving a development that has shortcomings that only arise because of the desire to retain the existing dwelling. </w:t>
      </w:r>
      <w:r w:rsidR="00194F77">
        <w:t xml:space="preserve">Older dwellings often do not meet current design standards in terms of internal amenity, energy efficiency and orientation of open space.  </w:t>
      </w:r>
    </w:p>
    <w:p w14:paraId="360F0D9C" w14:textId="77777777" w:rsidR="00F719A7" w:rsidRDefault="00F719A7" w:rsidP="000E43C7">
      <w:pPr>
        <w:pStyle w:val="Para1"/>
      </w:pPr>
      <w:r>
        <w:t>Respecting neighbourhood character is not necessarily achieved by retaining an older dwelling which is at complete odds with the new dwelling being placed at the rear of the site. Such an approach may work where a single new dwelling is being located behind a dwelling of great intrinsic character, and in a street with a uniformity in design, scale, setbacks, use of building materials and so forth, but that is not the case here where the existing dwelling appears to have little intrinsic merit except that it is a large</w:t>
      </w:r>
      <w:r w:rsidR="00194F77">
        <w:t xml:space="preserve"> dwelling</w:t>
      </w:r>
      <w:r>
        <w:t xml:space="preserve"> set off all boundaries.</w:t>
      </w:r>
    </w:p>
    <w:p w14:paraId="7A89F980" w14:textId="77777777" w:rsidR="00F719A7" w:rsidRDefault="00F719A7" w:rsidP="000E43C7">
      <w:pPr>
        <w:pStyle w:val="Para1"/>
      </w:pPr>
      <w:r>
        <w:t>If a medium density development is to be constructed on this site then removing the existing dwelling or more evenly dividing the lot into two would allow for a much more efficient site layout with a more equal distribution of space between the front and back dwellings</w:t>
      </w:r>
      <w:r w:rsidR="00194F77">
        <w:t>, a layout for the front dwelling which provide</w:t>
      </w:r>
      <w:r w:rsidR="000E43C7">
        <w:t>s</w:t>
      </w:r>
      <w:r w:rsidR="00194F77">
        <w:t xml:space="preserve"> direct and convenient access from living areas to open space, and allow for the planting of canopy trees in accordance with policy for sites in SLO9 (both the number and the planting area).  </w:t>
      </w:r>
    </w:p>
    <w:p w14:paraId="1A35AFEB" w14:textId="77777777" w:rsidR="000E43C7" w:rsidRDefault="000E43C7" w:rsidP="000E43C7">
      <w:pPr>
        <w:pStyle w:val="Para1"/>
      </w:pPr>
      <w:r>
        <w:t>Th</w:t>
      </w:r>
      <w:r w:rsidR="00454799">
        <w:t>e</w:t>
      </w:r>
      <w:r>
        <w:t xml:space="preserve"> proposal also needs to meet the requirements of Clause 55. Council’s grounds of refusal identified six requirements not met. I have discussed neighbourhood character and landscaping. I accept the other requirements concerning walls on boundaries, overlooking and solar access to open space could be overcome with changes to the current design. These alone would not cause me to refuse the application but when taken with the other shortcomings I have discussed, are indicative of a proposal that is not acceptable or worthy of support.</w:t>
      </w:r>
    </w:p>
    <w:p w14:paraId="18AA8D23" w14:textId="77777777" w:rsidR="008C53AF" w:rsidRDefault="00C66764" w:rsidP="000E43C7">
      <w:pPr>
        <w:pStyle w:val="Para1"/>
      </w:pPr>
      <w:r>
        <w:t>O</w:t>
      </w:r>
      <w:r w:rsidR="00F719A7">
        <w:t xml:space="preserve">ne of Council’s grounds of refusal </w:t>
      </w:r>
      <w:r>
        <w:t xml:space="preserve">together with submissions by neighbours </w:t>
      </w:r>
      <w:r w:rsidR="00F719A7">
        <w:t xml:space="preserve">concerned </w:t>
      </w:r>
      <w:r>
        <w:t xml:space="preserve">the practicality of providing </w:t>
      </w:r>
      <w:r w:rsidR="00194F77">
        <w:t>access arrangements to Beech Street</w:t>
      </w:r>
      <w:r>
        <w:t xml:space="preserve">. I acknowledge that the site has the benefit of legal access to Beech Street and that in principle, there should be no objection to gaining access from that location. I accept that </w:t>
      </w:r>
      <w:r w:rsidR="00C85133">
        <w:t xml:space="preserve">parking and vehicle movement </w:t>
      </w:r>
      <w:r>
        <w:t xml:space="preserve">can be problematic at certain times at the </w:t>
      </w:r>
      <w:r w:rsidR="00C85133">
        <w:t>end of Beech Street adjacent the site</w:t>
      </w:r>
      <w:r w:rsidR="008C53AF">
        <w:t xml:space="preserve">. Whilst </w:t>
      </w:r>
      <w:r w:rsidR="00C85133">
        <w:t xml:space="preserve">I </w:t>
      </w:r>
      <w:r w:rsidR="00171D82">
        <w:t>do not</w:t>
      </w:r>
      <w:r w:rsidR="00C85133">
        <w:t xml:space="preserve"> agree with all the criticism</w:t>
      </w:r>
      <w:r w:rsidR="008C53AF">
        <w:t>s</w:t>
      </w:r>
      <w:r w:rsidR="00C85133">
        <w:t xml:space="preserve"> made about </w:t>
      </w:r>
      <w:r w:rsidR="008C53AF">
        <w:t>the poor sense of address (vi</w:t>
      </w:r>
      <w:r w:rsidR="00C85133">
        <w:t xml:space="preserve">sibility of the </w:t>
      </w:r>
      <w:r w:rsidR="00171D82">
        <w:t>mailbox</w:t>
      </w:r>
      <w:r w:rsidR="00C85133">
        <w:t xml:space="preserve"> and front </w:t>
      </w:r>
      <w:r w:rsidR="008C53AF">
        <w:t xml:space="preserve">door), I do acknowledge that the access arrangements would need refinement if vehicle access </w:t>
      </w:r>
      <w:r w:rsidR="000E43C7">
        <w:t>were</w:t>
      </w:r>
      <w:r w:rsidR="008C53AF">
        <w:t xml:space="preserve"> to be provided to Beech Street.</w:t>
      </w:r>
      <w:r w:rsidR="00C85133">
        <w:t xml:space="preserve"> My refusal of this proposal provides the applicant with an opportunity to reconsider the whole design response, including vehicle access arrangements if the existing dwelling is replaced. </w:t>
      </w:r>
    </w:p>
    <w:p w14:paraId="61F5251F" w14:textId="77777777" w:rsidR="00F719A7" w:rsidRDefault="00F719A7" w:rsidP="008C53AF">
      <w:pPr>
        <w:pStyle w:val="Heading2"/>
      </w:pPr>
      <w:r>
        <w:lastRenderedPageBreak/>
        <w:t>Conclusion</w:t>
      </w:r>
    </w:p>
    <w:p w14:paraId="149DF2F3" w14:textId="77777777" w:rsidR="00F719A7" w:rsidRDefault="008C53AF" w:rsidP="000E43C7">
      <w:pPr>
        <w:pStyle w:val="Para1"/>
      </w:pPr>
      <w:r>
        <w:t xml:space="preserve">I consider it </w:t>
      </w:r>
      <w:r w:rsidR="000E43C7">
        <w:t>un</w:t>
      </w:r>
      <w:r>
        <w:t xml:space="preserve">controversial that a </w:t>
      </w:r>
      <w:r w:rsidR="00F719A7">
        <w:t xml:space="preserve">site </w:t>
      </w:r>
      <w:r>
        <w:t xml:space="preserve">of this size in the NRZ5 </w:t>
      </w:r>
      <w:r w:rsidR="00F719A7">
        <w:t>has strategic support in planning polic</w:t>
      </w:r>
      <w:r>
        <w:t>ies</w:t>
      </w:r>
      <w:r w:rsidR="00F719A7">
        <w:t xml:space="preserve"> for </w:t>
      </w:r>
      <w:r>
        <w:t xml:space="preserve">two dwellings. The site is in a well </w:t>
      </w:r>
      <w:r w:rsidR="00F719A7">
        <w:t xml:space="preserve">serviced, established suburb. However, as is so often the case, it is not a question of whether a site can be developed for </w:t>
      </w:r>
      <w:r>
        <w:t>two dwellings</w:t>
      </w:r>
      <w:r w:rsidR="00F719A7">
        <w:t>. Instead</w:t>
      </w:r>
      <w:r>
        <w:t>,</w:t>
      </w:r>
      <w:r w:rsidR="00F719A7">
        <w:t xml:space="preserve"> it is more usually a question of whether the intensity of a proposal is acceptable having regard to the site context and the </w:t>
      </w:r>
      <w:r w:rsidR="00171D82">
        <w:t>planning</w:t>
      </w:r>
      <w:r w:rsidR="00F719A7">
        <w:t xml:space="preserve"> controls and policies applying to any given site. </w:t>
      </w:r>
    </w:p>
    <w:p w14:paraId="0A7E2235" w14:textId="77777777" w:rsidR="00F719A7" w:rsidRDefault="00F719A7" w:rsidP="000E43C7">
      <w:pPr>
        <w:pStyle w:val="Para1"/>
      </w:pPr>
      <w:r>
        <w:t xml:space="preserve">Despite being a relatively large lot, the </w:t>
      </w:r>
      <w:r w:rsidR="008C53AF">
        <w:t>retention of the existing dwelling has compromised the ability to achieve the outcomes sought in local policy, particularly those concerning the planting of canopy and other vegetation in and around dwellings to maintain and enhance</w:t>
      </w:r>
      <w:r w:rsidR="002464B9">
        <w:t xml:space="preserve"> the </w:t>
      </w:r>
      <w:r w:rsidR="00171D82">
        <w:t>tree canopy of the municipality</w:t>
      </w:r>
      <w:r>
        <w:t>.</w:t>
      </w:r>
      <w:r w:rsidR="002464B9">
        <w:t xml:space="preserve"> I accept that retaining the existing dwelling has benefits in maintaining the streetscape character in Shepherd </w:t>
      </w:r>
      <w:r w:rsidR="00171D82">
        <w:t>Street,</w:t>
      </w:r>
      <w:r w:rsidR="002464B9">
        <w:t xml:space="preserve"> but I am less convinced about the suggested benefits of recycling the existing dwelling.</w:t>
      </w:r>
      <w:r>
        <w:t xml:space="preserve"> </w:t>
      </w:r>
    </w:p>
    <w:p w14:paraId="23F2FB23" w14:textId="77777777" w:rsidR="00F719A7" w:rsidRDefault="00F719A7" w:rsidP="000E43C7">
      <w:pPr>
        <w:pStyle w:val="Para1"/>
        <w:rPr>
          <w:i/>
          <w:iCs/>
        </w:rPr>
      </w:pPr>
      <w:r>
        <w:t xml:space="preserve">Based on my assessment of the proposal having regard to the submissions made at the hearing, I have not been persuaded that the proposal is an acceptable response to the site </w:t>
      </w:r>
      <w:r w:rsidR="00171D82">
        <w:t>context</w:t>
      </w:r>
      <w:r>
        <w:t xml:space="preserve"> or the policy outcomes sought for this neighbourhood</w:t>
      </w:r>
      <w:r w:rsidR="007645EE">
        <w:t>,</w:t>
      </w:r>
      <w:r>
        <w:t xml:space="preserve"> and that it does not provide a net community benefit in its current form. </w:t>
      </w:r>
    </w:p>
    <w:p w14:paraId="3B9923D0" w14:textId="77777777" w:rsidR="00F719A7" w:rsidRDefault="00F719A7" w:rsidP="00F719A7">
      <w:pPr>
        <w:pStyle w:val="Heading1"/>
        <w:rPr>
          <w:b w:val="0"/>
        </w:rPr>
      </w:pPr>
      <w:r>
        <w:t>decision</w:t>
      </w:r>
    </w:p>
    <w:p w14:paraId="7CFFC1F1" w14:textId="77777777" w:rsidR="00F719A7" w:rsidRDefault="00F719A7" w:rsidP="000E43C7">
      <w:pPr>
        <w:pStyle w:val="Para1"/>
      </w:pPr>
      <w:r>
        <w:t xml:space="preserve">Having regard to all the above, I will therefore order that the decision of the Responsible Authority be </w:t>
      </w:r>
      <w:r w:rsidR="00171D82">
        <w:t>affirmed,</w:t>
      </w:r>
      <w:r>
        <w:t xml:space="preserve"> and no permit is issued.</w:t>
      </w:r>
    </w:p>
    <w:p w14:paraId="7AC04384" w14:textId="77777777" w:rsidR="000E43C7" w:rsidRDefault="000E43C7" w:rsidP="000E43C7">
      <w:pPr>
        <w:pStyle w:val="Para1"/>
        <w:numPr>
          <w:ilvl w:val="0"/>
          <w:numId w:val="0"/>
        </w:numPr>
        <w:ind w:left="567" w:hanging="567"/>
      </w:pPr>
    </w:p>
    <w:p w14:paraId="3CEB20A8" w14:textId="77777777" w:rsidR="000E43C7" w:rsidRDefault="000E43C7" w:rsidP="000E43C7">
      <w:pPr>
        <w:pStyle w:val="Para1"/>
        <w:numPr>
          <w:ilvl w:val="0"/>
          <w:numId w:val="0"/>
        </w:numPr>
        <w:ind w:left="567" w:hanging="567"/>
      </w:pPr>
    </w:p>
    <w:p w14:paraId="235090B2" w14:textId="77777777" w:rsidR="000E43C7" w:rsidRDefault="000E43C7" w:rsidP="000E43C7">
      <w:pPr>
        <w:pStyle w:val="Para1"/>
        <w:numPr>
          <w:ilvl w:val="0"/>
          <w:numId w:val="0"/>
        </w:numPr>
        <w:ind w:left="567" w:hanging="567"/>
      </w:pPr>
    </w:p>
    <w:tbl>
      <w:tblPr>
        <w:tblW w:w="5000" w:type="pct"/>
        <w:tblLook w:val="0000" w:firstRow="0" w:lastRow="0" w:firstColumn="0" w:lastColumn="0" w:noHBand="0" w:noVBand="0"/>
      </w:tblPr>
      <w:tblGrid>
        <w:gridCol w:w="3053"/>
        <w:gridCol w:w="2616"/>
        <w:gridCol w:w="3052"/>
      </w:tblGrid>
      <w:tr w:rsidR="001E5F05" w14:paraId="1DE6D926" w14:textId="77777777" w:rsidTr="00B84732">
        <w:tc>
          <w:tcPr>
            <w:tcW w:w="1750" w:type="pct"/>
          </w:tcPr>
          <w:p w14:paraId="64CBB0F6" w14:textId="77777777" w:rsidR="001E5F05" w:rsidRPr="00B876A2" w:rsidRDefault="00171D82" w:rsidP="00B84732">
            <w:pPr>
              <w:rPr>
                <w:b/>
              </w:rPr>
            </w:pPr>
            <w:r>
              <w:rPr>
                <w:b/>
              </w:rPr>
              <w:t>J</w:t>
            </w:r>
            <w:r w:rsidR="00935015">
              <w:rPr>
                <w:b/>
              </w:rPr>
              <w:t xml:space="preserve"> A Bennett</w:t>
            </w:r>
          </w:p>
          <w:p w14:paraId="7550C553" w14:textId="77777777" w:rsidR="001E5F05" w:rsidRDefault="00935015" w:rsidP="00B84732">
            <w:pPr>
              <w:tabs>
                <w:tab w:val="left" w:pos="1515"/>
              </w:tabs>
              <w:rPr>
                <w:b/>
              </w:rPr>
            </w:pPr>
            <w:r>
              <w:rPr>
                <w:b/>
              </w:rPr>
              <w:t xml:space="preserve">Senior </w:t>
            </w:r>
            <w:r w:rsidR="001E5F05">
              <w:rPr>
                <w:b/>
              </w:rPr>
              <w:t>Member</w:t>
            </w:r>
          </w:p>
        </w:tc>
        <w:tc>
          <w:tcPr>
            <w:tcW w:w="1500" w:type="pct"/>
          </w:tcPr>
          <w:p w14:paraId="36AEF9F0" w14:textId="77777777" w:rsidR="001E5F05" w:rsidRDefault="001E5F05" w:rsidP="00B84732"/>
        </w:tc>
        <w:tc>
          <w:tcPr>
            <w:tcW w:w="1750" w:type="pct"/>
          </w:tcPr>
          <w:p w14:paraId="71B73E88" w14:textId="77777777" w:rsidR="001E5F05" w:rsidRDefault="001E5F05" w:rsidP="00B84732"/>
        </w:tc>
      </w:tr>
    </w:tbl>
    <w:p w14:paraId="3C255674" w14:textId="77777777" w:rsidR="001E5F05" w:rsidRDefault="001E5F05" w:rsidP="001E5F05"/>
    <w:sectPr w:rsidR="001E5F05">
      <w:footerReference w:type="default" r:id="rId15"/>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E63CF" w14:textId="77777777" w:rsidR="00313EEF" w:rsidRDefault="00313EEF">
      <w:r>
        <w:separator/>
      </w:r>
    </w:p>
  </w:endnote>
  <w:endnote w:type="continuationSeparator" w:id="0">
    <w:p w14:paraId="68D1604E" w14:textId="77777777" w:rsidR="00313EEF" w:rsidRDefault="0031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774"/>
      <w:gridCol w:w="1947"/>
    </w:tblGrid>
    <w:tr w:rsidR="00381372" w14:paraId="4CB06D93" w14:textId="77777777">
      <w:trPr>
        <w:cantSplit/>
      </w:trPr>
      <w:tc>
        <w:tcPr>
          <w:tcW w:w="3884" w:type="pct"/>
          <w:tcBorders>
            <w:top w:val="single" w:sz="4" w:space="0" w:color="auto"/>
          </w:tcBorders>
        </w:tcPr>
        <w:p w14:paraId="1822AD7F" w14:textId="77777777" w:rsidR="00381372" w:rsidRDefault="00381372">
          <w:pPr>
            <w:pStyle w:val="Footer"/>
            <w:spacing w:beforeLines="60" w:before="144"/>
            <w:rPr>
              <w:rFonts w:cs="Arial"/>
              <w:sz w:val="18"/>
              <w:szCs w:val="18"/>
            </w:rPr>
          </w:pPr>
          <w:bookmarkStart w:id="17" w:name="FooterDescription"/>
          <w:bookmarkStart w:id="18" w:name="FooterFileNo1"/>
          <w:bookmarkEnd w:id="17"/>
          <w:bookmarkEnd w:id="18"/>
          <w:r>
            <w:rPr>
              <w:rFonts w:cs="Arial"/>
              <w:sz w:val="18"/>
              <w:szCs w:val="18"/>
            </w:rPr>
            <w:t>VCAT Reference No. P</w:t>
          </w:r>
          <w:r w:rsidR="00944536">
            <w:rPr>
              <w:rFonts w:cs="Arial"/>
              <w:sz w:val="18"/>
              <w:szCs w:val="18"/>
            </w:rPr>
            <w:t>11577</w:t>
          </w:r>
          <w:r>
            <w:rPr>
              <w:rFonts w:cs="Arial"/>
              <w:sz w:val="18"/>
              <w:szCs w:val="18"/>
            </w:rPr>
            <w:t>/2021</w:t>
          </w:r>
        </w:p>
      </w:tc>
      <w:tc>
        <w:tcPr>
          <w:tcW w:w="1116" w:type="pct"/>
          <w:tcBorders>
            <w:top w:val="single" w:sz="4" w:space="0" w:color="auto"/>
          </w:tcBorders>
        </w:tcPr>
        <w:p w14:paraId="05669D62" w14:textId="77777777" w:rsidR="00381372" w:rsidRDefault="00381372">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27688A5A" w14:textId="77777777" w:rsidR="00381372" w:rsidRDefault="00381372">
    <w:pPr>
      <w:pStyle w:val="Footer"/>
      <w:rPr>
        <w:sz w:val="2"/>
      </w:rPr>
    </w:pPr>
  </w:p>
  <w:p w14:paraId="70907263" w14:textId="77777777" w:rsidR="00381372" w:rsidRDefault="00381372">
    <w:pPr>
      <w:rPr>
        <w:sz w:val="2"/>
      </w:rPr>
    </w:pPr>
  </w:p>
  <w:p w14:paraId="70813C0B" w14:textId="77777777" w:rsidR="00381372" w:rsidRDefault="00381372">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4F199" w14:textId="77777777" w:rsidR="00313EEF" w:rsidRDefault="00313EEF">
      <w:pPr>
        <w:pStyle w:val="Footer"/>
        <w:pBdr>
          <w:top w:val="single" w:sz="4" w:space="1" w:color="auto"/>
        </w:pBdr>
        <w:rPr>
          <w:sz w:val="12"/>
        </w:rPr>
      </w:pPr>
    </w:p>
  </w:footnote>
  <w:footnote w:type="continuationSeparator" w:id="0">
    <w:p w14:paraId="520D9ABF" w14:textId="77777777" w:rsidR="00313EEF" w:rsidRDefault="00313EEF">
      <w:r>
        <w:continuationSeparator/>
      </w:r>
    </w:p>
  </w:footnote>
  <w:footnote w:id="1">
    <w:p w14:paraId="34E3B929" w14:textId="77777777" w:rsidR="00000000" w:rsidRDefault="00381372" w:rsidP="001E5F05">
      <w:pPr>
        <w:pStyle w:val="FootnoteText"/>
      </w:pPr>
      <w:r>
        <w:rPr>
          <w:rStyle w:val="FootnoteReference"/>
        </w:rPr>
        <w:footnoteRef/>
      </w:r>
      <w:r>
        <w:tab/>
        <w:t>The submissions and evidence of the parties, any supporting exhibits given at the hearing, the statements of grounds filed</w:t>
      </w:r>
      <w:r w:rsidR="00B91105">
        <w:t>,</w:t>
      </w:r>
      <w:r>
        <w:t xml:space="preserve"> </w:t>
      </w:r>
      <w:r w:rsidR="00B91105">
        <w:t xml:space="preserve">and expert evidence </w:t>
      </w:r>
      <w:r>
        <w:t>have all been considered in the determination of the proceeding. In accordance with the practice of the Tribunal, not all of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93908D52"/>
    <w:lvl w:ilvl="0" w:tplc="B352EA20">
      <w:start w:val="1"/>
      <w:numFmt w:val="decimal"/>
      <w:pStyle w:val="Para1"/>
      <w:lvlText w:val="%1"/>
      <w:lvlJc w:val="left"/>
      <w:pPr>
        <w:tabs>
          <w:tab w:val="num" w:pos="567"/>
        </w:tabs>
        <w:ind w:left="567" w:hanging="567"/>
      </w:pPr>
      <w:rPr>
        <w:rFonts w:cs="Times New Roman" w:hint="default"/>
        <w:i w:val="0"/>
        <w:iCs w:val="0"/>
        <w:sz w:val="26"/>
        <w:szCs w:val="2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cs="Times New Roman"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E0188D08">
      <w:start w:val="1"/>
      <w:numFmt w:val="lowerLetter"/>
      <w:pStyle w:val="Para4"/>
      <w:lvlText w:val="%5."/>
      <w:lvlJc w:val="left"/>
      <w:pPr>
        <w:tabs>
          <w:tab w:val="num" w:pos="1134"/>
        </w:tabs>
        <w:ind w:left="1134" w:hanging="567"/>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DE7058A"/>
    <w:multiLevelType w:val="hybridMultilevel"/>
    <w:tmpl w:val="6FA48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C9613C"/>
    <w:multiLevelType w:val="hybridMultilevel"/>
    <w:tmpl w:val="95600922"/>
    <w:lvl w:ilvl="0" w:tplc="70943970">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cs="Times New Roman" w:hint="default"/>
      </w:rPr>
    </w:lvl>
    <w:lvl w:ilvl="1" w:tplc="04090019" w:tentative="1">
      <w:start w:val="1"/>
      <w:numFmt w:val="lowerLetter"/>
      <w:lvlText w:val="%2."/>
      <w:lvlJc w:val="left"/>
      <w:pPr>
        <w:tabs>
          <w:tab w:val="num" w:pos="307"/>
        </w:tabs>
        <w:ind w:left="307" w:hanging="360"/>
      </w:pPr>
      <w:rPr>
        <w:rFonts w:cs="Times New Roman"/>
      </w:rPr>
    </w:lvl>
    <w:lvl w:ilvl="2" w:tplc="0409001B" w:tentative="1">
      <w:start w:val="1"/>
      <w:numFmt w:val="lowerRoman"/>
      <w:lvlText w:val="%3."/>
      <w:lvlJc w:val="right"/>
      <w:pPr>
        <w:tabs>
          <w:tab w:val="num" w:pos="1027"/>
        </w:tabs>
        <w:ind w:left="1027" w:hanging="180"/>
      </w:pPr>
      <w:rPr>
        <w:rFonts w:cs="Times New Roman"/>
      </w:rPr>
    </w:lvl>
    <w:lvl w:ilvl="3" w:tplc="0409000F" w:tentative="1">
      <w:start w:val="1"/>
      <w:numFmt w:val="decimal"/>
      <w:lvlText w:val="%4."/>
      <w:lvlJc w:val="left"/>
      <w:pPr>
        <w:tabs>
          <w:tab w:val="num" w:pos="1747"/>
        </w:tabs>
        <w:ind w:left="1747" w:hanging="360"/>
      </w:pPr>
      <w:rPr>
        <w:rFonts w:cs="Times New Roman"/>
      </w:rPr>
    </w:lvl>
    <w:lvl w:ilvl="4" w:tplc="04090019" w:tentative="1">
      <w:start w:val="1"/>
      <w:numFmt w:val="lowerLetter"/>
      <w:lvlText w:val="%5."/>
      <w:lvlJc w:val="left"/>
      <w:pPr>
        <w:tabs>
          <w:tab w:val="num" w:pos="2467"/>
        </w:tabs>
        <w:ind w:left="2467" w:hanging="360"/>
      </w:pPr>
      <w:rPr>
        <w:rFonts w:cs="Times New Roman"/>
      </w:rPr>
    </w:lvl>
    <w:lvl w:ilvl="5" w:tplc="0409001B" w:tentative="1">
      <w:start w:val="1"/>
      <w:numFmt w:val="lowerRoman"/>
      <w:lvlText w:val="%6."/>
      <w:lvlJc w:val="right"/>
      <w:pPr>
        <w:tabs>
          <w:tab w:val="num" w:pos="3187"/>
        </w:tabs>
        <w:ind w:left="3187" w:hanging="180"/>
      </w:pPr>
      <w:rPr>
        <w:rFonts w:cs="Times New Roman"/>
      </w:rPr>
    </w:lvl>
    <w:lvl w:ilvl="6" w:tplc="0409000F" w:tentative="1">
      <w:start w:val="1"/>
      <w:numFmt w:val="decimal"/>
      <w:lvlText w:val="%7."/>
      <w:lvlJc w:val="left"/>
      <w:pPr>
        <w:tabs>
          <w:tab w:val="num" w:pos="3907"/>
        </w:tabs>
        <w:ind w:left="3907" w:hanging="360"/>
      </w:pPr>
      <w:rPr>
        <w:rFonts w:cs="Times New Roman"/>
      </w:rPr>
    </w:lvl>
    <w:lvl w:ilvl="7" w:tplc="04090019" w:tentative="1">
      <w:start w:val="1"/>
      <w:numFmt w:val="lowerLetter"/>
      <w:lvlText w:val="%8."/>
      <w:lvlJc w:val="left"/>
      <w:pPr>
        <w:tabs>
          <w:tab w:val="num" w:pos="4627"/>
        </w:tabs>
        <w:ind w:left="4627" w:hanging="360"/>
      </w:pPr>
      <w:rPr>
        <w:rFonts w:cs="Times New Roman"/>
      </w:rPr>
    </w:lvl>
    <w:lvl w:ilvl="8" w:tplc="0409001B" w:tentative="1">
      <w:start w:val="1"/>
      <w:numFmt w:val="lowerRoman"/>
      <w:lvlText w:val="%9."/>
      <w:lvlJc w:val="right"/>
      <w:pPr>
        <w:tabs>
          <w:tab w:val="num" w:pos="5347"/>
        </w:tabs>
        <w:ind w:left="5347" w:hanging="180"/>
      </w:pPr>
      <w:rPr>
        <w:rFonts w:cs="Times New Roman"/>
      </w:rPr>
    </w:lvl>
  </w:abstractNum>
  <w:abstractNum w:abstractNumId="6"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155A6B7F"/>
    <w:multiLevelType w:val="hybridMultilevel"/>
    <w:tmpl w:val="D889FF91"/>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2AC456CB"/>
    <w:multiLevelType w:val="multilevel"/>
    <w:tmpl w:val="2FD2FC80"/>
    <w:lvl w:ilvl="0">
      <w:start w:val="1"/>
      <w:numFmt w:val="decimal"/>
      <w:pStyle w:val="Condition2"/>
      <w:lvlText w:val="%1"/>
      <w:lvlJc w:val="left"/>
      <w:pPr>
        <w:ind w:left="567" w:hanging="567"/>
      </w:pPr>
      <w:rPr>
        <w:rFonts w:cs="Times New Roman" w:hint="default"/>
        <w:b w:val="0"/>
        <w:bCs/>
      </w:rPr>
    </w:lvl>
    <w:lvl w:ilvl="1">
      <w:start w:val="1"/>
      <w:numFmt w:val="lowerLetter"/>
      <w:lvlText w:val="(%2)"/>
      <w:lvlJc w:val="left"/>
      <w:pPr>
        <w:ind w:left="1134" w:hanging="567"/>
      </w:pPr>
      <w:rPr>
        <w:rFonts w:cs="Times New Roman" w:hint="default"/>
        <w:b w:val="0"/>
        <w:bCs/>
      </w:rPr>
    </w:lvl>
    <w:lvl w:ilvl="2">
      <w:start w:val="1"/>
      <w:numFmt w:val="lowerRoman"/>
      <w:lvlText w:val="%3"/>
      <w:lvlJc w:val="left"/>
      <w:pPr>
        <w:tabs>
          <w:tab w:val="num" w:pos="1134"/>
        </w:tabs>
        <w:ind w:left="1701" w:hanging="567"/>
      </w:pPr>
      <w:rPr>
        <w:rFonts w:cs="Times New Roman" w:hint="default"/>
        <w:b w:val="0"/>
        <w:bCs w:val="0"/>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9E0F31"/>
    <w:multiLevelType w:val="hybridMultilevel"/>
    <w:tmpl w:val="E57EB71A"/>
    <w:lvl w:ilvl="0" w:tplc="FFFFFFFF">
      <w:start w:val="1"/>
      <w:numFmt w:val="lowerLetter"/>
      <w:lvlText w:val="%1)"/>
      <w:lvlJc w:val="left"/>
      <w:pPr>
        <w:ind w:left="21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15:restartNumberingAfterBreak="0">
    <w:nsid w:val="41C31F31"/>
    <w:multiLevelType w:val="hybridMultilevel"/>
    <w:tmpl w:val="9EE41C60"/>
    <w:lvl w:ilvl="0" w:tplc="FFFFFFFF">
      <w:start w:val="1"/>
      <w:numFmt w:val="lowerRoman"/>
      <w:lvlText w:val="%1."/>
      <w:lvlJc w:val="left"/>
      <w:pPr>
        <w:ind w:left="2880"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15:restartNumberingAfterBreak="0">
    <w:nsid w:val="43474812"/>
    <w:multiLevelType w:val="multilevel"/>
    <w:tmpl w:val="E534C10A"/>
    <w:lvl w:ilvl="0">
      <w:start w:val="1"/>
      <w:numFmt w:val="decimal"/>
      <w:lvlText w:val="%1"/>
      <w:lvlJc w:val="left"/>
      <w:pPr>
        <w:tabs>
          <w:tab w:val="num" w:pos="567"/>
        </w:tabs>
        <w:ind w:left="567" w:hanging="567"/>
      </w:pPr>
      <w:rPr>
        <w:rFonts w:cs="Times New Roman"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48DE212A"/>
    <w:multiLevelType w:val="hybridMultilevel"/>
    <w:tmpl w:val="04B4EC92"/>
    <w:lvl w:ilvl="0" w:tplc="FFFFFFFF">
      <w:start w:val="1"/>
      <w:numFmt w:val="lowerLetter"/>
      <w:lvlText w:val="%1)"/>
      <w:lvlJc w:val="left"/>
      <w:pPr>
        <w:ind w:left="144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15:restartNumberingAfterBreak="0">
    <w:nsid w:val="4ADE6FA6"/>
    <w:multiLevelType w:val="hybridMultilevel"/>
    <w:tmpl w:val="E11A4CBC"/>
    <w:lvl w:ilvl="0" w:tplc="56E26E9C">
      <w:start w:val="1"/>
      <w:numFmt w:val="lowerLetter"/>
      <w:lvlText w:val="%1)"/>
      <w:lvlJc w:val="left"/>
      <w:pPr>
        <w:ind w:left="2629" w:hanging="360"/>
      </w:pPr>
      <w:rPr>
        <w:rFonts w:cs="Times New Roman"/>
        <w:color w:val="auto"/>
      </w:rPr>
    </w:lvl>
    <w:lvl w:ilvl="1" w:tplc="0C09001B">
      <w:start w:val="1"/>
      <w:numFmt w:val="lowerRoman"/>
      <w:lvlText w:val="%2."/>
      <w:lvlJc w:val="right"/>
      <w:pPr>
        <w:ind w:left="2880" w:hanging="360"/>
      </w:pPr>
      <w:rPr>
        <w:rFonts w:cs="Times New Roman"/>
      </w:rPr>
    </w:lvl>
    <w:lvl w:ilvl="2" w:tplc="FFFFFFFF">
      <w:start w:val="1"/>
      <w:numFmt w:val="lowerRoman"/>
      <w:lvlText w:val="%3."/>
      <w:lvlJc w:val="right"/>
      <w:pPr>
        <w:ind w:left="360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15:restartNumberingAfterBreak="0">
    <w:nsid w:val="5FF57A09"/>
    <w:multiLevelType w:val="hybridMultilevel"/>
    <w:tmpl w:val="72C2E98A"/>
    <w:lvl w:ilvl="0" w:tplc="0C09001B">
      <w:start w:val="1"/>
      <w:numFmt w:val="lowerRoman"/>
      <w:lvlText w:val="%1."/>
      <w:lvlJc w:val="right"/>
      <w:pPr>
        <w:ind w:left="2532" w:hanging="360"/>
      </w:pPr>
      <w:rPr>
        <w:rFonts w:cs="Times New Roman"/>
      </w:rPr>
    </w:lvl>
    <w:lvl w:ilvl="1" w:tplc="0C090019">
      <w:start w:val="1"/>
      <w:numFmt w:val="lowerLetter"/>
      <w:lvlText w:val="%2."/>
      <w:lvlJc w:val="left"/>
      <w:pPr>
        <w:ind w:left="3252" w:hanging="360"/>
      </w:pPr>
      <w:rPr>
        <w:rFonts w:cs="Times New Roman"/>
      </w:rPr>
    </w:lvl>
    <w:lvl w:ilvl="2" w:tplc="0C09001B">
      <w:start w:val="1"/>
      <w:numFmt w:val="lowerRoman"/>
      <w:lvlText w:val="%3."/>
      <w:lvlJc w:val="right"/>
      <w:pPr>
        <w:ind w:left="3972" w:hanging="180"/>
      </w:pPr>
      <w:rPr>
        <w:rFonts w:cs="Times New Roman"/>
      </w:rPr>
    </w:lvl>
    <w:lvl w:ilvl="3" w:tplc="0C09000F">
      <w:start w:val="1"/>
      <w:numFmt w:val="decimal"/>
      <w:lvlText w:val="%4."/>
      <w:lvlJc w:val="left"/>
      <w:pPr>
        <w:ind w:left="4692" w:hanging="360"/>
      </w:pPr>
      <w:rPr>
        <w:rFonts w:cs="Times New Roman"/>
      </w:rPr>
    </w:lvl>
    <w:lvl w:ilvl="4" w:tplc="0C090019">
      <w:start w:val="1"/>
      <w:numFmt w:val="lowerLetter"/>
      <w:lvlText w:val="%5."/>
      <w:lvlJc w:val="left"/>
      <w:pPr>
        <w:ind w:left="5412" w:hanging="360"/>
      </w:pPr>
      <w:rPr>
        <w:rFonts w:cs="Times New Roman"/>
      </w:rPr>
    </w:lvl>
    <w:lvl w:ilvl="5" w:tplc="0C09001B">
      <w:start w:val="1"/>
      <w:numFmt w:val="lowerRoman"/>
      <w:lvlText w:val="%6."/>
      <w:lvlJc w:val="right"/>
      <w:pPr>
        <w:ind w:left="6132" w:hanging="180"/>
      </w:pPr>
      <w:rPr>
        <w:rFonts w:cs="Times New Roman"/>
      </w:rPr>
    </w:lvl>
    <w:lvl w:ilvl="6" w:tplc="0C09000F">
      <w:start w:val="1"/>
      <w:numFmt w:val="decimal"/>
      <w:lvlText w:val="%7."/>
      <w:lvlJc w:val="left"/>
      <w:pPr>
        <w:ind w:left="6852" w:hanging="360"/>
      </w:pPr>
      <w:rPr>
        <w:rFonts w:cs="Times New Roman"/>
      </w:rPr>
    </w:lvl>
    <w:lvl w:ilvl="7" w:tplc="0C090019">
      <w:start w:val="1"/>
      <w:numFmt w:val="lowerLetter"/>
      <w:lvlText w:val="%8."/>
      <w:lvlJc w:val="left"/>
      <w:pPr>
        <w:ind w:left="7572" w:hanging="360"/>
      </w:pPr>
      <w:rPr>
        <w:rFonts w:cs="Times New Roman"/>
      </w:rPr>
    </w:lvl>
    <w:lvl w:ilvl="8" w:tplc="0C09001B">
      <w:start w:val="1"/>
      <w:numFmt w:val="lowerRoman"/>
      <w:lvlText w:val="%9."/>
      <w:lvlJc w:val="right"/>
      <w:pPr>
        <w:ind w:left="8292" w:hanging="180"/>
      </w:pPr>
      <w:rPr>
        <w:rFonts w:cs="Times New Roman"/>
      </w:rPr>
    </w:lvl>
  </w:abstractNum>
  <w:abstractNum w:abstractNumId="16" w15:restartNumberingAfterBreak="0">
    <w:nsid w:val="607D6DF9"/>
    <w:multiLevelType w:val="hybridMultilevel"/>
    <w:tmpl w:val="53A208D2"/>
    <w:lvl w:ilvl="0" w:tplc="C040EC72">
      <w:start w:val="1"/>
      <w:numFmt w:val="lowerLetter"/>
      <w:lvlText w:val="(%1)"/>
      <w:lvlJc w:val="left"/>
      <w:pPr>
        <w:ind w:left="1440" w:hanging="360"/>
      </w:pPr>
      <w:rPr>
        <w:rFonts w:cs="Times New Roman"/>
      </w:rPr>
    </w:lvl>
    <w:lvl w:ilvl="1" w:tplc="0C090019">
      <w:start w:val="1"/>
      <w:numFmt w:val="lowerLetter"/>
      <w:lvlText w:val="%2."/>
      <w:lvlJc w:val="left"/>
      <w:pPr>
        <w:ind w:left="3225" w:hanging="360"/>
      </w:pPr>
      <w:rPr>
        <w:rFonts w:cs="Times New Roman"/>
      </w:rPr>
    </w:lvl>
    <w:lvl w:ilvl="2" w:tplc="0C09001B">
      <w:start w:val="1"/>
      <w:numFmt w:val="lowerRoman"/>
      <w:lvlText w:val="%3."/>
      <w:lvlJc w:val="right"/>
      <w:pPr>
        <w:ind w:left="3945" w:hanging="180"/>
      </w:pPr>
      <w:rPr>
        <w:rFonts w:cs="Times New Roman"/>
      </w:rPr>
    </w:lvl>
    <w:lvl w:ilvl="3" w:tplc="0C09000F">
      <w:start w:val="1"/>
      <w:numFmt w:val="decimal"/>
      <w:lvlText w:val="%4."/>
      <w:lvlJc w:val="left"/>
      <w:pPr>
        <w:ind w:left="4665" w:hanging="360"/>
      </w:pPr>
      <w:rPr>
        <w:rFonts w:cs="Times New Roman"/>
      </w:rPr>
    </w:lvl>
    <w:lvl w:ilvl="4" w:tplc="0C090019">
      <w:start w:val="1"/>
      <w:numFmt w:val="lowerLetter"/>
      <w:lvlText w:val="%5."/>
      <w:lvlJc w:val="left"/>
      <w:pPr>
        <w:ind w:left="5385" w:hanging="360"/>
      </w:pPr>
      <w:rPr>
        <w:rFonts w:cs="Times New Roman"/>
      </w:rPr>
    </w:lvl>
    <w:lvl w:ilvl="5" w:tplc="0C09001B">
      <w:start w:val="1"/>
      <w:numFmt w:val="lowerRoman"/>
      <w:lvlText w:val="%6."/>
      <w:lvlJc w:val="right"/>
      <w:pPr>
        <w:ind w:left="6105" w:hanging="180"/>
      </w:pPr>
      <w:rPr>
        <w:rFonts w:cs="Times New Roman"/>
      </w:rPr>
    </w:lvl>
    <w:lvl w:ilvl="6" w:tplc="0C09000F">
      <w:start w:val="1"/>
      <w:numFmt w:val="decimal"/>
      <w:lvlText w:val="%7."/>
      <w:lvlJc w:val="left"/>
      <w:pPr>
        <w:ind w:left="6825" w:hanging="360"/>
      </w:pPr>
      <w:rPr>
        <w:rFonts w:cs="Times New Roman"/>
      </w:rPr>
    </w:lvl>
    <w:lvl w:ilvl="7" w:tplc="0C090019">
      <w:start w:val="1"/>
      <w:numFmt w:val="lowerLetter"/>
      <w:lvlText w:val="%8."/>
      <w:lvlJc w:val="left"/>
      <w:pPr>
        <w:ind w:left="7545" w:hanging="360"/>
      </w:pPr>
      <w:rPr>
        <w:rFonts w:cs="Times New Roman"/>
      </w:rPr>
    </w:lvl>
    <w:lvl w:ilvl="8" w:tplc="0C09001B">
      <w:start w:val="1"/>
      <w:numFmt w:val="lowerRoman"/>
      <w:lvlText w:val="%9."/>
      <w:lvlJc w:val="right"/>
      <w:pPr>
        <w:ind w:left="8265" w:hanging="180"/>
      </w:pPr>
      <w:rPr>
        <w:rFonts w:cs="Times New Roman"/>
      </w:rPr>
    </w:lvl>
  </w:abstractNum>
  <w:abstractNum w:abstractNumId="17"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4276C8"/>
    <w:multiLevelType w:val="hybridMultilevel"/>
    <w:tmpl w:val="30C68B32"/>
    <w:lvl w:ilvl="0" w:tplc="0C09001B">
      <w:start w:val="1"/>
      <w:numFmt w:val="lowerRoman"/>
      <w:lvlText w:val="%1."/>
      <w:lvlJc w:val="right"/>
      <w:pPr>
        <w:ind w:left="2892" w:hanging="360"/>
      </w:pPr>
      <w:rPr>
        <w:rFonts w:cs="Times New Roman"/>
      </w:rPr>
    </w:lvl>
    <w:lvl w:ilvl="1" w:tplc="0C090019">
      <w:start w:val="1"/>
      <w:numFmt w:val="lowerLetter"/>
      <w:lvlText w:val="%2."/>
      <w:lvlJc w:val="left"/>
      <w:pPr>
        <w:ind w:left="3612" w:hanging="360"/>
      </w:pPr>
      <w:rPr>
        <w:rFonts w:cs="Times New Roman"/>
      </w:rPr>
    </w:lvl>
    <w:lvl w:ilvl="2" w:tplc="0C09001B">
      <w:start w:val="1"/>
      <w:numFmt w:val="lowerRoman"/>
      <w:lvlText w:val="%3."/>
      <w:lvlJc w:val="right"/>
      <w:pPr>
        <w:ind w:left="4332" w:hanging="180"/>
      </w:pPr>
      <w:rPr>
        <w:rFonts w:cs="Times New Roman"/>
      </w:rPr>
    </w:lvl>
    <w:lvl w:ilvl="3" w:tplc="0C09000F">
      <w:start w:val="1"/>
      <w:numFmt w:val="decimal"/>
      <w:lvlText w:val="%4."/>
      <w:lvlJc w:val="left"/>
      <w:pPr>
        <w:ind w:left="5052" w:hanging="360"/>
      </w:pPr>
      <w:rPr>
        <w:rFonts w:cs="Times New Roman"/>
      </w:rPr>
    </w:lvl>
    <w:lvl w:ilvl="4" w:tplc="0C090019">
      <w:start w:val="1"/>
      <w:numFmt w:val="lowerLetter"/>
      <w:lvlText w:val="%5."/>
      <w:lvlJc w:val="left"/>
      <w:pPr>
        <w:ind w:left="5772" w:hanging="360"/>
      </w:pPr>
      <w:rPr>
        <w:rFonts w:cs="Times New Roman"/>
      </w:rPr>
    </w:lvl>
    <w:lvl w:ilvl="5" w:tplc="0C09001B">
      <w:start w:val="1"/>
      <w:numFmt w:val="lowerRoman"/>
      <w:lvlText w:val="%6."/>
      <w:lvlJc w:val="right"/>
      <w:pPr>
        <w:ind w:left="6492" w:hanging="180"/>
      </w:pPr>
      <w:rPr>
        <w:rFonts w:cs="Times New Roman"/>
      </w:rPr>
    </w:lvl>
    <w:lvl w:ilvl="6" w:tplc="0C09000F">
      <w:start w:val="1"/>
      <w:numFmt w:val="decimal"/>
      <w:lvlText w:val="%7."/>
      <w:lvlJc w:val="left"/>
      <w:pPr>
        <w:ind w:left="7212" w:hanging="360"/>
      </w:pPr>
      <w:rPr>
        <w:rFonts w:cs="Times New Roman"/>
      </w:rPr>
    </w:lvl>
    <w:lvl w:ilvl="7" w:tplc="0C090019">
      <w:start w:val="1"/>
      <w:numFmt w:val="lowerLetter"/>
      <w:lvlText w:val="%8."/>
      <w:lvlJc w:val="left"/>
      <w:pPr>
        <w:ind w:left="7932" w:hanging="360"/>
      </w:pPr>
      <w:rPr>
        <w:rFonts w:cs="Times New Roman"/>
      </w:rPr>
    </w:lvl>
    <w:lvl w:ilvl="8" w:tplc="0C09001B">
      <w:start w:val="1"/>
      <w:numFmt w:val="lowerRoman"/>
      <w:lvlText w:val="%9."/>
      <w:lvlJc w:val="right"/>
      <w:pPr>
        <w:ind w:left="8652" w:hanging="180"/>
      </w:pPr>
      <w:rPr>
        <w:rFonts w:cs="Times New Roman"/>
      </w:rPr>
    </w:lvl>
  </w:abstractNum>
  <w:abstractNum w:abstractNumId="19" w15:restartNumberingAfterBreak="0">
    <w:nsid w:val="7F5005EB"/>
    <w:multiLevelType w:val="hybridMultilevel"/>
    <w:tmpl w:val="B0505DEA"/>
    <w:lvl w:ilvl="0" w:tplc="008413AC">
      <w:start w:val="1"/>
      <w:numFmt w:val="decimal"/>
      <w:lvlText w:val="%1"/>
      <w:lvlJc w:val="left"/>
      <w:pPr>
        <w:tabs>
          <w:tab w:val="num" w:pos="567"/>
        </w:tabs>
        <w:ind w:left="567" w:hanging="567"/>
      </w:pPr>
      <w:rPr>
        <w:rFonts w:cs="Times New Roman" w:hint="default"/>
        <w:b w:val="0"/>
        <w:effect w:val="none"/>
      </w:rPr>
    </w:lvl>
    <w:lvl w:ilvl="1" w:tplc="0C090019">
      <w:start w:val="1"/>
      <w:numFmt w:val="lowerLetter"/>
      <w:lvlText w:val="%2."/>
      <w:lvlJc w:val="left"/>
      <w:pPr>
        <w:tabs>
          <w:tab w:val="num" w:pos="873"/>
        </w:tabs>
        <w:ind w:left="873" w:hanging="360"/>
      </w:pPr>
      <w:rPr>
        <w:rFonts w:cs="Times New Roman"/>
      </w:rPr>
    </w:lvl>
    <w:lvl w:ilvl="2" w:tplc="0C09001B" w:tentative="1">
      <w:start w:val="1"/>
      <w:numFmt w:val="lowerRoman"/>
      <w:lvlText w:val="%3."/>
      <w:lvlJc w:val="right"/>
      <w:pPr>
        <w:tabs>
          <w:tab w:val="num" w:pos="1593"/>
        </w:tabs>
        <w:ind w:left="1593" w:hanging="180"/>
      </w:pPr>
      <w:rPr>
        <w:rFonts w:cs="Times New Roman"/>
      </w:rPr>
    </w:lvl>
    <w:lvl w:ilvl="3" w:tplc="0C09000F" w:tentative="1">
      <w:start w:val="1"/>
      <w:numFmt w:val="decimal"/>
      <w:lvlText w:val="%4."/>
      <w:lvlJc w:val="left"/>
      <w:pPr>
        <w:tabs>
          <w:tab w:val="num" w:pos="2313"/>
        </w:tabs>
        <w:ind w:left="2313" w:hanging="360"/>
      </w:pPr>
      <w:rPr>
        <w:rFonts w:cs="Times New Roman"/>
      </w:rPr>
    </w:lvl>
    <w:lvl w:ilvl="4" w:tplc="0C090019" w:tentative="1">
      <w:start w:val="1"/>
      <w:numFmt w:val="lowerLetter"/>
      <w:lvlText w:val="%5."/>
      <w:lvlJc w:val="left"/>
      <w:pPr>
        <w:tabs>
          <w:tab w:val="num" w:pos="3033"/>
        </w:tabs>
        <w:ind w:left="3033" w:hanging="360"/>
      </w:pPr>
      <w:rPr>
        <w:rFonts w:cs="Times New Roman"/>
      </w:rPr>
    </w:lvl>
    <w:lvl w:ilvl="5" w:tplc="0C09001B" w:tentative="1">
      <w:start w:val="1"/>
      <w:numFmt w:val="lowerRoman"/>
      <w:lvlText w:val="%6."/>
      <w:lvlJc w:val="right"/>
      <w:pPr>
        <w:tabs>
          <w:tab w:val="num" w:pos="3753"/>
        </w:tabs>
        <w:ind w:left="3753" w:hanging="180"/>
      </w:pPr>
      <w:rPr>
        <w:rFonts w:cs="Times New Roman"/>
      </w:rPr>
    </w:lvl>
    <w:lvl w:ilvl="6" w:tplc="0C09000F" w:tentative="1">
      <w:start w:val="1"/>
      <w:numFmt w:val="decimal"/>
      <w:lvlText w:val="%7."/>
      <w:lvlJc w:val="left"/>
      <w:pPr>
        <w:tabs>
          <w:tab w:val="num" w:pos="4473"/>
        </w:tabs>
        <w:ind w:left="4473" w:hanging="360"/>
      </w:pPr>
      <w:rPr>
        <w:rFonts w:cs="Times New Roman"/>
      </w:rPr>
    </w:lvl>
    <w:lvl w:ilvl="7" w:tplc="0C090019" w:tentative="1">
      <w:start w:val="1"/>
      <w:numFmt w:val="lowerLetter"/>
      <w:lvlText w:val="%8."/>
      <w:lvlJc w:val="left"/>
      <w:pPr>
        <w:tabs>
          <w:tab w:val="num" w:pos="5193"/>
        </w:tabs>
        <w:ind w:left="5193" w:hanging="360"/>
      </w:pPr>
      <w:rPr>
        <w:rFonts w:cs="Times New Roman"/>
      </w:rPr>
    </w:lvl>
    <w:lvl w:ilvl="8" w:tplc="0C09001B" w:tentative="1">
      <w:start w:val="1"/>
      <w:numFmt w:val="lowerRoman"/>
      <w:lvlText w:val="%9."/>
      <w:lvlJc w:val="right"/>
      <w:pPr>
        <w:tabs>
          <w:tab w:val="num" w:pos="5913"/>
        </w:tabs>
        <w:ind w:left="5913" w:hanging="180"/>
      </w:pPr>
      <w:rPr>
        <w:rFonts w:cs="Times New Roman"/>
      </w:rPr>
    </w:lvl>
  </w:abstractNum>
  <w:num w:numId="1">
    <w:abstractNumId w:val="2"/>
  </w:num>
  <w:num w:numId="2">
    <w:abstractNumId w:val="1"/>
  </w:num>
  <w:num w:numId="3">
    <w:abstractNumId w:val="9"/>
  </w:num>
  <w:num w:numId="4">
    <w:abstractNumId w:val="17"/>
  </w:num>
  <w:num w:numId="5">
    <w:abstractNumId w:val="5"/>
  </w:num>
  <w:num w:numId="6">
    <w:abstractNumId w:val="6"/>
  </w:num>
  <w:num w:numId="7">
    <w:abstractNumId w:val="8"/>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7"/>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9"/>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4"/>
  </w:num>
  <w:num w:numId="3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211018"/>
    <w:rsid w:val="000013B4"/>
    <w:rsid w:val="0001113F"/>
    <w:rsid w:val="0002412B"/>
    <w:rsid w:val="00027F01"/>
    <w:rsid w:val="00034D9A"/>
    <w:rsid w:val="00061FEB"/>
    <w:rsid w:val="00062780"/>
    <w:rsid w:val="00062B1A"/>
    <w:rsid w:val="00063C31"/>
    <w:rsid w:val="000854CC"/>
    <w:rsid w:val="0008590B"/>
    <w:rsid w:val="000945F9"/>
    <w:rsid w:val="00094A20"/>
    <w:rsid w:val="000A1285"/>
    <w:rsid w:val="000A15CB"/>
    <w:rsid w:val="000A7DC3"/>
    <w:rsid w:val="000B596F"/>
    <w:rsid w:val="000C5653"/>
    <w:rsid w:val="000D160B"/>
    <w:rsid w:val="000D28EA"/>
    <w:rsid w:val="000E00ED"/>
    <w:rsid w:val="000E43C7"/>
    <w:rsid w:val="000F4E28"/>
    <w:rsid w:val="00111B73"/>
    <w:rsid w:val="0011395A"/>
    <w:rsid w:val="0011422C"/>
    <w:rsid w:val="00124C1E"/>
    <w:rsid w:val="001409DD"/>
    <w:rsid w:val="00141A79"/>
    <w:rsid w:val="00152541"/>
    <w:rsid w:val="001567AE"/>
    <w:rsid w:val="0016093F"/>
    <w:rsid w:val="00163377"/>
    <w:rsid w:val="00166F17"/>
    <w:rsid w:val="00167876"/>
    <w:rsid w:val="001708C4"/>
    <w:rsid w:val="00171D82"/>
    <w:rsid w:val="00175DE5"/>
    <w:rsid w:val="0018330C"/>
    <w:rsid w:val="00194F77"/>
    <w:rsid w:val="001A0851"/>
    <w:rsid w:val="001C32C5"/>
    <w:rsid w:val="001C4D4A"/>
    <w:rsid w:val="001E29B2"/>
    <w:rsid w:val="001E3E26"/>
    <w:rsid w:val="001E49C7"/>
    <w:rsid w:val="001E5F05"/>
    <w:rsid w:val="001F2D3D"/>
    <w:rsid w:val="0020467C"/>
    <w:rsid w:val="00211018"/>
    <w:rsid w:val="0023472F"/>
    <w:rsid w:val="002464B9"/>
    <w:rsid w:val="002773A8"/>
    <w:rsid w:val="0028144B"/>
    <w:rsid w:val="0028244B"/>
    <w:rsid w:val="00290F9B"/>
    <w:rsid w:val="00293A03"/>
    <w:rsid w:val="002A47E1"/>
    <w:rsid w:val="002A52E0"/>
    <w:rsid w:val="002B7051"/>
    <w:rsid w:val="002D05B6"/>
    <w:rsid w:val="002D3FD4"/>
    <w:rsid w:val="002D68BF"/>
    <w:rsid w:val="002F27B5"/>
    <w:rsid w:val="003037BA"/>
    <w:rsid w:val="00312D8A"/>
    <w:rsid w:val="0031301B"/>
    <w:rsid w:val="003130C4"/>
    <w:rsid w:val="00313EEF"/>
    <w:rsid w:val="0032102D"/>
    <w:rsid w:val="0033509E"/>
    <w:rsid w:val="0033637C"/>
    <w:rsid w:val="0034213D"/>
    <w:rsid w:val="003577C1"/>
    <w:rsid w:val="00361E5C"/>
    <w:rsid w:val="00361EF0"/>
    <w:rsid w:val="003700AA"/>
    <w:rsid w:val="00373AC1"/>
    <w:rsid w:val="00374C03"/>
    <w:rsid w:val="00381372"/>
    <w:rsid w:val="003813E9"/>
    <w:rsid w:val="00392BA1"/>
    <w:rsid w:val="00393C5F"/>
    <w:rsid w:val="003962E7"/>
    <w:rsid w:val="003B5E75"/>
    <w:rsid w:val="003C4C64"/>
    <w:rsid w:val="003C5388"/>
    <w:rsid w:val="003D2BEF"/>
    <w:rsid w:val="003D4B94"/>
    <w:rsid w:val="003D546E"/>
    <w:rsid w:val="003D6FCA"/>
    <w:rsid w:val="003D7278"/>
    <w:rsid w:val="003E11C8"/>
    <w:rsid w:val="00427A16"/>
    <w:rsid w:val="00432036"/>
    <w:rsid w:val="00434BAA"/>
    <w:rsid w:val="00454799"/>
    <w:rsid w:val="00467B86"/>
    <w:rsid w:val="00477574"/>
    <w:rsid w:val="00477AA3"/>
    <w:rsid w:val="004908EE"/>
    <w:rsid w:val="004919B5"/>
    <w:rsid w:val="00495762"/>
    <w:rsid w:val="004A0D55"/>
    <w:rsid w:val="004B0A86"/>
    <w:rsid w:val="004B3605"/>
    <w:rsid w:val="004C272B"/>
    <w:rsid w:val="004C5296"/>
    <w:rsid w:val="004D2122"/>
    <w:rsid w:val="004F54C1"/>
    <w:rsid w:val="00507771"/>
    <w:rsid w:val="00510802"/>
    <w:rsid w:val="005304B0"/>
    <w:rsid w:val="0054539D"/>
    <w:rsid w:val="005628C9"/>
    <w:rsid w:val="0058084D"/>
    <w:rsid w:val="00586501"/>
    <w:rsid w:val="0059145F"/>
    <w:rsid w:val="00596707"/>
    <w:rsid w:val="005B3D5D"/>
    <w:rsid w:val="005B7E0B"/>
    <w:rsid w:val="005B7F0E"/>
    <w:rsid w:val="005C699E"/>
    <w:rsid w:val="005D053D"/>
    <w:rsid w:val="005D408F"/>
    <w:rsid w:val="005D6C47"/>
    <w:rsid w:val="005D77CE"/>
    <w:rsid w:val="005E1511"/>
    <w:rsid w:val="005E2D20"/>
    <w:rsid w:val="005E4824"/>
    <w:rsid w:val="005F0D07"/>
    <w:rsid w:val="005F6FDD"/>
    <w:rsid w:val="00604881"/>
    <w:rsid w:val="00613A91"/>
    <w:rsid w:val="006462C2"/>
    <w:rsid w:val="00647F43"/>
    <w:rsid w:val="0065338E"/>
    <w:rsid w:val="00680AFF"/>
    <w:rsid w:val="00682C14"/>
    <w:rsid w:val="006A0CD1"/>
    <w:rsid w:val="006A5216"/>
    <w:rsid w:val="006C411A"/>
    <w:rsid w:val="006C7549"/>
    <w:rsid w:val="006D1A73"/>
    <w:rsid w:val="006E7914"/>
    <w:rsid w:val="00705098"/>
    <w:rsid w:val="00707D6B"/>
    <w:rsid w:val="007174C1"/>
    <w:rsid w:val="00717AE1"/>
    <w:rsid w:val="00722050"/>
    <w:rsid w:val="00726365"/>
    <w:rsid w:val="007301D6"/>
    <w:rsid w:val="007401AD"/>
    <w:rsid w:val="00740EC1"/>
    <w:rsid w:val="00754032"/>
    <w:rsid w:val="00763504"/>
    <w:rsid w:val="007645EE"/>
    <w:rsid w:val="00764EDD"/>
    <w:rsid w:val="00772071"/>
    <w:rsid w:val="00772C37"/>
    <w:rsid w:val="00773C73"/>
    <w:rsid w:val="00776999"/>
    <w:rsid w:val="0079593A"/>
    <w:rsid w:val="00796305"/>
    <w:rsid w:val="007C2A34"/>
    <w:rsid w:val="007D487A"/>
    <w:rsid w:val="007E4A40"/>
    <w:rsid w:val="007F00B8"/>
    <w:rsid w:val="007F5423"/>
    <w:rsid w:val="007F601B"/>
    <w:rsid w:val="007F77A1"/>
    <w:rsid w:val="008128BB"/>
    <w:rsid w:val="00812BED"/>
    <w:rsid w:val="00812EEA"/>
    <w:rsid w:val="00821E55"/>
    <w:rsid w:val="008265B7"/>
    <w:rsid w:val="00830459"/>
    <w:rsid w:val="00841B2E"/>
    <w:rsid w:val="0084488B"/>
    <w:rsid w:val="0084497D"/>
    <w:rsid w:val="00851E10"/>
    <w:rsid w:val="00857896"/>
    <w:rsid w:val="008602F8"/>
    <w:rsid w:val="00863829"/>
    <w:rsid w:val="008832E0"/>
    <w:rsid w:val="008A247D"/>
    <w:rsid w:val="008A46EC"/>
    <w:rsid w:val="008A5793"/>
    <w:rsid w:val="008C1674"/>
    <w:rsid w:val="008C342C"/>
    <w:rsid w:val="008C53AF"/>
    <w:rsid w:val="008E62D5"/>
    <w:rsid w:val="009027B8"/>
    <w:rsid w:val="009036E0"/>
    <w:rsid w:val="009045C5"/>
    <w:rsid w:val="009111C4"/>
    <w:rsid w:val="00916C38"/>
    <w:rsid w:val="00924205"/>
    <w:rsid w:val="00926A96"/>
    <w:rsid w:val="00932AF9"/>
    <w:rsid w:val="00935015"/>
    <w:rsid w:val="0094148C"/>
    <w:rsid w:val="00944536"/>
    <w:rsid w:val="00956463"/>
    <w:rsid w:val="009610D4"/>
    <w:rsid w:val="00966007"/>
    <w:rsid w:val="00973AD6"/>
    <w:rsid w:val="00977A73"/>
    <w:rsid w:val="009804A9"/>
    <w:rsid w:val="00984CF1"/>
    <w:rsid w:val="00993294"/>
    <w:rsid w:val="00997CDF"/>
    <w:rsid w:val="009B1764"/>
    <w:rsid w:val="009C06C7"/>
    <w:rsid w:val="009D0685"/>
    <w:rsid w:val="009D5F3A"/>
    <w:rsid w:val="00A0028B"/>
    <w:rsid w:val="00A10DCE"/>
    <w:rsid w:val="00A12300"/>
    <w:rsid w:val="00A13B43"/>
    <w:rsid w:val="00A150D3"/>
    <w:rsid w:val="00A30D6A"/>
    <w:rsid w:val="00A35800"/>
    <w:rsid w:val="00A414C0"/>
    <w:rsid w:val="00A522C6"/>
    <w:rsid w:val="00A53783"/>
    <w:rsid w:val="00A71859"/>
    <w:rsid w:val="00A75219"/>
    <w:rsid w:val="00A85067"/>
    <w:rsid w:val="00A854C2"/>
    <w:rsid w:val="00A86539"/>
    <w:rsid w:val="00A86E4A"/>
    <w:rsid w:val="00A87E07"/>
    <w:rsid w:val="00AA587E"/>
    <w:rsid w:val="00AB29FA"/>
    <w:rsid w:val="00AC19C8"/>
    <w:rsid w:val="00B04B5B"/>
    <w:rsid w:val="00B134F7"/>
    <w:rsid w:val="00B160AF"/>
    <w:rsid w:val="00B24B9B"/>
    <w:rsid w:val="00B27385"/>
    <w:rsid w:val="00B27948"/>
    <w:rsid w:val="00B30FB4"/>
    <w:rsid w:val="00B36ACB"/>
    <w:rsid w:val="00B371E4"/>
    <w:rsid w:val="00B45A87"/>
    <w:rsid w:val="00B55C00"/>
    <w:rsid w:val="00B84732"/>
    <w:rsid w:val="00B87358"/>
    <w:rsid w:val="00B876A2"/>
    <w:rsid w:val="00B91105"/>
    <w:rsid w:val="00B9533B"/>
    <w:rsid w:val="00BA1951"/>
    <w:rsid w:val="00BB7851"/>
    <w:rsid w:val="00BC219D"/>
    <w:rsid w:val="00BD5756"/>
    <w:rsid w:val="00BD5EE2"/>
    <w:rsid w:val="00C03B52"/>
    <w:rsid w:val="00C10388"/>
    <w:rsid w:val="00C26EBF"/>
    <w:rsid w:val="00C5656A"/>
    <w:rsid w:val="00C66764"/>
    <w:rsid w:val="00C7408F"/>
    <w:rsid w:val="00C80FD0"/>
    <w:rsid w:val="00C82E7D"/>
    <w:rsid w:val="00C85133"/>
    <w:rsid w:val="00CA2144"/>
    <w:rsid w:val="00CA2642"/>
    <w:rsid w:val="00CB231E"/>
    <w:rsid w:val="00CC19B1"/>
    <w:rsid w:val="00CC6FF1"/>
    <w:rsid w:val="00CD1F2A"/>
    <w:rsid w:val="00D03F21"/>
    <w:rsid w:val="00D14A42"/>
    <w:rsid w:val="00D23389"/>
    <w:rsid w:val="00D24AFE"/>
    <w:rsid w:val="00D24B15"/>
    <w:rsid w:val="00D32FBE"/>
    <w:rsid w:val="00D6081F"/>
    <w:rsid w:val="00D616BA"/>
    <w:rsid w:val="00D64D3E"/>
    <w:rsid w:val="00D65C70"/>
    <w:rsid w:val="00D7442B"/>
    <w:rsid w:val="00DA26E5"/>
    <w:rsid w:val="00DC4DAC"/>
    <w:rsid w:val="00DC7C16"/>
    <w:rsid w:val="00DD0C7E"/>
    <w:rsid w:val="00DD240D"/>
    <w:rsid w:val="00DD7ACE"/>
    <w:rsid w:val="00DF19CA"/>
    <w:rsid w:val="00DF43CD"/>
    <w:rsid w:val="00E002C5"/>
    <w:rsid w:val="00E215EE"/>
    <w:rsid w:val="00E22A2C"/>
    <w:rsid w:val="00E31AE7"/>
    <w:rsid w:val="00E40079"/>
    <w:rsid w:val="00E423F4"/>
    <w:rsid w:val="00E518DE"/>
    <w:rsid w:val="00E62037"/>
    <w:rsid w:val="00E769A5"/>
    <w:rsid w:val="00E874BB"/>
    <w:rsid w:val="00EA5010"/>
    <w:rsid w:val="00EA5975"/>
    <w:rsid w:val="00EC26CA"/>
    <w:rsid w:val="00ED52F2"/>
    <w:rsid w:val="00ED56ED"/>
    <w:rsid w:val="00EE4FC6"/>
    <w:rsid w:val="00EE5E8E"/>
    <w:rsid w:val="00EF2A09"/>
    <w:rsid w:val="00F07A1C"/>
    <w:rsid w:val="00F30C61"/>
    <w:rsid w:val="00F32726"/>
    <w:rsid w:val="00F338E1"/>
    <w:rsid w:val="00F55C68"/>
    <w:rsid w:val="00F60617"/>
    <w:rsid w:val="00F719A7"/>
    <w:rsid w:val="00F74E55"/>
    <w:rsid w:val="00F773CF"/>
    <w:rsid w:val="00F84FBA"/>
    <w:rsid w:val="00F87260"/>
    <w:rsid w:val="00F9058C"/>
    <w:rsid w:val="00F94FD0"/>
    <w:rsid w:val="00FB14A0"/>
    <w:rsid w:val="00FC39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17CB51"/>
  <w14:defaultImageDpi w14:val="0"/>
  <w15:docId w15:val="{CBF55BB9-18B2-4886-87F9-C7B70B1D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semiHidden/>
    <w:rPr>
      <w:sz w:val="26"/>
      <w:szCs w:val="26"/>
      <w:lang w:eastAsia="en-US"/>
    </w:rPr>
  </w:style>
  <w:style w:type="paragraph" w:customStyle="1" w:styleId="Para1">
    <w:name w:val="Para 1"/>
    <w:basedOn w:val="Normal"/>
    <w:link w:val="Para1Char1"/>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link w:val="Quote1Char"/>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link w:val="Order2Cha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Segoe UI"/>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Order2Char1">
    <w:name w:val="Order 2 Char1"/>
    <w:link w:val="Order2"/>
    <w:locked/>
    <w:rsid w:val="003D6FCA"/>
    <w:rPr>
      <w:sz w:val="26"/>
      <w:lang w:val="x-none" w:eastAsia="en-US"/>
    </w:rPr>
  </w:style>
  <w:style w:type="character" w:customStyle="1" w:styleId="Para1Char1">
    <w:name w:val="Para 1 Char1"/>
    <w:link w:val="Para1"/>
    <w:locked/>
    <w:rsid w:val="005B7E0B"/>
    <w:rPr>
      <w:sz w:val="26"/>
      <w:lang w:val="x-none" w:eastAsia="en-US"/>
    </w:rPr>
  </w:style>
  <w:style w:type="character" w:customStyle="1" w:styleId="Heading2Char1">
    <w:name w:val="Heading 2 Char1"/>
    <w:aliases w:val="Heading 2 Char Char"/>
    <w:rsid w:val="005B7E0B"/>
    <w:rPr>
      <w:rFonts w:ascii="Arial" w:hAnsi="Arial"/>
      <w:b/>
      <w:caps/>
      <w:sz w:val="24"/>
      <w:lang w:val="x-none" w:eastAsia="en-US"/>
    </w:rPr>
  </w:style>
  <w:style w:type="character" w:customStyle="1" w:styleId="Quote1Char">
    <w:name w:val="Quote 1 Char"/>
    <w:link w:val="Quote1"/>
    <w:locked/>
    <w:rsid w:val="005B7E0B"/>
    <w:rPr>
      <w:sz w:val="24"/>
      <w:lang w:val="x-none" w:eastAsia="en-US"/>
    </w:rPr>
  </w:style>
  <w:style w:type="paragraph" w:customStyle="1" w:styleId="Default">
    <w:name w:val="Default"/>
    <w:rsid w:val="00DD0C7E"/>
    <w:pPr>
      <w:autoSpaceDE w:val="0"/>
      <w:autoSpaceDN w:val="0"/>
      <w:adjustRightInd w:val="0"/>
    </w:pPr>
    <w:rPr>
      <w:rFonts w:ascii="Arial" w:hAnsi="Arial" w:cs="Arial"/>
      <w:color w:val="000000"/>
      <w:sz w:val="24"/>
      <w:szCs w:val="24"/>
    </w:rPr>
  </w:style>
  <w:style w:type="character" w:styleId="PageNumber">
    <w:name w:val="page number"/>
    <w:basedOn w:val="DefaultParagraphFont"/>
    <w:uiPriority w:val="99"/>
    <w:rsid w:val="00373AC1"/>
    <w:rPr>
      <w:rFonts w:cs="Times New Roman"/>
    </w:rPr>
  </w:style>
  <w:style w:type="paragraph" w:styleId="ListParagraph">
    <w:name w:val="List Paragraph"/>
    <w:basedOn w:val="Normal"/>
    <w:uiPriority w:val="34"/>
    <w:qFormat/>
    <w:rsid w:val="001409DD"/>
    <w:pPr>
      <w:ind w:left="720"/>
      <w:contextualSpacing/>
    </w:pPr>
    <w:rPr>
      <w:sz w:val="24"/>
      <w:szCs w:val="24"/>
    </w:rPr>
  </w:style>
  <w:style w:type="paragraph" w:styleId="BodyText">
    <w:name w:val="Body Text"/>
    <w:basedOn w:val="Normal"/>
    <w:link w:val="BodyTextChar"/>
    <w:uiPriority w:val="99"/>
    <w:semiHidden/>
    <w:unhideWhenUsed/>
    <w:rsid w:val="001409DD"/>
    <w:pPr>
      <w:spacing w:line="240" w:lineRule="atLeast"/>
    </w:pPr>
    <w:rPr>
      <w:rFonts w:ascii="Arial" w:hAnsi="Arial" w:cs="Arial"/>
      <w:b/>
      <w:bCs/>
      <w:color w:val="000000"/>
      <w:sz w:val="22"/>
      <w:szCs w:val="22"/>
      <w:lang w:eastAsia="en-AU"/>
    </w:rPr>
  </w:style>
  <w:style w:type="character" w:customStyle="1" w:styleId="BodyTextChar">
    <w:name w:val="Body Text Char"/>
    <w:basedOn w:val="DefaultParagraphFont"/>
    <w:link w:val="BodyText"/>
    <w:uiPriority w:val="99"/>
    <w:semiHidden/>
    <w:locked/>
    <w:rsid w:val="001409DD"/>
    <w:rPr>
      <w:rFonts w:ascii="Arial" w:eastAsia="Times New Roman" w:hAnsi="Arial" w:cs="Arial"/>
      <w:b/>
      <w:bCs/>
      <w:color w:val="000000"/>
      <w:sz w:val="22"/>
      <w:szCs w:val="22"/>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370129">
      <w:marLeft w:val="0"/>
      <w:marRight w:val="0"/>
      <w:marTop w:val="0"/>
      <w:marBottom w:val="0"/>
      <w:divBdr>
        <w:top w:val="none" w:sz="0" w:space="0" w:color="auto"/>
        <w:left w:val="none" w:sz="0" w:space="0" w:color="auto"/>
        <w:bottom w:val="none" w:sz="0" w:space="0" w:color="auto"/>
        <w:right w:val="none" w:sz="0" w:space="0" w:color="auto"/>
      </w:divBdr>
    </w:div>
    <w:div w:id="844370130">
      <w:marLeft w:val="0"/>
      <w:marRight w:val="0"/>
      <w:marTop w:val="0"/>
      <w:marBottom w:val="0"/>
      <w:divBdr>
        <w:top w:val="none" w:sz="0" w:space="0" w:color="auto"/>
        <w:left w:val="none" w:sz="0" w:space="0" w:color="auto"/>
        <w:bottom w:val="none" w:sz="0" w:space="0" w:color="auto"/>
        <w:right w:val="none" w:sz="0" w:space="0" w:color="auto"/>
      </w:divBdr>
    </w:div>
    <w:div w:id="844370131">
      <w:marLeft w:val="0"/>
      <w:marRight w:val="0"/>
      <w:marTop w:val="0"/>
      <w:marBottom w:val="0"/>
      <w:divBdr>
        <w:top w:val="none" w:sz="0" w:space="0" w:color="auto"/>
        <w:left w:val="none" w:sz="0" w:space="0" w:color="auto"/>
        <w:bottom w:val="none" w:sz="0" w:space="0" w:color="auto"/>
        <w:right w:val="none" w:sz="0" w:space="0" w:color="auto"/>
      </w:divBdr>
    </w:div>
    <w:div w:id="844370132">
      <w:marLeft w:val="0"/>
      <w:marRight w:val="0"/>
      <w:marTop w:val="0"/>
      <w:marBottom w:val="0"/>
      <w:divBdr>
        <w:top w:val="none" w:sz="0" w:space="0" w:color="auto"/>
        <w:left w:val="none" w:sz="0" w:space="0" w:color="auto"/>
        <w:bottom w:val="none" w:sz="0" w:space="0" w:color="auto"/>
        <w:right w:val="none" w:sz="0" w:space="0" w:color="auto"/>
      </w:divBdr>
    </w:div>
    <w:div w:id="844370133">
      <w:marLeft w:val="0"/>
      <w:marRight w:val="0"/>
      <w:marTop w:val="0"/>
      <w:marBottom w:val="0"/>
      <w:divBdr>
        <w:top w:val="none" w:sz="0" w:space="0" w:color="auto"/>
        <w:left w:val="none" w:sz="0" w:space="0" w:color="auto"/>
        <w:bottom w:val="none" w:sz="0" w:space="0" w:color="auto"/>
        <w:right w:val="none" w:sz="0" w:space="0" w:color="auto"/>
      </w:divBdr>
    </w:div>
    <w:div w:id="844370134">
      <w:marLeft w:val="0"/>
      <w:marRight w:val="0"/>
      <w:marTop w:val="0"/>
      <w:marBottom w:val="0"/>
      <w:divBdr>
        <w:top w:val="none" w:sz="0" w:space="0" w:color="auto"/>
        <w:left w:val="none" w:sz="0" w:space="0" w:color="auto"/>
        <w:bottom w:val="none" w:sz="0" w:space="0" w:color="auto"/>
        <w:right w:val="none" w:sz="0" w:space="0" w:color="auto"/>
      </w:divBdr>
    </w:div>
    <w:div w:id="844370135">
      <w:marLeft w:val="0"/>
      <w:marRight w:val="0"/>
      <w:marTop w:val="0"/>
      <w:marBottom w:val="0"/>
      <w:divBdr>
        <w:top w:val="none" w:sz="0" w:space="0" w:color="auto"/>
        <w:left w:val="none" w:sz="0" w:space="0" w:color="auto"/>
        <w:bottom w:val="none" w:sz="0" w:space="0" w:color="auto"/>
        <w:right w:val="none" w:sz="0" w:space="0" w:color="auto"/>
      </w:divBdr>
    </w:div>
    <w:div w:id="844370136">
      <w:marLeft w:val="0"/>
      <w:marRight w:val="0"/>
      <w:marTop w:val="0"/>
      <w:marBottom w:val="0"/>
      <w:divBdr>
        <w:top w:val="none" w:sz="0" w:space="0" w:color="auto"/>
        <w:left w:val="none" w:sz="0" w:space="0" w:color="auto"/>
        <w:bottom w:val="none" w:sz="0" w:space="0" w:color="auto"/>
        <w:right w:val="none" w:sz="0" w:space="0" w:color="auto"/>
      </w:divBdr>
    </w:div>
    <w:div w:id="844370137">
      <w:marLeft w:val="0"/>
      <w:marRight w:val="0"/>
      <w:marTop w:val="0"/>
      <w:marBottom w:val="0"/>
      <w:divBdr>
        <w:top w:val="none" w:sz="0" w:space="0" w:color="auto"/>
        <w:left w:val="none" w:sz="0" w:space="0" w:color="auto"/>
        <w:bottom w:val="none" w:sz="0" w:space="0" w:color="auto"/>
        <w:right w:val="none" w:sz="0" w:space="0" w:color="auto"/>
      </w:divBdr>
    </w:div>
    <w:div w:id="844370138">
      <w:marLeft w:val="0"/>
      <w:marRight w:val="0"/>
      <w:marTop w:val="0"/>
      <w:marBottom w:val="0"/>
      <w:divBdr>
        <w:top w:val="none" w:sz="0" w:space="0" w:color="auto"/>
        <w:left w:val="none" w:sz="0" w:space="0" w:color="auto"/>
        <w:bottom w:val="none" w:sz="0" w:space="0" w:color="auto"/>
        <w:right w:val="none" w:sz="0" w:space="0" w:color="auto"/>
      </w:divBdr>
    </w:div>
    <w:div w:id="844370139">
      <w:marLeft w:val="0"/>
      <w:marRight w:val="0"/>
      <w:marTop w:val="0"/>
      <w:marBottom w:val="0"/>
      <w:divBdr>
        <w:top w:val="none" w:sz="0" w:space="0" w:color="auto"/>
        <w:left w:val="none" w:sz="0" w:space="0" w:color="auto"/>
        <w:bottom w:val="none" w:sz="0" w:space="0" w:color="auto"/>
        <w:right w:val="none" w:sz="0" w:space="0" w:color="auto"/>
      </w:divBdr>
    </w:div>
    <w:div w:id="844370140">
      <w:marLeft w:val="0"/>
      <w:marRight w:val="0"/>
      <w:marTop w:val="0"/>
      <w:marBottom w:val="0"/>
      <w:divBdr>
        <w:top w:val="none" w:sz="0" w:space="0" w:color="auto"/>
        <w:left w:val="none" w:sz="0" w:space="0" w:color="auto"/>
        <w:bottom w:val="none" w:sz="0" w:space="0" w:color="auto"/>
        <w:right w:val="none" w:sz="0" w:space="0" w:color="auto"/>
      </w:divBdr>
    </w:div>
    <w:div w:id="844370141">
      <w:marLeft w:val="0"/>
      <w:marRight w:val="0"/>
      <w:marTop w:val="0"/>
      <w:marBottom w:val="0"/>
      <w:divBdr>
        <w:top w:val="none" w:sz="0" w:space="0" w:color="auto"/>
        <w:left w:val="none" w:sz="0" w:space="0" w:color="auto"/>
        <w:bottom w:val="none" w:sz="0" w:space="0" w:color="auto"/>
        <w:right w:val="none" w:sz="0" w:space="0" w:color="auto"/>
      </w:divBdr>
    </w:div>
    <w:div w:id="844370142">
      <w:marLeft w:val="0"/>
      <w:marRight w:val="0"/>
      <w:marTop w:val="0"/>
      <w:marBottom w:val="0"/>
      <w:divBdr>
        <w:top w:val="none" w:sz="0" w:space="0" w:color="auto"/>
        <w:left w:val="none" w:sz="0" w:space="0" w:color="auto"/>
        <w:bottom w:val="none" w:sz="0" w:space="0" w:color="auto"/>
        <w:right w:val="none" w:sz="0" w:space="0" w:color="auto"/>
      </w:divBdr>
    </w:div>
    <w:div w:id="844370143">
      <w:marLeft w:val="0"/>
      <w:marRight w:val="0"/>
      <w:marTop w:val="0"/>
      <w:marBottom w:val="0"/>
      <w:divBdr>
        <w:top w:val="none" w:sz="0" w:space="0" w:color="auto"/>
        <w:left w:val="none" w:sz="0" w:space="0" w:color="auto"/>
        <w:bottom w:val="none" w:sz="0" w:space="0" w:color="auto"/>
        <w:right w:val="none" w:sz="0" w:space="0" w:color="auto"/>
      </w:divBdr>
    </w:div>
    <w:div w:id="844370144">
      <w:marLeft w:val="0"/>
      <w:marRight w:val="0"/>
      <w:marTop w:val="0"/>
      <w:marBottom w:val="0"/>
      <w:divBdr>
        <w:top w:val="none" w:sz="0" w:space="0" w:color="auto"/>
        <w:left w:val="none" w:sz="0" w:space="0" w:color="auto"/>
        <w:bottom w:val="none" w:sz="0" w:space="0" w:color="auto"/>
        <w:right w:val="none" w:sz="0" w:space="0" w:color="auto"/>
      </w:divBdr>
    </w:div>
    <w:div w:id="844370145">
      <w:marLeft w:val="0"/>
      <w:marRight w:val="0"/>
      <w:marTop w:val="0"/>
      <w:marBottom w:val="0"/>
      <w:divBdr>
        <w:top w:val="none" w:sz="0" w:space="0" w:color="auto"/>
        <w:left w:val="none" w:sz="0" w:space="0" w:color="auto"/>
        <w:bottom w:val="none" w:sz="0" w:space="0" w:color="auto"/>
        <w:right w:val="none" w:sz="0" w:space="0" w:color="auto"/>
      </w:divBdr>
    </w:div>
    <w:div w:id="844370146">
      <w:marLeft w:val="0"/>
      <w:marRight w:val="0"/>
      <w:marTop w:val="0"/>
      <w:marBottom w:val="0"/>
      <w:divBdr>
        <w:top w:val="none" w:sz="0" w:space="0" w:color="auto"/>
        <w:left w:val="none" w:sz="0" w:space="0" w:color="auto"/>
        <w:bottom w:val="none" w:sz="0" w:space="0" w:color="auto"/>
        <w:right w:val="none" w:sz="0" w:space="0" w:color="auto"/>
      </w:divBdr>
    </w:div>
    <w:div w:id="844370147">
      <w:marLeft w:val="0"/>
      <w:marRight w:val="0"/>
      <w:marTop w:val="0"/>
      <w:marBottom w:val="0"/>
      <w:divBdr>
        <w:top w:val="none" w:sz="0" w:space="0" w:color="auto"/>
        <w:left w:val="none" w:sz="0" w:space="0" w:color="auto"/>
        <w:bottom w:val="none" w:sz="0" w:space="0" w:color="auto"/>
        <w:right w:val="none" w:sz="0" w:space="0" w:color="auto"/>
      </w:divBdr>
    </w:div>
    <w:div w:id="844370148">
      <w:marLeft w:val="0"/>
      <w:marRight w:val="0"/>
      <w:marTop w:val="0"/>
      <w:marBottom w:val="0"/>
      <w:divBdr>
        <w:top w:val="none" w:sz="0" w:space="0" w:color="auto"/>
        <w:left w:val="none" w:sz="0" w:space="0" w:color="auto"/>
        <w:bottom w:val="none" w:sz="0" w:space="0" w:color="auto"/>
        <w:right w:val="none" w:sz="0" w:space="0" w:color="auto"/>
      </w:divBdr>
    </w:div>
    <w:div w:id="844370149">
      <w:marLeft w:val="0"/>
      <w:marRight w:val="0"/>
      <w:marTop w:val="0"/>
      <w:marBottom w:val="0"/>
      <w:divBdr>
        <w:top w:val="none" w:sz="0" w:space="0" w:color="auto"/>
        <w:left w:val="none" w:sz="0" w:space="0" w:color="auto"/>
        <w:bottom w:val="none" w:sz="0" w:space="0" w:color="auto"/>
        <w:right w:val="none" w:sz="0" w:space="0" w:color="auto"/>
      </w:divBdr>
    </w:div>
    <w:div w:id="844370150">
      <w:marLeft w:val="0"/>
      <w:marRight w:val="0"/>
      <w:marTop w:val="0"/>
      <w:marBottom w:val="0"/>
      <w:divBdr>
        <w:top w:val="none" w:sz="0" w:space="0" w:color="auto"/>
        <w:left w:val="none" w:sz="0" w:space="0" w:color="auto"/>
        <w:bottom w:val="none" w:sz="0" w:space="0" w:color="auto"/>
        <w:right w:val="none" w:sz="0" w:space="0" w:color="auto"/>
      </w:divBdr>
    </w:div>
    <w:div w:id="844370151">
      <w:marLeft w:val="0"/>
      <w:marRight w:val="0"/>
      <w:marTop w:val="0"/>
      <w:marBottom w:val="0"/>
      <w:divBdr>
        <w:top w:val="none" w:sz="0" w:space="0" w:color="auto"/>
        <w:left w:val="none" w:sz="0" w:space="0" w:color="auto"/>
        <w:bottom w:val="none" w:sz="0" w:space="0" w:color="auto"/>
        <w:right w:val="none" w:sz="0" w:space="0" w:color="auto"/>
      </w:divBdr>
    </w:div>
    <w:div w:id="844370152">
      <w:marLeft w:val="0"/>
      <w:marRight w:val="0"/>
      <w:marTop w:val="0"/>
      <w:marBottom w:val="0"/>
      <w:divBdr>
        <w:top w:val="none" w:sz="0" w:space="0" w:color="auto"/>
        <w:left w:val="none" w:sz="0" w:space="0" w:color="auto"/>
        <w:bottom w:val="none" w:sz="0" w:space="0" w:color="auto"/>
        <w:right w:val="none" w:sz="0" w:space="0" w:color="auto"/>
      </w:divBdr>
    </w:div>
    <w:div w:id="8443701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xsi:nil="true"/>
    <SyncFile xmlns="dc52a2e6-3ccd-4a27-abcc-584cde9fa38b" xsi:nil="true"/>
    <CaseID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axCatchAll xmlns="cb869b85-0445-4a49-98bd-5af57bfe952c" xsi:nil="true"/>
    <CopyType xmlns="dc52a2e6-3ccd-4a27-abcc-584cde9fa38b" xsi:nil="true"/>
    <lcf76f155ced4ddcb4097134ff3c332f xmlns="dc52a2e6-3ccd-4a27-abcc-584cde9fa38b">
      <Terms xmlns="http://schemas.microsoft.com/office/infopath/2007/PartnerControls"/>
    </lcf76f155ced4ddcb4097134ff3c332f>
    <TribunalBook xmlns="dc52a2e6-3ccd-4a27-abcc-584cde9fa38b" xsi:nil="true"/>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1" ma:contentTypeDescription="Create a new document." ma:contentTypeScope="" ma:versionID="d117c451e8a0bc3f2bf09aa9845acfe6">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84f6844b225917052ffeb5f1d3304dbb"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27783A-831E-4ED4-85D7-EFD232950413}">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customXml/itemProps2.xml><?xml version="1.0" encoding="utf-8"?>
<ds:datastoreItem xmlns:ds="http://schemas.openxmlformats.org/officeDocument/2006/customXml" ds:itemID="{48E90881-D676-4FAB-884C-16A7882197AA}">
  <ds:schemaRefs>
    <ds:schemaRef ds:uri="http://schemas.openxmlformats.org/officeDocument/2006/bibliography"/>
  </ds:schemaRefs>
</ds:datastoreItem>
</file>

<file path=customXml/itemProps3.xml><?xml version="1.0" encoding="utf-8"?>
<ds:datastoreItem xmlns:ds="http://schemas.openxmlformats.org/officeDocument/2006/customXml" ds:itemID="{84B2429F-9F5F-4AD1-9007-1951FC0D3952}">
  <ds:schemaRefs>
    <ds:schemaRef ds:uri="http://schemas.microsoft.com/sharepoint/v3/contenttype/forms"/>
  </ds:schemaRefs>
</ds:datastoreItem>
</file>

<file path=customXml/itemProps4.xml><?xml version="1.0" encoding="utf-8"?>
<ds:datastoreItem xmlns:ds="http://schemas.openxmlformats.org/officeDocument/2006/customXml" ds:itemID="{7516D3D0-DB7E-4CDF-9D4E-D204AF3A7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2828</Words>
  <Characters>16122</Characters>
  <Application>Microsoft Office Word</Application>
  <DocSecurity>0</DocSecurity>
  <Lines>134</Lines>
  <Paragraphs>37</Paragraphs>
  <ScaleCrop>false</ScaleCrop>
  <Company/>
  <LinksUpToDate>false</LinksUpToDate>
  <CharactersWithSpaces>18913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Marihan Khatoon (CSV)</cp:lastModifiedBy>
  <cp:revision>2</cp:revision>
  <cp:lastPrinted>2022-06-08T05:33:00Z</cp:lastPrinted>
  <dcterms:created xsi:type="dcterms:W3CDTF">2022-06-09T00:50:00Z</dcterms:created>
  <dcterms:modified xsi:type="dcterms:W3CDTF">2022-06-09T00:50:00Z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MediaServiceImageTags">
    <vt:lpwstr/>
  </property>
</Properties>
</file>