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9EE71" w14:textId="77777777" w:rsidR="00050259" w:rsidRDefault="00B708B3" w:rsidP="00B0758E">
      <w:pPr>
        <w:pStyle w:val="TitlePage1"/>
        <w:ind w:left="142" w:hanging="142"/>
      </w:pPr>
      <w:r>
        <w:t>VICTORIAN CIVIL AND ADMINISTRATIVE TRIBUNAL</w:t>
      </w:r>
    </w:p>
    <w:tbl>
      <w:tblPr>
        <w:tblW w:w="5000" w:type="pct"/>
        <w:tblLook w:val="0000" w:firstRow="0" w:lastRow="0" w:firstColumn="0" w:lastColumn="0" w:noHBand="0" w:noVBand="0"/>
      </w:tblPr>
      <w:tblGrid>
        <w:gridCol w:w="4652"/>
        <w:gridCol w:w="4069"/>
      </w:tblGrid>
      <w:tr w:rsidR="00050259" w14:paraId="066C1389" w14:textId="77777777">
        <w:trPr>
          <w:cantSplit/>
        </w:trPr>
        <w:tc>
          <w:tcPr>
            <w:tcW w:w="2667" w:type="pct"/>
          </w:tcPr>
          <w:p w14:paraId="731D6015" w14:textId="77777777" w:rsidR="00050259" w:rsidRDefault="00B708B3">
            <w:pPr>
              <w:pStyle w:val="TitlePage2"/>
              <w:ind w:left="34"/>
            </w:pPr>
            <w:bookmarkStart w:id="0" w:name="Division"/>
            <w:bookmarkStart w:id="1" w:name="SubDivision"/>
            <w:bookmarkEnd w:id="0"/>
            <w:bookmarkEnd w:id="1"/>
            <w:r>
              <w:t>planning and environment LIST</w:t>
            </w:r>
          </w:p>
        </w:tc>
        <w:tc>
          <w:tcPr>
            <w:tcW w:w="2333" w:type="pct"/>
          </w:tcPr>
          <w:p w14:paraId="48FBE95C" w14:textId="77777777" w:rsidR="00050259" w:rsidRDefault="00B708B3">
            <w:pPr>
              <w:pStyle w:val="TitlePage3"/>
            </w:pPr>
            <w:bookmarkStart w:id="2" w:name="FileNo1"/>
            <w:bookmarkEnd w:id="2"/>
            <w:r>
              <w:t>vcat reference No. P964/2021</w:t>
            </w:r>
          </w:p>
          <w:p w14:paraId="03343F46" w14:textId="77777777" w:rsidR="00050259" w:rsidRDefault="00B708B3">
            <w:pPr>
              <w:pStyle w:val="TitlePage3"/>
            </w:pPr>
            <w:r>
              <w:t>Permit Application no. MV/826/2020</w:t>
            </w:r>
          </w:p>
        </w:tc>
      </w:tr>
      <w:tr w:rsidR="00050259" w14:paraId="661A7B92" w14:textId="77777777">
        <w:tblPrEx>
          <w:jc w:val="center"/>
        </w:tblPrEx>
        <w:trPr>
          <w:cantSplit/>
          <w:jc w:val="center"/>
        </w:trPr>
        <w:tc>
          <w:tcPr>
            <w:tcW w:w="5000" w:type="pct"/>
            <w:gridSpan w:val="2"/>
          </w:tcPr>
          <w:p w14:paraId="7B361D99" w14:textId="77777777" w:rsidR="00050259" w:rsidRDefault="00B708B3">
            <w:pPr>
              <w:pStyle w:val="TitlePage2"/>
              <w:jc w:val="center"/>
            </w:pPr>
            <w:r>
              <w:t>CATCHWORDS</w:t>
            </w:r>
          </w:p>
        </w:tc>
      </w:tr>
      <w:tr w:rsidR="00050259" w14:paraId="1B18AD61" w14:textId="77777777">
        <w:tblPrEx>
          <w:jc w:val="center"/>
        </w:tblPrEx>
        <w:trPr>
          <w:cantSplit/>
          <w:jc w:val="center"/>
        </w:trPr>
        <w:tc>
          <w:tcPr>
            <w:tcW w:w="5000" w:type="pct"/>
            <w:gridSpan w:val="2"/>
          </w:tcPr>
          <w:p w14:paraId="21036A7B" w14:textId="77777777" w:rsidR="00050259" w:rsidRDefault="00012D09">
            <w:pPr>
              <w:pStyle w:val="Catchwords"/>
            </w:pPr>
            <w:r>
              <w:t>Eight double storey dwellings either side of communal driveway</w:t>
            </w:r>
            <w:r w:rsidR="00823BBD">
              <w:t xml:space="preserve">; Neighbourhood character; </w:t>
            </w:r>
            <w:r w:rsidR="001A6559">
              <w:t xml:space="preserve">Front fencing; Landscaping; </w:t>
            </w:r>
            <w:r w:rsidR="00823BBD">
              <w:t xml:space="preserve">Overlooking; Internal </w:t>
            </w:r>
            <w:r w:rsidR="001A6559">
              <w:t>views; Dwelling entry; Waiver of one residential visitor car space.</w:t>
            </w:r>
            <w:r w:rsidR="00823BBD">
              <w:t xml:space="preserve"> </w:t>
            </w:r>
          </w:p>
        </w:tc>
      </w:tr>
    </w:tbl>
    <w:p w14:paraId="1CC01AA9" w14:textId="77777777" w:rsidR="00050259" w:rsidRDefault="00050259">
      <w:bookmarkStart w:id="3" w:name="Catchwords"/>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4843"/>
      </w:tblGrid>
      <w:tr w:rsidR="00050259" w:rsidRPr="00B708B3" w14:paraId="4A664D8F" w14:textId="77777777" w:rsidTr="00B0758E">
        <w:tc>
          <w:tcPr>
            <w:tcW w:w="3652" w:type="dxa"/>
            <w:tcMar>
              <w:top w:w="57" w:type="dxa"/>
              <w:bottom w:w="57" w:type="dxa"/>
            </w:tcMar>
          </w:tcPr>
          <w:p w14:paraId="10CB969F" w14:textId="77777777" w:rsidR="00050259" w:rsidRPr="00B708B3" w:rsidRDefault="00B708B3">
            <w:r w:rsidRPr="00B708B3">
              <w:rPr>
                <w:rFonts w:ascii="Arial" w:hAnsi="Arial"/>
                <w:b/>
                <w:caps/>
                <w:sz w:val="24"/>
                <w:szCs w:val="24"/>
              </w:rPr>
              <w:t>Applicant</w:t>
            </w:r>
          </w:p>
        </w:tc>
        <w:tc>
          <w:tcPr>
            <w:tcW w:w="4843" w:type="dxa"/>
          </w:tcPr>
          <w:p w14:paraId="6D5E0157" w14:textId="77777777" w:rsidR="00050259" w:rsidRPr="00B708B3" w:rsidRDefault="00B708B3">
            <w:r w:rsidRPr="00B708B3">
              <w:t>Paulmarcs Developments Pty Ltd</w:t>
            </w:r>
          </w:p>
        </w:tc>
      </w:tr>
    </w:tbl>
    <w:p w14:paraId="51BA309A" w14:textId="77777777" w:rsidR="00050259" w:rsidRPr="00B708B3" w:rsidRDefault="00050259">
      <w:pPr>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4843"/>
      </w:tblGrid>
      <w:tr w:rsidR="00050259" w:rsidRPr="00B708B3" w14:paraId="0788A3D4" w14:textId="77777777" w:rsidTr="00B0758E">
        <w:tc>
          <w:tcPr>
            <w:tcW w:w="3652" w:type="dxa"/>
          </w:tcPr>
          <w:p w14:paraId="6EE772FD" w14:textId="77777777" w:rsidR="00050259" w:rsidRPr="00B708B3" w:rsidRDefault="00B708B3">
            <w:r w:rsidRPr="00B708B3">
              <w:rPr>
                <w:rFonts w:ascii="Arial" w:hAnsi="Arial"/>
                <w:b/>
                <w:caps/>
                <w:sz w:val="24"/>
                <w:szCs w:val="24"/>
              </w:rPr>
              <w:t>Responsible Authority</w:t>
            </w:r>
          </w:p>
        </w:tc>
        <w:tc>
          <w:tcPr>
            <w:tcW w:w="4843" w:type="dxa"/>
            <w:tcMar>
              <w:top w:w="57" w:type="dxa"/>
              <w:bottom w:w="57" w:type="dxa"/>
            </w:tcMar>
          </w:tcPr>
          <w:p w14:paraId="40333518" w14:textId="77777777" w:rsidR="00050259" w:rsidRPr="00B708B3" w:rsidRDefault="00B708B3">
            <w:r w:rsidRPr="00B708B3">
              <w:t>Moonee Valley City Council</w:t>
            </w:r>
          </w:p>
        </w:tc>
      </w:tr>
      <w:tr w:rsidR="00050259" w14:paraId="4663AAD0" w14:textId="77777777" w:rsidTr="00B0758E">
        <w:tc>
          <w:tcPr>
            <w:tcW w:w="3652" w:type="dxa"/>
          </w:tcPr>
          <w:p w14:paraId="2001A1C8" w14:textId="77777777" w:rsidR="00050259" w:rsidRPr="00451169" w:rsidRDefault="00B708B3">
            <w:r w:rsidRPr="00451169">
              <w:rPr>
                <w:rFonts w:ascii="Arial" w:hAnsi="Arial"/>
                <w:b/>
                <w:caps/>
                <w:sz w:val="24"/>
                <w:szCs w:val="24"/>
              </w:rPr>
              <w:t>Respondent</w:t>
            </w:r>
            <w:r w:rsidR="00451169" w:rsidRPr="00451169">
              <w:rPr>
                <w:rFonts w:ascii="Arial" w:hAnsi="Arial"/>
                <w:b/>
                <w:caps/>
                <w:sz w:val="24"/>
                <w:szCs w:val="24"/>
              </w:rPr>
              <w:t>S</w:t>
            </w:r>
          </w:p>
        </w:tc>
        <w:tc>
          <w:tcPr>
            <w:tcW w:w="4843" w:type="dxa"/>
            <w:tcMar>
              <w:top w:w="57" w:type="dxa"/>
              <w:bottom w:w="57" w:type="dxa"/>
            </w:tcMar>
          </w:tcPr>
          <w:p w14:paraId="79A83E1C" w14:textId="77777777" w:rsidR="00050259" w:rsidRDefault="00451169">
            <w:r w:rsidRPr="00451169">
              <w:t xml:space="preserve">Mrs </w:t>
            </w:r>
            <w:r w:rsidR="00B708B3" w:rsidRPr="00451169">
              <w:t xml:space="preserve">J Edwards &amp; </w:t>
            </w:r>
            <w:r w:rsidRPr="00451169">
              <w:t xml:space="preserve">Mr </w:t>
            </w:r>
            <w:r w:rsidR="00B708B3" w:rsidRPr="00451169">
              <w:t>J Edwards</w:t>
            </w:r>
          </w:p>
        </w:tc>
      </w:tr>
    </w:tbl>
    <w:tbl>
      <w:tblPr>
        <w:tblW w:w="5000" w:type="pct"/>
        <w:tblLook w:val="0000" w:firstRow="0" w:lastRow="0" w:firstColumn="0" w:lastColumn="0" w:noHBand="0" w:noVBand="0"/>
      </w:tblPr>
      <w:tblGrid>
        <w:gridCol w:w="3635"/>
        <w:gridCol w:w="5086"/>
      </w:tblGrid>
      <w:tr w:rsidR="00050259" w14:paraId="49D28F6E" w14:textId="77777777">
        <w:tc>
          <w:tcPr>
            <w:tcW w:w="2084" w:type="pct"/>
            <w:tcMar>
              <w:top w:w="57" w:type="dxa"/>
              <w:bottom w:w="57" w:type="dxa"/>
            </w:tcMar>
          </w:tcPr>
          <w:p w14:paraId="789CC41A" w14:textId="77777777" w:rsidR="00050259" w:rsidRDefault="00B708B3">
            <w:pPr>
              <w:pStyle w:val="TitlePage2"/>
              <w:spacing w:before="0" w:after="0"/>
            </w:pPr>
            <w:bookmarkStart w:id="4" w:name="DELitmo"/>
            <w:bookmarkStart w:id="5" w:name="DELcar"/>
            <w:bookmarkStart w:id="6" w:name="DELrespondents2"/>
            <w:bookmarkStart w:id="7" w:name="DELsubjectland"/>
            <w:r>
              <w:t>SUBJECT LAND</w:t>
            </w:r>
          </w:p>
        </w:tc>
        <w:tc>
          <w:tcPr>
            <w:tcW w:w="2916" w:type="pct"/>
            <w:tcMar>
              <w:top w:w="57" w:type="dxa"/>
              <w:bottom w:w="57" w:type="dxa"/>
            </w:tcMar>
          </w:tcPr>
          <w:p w14:paraId="311C11C8" w14:textId="77777777" w:rsidR="00050259" w:rsidRDefault="00B708B3">
            <w:pPr>
              <w:pStyle w:val="TitlePagetext"/>
              <w:spacing w:before="0" w:after="0"/>
            </w:pPr>
            <w:bookmarkStart w:id="8" w:name="subjectland"/>
            <w:bookmarkEnd w:id="8"/>
            <w:r>
              <w:t>46-48 Quinn Grove</w:t>
            </w:r>
          </w:p>
          <w:p w14:paraId="1CE2F4B5" w14:textId="77777777" w:rsidR="00050259" w:rsidRDefault="00B708B3">
            <w:pPr>
              <w:pStyle w:val="TitlePagetext"/>
              <w:spacing w:before="0" w:after="0"/>
            </w:pPr>
            <w:r>
              <w:t>KEILOR EAST  VIC  3033</w:t>
            </w:r>
          </w:p>
        </w:tc>
      </w:tr>
      <w:tr w:rsidR="00050259" w14:paraId="6759D93E" w14:textId="77777777">
        <w:tc>
          <w:tcPr>
            <w:tcW w:w="2084" w:type="pct"/>
            <w:tcMar>
              <w:top w:w="57" w:type="dxa"/>
              <w:bottom w:w="57" w:type="dxa"/>
            </w:tcMar>
          </w:tcPr>
          <w:p w14:paraId="2DD55A56" w14:textId="77777777" w:rsidR="00050259" w:rsidRDefault="00B708B3">
            <w:pPr>
              <w:pStyle w:val="TitlePage2"/>
              <w:spacing w:before="0" w:after="0"/>
            </w:pPr>
            <w:bookmarkStart w:id="9" w:name="INSresponsibleAuthority"/>
            <w:bookmarkEnd w:id="4"/>
            <w:bookmarkEnd w:id="5"/>
            <w:bookmarkEnd w:id="6"/>
            <w:bookmarkEnd w:id="7"/>
            <w:bookmarkEnd w:id="9"/>
            <w:r>
              <w:t>HEARING TYPE</w:t>
            </w:r>
          </w:p>
        </w:tc>
        <w:tc>
          <w:tcPr>
            <w:tcW w:w="2916" w:type="pct"/>
            <w:tcMar>
              <w:top w:w="57" w:type="dxa"/>
              <w:bottom w:w="57" w:type="dxa"/>
            </w:tcMar>
          </w:tcPr>
          <w:p w14:paraId="6CF753E1" w14:textId="77777777" w:rsidR="00050259" w:rsidRDefault="00B708B3">
            <w:pPr>
              <w:pStyle w:val="TitlePagetext"/>
              <w:spacing w:before="0" w:after="0"/>
            </w:pPr>
            <w:r>
              <w:t>Hearing</w:t>
            </w:r>
          </w:p>
        </w:tc>
      </w:tr>
      <w:tr w:rsidR="00050259" w14:paraId="115C78F1" w14:textId="77777777">
        <w:tc>
          <w:tcPr>
            <w:tcW w:w="2084" w:type="pct"/>
            <w:tcMar>
              <w:top w:w="57" w:type="dxa"/>
              <w:bottom w:w="57" w:type="dxa"/>
            </w:tcMar>
          </w:tcPr>
          <w:p w14:paraId="7CF01F1F" w14:textId="77777777" w:rsidR="00050259" w:rsidRDefault="00B708B3">
            <w:pPr>
              <w:pStyle w:val="TitlePage2"/>
              <w:spacing w:before="0" w:after="0"/>
            </w:pPr>
            <w:r>
              <w:t>DATE OF HEARING</w:t>
            </w:r>
          </w:p>
        </w:tc>
        <w:tc>
          <w:tcPr>
            <w:tcW w:w="2916" w:type="pct"/>
            <w:tcMar>
              <w:top w:w="57" w:type="dxa"/>
              <w:bottom w:w="57" w:type="dxa"/>
            </w:tcMar>
          </w:tcPr>
          <w:p w14:paraId="22E6F547" w14:textId="77777777" w:rsidR="00050259" w:rsidRDefault="00B708B3">
            <w:pPr>
              <w:pStyle w:val="TitlePagetext"/>
              <w:spacing w:before="0" w:after="0"/>
            </w:pPr>
            <w:r>
              <w:t>8 December 2021</w:t>
            </w:r>
          </w:p>
        </w:tc>
      </w:tr>
      <w:tr w:rsidR="00050259" w14:paraId="6CC8755A" w14:textId="77777777">
        <w:tc>
          <w:tcPr>
            <w:tcW w:w="2084" w:type="pct"/>
            <w:tcMar>
              <w:top w:w="57" w:type="dxa"/>
              <w:bottom w:w="57" w:type="dxa"/>
            </w:tcMar>
          </w:tcPr>
          <w:p w14:paraId="2398685B" w14:textId="77777777" w:rsidR="00050259" w:rsidRDefault="00B708B3">
            <w:pPr>
              <w:pStyle w:val="TitlePage2"/>
              <w:spacing w:before="0" w:after="0"/>
            </w:pPr>
            <w:r>
              <w:t>DATE OF ORDER</w:t>
            </w:r>
          </w:p>
        </w:tc>
        <w:tc>
          <w:tcPr>
            <w:tcW w:w="2916" w:type="pct"/>
            <w:tcMar>
              <w:top w:w="57" w:type="dxa"/>
              <w:bottom w:w="57" w:type="dxa"/>
            </w:tcMar>
          </w:tcPr>
          <w:p w14:paraId="28E82461" w14:textId="77777777" w:rsidR="00050259" w:rsidRDefault="00A14359">
            <w:pPr>
              <w:pStyle w:val="TitlePagetext"/>
              <w:spacing w:before="0" w:after="0"/>
            </w:pPr>
            <w:bookmarkStart w:id="10" w:name="HearingType"/>
            <w:bookmarkStart w:id="11" w:name="HearingDate"/>
            <w:bookmarkStart w:id="12" w:name="DateOrder"/>
            <w:bookmarkEnd w:id="10"/>
            <w:bookmarkEnd w:id="11"/>
            <w:bookmarkEnd w:id="12"/>
            <w:r>
              <w:t>7 June</w:t>
            </w:r>
            <w:r w:rsidR="004D2AC1">
              <w:t xml:space="preserve"> 2022</w:t>
            </w:r>
          </w:p>
        </w:tc>
      </w:tr>
      <w:tr w:rsidR="00050259" w14:paraId="5CC2DA32" w14:textId="77777777">
        <w:tc>
          <w:tcPr>
            <w:tcW w:w="2084" w:type="pct"/>
            <w:tcMar>
              <w:top w:w="57" w:type="dxa"/>
              <w:bottom w:w="57" w:type="dxa"/>
            </w:tcMar>
          </w:tcPr>
          <w:p w14:paraId="614AEEE9" w14:textId="77777777" w:rsidR="00050259" w:rsidRPr="00B708B3" w:rsidRDefault="00B708B3">
            <w:pPr>
              <w:pStyle w:val="TitlePage2"/>
              <w:spacing w:before="0" w:after="0"/>
            </w:pPr>
            <w:r w:rsidRPr="00B708B3">
              <w:t>CITATION</w:t>
            </w:r>
          </w:p>
        </w:tc>
        <w:tc>
          <w:tcPr>
            <w:tcW w:w="2916" w:type="pct"/>
            <w:tcMar>
              <w:top w:w="57" w:type="dxa"/>
              <w:bottom w:w="57" w:type="dxa"/>
            </w:tcMar>
          </w:tcPr>
          <w:p w14:paraId="12BC4C2B" w14:textId="77777777" w:rsidR="00050259" w:rsidRPr="00B708B3" w:rsidRDefault="008B1C35">
            <w:pPr>
              <w:pStyle w:val="TitlePagetext"/>
              <w:spacing w:before="0" w:after="0"/>
            </w:pPr>
            <w:r w:rsidRPr="008B1C35">
              <w:t>Paulmarcs Developments Pty Ltd</w:t>
            </w:r>
            <w:r>
              <w:t xml:space="preserve"> v Moonee Valley CC [202</w:t>
            </w:r>
            <w:r w:rsidR="006E7722">
              <w:t>2</w:t>
            </w:r>
            <w:r>
              <w:t xml:space="preserve">] VCAT </w:t>
            </w:r>
            <w:r w:rsidR="004D2AC1">
              <w:t>596</w:t>
            </w:r>
          </w:p>
        </w:tc>
      </w:tr>
    </w:tbl>
    <w:p w14:paraId="3A39A26E" w14:textId="77777777" w:rsidR="00050259" w:rsidRDefault="00050259"/>
    <w:p w14:paraId="50192FE0" w14:textId="77777777" w:rsidR="00050259" w:rsidRDefault="00B708B3">
      <w:pPr>
        <w:pStyle w:val="Heading1"/>
      </w:pPr>
      <w:r>
        <w:t>Order</w:t>
      </w:r>
    </w:p>
    <w:p w14:paraId="714E7D03" w14:textId="77777777" w:rsidR="006458AC" w:rsidRPr="006458AC" w:rsidRDefault="006458AC" w:rsidP="006458AC">
      <w:pPr>
        <w:keepNext/>
        <w:spacing w:before="240" w:after="120"/>
        <w:outlineLvl w:val="2"/>
        <w:rPr>
          <w:rFonts w:ascii="Arial" w:hAnsi="Arial"/>
          <w:b/>
          <w:bCs/>
          <w:iCs/>
          <w:sz w:val="24"/>
          <w:szCs w:val="24"/>
        </w:rPr>
      </w:pPr>
      <w:r w:rsidRPr="006458AC">
        <w:rPr>
          <w:rFonts w:ascii="Arial" w:hAnsi="Arial"/>
          <w:b/>
          <w:bCs/>
          <w:iCs/>
          <w:sz w:val="24"/>
          <w:szCs w:val="24"/>
        </w:rPr>
        <w:t xml:space="preserve">Amend permit application </w:t>
      </w:r>
    </w:p>
    <w:p w14:paraId="6B1ED7B8" w14:textId="77777777" w:rsidR="006458AC" w:rsidRPr="006458AC" w:rsidRDefault="006458AC" w:rsidP="006458AC">
      <w:pPr>
        <w:pStyle w:val="Order2"/>
      </w:pPr>
      <w:r w:rsidRPr="006458AC">
        <w:rPr>
          <w:lang w:val="en-GB"/>
        </w:rPr>
        <w:t xml:space="preserve">Pursuant to clause 64 of Schedule 1 of the </w:t>
      </w:r>
      <w:r w:rsidRPr="006458AC">
        <w:rPr>
          <w:i/>
          <w:lang w:val="en-GB"/>
        </w:rPr>
        <w:t xml:space="preserve">Victorian Civil &amp; Administrative Tribunal Act </w:t>
      </w:r>
      <w:r w:rsidRPr="006458AC">
        <w:rPr>
          <w:i/>
        </w:rPr>
        <w:t>1998</w:t>
      </w:r>
      <w:r w:rsidRPr="006458AC">
        <w:t>, the permit application is amended by substituting for the permit application plans, the following plans filed with the Tribunal:</w:t>
      </w:r>
    </w:p>
    <w:tbl>
      <w:tblPr>
        <w:tblW w:w="0" w:type="auto"/>
        <w:tblLook w:val="01E0" w:firstRow="1" w:lastRow="1" w:firstColumn="1" w:lastColumn="1" w:noHBand="0" w:noVBand="0"/>
      </w:tblPr>
      <w:tblGrid>
        <w:gridCol w:w="3475"/>
        <w:gridCol w:w="5030"/>
      </w:tblGrid>
      <w:tr w:rsidR="00265C32" w:rsidRPr="006458AC" w14:paraId="3313B859" w14:textId="77777777" w:rsidTr="00D74591">
        <w:tc>
          <w:tcPr>
            <w:tcW w:w="3475" w:type="dxa"/>
          </w:tcPr>
          <w:p w14:paraId="1946A2F6" w14:textId="77777777" w:rsidR="00265C32" w:rsidRPr="00265C32" w:rsidRDefault="00265C32" w:rsidP="006458AC">
            <w:pPr>
              <w:tabs>
                <w:tab w:val="num" w:pos="1134"/>
              </w:tabs>
              <w:spacing w:after="120" w:line="300" w:lineRule="atLeast"/>
              <w:ind w:left="1134" w:hanging="567"/>
              <w:rPr>
                <w:u w:val="single"/>
              </w:rPr>
            </w:pPr>
            <w:r w:rsidRPr="00265C32">
              <w:rPr>
                <w:u w:val="single"/>
              </w:rPr>
              <w:t>Architectural plans</w:t>
            </w:r>
          </w:p>
        </w:tc>
        <w:tc>
          <w:tcPr>
            <w:tcW w:w="5030" w:type="dxa"/>
          </w:tcPr>
          <w:p w14:paraId="45E6673F" w14:textId="77777777" w:rsidR="00265C32" w:rsidRPr="006458AC" w:rsidRDefault="00265C32" w:rsidP="006458AC">
            <w:pPr>
              <w:spacing w:after="120" w:line="300" w:lineRule="atLeast"/>
            </w:pPr>
          </w:p>
        </w:tc>
      </w:tr>
      <w:tr w:rsidR="006458AC" w:rsidRPr="006458AC" w14:paraId="2F460F55" w14:textId="77777777" w:rsidTr="00D74591">
        <w:tc>
          <w:tcPr>
            <w:tcW w:w="3475" w:type="dxa"/>
          </w:tcPr>
          <w:p w14:paraId="16940DB8" w14:textId="77777777" w:rsidR="006458AC" w:rsidRPr="006458AC" w:rsidRDefault="006458AC" w:rsidP="006458AC">
            <w:pPr>
              <w:tabs>
                <w:tab w:val="num" w:pos="1134"/>
              </w:tabs>
              <w:spacing w:after="120" w:line="300" w:lineRule="atLeast"/>
              <w:ind w:left="1134" w:hanging="567"/>
            </w:pPr>
            <w:r w:rsidRPr="006458AC">
              <w:t>Prepared by:</w:t>
            </w:r>
          </w:p>
        </w:tc>
        <w:tc>
          <w:tcPr>
            <w:tcW w:w="5030" w:type="dxa"/>
          </w:tcPr>
          <w:p w14:paraId="48DF0816" w14:textId="77777777" w:rsidR="006458AC" w:rsidRPr="006458AC" w:rsidRDefault="00E822BA" w:rsidP="006458AC">
            <w:pPr>
              <w:spacing w:after="120" w:line="300" w:lineRule="atLeast"/>
            </w:pPr>
            <w:r>
              <w:t>Architecton</w:t>
            </w:r>
          </w:p>
        </w:tc>
      </w:tr>
      <w:tr w:rsidR="006458AC" w:rsidRPr="006458AC" w14:paraId="21DF2CD1" w14:textId="77777777" w:rsidTr="00D74591">
        <w:tc>
          <w:tcPr>
            <w:tcW w:w="3475" w:type="dxa"/>
          </w:tcPr>
          <w:p w14:paraId="2DC6F377" w14:textId="77777777" w:rsidR="006458AC" w:rsidRPr="006458AC" w:rsidRDefault="006458AC" w:rsidP="006458AC">
            <w:pPr>
              <w:tabs>
                <w:tab w:val="num" w:pos="1134"/>
              </w:tabs>
              <w:spacing w:after="120" w:line="300" w:lineRule="atLeast"/>
              <w:ind w:left="1134" w:hanging="567"/>
            </w:pPr>
            <w:r w:rsidRPr="006458AC">
              <w:t>Drawing numbers:</w:t>
            </w:r>
          </w:p>
        </w:tc>
        <w:tc>
          <w:tcPr>
            <w:tcW w:w="5030" w:type="dxa"/>
          </w:tcPr>
          <w:p w14:paraId="4476EFED" w14:textId="77777777" w:rsidR="006458AC" w:rsidRPr="006458AC" w:rsidRDefault="00506CD9" w:rsidP="00F91FE5">
            <w:pPr>
              <w:spacing w:after="120" w:line="300" w:lineRule="atLeast"/>
            </w:pPr>
            <w:r>
              <w:t>TP</w:t>
            </w:r>
            <w:r w:rsidR="003773FE">
              <w:t>2-001, TP2-002, TP5-001, TP5-002, TP</w:t>
            </w:r>
            <w:r w:rsidR="001E073A">
              <w:t>11-001 to TP11-006, all Rev D</w:t>
            </w:r>
          </w:p>
        </w:tc>
      </w:tr>
      <w:tr w:rsidR="006458AC" w:rsidRPr="006458AC" w14:paraId="3E2F7523" w14:textId="77777777" w:rsidTr="00D74591">
        <w:tc>
          <w:tcPr>
            <w:tcW w:w="3475" w:type="dxa"/>
          </w:tcPr>
          <w:p w14:paraId="09C71FFA" w14:textId="77777777" w:rsidR="006458AC" w:rsidRPr="006458AC" w:rsidRDefault="006458AC" w:rsidP="006458AC">
            <w:pPr>
              <w:tabs>
                <w:tab w:val="num" w:pos="1134"/>
              </w:tabs>
              <w:spacing w:after="120" w:line="300" w:lineRule="atLeast"/>
              <w:ind w:left="1134" w:hanging="567"/>
            </w:pPr>
            <w:r w:rsidRPr="006458AC">
              <w:t>Dated:</w:t>
            </w:r>
          </w:p>
        </w:tc>
        <w:tc>
          <w:tcPr>
            <w:tcW w:w="5030" w:type="dxa"/>
          </w:tcPr>
          <w:p w14:paraId="37226953" w14:textId="77777777" w:rsidR="006458AC" w:rsidRPr="006458AC" w:rsidRDefault="00A64426" w:rsidP="00F91FE5">
            <w:pPr>
              <w:spacing w:after="120" w:line="300" w:lineRule="atLeast"/>
            </w:pPr>
            <w:r>
              <w:t>14.10.21</w:t>
            </w:r>
          </w:p>
        </w:tc>
      </w:tr>
      <w:tr w:rsidR="00D74591" w:rsidRPr="006458AC" w14:paraId="0D9C8731" w14:textId="77777777" w:rsidTr="00D74591">
        <w:tc>
          <w:tcPr>
            <w:tcW w:w="3475" w:type="dxa"/>
          </w:tcPr>
          <w:p w14:paraId="3DAD8D57" w14:textId="77777777" w:rsidR="00D74591" w:rsidRDefault="00D74591" w:rsidP="006458AC">
            <w:pPr>
              <w:tabs>
                <w:tab w:val="num" w:pos="1134"/>
              </w:tabs>
              <w:spacing w:after="120" w:line="300" w:lineRule="atLeast"/>
              <w:ind w:left="1134" w:hanging="567"/>
            </w:pPr>
          </w:p>
        </w:tc>
        <w:tc>
          <w:tcPr>
            <w:tcW w:w="5030" w:type="dxa"/>
          </w:tcPr>
          <w:p w14:paraId="46142356" w14:textId="77777777" w:rsidR="00D74591" w:rsidRDefault="00D74591" w:rsidP="00F91FE5">
            <w:pPr>
              <w:spacing w:after="120" w:line="300" w:lineRule="atLeast"/>
            </w:pPr>
          </w:p>
        </w:tc>
      </w:tr>
      <w:tr w:rsidR="005A4078" w:rsidRPr="006458AC" w14:paraId="473ECBB7" w14:textId="77777777" w:rsidTr="00D74591">
        <w:tc>
          <w:tcPr>
            <w:tcW w:w="3475" w:type="dxa"/>
          </w:tcPr>
          <w:p w14:paraId="48FB1A53" w14:textId="77777777" w:rsidR="005A4078" w:rsidRPr="006458AC" w:rsidRDefault="002C12CF" w:rsidP="006458AC">
            <w:pPr>
              <w:tabs>
                <w:tab w:val="num" w:pos="1134"/>
              </w:tabs>
              <w:spacing w:after="120" w:line="300" w:lineRule="atLeast"/>
              <w:ind w:left="1134" w:hanging="567"/>
            </w:pPr>
            <w:r>
              <w:t>Plan title:</w:t>
            </w:r>
          </w:p>
        </w:tc>
        <w:tc>
          <w:tcPr>
            <w:tcW w:w="5030" w:type="dxa"/>
          </w:tcPr>
          <w:p w14:paraId="642DAC7B" w14:textId="77777777" w:rsidR="005A4078" w:rsidRPr="006458AC" w:rsidRDefault="002B2A3F" w:rsidP="00F91FE5">
            <w:pPr>
              <w:spacing w:after="120" w:line="300" w:lineRule="atLeast"/>
            </w:pPr>
            <w:r>
              <w:t>Revised Garden Area Calculation</w:t>
            </w:r>
          </w:p>
        </w:tc>
      </w:tr>
      <w:tr w:rsidR="002C12CF" w:rsidRPr="006458AC" w14:paraId="42FFD5AF" w14:textId="77777777" w:rsidTr="00D74591">
        <w:tc>
          <w:tcPr>
            <w:tcW w:w="3475" w:type="dxa"/>
          </w:tcPr>
          <w:p w14:paraId="4F1A0DF0" w14:textId="77777777" w:rsidR="002C12CF" w:rsidRPr="006458AC" w:rsidRDefault="002B2A3F" w:rsidP="006458AC">
            <w:pPr>
              <w:tabs>
                <w:tab w:val="num" w:pos="1134"/>
              </w:tabs>
              <w:spacing w:after="120" w:line="300" w:lineRule="atLeast"/>
              <w:ind w:left="1134" w:hanging="567"/>
            </w:pPr>
            <w:r>
              <w:t>Drawing number:</w:t>
            </w:r>
          </w:p>
        </w:tc>
        <w:tc>
          <w:tcPr>
            <w:tcW w:w="5030" w:type="dxa"/>
          </w:tcPr>
          <w:p w14:paraId="35957D97" w14:textId="77777777" w:rsidR="002C12CF" w:rsidRPr="006458AC" w:rsidRDefault="002B2A3F" w:rsidP="00F91FE5">
            <w:pPr>
              <w:spacing w:after="120" w:line="300" w:lineRule="atLeast"/>
            </w:pPr>
            <w:r>
              <w:t>3.02</w:t>
            </w:r>
          </w:p>
        </w:tc>
      </w:tr>
      <w:tr w:rsidR="005A4078" w:rsidRPr="006458AC" w14:paraId="2A072850" w14:textId="77777777" w:rsidTr="00D74591">
        <w:tc>
          <w:tcPr>
            <w:tcW w:w="3475" w:type="dxa"/>
          </w:tcPr>
          <w:p w14:paraId="6BB56D84" w14:textId="77777777" w:rsidR="005A4078" w:rsidRPr="006458AC" w:rsidRDefault="00D07827" w:rsidP="006458AC">
            <w:pPr>
              <w:tabs>
                <w:tab w:val="num" w:pos="1134"/>
              </w:tabs>
              <w:spacing w:after="120" w:line="300" w:lineRule="atLeast"/>
              <w:ind w:left="1134" w:hanging="567"/>
            </w:pPr>
            <w:r>
              <w:t>Dated</w:t>
            </w:r>
          </w:p>
        </w:tc>
        <w:tc>
          <w:tcPr>
            <w:tcW w:w="5030" w:type="dxa"/>
          </w:tcPr>
          <w:p w14:paraId="2A376414" w14:textId="77777777" w:rsidR="005A4078" w:rsidRPr="006458AC" w:rsidRDefault="00D07827" w:rsidP="00F91FE5">
            <w:pPr>
              <w:spacing w:after="120" w:line="300" w:lineRule="atLeast"/>
            </w:pPr>
            <w:r>
              <w:t>08.12.21</w:t>
            </w:r>
          </w:p>
        </w:tc>
      </w:tr>
    </w:tbl>
    <w:p w14:paraId="6FA23EC1" w14:textId="77777777" w:rsidR="00D74591" w:rsidRDefault="00D74591">
      <w:r>
        <w:br w:type="page"/>
      </w:r>
    </w:p>
    <w:tbl>
      <w:tblPr>
        <w:tblW w:w="0" w:type="auto"/>
        <w:tblLook w:val="01E0" w:firstRow="1" w:lastRow="1" w:firstColumn="1" w:lastColumn="1" w:noHBand="0" w:noVBand="0"/>
      </w:tblPr>
      <w:tblGrid>
        <w:gridCol w:w="3475"/>
        <w:gridCol w:w="5030"/>
      </w:tblGrid>
      <w:tr w:rsidR="00265C32" w:rsidRPr="006458AC" w14:paraId="640306FE" w14:textId="77777777" w:rsidTr="00D74591">
        <w:tc>
          <w:tcPr>
            <w:tcW w:w="3475" w:type="dxa"/>
          </w:tcPr>
          <w:p w14:paraId="3E4E6D12" w14:textId="77777777" w:rsidR="00265C32" w:rsidRPr="00265C32" w:rsidRDefault="00265C32" w:rsidP="006458AC">
            <w:pPr>
              <w:tabs>
                <w:tab w:val="num" w:pos="1134"/>
              </w:tabs>
              <w:spacing w:after="120" w:line="300" w:lineRule="atLeast"/>
              <w:ind w:left="1134" w:hanging="567"/>
              <w:rPr>
                <w:u w:val="single"/>
              </w:rPr>
            </w:pPr>
            <w:r w:rsidRPr="00265C32">
              <w:rPr>
                <w:u w:val="single"/>
              </w:rPr>
              <w:lastRenderedPageBreak/>
              <w:t>Landscape concept plan</w:t>
            </w:r>
          </w:p>
        </w:tc>
        <w:tc>
          <w:tcPr>
            <w:tcW w:w="5030" w:type="dxa"/>
          </w:tcPr>
          <w:p w14:paraId="61BB2839" w14:textId="77777777" w:rsidR="00265C32" w:rsidRPr="006458AC" w:rsidRDefault="00265C32" w:rsidP="00F91FE5">
            <w:pPr>
              <w:spacing w:after="120" w:line="300" w:lineRule="atLeast"/>
            </w:pPr>
          </w:p>
        </w:tc>
      </w:tr>
      <w:tr w:rsidR="00265C32" w:rsidRPr="006458AC" w14:paraId="26A7D1EA" w14:textId="77777777" w:rsidTr="00D74591">
        <w:tc>
          <w:tcPr>
            <w:tcW w:w="3475" w:type="dxa"/>
          </w:tcPr>
          <w:p w14:paraId="63303AE1" w14:textId="77777777" w:rsidR="00265C32" w:rsidRPr="006458AC" w:rsidRDefault="00265C32" w:rsidP="006458AC">
            <w:pPr>
              <w:tabs>
                <w:tab w:val="num" w:pos="1134"/>
              </w:tabs>
              <w:spacing w:after="120" w:line="300" w:lineRule="atLeast"/>
              <w:ind w:left="1134" w:hanging="567"/>
            </w:pPr>
            <w:r>
              <w:t>Prepared by:</w:t>
            </w:r>
          </w:p>
        </w:tc>
        <w:tc>
          <w:tcPr>
            <w:tcW w:w="5030" w:type="dxa"/>
          </w:tcPr>
          <w:p w14:paraId="4C4FA633" w14:textId="77777777" w:rsidR="00265C32" w:rsidRPr="006458AC" w:rsidRDefault="00ED4BD8" w:rsidP="00F91FE5">
            <w:pPr>
              <w:spacing w:after="120" w:line="300" w:lineRule="atLeast"/>
            </w:pPr>
            <w:r>
              <w:t>Etched</w:t>
            </w:r>
          </w:p>
        </w:tc>
      </w:tr>
      <w:tr w:rsidR="00265C32" w:rsidRPr="006458AC" w14:paraId="7CA6D870" w14:textId="77777777" w:rsidTr="00D74591">
        <w:tc>
          <w:tcPr>
            <w:tcW w:w="3475" w:type="dxa"/>
          </w:tcPr>
          <w:p w14:paraId="0F2CBA41" w14:textId="77777777" w:rsidR="00265C32" w:rsidRPr="006458AC" w:rsidRDefault="00265C32" w:rsidP="006458AC">
            <w:pPr>
              <w:tabs>
                <w:tab w:val="num" w:pos="1134"/>
              </w:tabs>
              <w:spacing w:after="120" w:line="300" w:lineRule="atLeast"/>
              <w:ind w:left="1134" w:hanging="567"/>
            </w:pPr>
            <w:r>
              <w:t>Drawing number:</w:t>
            </w:r>
          </w:p>
        </w:tc>
        <w:tc>
          <w:tcPr>
            <w:tcW w:w="5030" w:type="dxa"/>
          </w:tcPr>
          <w:p w14:paraId="41F20496" w14:textId="77777777" w:rsidR="00265C32" w:rsidRPr="006458AC" w:rsidRDefault="00ED4BD8" w:rsidP="00F91FE5">
            <w:pPr>
              <w:spacing w:after="120" w:line="300" w:lineRule="atLeast"/>
            </w:pPr>
            <w:r>
              <w:t>L-TP1 Rev B</w:t>
            </w:r>
          </w:p>
        </w:tc>
      </w:tr>
      <w:tr w:rsidR="00265C32" w:rsidRPr="006458AC" w14:paraId="711AC8B9" w14:textId="77777777" w:rsidTr="00D74591">
        <w:tc>
          <w:tcPr>
            <w:tcW w:w="3475" w:type="dxa"/>
          </w:tcPr>
          <w:p w14:paraId="27CA3ABF" w14:textId="77777777" w:rsidR="00265C32" w:rsidRPr="006458AC" w:rsidRDefault="00265C32" w:rsidP="006458AC">
            <w:pPr>
              <w:tabs>
                <w:tab w:val="num" w:pos="1134"/>
              </w:tabs>
              <w:spacing w:after="120" w:line="300" w:lineRule="atLeast"/>
              <w:ind w:left="1134" w:hanging="567"/>
            </w:pPr>
            <w:r>
              <w:t>Dated:</w:t>
            </w:r>
          </w:p>
        </w:tc>
        <w:tc>
          <w:tcPr>
            <w:tcW w:w="5030" w:type="dxa"/>
          </w:tcPr>
          <w:p w14:paraId="143C872F" w14:textId="77777777" w:rsidR="00265C32" w:rsidRPr="006458AC" w:rsidRDefault="004529DB" w:rsidP="00F91FE5">
            <w:pPr>
              <w:spacing w:after="120" w:line="300" w:lineRule="atLeast"/>
            </w:pPr>
            <w:r>
              <w:t>25.10.2021</w:t>
            </w:r>
          </w:p>
        </w:tc>
      </w:tr>
    </w:tbl>
    <w:p w14:paraId="2B935952" w14:textId="77777777" w:rsidR="00D5352D" w:rsidRDefault="00D5352D" w:rsidP="00D5352D">
      <w:pPr>
        <w:pStyle w:val="Heading3"/>
      </w:pPr>
      <w:r>
        <w:t>No permit granted</w:t>
      </w:r>
    </w:p>
    <w:p w14:paraId="4ED658DC" w14:textId="77777777" w:rsidR="00D5352D" w:rsidRPr="00613A91" w:rsidRDefault="00D5352D" w:rsidP="00D5352D">
      <w:pPr>
        <w:pStyle w:val="Order2"/>
      </w:pPr>
      <w:r w:rsidRPr="00613A91">
        <w:t xml:space="preserve">In application </w:t>
      </w:r>
      <w:r w:rsidR="00F7792E" w:rsidRPr="00F7792E">
        <w:t>P964/2021</w:t>
      </w:r>
      <w:r w:rsidRPr="00613A91">
        <w:t xml:space="preserve"> the decision of the responsible authority is affirmed.</w:t>
      </w:r>
    </w:p>
    <w:p w14:paraId="101BC0FF" w14:textId="77777777" w:rsidR="00D5352D" w:rsidRPr="00613A91" w:rsidRDefault="00D5352D" w:rsidP="00D5352D">
      <w:pPr>
        <w:pStyle w:val="Order2"/>
      </w:pPr>
      <w:r w:rsidRPr="00613A91">
        <w:t xml:space="preserve">In planning permit application </w:t>
      </w:r>
      <w:r w:rsidR="00F7792E" w:rsidRPr="00F7792E">
        <w:t>MV/826/2020</w:t>
      </w:r>
      <w:r w:rsidRPr="00613A91">
        <w:t xml:space="preserve"> no permit is granted.</w:t>
      </w:r>
    </w:p>
    <w:p w14:paraId="13C7BEA5" w14:textId="77777777" w:rsidR="00050259" w:rsidRDefault="00050259"/>
    <w:p w14:paraId="70E988C5" w14:textId="77777777" w:rsidR="00050259" w:rsidRDefault="00050259"/>
    <w:p w14:paraId="4A30DCAF" w14:textId="77777777" w:rsidR="00050259" w:rsidRDefault="00050259"/>
    <w:p w14:paraId="4F8F0DCD" w14:textId="77777777" w:rsidR="00050259" w:rsidRDefault="00050259"/>
    <w:tbl>
      <w:tblPr>
        <w:tblW w:w="5000" w:type="pct"/>
        <w:tblLook w:val="0000" w:firstRow="0" w:lastRow="0" w:firstColumn="0" w:lastColumn="0" w:noHBand="0" w:noVBand="0"/>
      </w:tblPr>
      <w:tblGrid>
        <w:gridCol w:w="3053"/>
        <w:gridCol w:w="2616"/>
        <w:gridCol w:w="3052"/>
      </w:tblGrid>
      <w:tr w:rsidR="00050259" w14:paraId="590E702C" w14:textId="77777777">
        <w:tc>
          <w:tcPr>
            <w:tcW w:w="1750" w:type="pct"/>
          </w:tcPr>
          <w:p w14:paraId="3E113E59" w14:textId="77777777" w:rsidR="00050259" w:rsidRPr="00B708B3" w:rsidRDefault="00B708B3">
            <w:pPr>
              <w:rPr>
                <w:bCs/>
              </w:rPr>
            </w:pPr>
            <w:r w:rsidRPr="00B708B3">
              <w:rPr>
                <w:bCs/>
              </w:rPr>
              <w:t>Rachel Naylor</w:t>
            </w:r>
          </w:p>
          <w:p w14:paraId="3691C41C" w14:textId="77777777" w:rsidR="00050259" w:rsidRDefault="00B708B3">
            <w:pPr>
              <w:tabs>
                <w:tab w:val="left" w:pos="1515"/>
              </w:tabs>
              <w:rPr>
                <w:b/>
              </w:rPr>
            </w:pPr>
            <w:r w:rsidRPr="00B708B3">
              <w:rPr>
                <w:b/>
              </w:rPr>
              <w:t>Senior Member</w:t>
            </w:r>
          </w:p>
        </w:tc>
        <w:tc>
          <w:tcPr>
            <w:tcW w:w="1500" w:type="pct"/>
          </w:tcPr>
          <w:p w14:paraId="111D2F9B" w14:textId="77777777" w:rsidR="00050259" w:rsidRDefault="00050259"/>
        </w:tc>
        <w:tc>
          <w:tcPr>
            <w:tcW w:w="1750" w:type="pct"/>
          </w:tcPr>
          <w:p w14:paraId="27B80116" w14:textId="77777777" w:rsidR="00050259" w:rsidRDefault="00050259"/>
        </w:tc>
      </w:tr>
    </w:tbl>
    <w:p w14:paraId="19F23741" w14:textId="77777777" w:rsidR="00050259" w:rsidRDefault="00050259"/>
    <w:p w14:paraId="7C3E8855" w14:textId="77777777" w:rsidR="00050259" w:rsidRDefault="00050259"/>
    <w:p w14:paraId="06012F46" w14:textId="77777777" w:rsidR="00050259" w:rsidRDefault="00050259"/>
    <w:p w14:paraId="767F56C9" w14:textId="77777777" w:rsidR="00050259" w:rsidRDefault="00B708B3">
      <w:pPr>
        <w:pStyle w:val="Heading1"/>
        <w:rPr>
          <w:highlight w:val="yellow"/>
        </w:rPr>
      </w:pPr>
      <w:r>
        <w:t>Appearances</w:t>
      </w:r>
    </w:p>
    <w:tbl>
      <w:tblPr>
        <w:tblW w:w="5000" w:type="pct"/>
        <w:tblLook w:val="0000" w:firstRow="0" w:lastRow="0" w:firstColumn="0" w:lastColumn="0" w:noHBand="0" w:noVBand="0"/>
      </w:tblPr>
      <w:tblGrid>
        <w:gridCol w:w="3529"/>
        <w:gridCol w:w="5192"/>
      </w:tblGrid>
      <w:tr w:rsidR="00050259" w14:paraId="02A3FF91" w14:textId="77777777">
        <w:trPr>
          <w:cantSplit/>
        </w:trPr>
        <w:tc>
          <w:tcPr>
            <w:tcW w:w="2023" w:type="pct"/>
          </w:tcPr>
          <w:p w14:paraId="0E314C5E" w14:textId="77777777" w:rsidR="00050259" w:rsidRDefault="00B708B3">
            <w:pPr>
              <w:pStyle w:val="TitlePagetext"/>
            </w:pPr>
            <w:r>
              <w:t>For applicant</w:t>
            </w:r>
          </w:p>
        </w:tc>
        <w:tc>
          <w:tcPr>
            <w:tcW w:w="2977" w:type="pct"/>
          </w:tcPr>
          <w:p w14:paraId="144B62A1" w14:textId="77777777" w:rsidR="00050259" w:rsidRDefault="00D3261F">
            <w:pPr>
              <w:pStyle w:val="TitlePagetext"/>
            </w:pPr>
            <w:r>
              <w:t>Mr S Edwards, solicitor of Planning and Property Partners Pty Ltd.</w:t>
            </w:r>
          </w:p>
          <w:p w14:paraId="2B1381F9" w14:textId="77777777" w:rsidR="00050259" w:rsidRDefault="00D3261F">
            <w:r>
              <w:t xml:space="preserve">He called Ms </w:t>
            </w:r>
            <w:r w:rsidR="00FC5C8E">
              <w:t xml:space="preserve">A Milner, town planner of Kinetica </w:t>
            </w:r>
            <w:r w:rsidR="00251F99">
              <w:t xml:space="preserve">Studio Pty Ltd </w:t>
            </w:r>
            <w:r w:rsidR="00FC5C8E">
              <w:t>to provide expert evidence.</w:t>
            </w:r>
          </w:p>
          <w:p w14:paraId="266DEBE0" w14:textId="77777777" w:rsidR="00FC5C8E" w:rsidRDefault="00FC5C8E"/>
          <w:p w14:paraId="61FEAF9D" w14:textId="77777777" w:rsidR="00050259" w:rsidRDefault="00FC5C8E">
            <w:r>
              <w:t xml:space="preserve">The evidence statement of Mr L Furness, traffic engineer of </w:t>
            </w:r>
            <w:r w:rsidR="00D62E62">
              <w:t xml:space="preserve">Traffix Group Pty Ltd </w:t>
            </w:r>
            <w:r>
              <w:t>was tendered as no c</w:t>
            </w:r>
            <w:r w:rsidR="00DF082E">
              <w:t>ross-examination was sought by either the Council or the Tribunal.</w:t>
            </w:r>
          </w:p>
        </w:tc>
      </w:tr>
      <w:tr w:rsidR="002D654D" w14:paraId="7E08F59B" w14:textId="77777777">
        <w:trPr>
          <w:cantSplit/>
        </w:trPr>
        <w:tc>
          <w:tcPr>
            <w:tcW w:w="2023" w:type="pct"/>
          </w:tcPr>
          <w:p w14:paraId="689015DF" w14:textId="77777777" w:rsidR="002D654D" w:rsidRDefault="002D654D">
            <w:pPr>
              <w:pStyle w:val="TitlePagetext"/>
            </w:pPr>
            <w:r>
              <w:t>For responsible authority</w:t>
            </w:r>
          </w:p>
        </w:tc>
        <w:tc>
          <w:tcPr>
            <w:tcW w:w="2977" w:type="pct"/>
          </w:tcPr>
          <w:p w14:paraId="7AA3EEB1" w14:textId="77777777" w:rsidR="002D654D" w:rsidRDefault="002D654D">
            <w:pPr>
              <w:pStyle w:val="TitlePagetext"/>
            </w:pPr>
            <w:r w:rsidRPr="002D654D">
              <w:t>Mr T Jones, planning consultant of SongBowden Planning Pty Ltd</w:t>
            </w:r>
          </w:p>
        </w:tc>
      </w:tr>
      <w:tr w:rsidR="002D654D" w14:paraId="3ACE693A" w14:textId="77777777">
        <w:trPr>
          <w:cantSplit/>
        </w:trPr>
        <w:tc>
          <w:tcPr>
            <w:tcW w:w="2023" w:type="pct"/>
          </w:tcPr>
          <w:p w14:paraId="38C33E82" w14:textId="77777777" w:rsidR="002D654D" w:rsidRDefault="002D654D">
            <w:pPr>
              <w:pStyle w:val="TitlePagetext"/>
            </w:pPr>
            <w:r>
              <w:t>For respondent</w:t>
            </w:r>
          </w:p>
        </w:tc>
        <w:tc>
          <w:tcPr>
            <w:tcW w:w="2977" w:type="pct"/>
          </w:tcPr>
          <w:p w14:paraId="3541DD2A" w14:textId="77777777" w:rsidR="002D654D" w:rsidRDefault="002D654D">
            <w:pPr>
              <w:pStyle w:val="TitlePagetext"/>
            </w:pPr>
            <w:r w:rsidRPr="002D654D">
              <w:t xml:space="preserve">No appearance.  </w:t>
            </w:r>
            <w:r w:rsidR="00E70397">
              <w:t>The s</w:t>
            </w:r>
            <w:r w:rsidRPr="002D654D">
              <w:t>tatement of grounds has been considered</w:t>
            </w:r>
          </w:p>
        </w:tc>
      </w:tr>
    </w:tbl>
    <w:p w14:paraId="1BA7AF2A" w14:textId="77777777" w:rsidR="00050259" w:rsidRDefault="00050259"/>
    <w:p w14:paraId="0AF7909D" w14:textId="77777777" w:rsidR="00050259" w:rsidRDefault="00B708B3">
      <w:r>
        <w:br w:type="page"/>
      </w:r>
    </w:p>
    <w:p w14:paraId="56738CE8" w14:textId="77777777" w:rsidR="00050259" w:rsidRDefault="00B708B3">
      <w:pPr>
        <w:pStyle w:val="Heading1"/>
        <w:rPr>
          <w:highlight w:val="yellow"/>
        </w:rPr>
      </w:pPr>
      <w:r>
        <w:lastRenderedPageBreak/>
        <w:t>Information</w:t>
      </w:r>
    </w:p>
    <w:tbl>
      <w:tblPr>
        <w:tblW w:w="5000" w:type="pct"/>
        <w:tblLook w:val="0000" w:firstRow="0" w:lastRow="0" w:firstColumn="0" w:lastColumn="0" w:noHBand="0" w:noVBand="0"/>
      </w:tblPr>
      <w:tblGrid>
        <w:gridCol w:w="3356"/>
        <w:gridCol w:w="5365"/>
      </w:tblGrid>
      <w:tr w:rsidR="00251F99" w14:paraId="02284EA7" w14:textId="77777777">
        <w:trPr>
          <w:cantSplit/>
        </w:trPr>
        <w:tc>
          <w:tcPr>
            <w:tcW w:w="1924" w:type="pct"/>
          </w:tcPr>
          <w:p w14:paraId="29F19120" w14:textId="77777777" w:rsidR="00251F99" w:rsidRDefault="00251F99">
            <w:pPr>
              <w:pStyle w:val="TitlePagetext"/>
            </w:pPr>
            <w:r>
              <w:t>Land description</w:t>
            </w:r>
          </w:p>
        </w:tc>
        <w:tc>
          <w:tcPr>
            <w:tcW w:w="3076" w:type="pct"/>
          </w:tcPr>
          <w:p w14:paraId="3359413B" w14:textId="77777777" w:rsidR="00251F99" w:rsidRDefault="003B1BF2">
            <w:pPr>
              <w:pStyle w:val="TitlePagetext"/>
            </w:pPr>
            <w:r>
              <w:t xml:space="preserve">The site </w:t>
            </w:r>
            <w:r w:rsidR="005E4DC8">
              <w:t xml:space="preserve">comprises two adjoining lots.  It is rectangular with a </w:t>
            </w:r>
            <w:r w:rsidR="00E70397">
              <w:t xml:space="preserve">combined </w:t>
            </w:r>
            <w:r w:rsidR="005E4DC8">
              <w:t>30.48m frontage and a 43.43m depth.</w:t>
            </w:r>
            <w:r w:rsidR="007A5652">
              <w:t xml:space="preserve">  The land is generally flat and the six canopy trees on the land </w:t>
            </w:r>
            <w:r w:rsidR="00007816">
              <w:t xml:space="preserve">are not considered significant by the Council.  </w:t>
            </w:r>
          </w:p>
        </w:tc>
      </w:tr>
      <w:tr w:rsidR="00050259" w14:paraId="182C1EC7" w14:textId="77777777">
        <w:trPr>
          <w:cantSplit/>
        </w:trPr>
        <w:tc>
          <w:tcPr>
            <w:tcW w:w="1924" w:type="pct"/>
          </w:tcPr>
          <w:p w14:paraId="5F5E0474" w14:textId="77777777" w:rsidR="00050259" w:rsidRDefault="00B708B3">
            <w:pPr>
              <w:pStyle w:val="TitlePagetext"/>
            </w:pPr>
            <w:r>
              <w:t>Description of proposal</w:t>
            </w:r>
          </w:p>
        </w:tc>
        <w:tc>
          <w:tcPr>
            <w:tcW w:w="3076" w:type="pct"/>
          </w:tcPr>
          <w:p w14:paraId="34DDC14B" w14:textId="77777777" w:rsidR="00050259" w:rsidRDefault="00007816">
            <w:pPr>
              <w:pStyle w:val="TitlePagetext"/>
            </w:pPr>
            <w:r>
              <w:t xml:space="preserve">Development of eight double storey dwellings around a central driveway.  </w:t>
            </w:r>
            <w:r w:rsidR="00355AC9">
              <w:t xml:space="preserve">The dwellings are all two bedrooms with a single garage.  All but one dwelling will utilise the central driveway.  The </w:t>
            </w:r>
            <w:r w:rsidR="00266C5D">
              <w:t xml:space="preserve">front </w:t>
            </w:r>
            <w:r w:rsidR="00355AC9">
              <w:t xml:space="preserve">dwelling on the south side of the </w:t>
            </w:r>
            <w:r w:rsidR="00266C5D">
              <w:t xml:space="preserve">driveway </w:t>
            </w:r>
            <w:r w:rsidR="00BE52CB">
              <w:t xml:space="preserve">(dwelling 1) </w:t>
            </w:r>
            <w:r w:rsidR="00266C5D">
              <w:t xml:space="preserve">will have its own separate driveway.  The dwellings </w:t>
            </w:r>
            <w:r w:rsidR="00355AC9">
              <w:t xml:space="preserve">on the north side of the driveway have the traditional layout of </w:t>
            </w:r>
            <w:r w:rsidR="00266C5D">
              <w:t xml:space="preserve">ground floor </w:t>
            </w:r>
            <w:r w:rsidR="00355AC9">
              <w:t xml:space="preserve">living areas </w:t>
            </w:r>
            <w:r w:rsidR="00266C5D">
              <w:t xml:space="preserve">and first floor bedrooms.  The dwellings on the south side have reverse living, meaning their living areas are at first floor level with </w:t>
            </w:r>
            <w:r w:rsidR="007C4236">
              <w:t xml:space="preserve">adjoining balconies.  </w:t>
            </w:r>
          </w:p>
          <w:p w14:paraId="3A4D1AFC" w14:textId="77777777" w:rsidR="00E70397" w:rsidRDefault="007C4236">
            <w:pPr>
              <w:pStyle w:val="TitlePagetext"/>
            </w:pPr>
            <w:r>
              <w:t xml:space="preserve">The dwellings effectively sit in two rows of four, either side of the driveway and each row is attached at ground floor level.  </w:t>
            </w:r>
            <w:r w:rsidR="00E70397">
              <w:t>The middle two dwellings in each row are also attached at first floor level.</w:t>
            </w:r>
          </w:p>
          <w:p w14:paraId="3B110CFD" w14:textId="77777777" w:rsidR="007C4236" w:rsidRDefault="00BE52CB">
            <w:pPr>
              <w:pStyle w:val="TitlePagetext"/>
            </w:pPr>
            <w:r>
              <w:t>The</w:t>
            </w:r>
            <w:r w:rsidR="00E70397">
              <w:t xml:space="preserve"> design </w:t>
            </w:r>
            <w:r>
              <w:t>feature</w:t>
            </w:r>
            <w:r w:rsidR="00E70397">
              <w:t>s</w:t>
            </w:r>
            <w:r>
              <w:t xml:space="preserve"> </w:t>
            </w:r>
            <w:r w:rsidR="00E70397">
              <w:t xml:space="preserve">some </w:t>
            </w:r>
            <w:r>
              <w:t xml:space="preserve">sheer and cantilevered two storey walls, a contemporary flat roof and parapet architectural </w:t>
            </w:r>
            <w:r w:rsidR="00BB4E6C">
              <w:t>style</w:t>
            </w:r>
            <w:r w:rsidR="009F5235">
              <w:t xml:space="preserve">.  The development has </w:t>
            </w:r>
            <w:r w:rsidR="00BB4E6C">
              <w:t xml:space="preserve">a maximum building height (to dwelling 1) of 7.13m.  </w:t>
            </w:r>
          </w:p>
        </w:tc>
      </w:tr>
      <w:tr w:rsidR="00050259" w14:paraId="4837C7B7" w14:textId="77777777">
        <w:trPr>
          <w:cantSplit/>
        </w:trPr>
        <w:tc>
          <w:tcPr>
            <w:tcW w:w="1924" w:type="pct"/>
          </w:tcPr>
          <w:p w14:paraId="6FA57C1A" w14:textId="77777777" w:rsidR="00050259" w:rsidRDefault="00B708B3">
            <w:pPr>
              <w:pStyle w:val="TitlePagetext"/>
            </w:pPr>
            <w:r>
              <w:t>Nature of proceeding</w:t>
            </w:r>
          </w:p>
        </w:tc>
        <w:tc>
          <w:tcPr>
            <w:tcW w:w="3076" w:type="pct"/>
          </w:tcPr>
          <w:p w14:paraId="3A96DA0C" w14:textId="77777777" w:rsidR="00050259" w:rsidRDefault="00B708B3" w:rsidP="00B708B3">
            <w:pPr>
              <w:pStyle w:val="TitlePagetext"/>
            </w:pPr>
            <w:r>
              <w:t xml:space="preserve">Application under section 77 of the </w:t>
            </w:r>
            <w:r>
              <w:rPr>
                <w:i/>
              </w:rPr>
              <w:t>Planning and Environment Act 1987</w:t>
            </w:r>
            <w:r>
              <w:t xml:space="preserve"> – to review the refusal to grant a permit. </w:t>
            </w:r>
          </w:p>
        </w:tc>
      </w:tr>
      <w:tr w:rsidR="00050259" w14:paraId="20A05FFD" w14:textId="77777777">
        <w:trPr>
          <w:cantSplit/>
        </w:trPr>
        <w:tc>
          <w:tcPr>
            <w:tcW w:w="1924" w:type="pct"/>
          </w:tcPr>
          <w:p w14:paraId="1EF58AA7" w14:textId="77777777" w:rsidR="00050259" w:rsidRDefault="00B708B3">
            <w:pPr>
              <w:pStyle w:val="TitlePagetext"/>
            </w:pPr>
            <w:r>
              <w:t>Planning scheme</w:t>
            </w:r>
          </w:p>
        </w:tc>
        <w:tc>
          <w:tcPr>
            <w:tcW w:w="3076" w:type="pct"/>
          </w:tcPr>
          <w:p w14:paraId="4CD4F3F8" w14:textId="77777777" w:rsidR="00050259" w:rsidRDefault="00B708B3">
            <w:pPr>
              <w:pStyle w:val="TitlePagetext"/>
            </w:pPr>
            <w:r>
              <w:t>Moonee Valley Planning Scheme</w:t>
            </w:r>
          </w:p>
        </w:tc>
      </w:tr>
      <w:tr w:rsidR="00050259" w14:paraId="45440B82" w14:textId="77777777">
        <w:trPr>
          <w:cantSplit/>
        </w:trPr>
        <w:tc>
          <w:tcPr>
            <w:tcW w:w="1924" w:type="pct"/>
          </w:tcPr>
          <w:p w14:paraId="438F4028" w14:textId="77777777" w:rsidR="00050259" w:rsidRDefault="00B708B3">
            <w:pPr>
              <w:pStyle w:val="TitlePagetext"/>
            </w:pPr>
            <w:r>
              <w:t>Zone and overlays</w:t>
            </w:r>
          </w:p>
        </w:tc>
        <w:tc>
          <w:tcPr>
            <w:tcW w:w="3076" w:type="pct"/>
          </w:tcPr>
          <w:p w14:paraId="699D10CD" w14:textId="77777777" w:rsidR="00050259" w:rsidRDefault="005240C0">
            <w:pPr>
              <w:pStyle w:val="TitlePagetext"/>
            </w:pPr>
            <w:r>
              <w:t>General Residential Zone Schedule 1 (GRZ1)</w:t>
            </w:r>
          </w:p>
          <w:p w14:paraId="499A733F" w14:textId="77777777" w:rsidR="005240C0" w:rsidRDefault="005240C0">
            <w:pPr>
              <w:pStyle w:val="TitlePagetext"/>
            </w:pPr>
            <w:r>
              <w:t>No overlay controls apply</w:t>
            </w:r>
          </w:p>
        </w:tc>
      </w:tr>
      <w:tr w:rsidR="00050259" w14:paraId="20EAE368" w14:textId="77777777">
        <w:trPr>
          <w:cantSplit/>
        </w:trPr>
        <w:tc>
          <w:tcPr>
            <w:tcW w:w="1924" w:type="pct"/>
          </w:tcPr>
          <w:p w14:paraId="5E7A48FA" w14:textId="77777777" w:rsidR="00050259" w:rsidRDefault="00B708B3">
            <w:pPr>
              <w:pStyle w:val="TitlePagetext"/>
            </w:pPr>
            <w:r>
              <w:t>Permit requirement</w:t>
            </w:r>
          </w:p>
        </w:tc>
        <w:tc>
          <w:tcPr>
            <w:tcW w:w="3076" w:type="pct"/>
          </w:tcPr>
          <w:p w14:paraId="144E74FE" w14:textId="77777777" w:rsidR="00050259" w:rsidRDefault="005240C0">
            <w:pPr>
              <w:pStyle w:val="TitlePagetext"/>
            </w:pPr>
            <w:r>
              <w:t xml:space="preserve">Clause 32.08-6  </w:t>
            </w:r>
            <w:r w:rsidR="002B5366">
              <w:t>Construction of two or more dwellings on a lot in GRZ1</w:t>
            </w:r>
          </w:p>
        </w:tc>
      </w:tr>
    </w:tbl>
    <w:p w14:paraId="6E22C9EC" w14:textId="77777777" w:rsidR="00050259" w:rsidRDefault="00050259">
      <w:pPr>
        <w:pStyle w:val="Order1"/>
      </w:pPr>
    </w:p>
    <w:p w14:paraId="47A944F7" w14:textId="77777777" w:rsidR="00B708B3" w:rsidRDefault="00B708B3">
      <w:pPr>
        <w:rPr>
          <w:rFonts w:ascii="Arial" w:hAnsi="Arial"/>
          <w:b/>
          <w:bCs/>
          <w:caps/>
          <w:sz w:val="24"/>
          <w:szCs w:val="24"/>
        </w:rPr>
      </w:pPr>
      <w:r>
        <w:br w:type="page"/>
      </w:r>
    </w:p>
    <w:p w14:paraId="43C796AA" w14:textId="77777777" w:rsidR="00050259" w:rsidRDefault="00B708B3">
      <w:pPr>
        <w:pStyle w:val="Heading1"/>
      </w:pPr>
      <w:r>
        <w:lastRenderedPageBreak/>
        <w:t>Reasons</w:t>
      </w:r>
      <w:r>
        <w:rPr>
          <w:rStyle w:val="FootnoteReference"/>
        </w:rPr>
        <w:footnoteReference w:id="1"/>
      </w:r>
    </w:p>
    <w:p w14:paraId="5AEBD6EA" w14:textId="77777777" w:rsidR="00050259" w:rsidRDefault="00A062C5" w:rsidP="00A062C5">
      <w:pPr>
        <w:pStyle w:val="Heading3"/>
      </w:pPr>
      <w:r>
        <w:t>Overview</w:t>
      </w:r>
    </w:p>
    <w:p w14:paraId="24A0C313" w14:textId="77777777" w:rsidR="00A062C5" w:rsidRDefault="002B5366">
      <w:pPr>
        <w:pStyle w:val="Para1"/>
      </w:pPr>
      <w:r>
        <w:t xml:space="preserve">Paulmarcs Developments Pty Ltd </w:t>
      </w:r>
      <w:r w:rsidR="00A87F68">
        <w:t xml:space="preserve">(the applicant) </w:t>
      </w:r>
      <w:r w:rsidR="008E1FBC">
        <w:t>is</w:t>
      </w:r>
      <w:r>
        <w:t xml:space="preserve"> seeking a review of the decision by the </w:t>
      </w:r>
      <w:r w:rsidR="00A87F68">
        <w:t>Moonee Valley City Council (the Council) to refuse to grant a permit for the construction of eight double storey dwellings on the land</w:t>
      </w:r>
      <w:r w:rsidR="009F47FE">
        <w:t xml:space="preserve"> (the site)</w:t>
      </w:r>
      <w:r w:rsidR="00A87F68">
        <w:t xml:space="preserve"> </w:t>
      </w:r>
      <w:r w:rsidR="00030B53">
        <w:t>c</w:t>
      </w:r>
      <w:r w:rsidR="009F47FE">
        <w:t xml:space="preserve">omprised of </w:t>
      </w:r>
      <w:r w:rsidR="00EC621E">
        <w:t xml:space="preserve">two lots known as </w:t>
      </w:r>
      <w:r w:rsidR="00B40B4A">
        <w:t xml:space="preserve">46-48 Quinn Grove, Keilor East.  </w:t>
      </w:r>
    </w:p>
    <w:p w14:paraId="4668713D" w14:textId="77777777" w:rsidR="00380D70" w:rsidRDefault="00BD32D9" w:rsidP="00380D70">
      <w:pPr>
        <w:pStyle w:val="Para2"/>
        <w:ind w:left="0"/>
      </w:pPr>
      <w:r w:rsidRPr="001C05FB">
        <w:rPr>
          <w:noProof/>
        </w:rPr>
        <w:drawing>
          <wp:inline distT="0" distB="0" distL="0" distR="0" wp14:anchorId="69BD45F0" wp14:editId="1D3108FE">
            <wp:extent cx="5372100" cy="392430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924300"/>
                    </a:xfrm>
                    <a:prstGeom prst="rect">
                      <a:avLst/>
                    </a:prstGeom>
                    <a:noFill/>
                    <a:ln>
                      <a:noFill/>
                    </a:ln>
                  </pic:spPr>
                </pic:pic>
              </a:graphicData>
            </a:graphic>
          </wp:inline>
        </w:drawing>
      </w:r>
    </w:p>
    <w:p w14:paraId="2FCD19FC" w14:textId="77777777" w:rsidR="00380D70" w:rsidRDefault="00380D70" w:rsidP="00380D70">
      <w:pPr>
        <w:pStyle w:val="Para2"/>
        <w:ind w:left="0"/>
      </w:pPr>
    </w:p>
    <w:p w14:paraId="6A6AB6CE" w14:textId="77777777" w:rsidR="000A67B4" w:rsidRDefault="000A67B4">
      <w:pPr>
        <w:pStyle w:val="Para1"/>
      </w:pPr>
      <w:r>
        <w:t>In summary, t</w:t>
      </w:r>
      <w:r w:rsidR="00B40B4A">
        <w:t xml:space="preserve">he Council’s grounds of refusal based on the substituted amended plans </w:t>
      </w:r>
      <w:r w:rsidR="00AE0804">
        <w:t>relate to</w:t>
      </w:r>
      <w:r>
        <w:t>:</w:t>
      </w:r>
    </w:p>
    <w:p w14:paraId="1AF3EA02" w14:textId="77777777" w:rsidR="00B40B4A" w:rsidRDefault="000A67B4" w:rsidP="00F747D0">
      <w:pPr>
        <w:pStyle w:val="Para5"/>
      </w:pPr>
      <w:r>
        <w:t>T</w:t>
      </w:r>
      <w:r w:rsidR="00AE0804">
        <w:t xml:space="preserve">he proposal not </w:t>
      </w:r>
      <w:r>
        <w:t>being an acceptable design response that positively contributes to the local neighbourhood character;</w:t>
      </w:r>
    </w:p>
    <w:p w14:paraId="1A651B28" w14:textId="77777777" w:rsidR="000A67B4" w:rsidRDefault="000A67B4" w:rsidP="00F747D0">
      <w:pPr>
        <w:pStyle w:val="Para5"/>
      </w:pPr>
      <w:r>
        <w:t>The failure to provide the one residential visitor car space specified in the planning scheme;</w:t>
      </w:r>
    </w:p>
    <w:p w14:paraId="33CF8B7F" w14:textId="77777777" w:rsidR="00F747D0" w:rsidRDefault="00F747D0" w:rsidP="00F747D0">
      <w:pPr>
        <w:pStyle w:val="Para5"/>
      </w:pPr>
      <w:r>
        <w:t>The failure to meet some of the standards of clause 55 meaning that the proposal is not an acceptable outcome; and</w:t>
      </w:r>
    </w:p>
    <w:p w14:paraId="3C27694B" w14:textId="77777777" w:rsidR="000A67B4" w:rsidRDefault="00F747D0" w:rsidP="00F747D0">
      <w:pPr>
        <w:pStyle w:val="Para5"/>
      </w:pPr>
      <w:r>
        <w:t xml:space="preserve">The proposal is an overdevelopment and will have an adverse impact on the streetscape and amenity of the surrounding area.  </w:t>
      </w:r>
    </w:p>
    <w:p w14:paraId="4EFF3A23" w14:textId="77777777" w:rsidR="00F747D0" w:rsidRDefault="00F747D0">
      <w:pPr>
        <w:pStyle w:val="Para1"/>
      </w:pPr>
      <w:r>
        <w:lastRenderedPageBreak/>
        <w:t xml:space="preserve">The Tribunal has also received three statements of grounds from surrounding properties.  These statements </w:t>
      </w:r>
      <w:r w:rsidR="001F3C18">
        <w:t>raised concern about inadequate resident and visitor parking</w:t>
      </w:r>
      <w:r w:rsidR="00467148">
        <w:t xml:space="preserve"> in a narrow street</w:t>
      </w:r>
      <w:r w:rsidR="00EC621E">
        <w:t xml:space="preserve">, </w:t>
      </w:r>
      <w:r w:rsidR="004261C8">
        <w:t xml:space="preserve">traffic generation, impact on waste collection and delays in the street, amenity impacts of privacy and noise, and </w:t>
      </w:r>
      <w:r w:rsidR="00EC621E">
        <w:t>a desire for two dwellings per lot</w:t>
      </w:r>
      <w:r w:rsidR="00A51B43">
        <w:t xml:space="preserve"> </w:t>
      </w:r>
      <w:r w:rsidR="00061172">
        <w:t xml:space="preserve">(i.e. a total of four dwellings) </w:t>
      </w:r>
      <w:r w:rsidR="00A51B43">
        <w:t>instead of this proposal</w:t>
      </w:r>
      <w:r w:rsidR="00061172">
        <w:t xml:space="preserve"> for eight dwellings</w:t>
      </w:r>
      <w:r w:rsidR="004261C8">
        <w:t>.</w:t>
      </w:r>
      <w:r w:rsidR="00E92287">
        <w:t xml:space="preserve"> </w:t>
      </w:r>
    </w:p>
    <w:p w14:paraId="30662D07" w14:textId="77777777" w:rsidR="004B18A0" w:rsidRDefault="003E0791">
      <w:pPr>
        <w:pStyle w:val="Para1"/>
      </w:pPr>
      <w:r>
        <w:t xml:space="preserve">Having considered the submissions, expert evidence, statements of grounds, other materials tabled, the relevant planning scheme policies and provisions and the </w:t>
      </w:r>
      <w:r w:rsidR="00F32795" w:rsidRPr="00061172">
        <w:rPr>
          <w:i/>
          <w:iCs/>
        </w:rPr>
        <w:t>Planning and Environment Act 1987</w:t>
      </w:r>
      <w:r w:rsidR="00F32795">
        <w:t xml:space="preserve">, I have decided to refuse to grant a permit.  Having said that, it is various aspects </w:t>
      </w:r>
      <w:r w:rsidR="00232EDB">
        <w:t xml:space="preserve">of </w:t>
      </w:r>
      <w:r w:rsidR="00F32795">
        <w:t xml:space="preserve">the detail contained in this particular design that </w:t>
      </w:r>
      <w:r w:rsidR="006B2F42">
        <w:t>are</w:t>
      </w:r>
      <w:r w:rsidR="00F32795">
        <w:t xml:space="preserve"> not acceptable rather than the general proposition of a </w:t>
      </w:r>
      <w:r w:rsidR="006B2F42">
        <w:t xml:space="preserve">proposed design with a </w:t>
      </w:r>
      <w:r w:rsidR="00F32795">
        <w:t xml:space="preserve">central driveway </w:t>
      </w:r>
      <w:r w:rsidR="006B2F42">
        <w:t xml:space="preserve">and </w:t>
      </w:r>
      <w:r w:rsidR="00F32795">
        <w:t xml:space="preserve">two storey townhouses surrounding it.  How many </w:t>
      </w:r>
      <w:r w:rsidR="00530504">
        <w:t xml:space="preserve">townhouses can be accommodated on the site is dependent upon achieving an acceptable design response to the character and amenity of the neighbourhood.  </w:t>
      </w:r>
      <w:r w:rsidR="001361D9">
        <w:t>So, the number of dwellings is not a reason why I have refused this proposal</w:t>
      </w:r>
      <w:r w:rsidR="00EF0EE8">
        <w:t xml:space="preserve">.  Rather it is details of the design that are of concern.  </w:t>
      </w:r>
    </w:p>
    <w:p w14:paraId="5ADA36FD" w14:textId="77777777" w:rsidR="00A51B43" w:rsidRDefault="00530504">
      <w:pPr>
        <w:pStyle w:val="Para1"/>
      </w:pPr>
      <w:r>
        <w:t xml:space="preserve">The </w:t>
      </w:r>
      <w:r w:rsidR="002E2A75">
        <w:t xml:space="preserve">main </w:t>
      </w:r>
      <w:r>
        <w:t>reasons why I have reached this decision are explained below having regard to the following key issues:</w:t>
      </w:r>
    </w:p>
    <w:p w14:paraId="007C72C3" w14:textId="77777777" w:rsidR="002E2A75" w:rsidRDefault="002E2A75" w:rsidP="00CB7DA0">
      <w:pPr>
        <w:pStyle w:val="Para5"/>
      </w:pPr>
      <w:bookmarkStart w:id="13" w:name="_Hlk89953660"/>
      <w:r>
        <w:t>Whether the design is an acceptable response to the neighbourhood character;</w:t>
      </w:r>
    </w:p>
    <w:p w14:paraId="414B5711" w14:textId="77777777" w:rsidR="002E2A75" w:rsidRDefault="002E2A75" w:rsidP="00CB7DA0">
      <w:pPr>
        <w:pStyle w:val="Para5"/>
      </w:pPr>
      <w:r>
        <w:t xml:space="preserve">Whether the design </w:t>
      </w:r>
      <w:r w:rsidR="00CB7DA0">
        <w:t>achieves acceptable amenity impacts, both internally and externally;</w:t>
      </w:r>
    </w:p>
    <w:p w14:paraId="0257F1CF" w14:textId="77777777" w:rsidR="00CB7DA0" w:rsidRDefault="00CB7DA0" w:rsidP="00CB7DA0">
      <w:pPr>
        <w:pStyle w:val="Para5"/>
      </w:pPr>
      <w:r>
        <w:t>Whether the car parking provision, traffic and waste collection is acceptable</w:t>
      </w:r>
      <w:bookmarkEnd w:id="13"/>
      <w:r>
        <w:t xml:space="preserve">.  </w:t>
      </w:r>
    </w:p>
    <w:p w14:paraId="02E44DD9" w14:textId="77777777" w:rsidR="00CB7DA0" w:rsidRDefault="0009544C" w:rsidP="00CB7DA0">
      <w:pPr>
        <w:pStyle w:val="Heading3"/>
      </w:pPr>
      <w:r>
        <w:t xml:space="preserve">Various aspects of the design detail are not </w:t>
      </w:r>
      <w:r w:rsidR="00CB7DA0">
        <w:t>an acceptable response to the neighbourhood character</w:t>
      </w:r>
    </w:p>
    <w:p w14:paraId="0B8B216E" w14:textId="77777777" w:rsidR="0009544C" w:rsidRDefault="00740B95" w:rsidP="0009544C">
      <w:pPr>
        <w:pStyle w:val="Para1"/>
      </w:pPr>
      <w:r>
        <w:t xml:space="preserve">The Council accepts that this site is </w:t>
      </w:r>
      <w:r w:rsidR="0053632B">
        <w:t xml:space="preserve">suitable for an increased development of housing upon it.  The Council’s key concerns relate to the acceptability of the </w:t>
      </w:r>
      <w:r w:rsidR="00387B38">
        <w:t>design response to the existing and preferred neighbourhood character.  The Council’s submission describes the area surrounding this site as follows:</w:t>
      </w:r>
    </w:p>
    <w:p w14:paraId="738E27C9" w14:textId="77777777" w:rsidR="007A153D" w:rsidRDefault="007A153D" w:rsidP="007A153D">
      <w:pPr>
        <w:pStyle w:val="Quote2"/>
      </w:pPr>
      <w:r>
        <w:t>4.9</w:t>
      </w:r>
      <w:r>
        <w:tab/>
        <w:t>The site is located within a well established residential hinterland area predominantly of low rise detached single storey, low density development with a number of infill developments. Prevailing materiality and design of dwellings are double fronted brick and tiled hipped roofs, fencing is low to none. Quinn Grove comprises of typical width nature strips, street trees, and traffic pacification devises such as speed humps and round abouts. The local road layout comprises of a grid layout with sections of curvilinear road alignments, typical of garden suburban areas.</w:t>
      </w:r>
    </w:p>
    <w:p w14:paraId="2F993064" w14:textId="77777777" w:rsidR="00387B38" w:rsidRDefault="007A153D" w:rsidP="007A153D">
      <w:pPr>
        <w:pStyle w:val="Quote2"/>
      </w:pPr>
      <w:r>
        <w:lastRenderedPageBreak/>
        <w:t>4.10</w:t>
      </w:r>
      <w:r>
        <w:tab/>
        <w:t>The site is approximately 150 metres south of Local Activity Centre (zoned Commercial 1) at the intersection of Quinn Grove and Dinah Parade. The site is located approximately 550 metres northeast of the Milleara Shopping Centre</w:t>
      </w:r>
    </w:p>
    <w:p w14:paraId="22E24306" w14:textId="77777777" w:rsidR="0069322A" w:rsidRDefault="00C32D9B" w:rsidP="0009544C">
      <w:pPr>
        <w:pStyle w:val="Para1"/>
      </w:pPr>
      <w:r>
        <w:t xml:space="preserve">The Council’s reference in its paragraph 4.9 (above) to a number of infill developments </w:t>
      </w:r>
      <w:r w:rsidR="00B417CC">
        <w:t xml:space="preserve">may </w:t>
      </w:r>
      <w:r w:rsidR="00765F38">
        <w:t xml:space="preserve">not convey </w:t>
      </w:r>
      <w:r>
        <w:t xml:space="preserve">the current </w:t>
      </w:r>
      <w:r w:rsidR="0069322A">
        <w:t>prevalence of these.  Ms Milner’s evidence provides the following illustration of the number of medium density developments in the immediate surrounds:</w:t>
      </w:r>
    </w:p>
    <w:p w14:paraId="5D31F6B9" w14:textId="77777777" w:rsidR="00387B38" w:rsidRDefault="00BD32D9" w:rsidP="00380D70">
      <w:pPr>
        <w:pStyle w:val="Para2"/>
        <w:ind w:left="1134"/>
      </w:pPr>
      <w:r w:rsidRPr="001C05FB">
        <w:rPr>
          <w:noProof/>
        </w:rPr>
        <w:drawing>
          <wp:inline distT="0" distB="0" distL="0" distR="0" wp14:anchorId="7D32B4F6" wp14:editId="1D554684">
            <wp:extent cx="4000500" cy="41719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0" cy="4171950"/>
                    </a:xfrm>
                    <a:prstGeom prst="rect">
                      <a:avLst/>
                    </a:prstGeom>
                    <a:noFill/>
                    <a:ln>
                      <a:noFill/>
                    </a:ln>
                  </pic:spPr>
                </pic:pic>
              </a:graphicData>
            </a:graphic>
          </wp:inline>
        </w:drawing>
      </w:r>
      <w:r w:rsidR="0069322A">
        <w:t xml:space="preserve"> </w:t>
      </w:r>
    </w:p>
    <w:p w14:paraId="60D3043A" w14:textId="77777777" w:rsidR="00B417CC" w:rsidRDefault="00770529" w:rsidP="00B417CC">
      <w:pPr>
        <w:pStyle w:val="Para1"/>
      </w:pPr>
      <w:r>
        <w:t xml:space="preserve">Ms Milner’s </w:t>
      </w:r>
      <w:r w:rsidR="00F26A5A">
        <w:t xml:space="preserve">figure </w:t>
      </w:r>
      <w:r w:rsidR="00B70EC0">
        <w:t xml:space="preserve">(above) </w:t>
      </w:r>
      <w:r>
        <w:t xml:space="preserve">illustrates that </w:t>
      </w:r>
      <w:r w:rsidR="00F26A5A">
        <w:t xml:space="preserve">there are examples of </w:t>
      </w:r>
      <w:r w:rsidR="00B70EC0">
        <w:t xml:space="preserve">developments of </w:t>
      </w:r>
      <w:r w:rsidR="00F26A5A">
        <w:t xml:space="preserve">one dwelling built behind the other, </w:t>
      </w:r>
      <w:r>
        <w:t xml:space="preserve">which are </w:t>
      </w:r>
      <w:r w:rsidR="00F26A5A">
        <w:t xml:space="preserve">often single storey.  There are also examples of side by side developments, </w:t>
      </w:r>
      <w:r>
        <w:t xml:space="preserve">which are mainly </w:t>
      </w:r>
      <w:r w:rsidR="00F26A5A">
        <w:t>double storey.  Hence, there is not a predominant backyard character</w:t>
      </w:r>
      <w:r w:rsidR="00827A7F">
        <w:t xml:space="preserve"> </w:t>
      </w:r>
      <w:r w:rsidR="00E6363D">
        <w:t xml:space="preserve">in this neighbourhood.  Instead, there are numerous </w:t>
      </w:r>
      <w:r w:rsidR="00827A7F">
        <w:t xml:space="preserve">examples of two storey buildings </w:t>
      </w:r>
      <w:r w:rsidR="00E6363D">
        <w:t xml:space="preserve">that are located </w:t>
      </w:r>
      <w:r w:rsidR="00827A7F">
        <w:t xml:space="preserve">proximate to the rear boundaries of properties.  Within this existing </w:t>
      </w:r>
      <w:r w:rsidR="004D60A9">
        <w:t xml:space="preserve">neighbourhood </w:t>
      </w:r>
      <w:r w:rsidR="00827A7F">
        <w:t xml:space="preserve">context, </w:t>
      </w:r>
      <w:r w:rsidR="004D60A9">
        <w:t xml:space="preserve">this proposal to have </w:t>
      </w:r>
      <w:r w:rsidR="00827A7F">
        <w:t xml:space="preserve">development on this site extending </w:t>
      </w:r>
      <w:r w:rsidR="008670CB">
        <w:t xml:space="preserve">along its length is acceptable </w:t>
      </w:r>
      <w:r w:rsidR="007A7719">
        <w:t xml:space="preserve">in </w:t>
      </w:r>
      <w:r w:rsidR="004D60A9">
        <w:t xml:space="preserve">broad </w:t>
      </w:r>
      <w:r w:rsidR="007A7719">
        <w:t xml:space="preserve">terms.  </w:t>
      </w:r>
      <w:r w:rsidR="00710053">
        <w:t xml:space="preserve">The </w:t>
      </w:r>
      <w:r w:rsidR="008670CB">
        <w:t>built form</w:t>
      </w:r>
      <w:r w:rsidR="00DD6D13">
        <w:t xml:space="preserve"> in the existing neighbourhood context </w:t>
      </w:r>
      <w:r w:rsidR="002031AD">
        <w:t xml:space="preserve">surrounding this site </w:t>
      </w:r>
      <w:r w:rsidR="00710053">
        <w:t xml:space="preserve">is a mix of one and </w:t>
      </w:r>
      <w:r w:rsidR="008670CB">
        <w:t xml:space="preserve">two storey elements, including cantilevered elements.  </w:t>
      </w:r>
      <w:r w:rsidR="00710053">
        <w:t xml:space="preserve">This proposal contains similar </w:t>
      </w:r>
      <w:r w:rsidR="008670CB">
        <w:t>built form characteristics</w:t>
      </w:r>
      <w:r w:rsidR="00B41123">
        <w:t>, so again in a broad sense such characteristics are an acceptable response to the neighbourhood</w:t>
      </w:r>
      <w:r w:rsidR="00C13C69">
        <w:t xml:space="preserve">.  </w:t>
      </w:r>
    </w:p>
    <w:p w14:paraId="1A5609ED" w14:textId="77777777" w:rsidR="00B70EC0" w:rsidRDefault="00B70EC0">
      <w:r>
        <w:br w:type="page"/>
      </w:r>
    </w:p>
    <w:p w14:paraId="71C78F4E" w14:textId="77777777" w:rsidR="00C13C69" w:rsidRDefault="00567FE3" w:rsidP="00B417CC">
      <w:pPr>
        <w:pStyle w:val="Para1"/>
      </w:pPr>
      <w:r>
        <w:lastRenderedPageBreak/>
        <w:t xml:space="preserve">The Council is concerned about the proposal’s two </w:t>
      </w:r>
      <w:r w:rsidR="002D2CE2">
        <w:t>double storey dwellings at the rear of the site</w:t>
      </w:r>
      <w:r w:rsidR="008E3134">
        <w:t xml:space="preserve"> (refer to extract of first floor plan below)</w:t>
      </w:r>
      <w:r w:rsidR="002D2CE2">
        <w:t xml:space="preserve">.  They are close to the rear boundary, have limited setbacks including limited differentiation between ground and first floor levels, </w:t>
      </w:r>
      <w:r w:rsidR="00D04BB7">
        <w:t xml:space="preserve">and </w:t>
      </w:r>
      <w:r w:rsidR="00893C9F">
        <w:t xml:space="preserve">have </w:t>
      </w:r>
      <w:r w:rsidR="00BF3BA6">
        <w:t>similar materials and finishes at both floor levels</w:t>
      </w:r>
      <w:r w:rsidR="00D04BB7">
        <w:t xml:space="preserve">.  The </w:t>
      </w:r>
      <w:r w:rsidR="00893C9F">
        <w:t xml:space="preserve">landscape concept plan contains </w:t>
      </w:r>
      <w:r w:rsidR="00BF3BA6">
        <w:t>limited to no landscaping</w:t>
      </w:r>
      <w:r w:rsidR="00893C9F">
        <w:t xml:space="preserve"> along the rear boundary</w:t>
      </w:r>
      <w:r w:rsidR="00BF3BA6">
        <w:t xml:space="preserve">.  The Council points out examples of side by side development that mean the two storey form </w:t>
      </w:r>
      <w:r w:rsidR="00605E06">
        <w:t xml:space="preserve">is </w:t>
      </w:r>
      <w:r w:rsidR="009C6799">
        <w:t xml:space="preserve">proximate </w:t>
      </w:r>
      <w:r w:rsidR="002D4157">
        <w:t xml:space="preserve">to, </w:t>
      </w:r>
      <w:r w:rsidR="009C6799">
        <w:t xml:space="preserve">but </w:t>
      </w:r>
      <w:r w:rsidR="002D4157">
        <w:t xml:space="preserve">also </w:t>
      </w:r>
      <w:r w:rsidR="00605E06">
        <w:t>set back from the rear boundary</w:t>
      </w:r>
      <w:r w:rsidR="003D14B4">
        <w:t xml:space="preserve">.  The Council also points out </w:t>
      </w:r>
      <w:r w:rsidR="00605E06">
        <w:t>examples of d</w:t>
      </w:r>
      <w:r w:rsidR="003D14B4">
        <w:t xml:space="preserve">evelopments with </w:t>
      </w:r>
      <w:r w:rsidR="00655056">
        <w:t xml:space="preserve">one dwelling located </w:t>
      </w:r>
      <w:r w:rsidR="00605E06">
        <w:t>behind the other</w:t>
      </w:r>
      <w:r w:rsidR="00C96DA7">
        <w:t>,</w:t>
      </w:r>
      <w:r w:rsidR="00605E06">
        <w:t xml:space="preserve"> </w:t>
      </w:r>
      <w:r w:rsidR="00655056">
        <w:t xml:space="preserve">including </w:t>
      </w:r>
      <w:r w:rsidR="00605E06">
        <w:t xml:space="preserve">where </w:t>
      </w:r>
      <w:r w:rsidR="00655056">
        <w:t xml:space="preserve">a </w:t>
      </w:r>
      <w:r w:rsidR="00605E06">
        <w:t xml:space="preserve">rear two storey </w:t>
      </w:r>
      <w:r w:rsidR="00C96DA7">
        <w:t xml:space="preserve">building </w:t>
      </w:r>
      <w:r w:rsidR="007D754A">
        <w:t xml:space="preserve">has its first floor </w:t>
      </w:r>
      <w:r w:rsidR="00605E06">
        <w:t>set back further than the ground floor creat</w:t>
      </w:r>
      <w:r w:rsidR="007D754A">
        <w:t xml:space="preserve">ing </w:t>
      </w:r>
      <w:r w:rsidR="00605E06">
        <w:t xml:space="preserve">greater </w:t>
      </w:r>
      <w:r w:rsidR="008B2539">
        <w:t xml:space="preserve">separation for any </w:t>
      </w:r>
      <w:r w:rsidR="00DA3DE3">
        <w:t xml:space="preserve">visual bulk </w:t>
      </w:r>
      <w:r w:rsidR="001E79CD">
        <w:t xml:space="preserve">impact </w:t>
      </w:r>
      <w:r w:rsidR="00DA3DE3">
        <w:t xml:space="preserve">of the </w:t>
      </w:r>
      <w:r w:rsidR="00C5689E">
        <w:t xml:space="preserve">two storey </w:t>
      </w:r>
      <w:r w:rsidR="00DA3DE3">
        <w:t xml:space="preserve">component </w:t>
      </w:r>
      <w:r w:rsidR="00C5689E">
        <w:t xml:space="preserve">from the respective rear boundary.  </w:t>
      </w:r>
    </w:p>
    <w:p w14:paraId="0FD184BF" w14:textId="77777777" w:rsidR="008E3134" w:rsidRDefault="00BD32D9" w:rsidP="00D012E3">
      <w:pPr>
        <w:pStyle w:val="Para2"/>
        <w:ind w:left="2552"/>
      </w:pPr>
      <w:r w:rsidRPr="001C05FB">
        <w:rPr>
          <w:noProof/>
        </w:rPr>
        <w:drawing>
          <wp:inline distT="0" distB="0" distL="0" distR="0" wp14:anchorId="6B7F073F" wp14:editId="0345FF2A">
            <wp:extent cx="2524125" cy="50101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125" cy="5010150"/>
                    </a:xfrm>
                    <a:prstGeom prst="rect">
                      <a:avLst/>
                    </a:prstGeom>
                    <a:noFill/>
                    <a:ln>
                      <a:noFill/>
                    </a:ln>
                  </pic:spPr>
                </pic:pic>
              </a:graphicData>
            </a:graphic>
          </wp:inline>
        </w:drawing>
      </w:r>
    </w:p>
    <w:p w14:paraId="73DE4BF4" w14:textId="77777777" w:rsidR="008C28D0" w:rsidRDefault="00EE4B5A" w:rsidP="003C2C2C">
      <w:pPr>
        <w:pStyle w:val="Para1"/>
      </w:pPr>
      <w:r>
        <w:t xml:space="preserve">I agree with the Council that </w:t>
      </w:r>
      <w:r w:rsidR="00E3781D">
        <w:t>the difference in the ground and first floor rear setbacks is minimal</w:t>
      </w:r>
      <w:r w:rsidR="00D54E9F">
        <w:t xml:space="preserve">, and the depiction of the differences in the materials and finishes is not sufficiently clear </w:t>
      </w:r>
      <w:r w:rsidR="001E79CD">
        <w:t xml:space="preserve">or evident </w:t>
      </w:r>
      <w:r w:rsidR="00D54E9F">
        <w:t xml:space="preserve">in the elevations and schedule/legend of materials and finishes provided.  </w:t>
      </w:r>
      <w:r w:rsidR="00690F3B">
        <w:t>The landscaping proposed is minimal along the rear boundary</w:t>
      </w:r>
      <w:r w:rsidR="00E97819">
        <w:t xml:space="preserve">, albeit the </w:t>
      </w:r>
      <w:r w:rsidR="00B979E9">
        <w:t xml:space="preserve">existing </w:t>
      </w:r>
      <w:r w:rsidR="00BA155C">
        <w:t xml:space="preserve">3.9 metre high </w:t>
      </w:r>
      <w:r w:rsidR="00B979E9">
        <w:t>hedge on the adjoining property</w:t>
      </w:r>
      <w:r w:rsidR="00BA155C">
        <w:t>’s side of the rear boundary</w:t>
      </w:r>
      <w:r w:rsidR="00E97819">
        <w:t xml:space="preserve"> next to </w:t>
      </w:r>
      <w:r w:rsidR="00E97819">
        <w:lastRenderedPageBreak/>
        <w:t xml:space="preserve">dwelling 4 does assist to minimise </w:t>
      </w:r>
      <w:r w:rsidR="00B63080">
        <w:t xml:space="preserve">dwelling 4’s </w:t>
      </w:r>
      <w:r w:rsidR="00E97819">
        <w:t>visibility.</w:t>
      </w:r>
      <w:r w:rsidR="008C28D0">
        <w:t xml:space="preserve">  Also, the rear two dwellings are generally sited closer to the rear boundary than other existing </w:t>
      </w:r>
      <w:r w:rsidR="00661784">
        <w:t xml:space="preserve">medium density housing developments that are adjacent to the </w:t>
      </w:r>
      <w:r w:rsidR="00A50A99">
        <w:t xml:space="preserve">same </w:t>
      </w:r>
      <w:r w:rsidR="00661784">
        <w:t xml:space="preserve">rear </w:t>
      </w:r>
      <w:r w:rsidR="00A50A99">
        <w:t>boundary line to the north and south</w:t>
      </w:r>
      <w:r w:rsidR="00661784">
        <w:t xml:space="preserve"> of this site</w:t>
      </w:r>
      <w:r w:rsidR="00A50A99">
        <w:t xml:space="preserve">.  An example of this is the unit to the rear of dwelling 4 that is shown to have a setback of </w:t>
      </w:r>
      <w:r w:rsidR="00245A1A">
        <w:t xml:space="preserve">3 metres from the common rear boundary.  Overall, I am not persuaded the </w:t>
      </w:r>
      <w:r w:rsidR="008C0576">
        <w:t xml:space="preserve">combination of the rear setbacks and </w:t>
      </w:r>
      <w:r w:rsidR="00245A1A">
        <w:t xml:space="preserve">design detail </w:t>
      </w:r>
      <w:r w:rsidR="008C0576">
        <w:t>of the</w:t>
      </w:r>
      <w:r w:rsidR="008D6AE1">
        <w:t xml:space="preserve"> proposed </w:t>
      </w:r>
      <w:r w:rsidR="008C0576">
        <w:t xml:space="preserve">two </w:t>
      </w:r>
      <w:r w:rsidR="008D6AE1">
        <w:t xml:space="preserve">rear </w:t>
      </w:r>
      <w:r w:rsidR="008C0576">
        <w:t xml:space="preserve">dwellings </w:t>
      </w:r>
      <w:r w:rsidR="00245A1A">
        <w:t xml:space="preserve">has </w:t>
      </w:r>
      <w:r w:rsidR="008C0576">
        <w:t xml:space="preserve">acceptably responded to the rear interface.  </w:t>
      </w:r>
    </w:p>
    <w:p w14:paraId="3214D52A" w14:textId="77777777" w:rsidR="00FF44B1" w:rsidRDefault="00AF73A1" w:rsidP="003C2C2C">
      <w:pPr>
        <w:pStyle w:val="Para1"/>
      </w:pPr>
      <w:r>
        <w:t xml:space="preserve">Ms Milner identifies that the front setback </w:t>
      </w:r>
      <w:r w:rsidR="004414EE">
        <w:t xml:space="preserve">envisaged </w:t>
      </w:r>
      <w:r>
        <w:t xml:space="preserve">by standard </w:t>
      </w:r>
      <w:r w:rsidR="004414EE">
        <w:t xml:space="preserve">B6 in clause 55.03-1 is 8.033 metres and this proposal </w:t>
      </w:r>
      <w:r w:rsidR="007B1F1D">
        <w:t xml:space="preserve">requires a variation as its minimum setback is 7.4 metres.  The street setback objective in clause 55.03-1 is </w:t>
      </w:r>
      <w:r w:rsidR="002F3BFB">
        <w:t xml:space="preserve">for the setback </w:t>
      </w:r>
      <w:r w:rsidR="007B1F1D">
        <w:t xml:space="preserve">to </w:t>
      </w:r>
      <w:r w:rsidR="002F3BFB">
        <w:t xml:space="preserve">respect the existing or preferred neighbourhood character and make efficient use of the site.  </w:t>
      </w:r>
      <w:r w:rsidR="00FA0DD9">
        <w:t>This overall design demonstrates that the proposed front setback achieves both these outcomes</w:t>
      </w:r>
      <w:r w:rsidR="00E07E1B">
        <w:t xml:space="preserve"> as illustrated in the following extract from the ground floor plan.  The proposal’s front setback sits comfortably between the adjoining properties.  </w:t>
      </w:r>
    </w:p>
    <w:p w14:paraId="64427A1B" w14:textId="77777777" w:rsidR="00E07E1B" w:rsidRDefault="00BD32D9" w:rsidP="00E4391B">
      <w:pPr>
        <w:pStyle w:val="Para2"/>
      </w:pPr>
      <w:r w:rsidRPr="001C05FB">
        <w:rPr>
          <w:noProof/>
        </w:rPr>
        <w:drawing>
          <wp:inline distT="0" distB="0" distL="0" distR="0" wp14:anchorId="2F5AAABA" wp14:editId="44546B74">
            <wp:extent cx="4333875" cy="559117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3875" cy="5591175"/>
                    </a:xfrm>
                    <a:prstGeom prst="rect">
                      <a:avLst/>
                    </a:prstGeom>
                    <a:noFill/>
                    <a:ln>
                      <a:noFill/>
                    </a:ln>
                  </pic:spPr>
                </pic:pic>
              </a:graphicData>
            </a:graphic>
          </wp:inline>
        </w:drawing>
      </w:r>
    </w:p>
    <w:p w14:paraId="65535372" w14:textId="77777777" w:rsidR="00A93A14" w:rsidRDefault="00E34103" w:rsidP="003C2C2C">
      <w:pPr>
        <w:pStyle w:val="Para1"/>
      </w:pPr>
      <w:r w:rsidRPr="0072011B">
        <w:lastRenderedPageBreak/>
        <w:t xml:space="preserve">Having found the front setback of the dwellings to be acceptable, I also find the </w:t>
      </w:r>
      <w:r w:rsidR="00D1217D" w:rsidRPr="0072011B">
        <w:t>front fencing and side</w:t>
      </w:r>
      <w:r w:rsidR="00E963D9" w:rsidRPr="0072011B">
        <w:t xml:space="preserve"> fencing needs further consideration.  </w:t>
      </w:r>
      <w:r w:rsidR="005F0297">
        <w:t xml:space="preserve">This </w:t>
      </w:r>
      <w:r w:rsidR="00D21614">
        <w:t xml:space="preserve">neighbourhood precinct description points out streets have an open feel with an absence of </w:t>
      </w:r>
      <w:r w:rsidR="00EE7828">
        <w:t xml:space="preserve">front and side fencing.  </w:t>
      </w:r>
      <w:r w:rsidR="00E963D9" w:rsidRPr="0072011B">
        <w:t>The</w:t>
      </w:r>
      <w:r w:rsidR="00E963D9">
        <w:t xml:space="preserve"> transparency in the front fenc</w:t>
      </w:r>
      <w:r w:rsidR="00F57269">
        <w:t xml:space="preserve">e design assists and balances </w:t>
      </w:r>
      <w:r w:rsidR="00E963D9">
        <w:t>the propos</w:t>
      </w:r>
      <w:r w:rsidR="00557DFF">
        <w:t xml:space="preserve">al’s inclusion of front fencing to a </w:t>
      </w:r>
      <w:r w:rsidR="00504F75">
        <w:t xml:space="preserve">1.5 metre </w:t>
      </w:r>
      <w:r w:rsidR="00E963D9">
        <w:t>height</w:t>
      </w:r>
      <w:r w:rsidR="00557DFF">
        <w:t>,</w:t>
      </w:r>
      <w:r w:rsidR="00E963D9">
        <w:t xml:space="preserve"> </w:t>
      </w:r>
      <w:r w:rsidR="001C23CD">
        <w:t xml:space="preserve">so that part of the design is an acceptable design response.  However, </w:t>
      </w:r>
      <w:r w:rsidR="00E963D9">
        <w:t>the</w:t>
      </w:r>
      <w:r w:rsidR="000F1472">
        <w:t>re are</w:t>
      </w:r>
      <w:r w:rsidR="00E963D9">
        <w:t xml:space="preserve"> solid elements </w:t>
      </w:r>
      <w:r w:rsidR="001C23CD">
        <w:t xml:space="preserve">in the front fence design </w:t>
      </w:r>
      <w:r w:rsidR="00557DFF">
        <w:t xml:space="preserve">including </w:t>
      </w:r>
      <w:r w:rsidR="00F67C6D">
        <w:t xml:space="preserve">alongside the side </w:t>
      </w:r>
      <w:r w:rsidR="00241451">
        <w:t>meter boxes</w:t>
      </w:r>
      <w:r w:rsidR="000F1472">
        <w:t xml:space="preserve">.  </w:t>
      </w:r>
      <w:r w:rsidR="00A93A14">
        <w:t xml:space="preserve">The applicant submits the setback of the front fence is deliberate to allow for a landscape emphasis </w:t>
      </w:r>
      <w:r w:rsidR="00525F62">
        <w:t>and a garden setting</w:t>
      </w:r>
      <w:r w:rsidR="00E053BE">
        <w:t xml:space="preserve">.  Whilst this is acknowledged, it is still important that the design of the front fencing itself is acceptable.  </w:t>
      </w:r>
    </w:p>
    <w:p w14:paraId="48B51CFF" w14:textId="77777777" w:rsidR="005D342C" w:rsidRDefault="000F1472" w:rsidP="003C2C2C">
      <w:pPr>
        <w:pStyle w:val="Para1"/>
      </w:pPr>
      <w:r>
        <w:t xml:space="preserve">There is also </w:t>
      </w:r>
      <w:r w:rsidR="00E963D9">
        <w:t xml:space="preserve">side fencing along the </w:t>
      </w:r>
      <w:r w:rsidR="008C1786">
        <w:t xml:space="preserve">central </w:t>
      </w:r>
      <w:r w:rsidR="00E963D9">
        <w:t>driveway</w:t>
      </w:r>
      <w:r w:rsidR="008C1786">
        <w:t xml:space="preserve"> and </w:t>
      </w:r>
      <w:r w:rsidR="00F67C6D">
        <w:t>with</w:t>
      </w:r>
      <w:r w:rsidR="008C1786">
        <w:t xml:space="preserve">in the front setback area </w:t>
      </w:r>
      <w:r w:rsidR="00F67C6D">
        <w:t xml:space="preserve">generally are </w:t>
      </w:r>
      <w:r w:rsidR="00E963D9">
        <w:t xml:space="preserve">solid and high and </w:t>
      </w:r>
      <w:r w:rsidR="007053FB">
        <w:t xml:space="preserve">is also </w:t>
      </w:r>
      <w:r w:rsidR="00E963D9">
        <w:t xml:space="preserve">not acceptable.  </w:t>
      </w:r>
      <w:r w:rsidR="00CA5E35">
        <w:t>Generally</w:t>
      </w:r>
      <w:r w:rsidR="00AA539A">
        <w:t>,</w:t>
      </w:r>
      <w:r w:rsidR="00CA5E35">
        <w:t xml:space="preserve"> in th</w:t>
      </w:r>
      <w:r w:rsidR="00AA539A">
        <w:t xml:space="preserve">is </w:t>
      </w:r>
      <w:r w:rsidR="00CA5E35">
        <w:t>neighbourhood</w:t>
      </w:r>
      <w:r w:rsidR="00AA539A">
        <w:t>,</w:t>
      </w:r>
      <w:r w:rsidR="00CA5E35">
        <w:t xml:space="preserve"> </w:t>
      </w:r>
      <w:r w:rsidR="00AA539A">
        <w:t xml:space="preserve">the </w:t>
      </w:r>
      <w:r w:rsidR="00CA5E35">
        <w:t>side fencing tapers down to the street frontage</w:t>
      </w:r>
      <w:r w:rsidR="002F4B06">
        <w:t xml:space="preserve">.  There is a notation of this occurring </w:t>
      </w:r>
      <w:r w:rsidR="00D53478">
        <w:t xml:space="preserve">alongside the driveway to dwelling 1 with a 900mm high fence for a distance of 2.5 metres from the street frontage.  </w:t>
      </w:r>
      <w:r w:rsidR="00C742B7">
        <w:t xml:space="preserve">A similar outcome should be achieved in the centre of this development.  </w:t>
      </w:r>
      <w:r w:rsidR="00CA5E35">
        <w:t>Th</w:t>
      </w:r>
      <w:r w:rsidR="00AA539A">
        <w:t xml:space="preserve">ese are </w:t>
      </w:r>
      <w:r w:rsidR="00CA5E35">
        <w:t>detail</w:t>
      </w:r>
      <w:r w:rsidR="00AA539A">
        <w:t>s</w:t>
      </w:r>
      <w:r w:rsidR="00CA5E35">
        <w:t xml:space="preserve"> </w:t>
      </w:r>
      <w:r w:rsidR="00AA539A">
        <w:t>in the design</w:t>
      </w:r>
      <w:r w:rsidR="00557DFF">
        <w:t xml:space="preserve">, particularly the solid aspects and the side fencing, </w:t>
      </w:r>
      <w:r w:rsidR="00AA539A">
        <w:t xml:space="preserve">that needs to be reconsidered to provide an acceptable response.  </w:t>
      </w:r>
    </w:p>
    <w:p w14:paraId="672641A5" w14:textId="77777777" w:rsidR="003C047B" w:rsidRDefault="003C047B" w:rsidP="003C2C2C">
      <w:pPr>
        <w:pStyle w:val="Para1"/>
      </w:pPr>
      <w:r>
        <w:t xml:space="preserve">The front two dwellings have </w:t>
      </w:r>
      <w:r w:rsidR="00330450">
        <w:t>no or limited shelter over the front entries.  Ms Milner agrees with the Council that these dwellings could have an architectural feature over the front entries to address this</w:t>
      </w:r>
      <w:r w:rsidR="00514AD1">
        <w:t xml:space="preserve">.  </w:t>
      </w:r>
      <w:r w:rsidR="00950F54">
        <w:t xml:space="preserve">The applicant’s response was to query what a front porch would look like in this design.  </w:t>
      </w:r>
      <w:r w:rsidR="002F2714">
        <w:t>Shelter to the front entries is desirable and t</w:t>
      </w:r>
      <w:r w:rsidR="00514AD1">
        <w:t xml:space="preserve">his is a matter of design detail that should be considered in any new proposal.  </w:t>
      </w:r>
    </w:p>
    <w:p w14:paraId="41B13D12" w14:textId="77777777" w:rsidR="003C2C2C" w:rsidRDefault="00522A35" w:rsidP="003C2C2C">
      <w:pPr>
        <w:pStyle w:val="Para1"/>
      </w:pPr>
      <w:r>
        <w:t xml:space="preserve">The design of the central driveway within the front setback </w:t>
      </w:r>
      <w:r w:rsidR="0072011B">
        <w:t xml:space="preserve">area </w:t>
      </w:r>
      <w:r>
        <w:t xml:space="preserve">also </w:t>
      </w:r>
      <w:r w:rsidR="005D342C">
        <w:t>needs further consideration</w:t>
      </w:r>
      <w:r>
        <w:t xml:space="preserve">.  </w:t>
      </w:r>
      <w:r w:rsidR="0072011B">
        <w:t xml:space="preserve">The driveway </w:t>
      </w:r>
      <w:r>
        <w:t xml:space="preserve">is considerably wider </w:t>
      </w:r>
      <w:r w:rsidR="0030057E">
        <w:t xml:space="preserve">than the 3.9 metre wide crossover </w:t>
      </w:r>
      <w:r w:rsidR="0072011B">
        <w:t xml:space="preserve">at the site’s front boundary.  </w:t>
      </w:r>
      <w:r w:rsidR="00DD42AF">
        <w:t xml:space="preserve">The applicant explains this is deliberate to allow for vehicles to pass each other but acknowledges a passing area is not a </w:t>
      </w:r>
      <w:r w:rsidR="006B3BA3">
        <w:t xml:space="preserve">planning scheme requirement.  Within this neighbourhood context, </w:t>
      </w:r>
      <w:r w:rsidR="00F15017">
        <w:t>the extent of paving in the front setback area should only be what is necessary to provide vehicle access on to and off the site</w:t>
      </w:r>
      <w:r w:rsidR="008B45EB">
        <w:t xml:space="preserve"> as is required by the planning scheme.  This in turn may </w:t>
      </w:r>
      <w:r w:rsidR="002547F6">
        <w:t xml:space="preserve">increase the amount of area that can be made for available for landscaping </w:t>
      </w:r>
      <w:r w:rsidR="003F1F90">
        <w:t xml:space="preserve">within </w:t>
      </w:r>
      <w:r w:rsidR="002547F6">
        <w:t>and adjacent to the front setback area</w:t>
      </w:r>
      <w:r w:rsidR="00F15017">
        <w:t xml:space="preserve">.  </w:t>
      </w:r>
    </w:p>
    <w:p w14:paraId="4780A51E" w14:textId="77777777" w:rsidR="00CA5E35" w:rsidRDefault="00743D54" w:rsidP="003C2C2C">
      <w:pPr>
        <w:pStyle w:val="Para1"/>
      </w:pPr>
      <w:r>
        <w:t xml:space="preserve">One of the benefits of the proposed layout of </w:t>
      </w:r>
      <w:r w:rsidR="003F1F90">
        <w:t xml:space="preserve">the </w:t>
      </w:r>
      <w:r>
        <w:t xml:space="preserve">dwellings is the ability to provide northerly oriented private open space areas.  The </w:t>
      </w:r>
      <w:r w:rsidR="00325EEE">
        <w:t xml:space="preserve">configuration of the </w:t>
      </w:r>
      <w:r>
        <w:t xml:space="preserve">traditional dwelling </w:t>
      </w:r>
      <w:r w:rsidR="00325EEE">
        <w:t xml:space="preserve">layout on the north side of the central driveway </w:t>
      </w:r>
      <w:r>
        <w:t xml:space="preserve">have north facing ground level open space areas </w:t>
      </w:r>
      <w:r w:rsidR="00086041">
        <w:t>accessible from the principal living area</w:t>
      </w:r>
      <w:r w:rsidR="006F0143">
        <w:t xml:space="preserve">.  The </w:t>
      </w:r>
      <w:r>
        <w:t xml:space="preserve">reverse living dwelling configuration </w:t>
      </w:r>
      <w:r w:rsidR="006F0143">
        <w:t xml:space="preserve">on the south side of the central driveway </w:t>
      </w:r>
      <w:r>
        <w:t>have north facing first floor balconies</w:t>
      </w:r>
      <w:r w:rsidR="005246C8">
        <w:t xml:space="preserve"> accessible from the principal living area</w:t>
      </w:r>
      <w:r>
        <w:t xml:space="preserve">.  </w:t>
      </w:r>
      <w:r w:rsidR="005246C8">
        <w:t>The</w:t>
      </w:r>
      <w:r w:rsidR="00177FDC">
        <w:t xml:space="preserve"> two types of private open space provision and their </w:t>
      </w:r>
      <w:r w:rsidR="005246C8">
        <w:t xml:space="preserve">locations </w:t>
      </w:r>
      <w:r w:rsidR="00177FDC">
        <w:t xml:space="preserve">in general terms </w:t>
      </w:r>
      <w:r w:rsidR="005246C8">
        <w:t>are acceptable</w:t>
      </w:r>
      <w:r w:rsidR="00FF1DF4">
        <w:t>,</w:t>
      </w:r>
      <w:r w:rsidR="005246C8">
        <w:t xml:space="preserve"> but</w:t>
      </w:r>
      <w:r w:rsidR="009C69F7">
        <w:t xml:space="preserve"> the </w:t>
      </w:r>
      <w:r w:rsidR="009C69F7">
        <w:lastRenderedPageBreak/>
        <w:t xml:space="preserve">amount of </w:t>
      </w:r>
      <w:r w:rsidR="00633417">
        <w:t xml:space="preserve">space </w:t>
      </w:r>
      <w:r w:rsidR="009C69F7">
        <w:t xml:space="preserve">provided within the development </w:t>
      </w:r>
      <w:r w:rsidR="00633417">
        <w:t xml:space="preserve">does not acceptably contribute to the neighbourhood character.  </w:t>
      </w:r>
    </w:p>
    <w:p w14:paraId="2D4B57FA" w14:textId="77777777" w:rsidR="002B3055" w:rsidRDefault="002B3055" w:rsidP="003C2C2C">
      <w:pPr>
        <w:pStyle w:val="Para1"/>
      </w:pPr>
      <w:r>
        <w:t xml:space="preserve">The General Residential </w:t>
      </w:r>
      <w:r w:rsidR="00373AC9">
        <w:t xml:space="preserve">zoning of this site encourages </w:t>
      </w:r>
      <w:r>
        <w:t xml:space="preserve">medium density housing, but it is also in an incremental change area with a garden suburban character (as identified in the relevant planning policies).  </w:t>
      </w:r>
      <w:r w:rsidR="008F7224">
        <w:t xml:space="preserve">The Council points out this is not an area where medium density housing is strongly encouraged.  </w:t>
      </w:r>
      <w:r>
        <w:t xml:space="preserve">As such, the increased density of housing on this site needs to be balanced with providing acceptable amounts of </w:t>
      </w:r>
      <w:r w:rsidR="00746F62">
        <w:t xml:space="preserve">space, including </w:t>
      </w:r>
      <w:r>
        <w:t>private open space</w:t>
      </w:r>
      <w:r w:rsidR="00746F62">
        <w:t>,</w:t>
      </w:r>
      <w:r>
        <w:t xml:space="preserve"> that </w:t>
      </w:r>
      <w:r w:rsidR="00746F62">
        <w:t xml:space="preserve">contributes to </w:t>
      </w:r>
      <w:r w:rsidR="007F0C0E">
        <w:t xml:space="preserve">an incremental change that is respectful of the garden suburban character.  </w:t>
      </w:r>
      <w:r w:rsidR="00746F62">
        <w:t>This situation is exacerbated by the fact that t</w:t>
      </w:r>
      <w:r w:rsidR="007F0C0E">
        <w:t xml:space="preserve">wo of the proposed dwellings </w:t>
      </w:r>
      <w:r w:rsidR="00683480">
        <w:t xml:space="preserve">(dwellings </w:t>
      </w:r>
      <w:r w:rsidR="00BB2C7D">
        <w:t xml:space="preserve">6 and 7) </w:t>
      </w:r>
      <w:r w:rsidR="007F0C0E">
        <w:t xml:space="preserve">are provided with less private open space </w:t>
      </w:r>
      <w:r w:rsidR="00746F62">
        <w:t xml:space="preserve">area </w:t>
      </w:r>
      <w:r w:rsidR="007A4AB6">
        <w:t xml:space="preserve">(30 square metres) </w:t>
      </w:r>
      <w:r w:rsidR="007F0C0E">
        <w:t xml:space="preserve">than is suggested in the relevant clause 55 </w:t>
      </w:r>
      <w:r w:rsidR="008F7224">
        <w:t>standard</w:t>
      </w:r>
      <w:r w:rsidR="00A1079A">
        <w:t xml:space="preserve"> (40 square metres)</w:t>
      </w:r>
      <w:r w:rsidR="008F7224">
        <w:t xml:space="preserve">.  </w:t>
      </w:r>
    </w:p>
    <w:p w14:paraId="3E7AD0C3" w14:textId="77777777" w:rsidR="005D03B2" w:rsidRDefault="005D03B2" w:rsidP="003C2C2C">
      <w:pPr>
        <w:pStyle w:val="Para1"/>
      </w:pPr>
      <w:r>
        <w:t xml:space="preserve">Ms Milner </w:t>
      </w:r>
      <w:r w:rsidR="00BB2C7D">
        <w:t>is of the view the smaller areas of private open space for dwellings 6 and 7 is acceptable</w:t>
      </w:r>
      <w:r w:rsidR="009C798D">
        <w:t xml:space="preserve">.  She </w:t>
      </w:r>
      <w:r>
        <w:t>points out there is a network of public open space in the surrounding area</w:t>
      </w:r>
      <w:r w:rsidR="004A430F">
        <w:t xml:space="preserve"> including Ross Hill Park about 450 metres away to the east.  </w:t>
      </w:r>
      <w:r w:rsidR="009C798D">
        <w:t>She also points out the private open space of these two dwellings is north facing, a mini</w:t>
      </w:r>
      <w:r w:rsidR="00735A32">
        <w:t xml:space="preserve">mum of 3 metres in dimension and is integrated with a living area at ground floor.  </w:t>
      </w:r>
      <w:r w:rsidR="002F2714">
        <w:t xml:space="preserve">The applicant submits a lesser area for two bedroom dwellings means </w:t>
      </w:r>
      <w:r w:rsidR="0069291D">
        <w:t xml:space="preserve">a lesser burden in terms of upkeep and maintenance.  </w:t>
      </w:r>
      <w:r w:rsidR="00997696">
        <w:t xml:space="preserve">Whilst all these factors </w:t>
      </w:r>
      <w:r w:rsidR="00BB0F37">
        <w:t xml:space="preserve">individually </w:t>
      </w:r>
      <w:r w:rsidR="0069291D">
        <w:t>have some merit</w:t>
      </w:r>
      <w:r w:rsidR="00BB0F37">
        <w:t xml:space="preserve">, on balance I am not persuaded a development of this size should be permitted with less open space than the planning scheme </w:t>
      </w:r>
      <w:r w:rsidR="0069291D">
        <w:t xml:space="preserve">suggests </w:t>
      </w:r>
      <w:r w:rsidR="00BB0F37">
        <w:t xml:space="preserve">when looking at </w:t>
      </w:r>
      <w:r w:rsidR="004256D5">
        <w:t xml:space="preserve">private open space provision and a garden character in combination.  </w:t>
      </w:r>
    </w:p>
    <w:p w14:paraId="08A79280" w14:textId="77777777" w:rsidR="006E1EB9" w:rsidRPr="0009544C" w:rsidRDefault="006E1EB9" w:rsidP="003C2C2C">
      <w:pPr>
        <w:pStyle w:val="Para1"/>
      </w:pPr>
      <w:r>
        <w:t>The design details of concern identified in these reasons need to be reconsidered so as to achieve a</w:t>
      </w:r>
      <w:r w:rsidR="000B1AD8">
        <w:t>n outcome that is respectful of and contributes to the neighbourhood character.</w:t>
      </w:r>
    </w:p>
    <w:p w14:paraId="1FABDAD2" w14:textId="77777777" w:rsidR="00CB7DA0" w:rsidRDefault="00CB7DA0" w:rsidP="00CB7DA0">
      <w:pPr>
        <w:pStyle w:val="Heading3"/>
      </w:pPr>
      <w:r>
        <w:t xml:space="preserve">The design </w:t>
      </w:r>
      <w:r w:rsidR="0009544C">
        <w:t xml:space="preserve">can </w:t>
      </w:r>
      <w:r>
        <w:t>achieve acceptable amenity impacts, both internally and externally</w:t>
      </w:r>
    </w:p>
    <w:p w14:paraId="1EF6651C" w14:textId="77777777" w:rsidR="0009544C" w:rsidRDefault="0009544C" w:rsidP="0009544C">
      <w:pPr>
        <w:pStyle w:val="Heading4"/>
      </w:pPr>
      <w:r>
        <w:t xml:space="preserve">Internal amenity </w:t>
      </w:r>
    </w:p>
    <w:p w14:paraId="6D91AD33" w14:textId="77777777" w:rsidR="001C3793" w:rsidRDefault="00714168" w:rsidP="0009544C">
      <w:pPr>
        <w:pStyle w:val="Para1"/>
      </w:pPr>
      <w:r>
        <w:t xml:space="preserve">In terms of parking location, clause 55.03-10 contains an objective to </w:t>
      </w:r>
      <w:r w:rsidR="00943C90">
        <w:t>protect residents from vehicular noise within developments.  Standard B15 suggests that the central driveway should be located at least 1.5 metres from habitable room windows.  This proposal has one metre setbacks to habitable rooms in the middle four dwellings</w:t>
      </w:r>
      <w:r w:rsidR="005C7655">
        <w:t xml:space="preserve">.  Ms Milner suggests this objective can be addressed by including double glazing.  </w:t>
      </w:r>
      <w:r w:rsidR="006A078A">
        <w:t>Double glazing is not a design response contemplated in clause 55.03-10.  Rather, it is meant to be a design response through the sill heights or setbacks of the windows.  The Council submits this is indicative</w:t>
      </w:r>
      <w:r w:rsidR="00F81685">
        <w:t xml:space="preserve"> of the proposal trying to do too much, particularly as there are limited landscaping opportunities in this central driveway area.  </w:t>
      </w:r>
      <w:r w:rsidR="009A3928">
        <w:t xml:space="preserve">The swept paths, habitable room window setbacks and sill heights and the landscaping opportunities within the central driveway </w:t>
      </w:r>
      <w:r w:rsidR="009A3928">
        <w:lastRenderedPageBreak/>
        <w:t xml:space="preserve">should all be reviewed and acceptably addressed as part of any new proposal.  </w:t>
      </w:r>
    </w:p>
    <w:p w14:paraId="08AE690E" w14:textId="77777777" w:rsidR="0009544C" w:rsidRDefault="00FE0E01" w:rsidP="0009544C">
      <w:pPr>
        <w:pStyle w:val="Para1"/>
      </w:pPr>
      <w:r>
        <w:t xml:space="preserve">The entry to dwellings 4, 6, 7 and 8 </w:t>
      </w:r>
      <w:r w:rsidR="00C05411">
        <w:t xml:space="preserve">have </w:t>
      </w:r>
      <w:r>
        <w:t>no shelter or transitional space around the</w:t>
      </w:r>
      <w:r w:rsidR="00C05411">
        <w:t>ir</w:t>
      </w:r>
      <w:r>
        <w:t xml:space="preserve"> </w:t>
      </w:r>
      <w:r w:rsidR="00C05411">
        <w:t xml:space="preserve">respective </w:t>
      </w:r>
      <w:r>
        <w:t>entry</w:t>
      </w:r>
      <w:r w:rsidR="00CB6B15">
        <w:t xml:space="preserve">.  Mr Furness’ swept path diagrams illustrate that these areas are being relied </w:t>
      </w:r>
      <w:r w:rsidR="00F53177">
        <w:t xml:space="preserve">for vehicles to </w:t>
      </w:r>
      <w:r w:rsidR="00A2608F">
        <w:t xml:space="preserve">be able to </w:t>
      </w:r>
      <w:r w:rsidR="00F53177">
        <w:t xml:space="preserve">manoeuvre.  This is not an acceptable design outcome.  </w:t>
      </w:r>
      <w:r w:rsidR="00A2608F">
        <w:t xml:space="preserve">The design </w:t>
      </w:r>
      <w:r w:rsidR="00F53177">
        <w:t xml:space="preserve">should be reconsidered to provide entry </w:t>
      </w:r>
      <w:r w:rsidR="00310C98">
        <w:t xml:space="preserve">areas that are well clear of anticipated swept paths for vehicles so that pedestrian entries are </w:t>
      </w:r>
      <w:r w:rsidR="00B111D0">
        <w:t xml:space="preserve">safe.  </w:t>
      </w:r>
      <w:r w:rsidR="006300B8">
        <w:t>The entries should also be provided with some shelter as is suggested in standard B26</w:t>
      </w:r>
      <w:r w:rsidR="007F11F0">
        <w:t xml:space="preserve"> of clause 55.05-2</w:t>
      </w:r>
      <w:r w:rsidR="006300B8">
        <w:t xml:space="preserve">.  </w:t>
      </w:r>
    </w:p>
    <w:p w14:paraId="2600E460" w14:textId="77777777" w:rsidR="00B6611A" w:rsidRPr="0009544C" w:rsidRDefault="00B6611A" w:rsidP="0009544C">
      <w:pPr>
        <w:pStyle w:val="Para1"/>
      </w:pPr>
      <w:r>
        <w:t xml:space="preserve">The hedge at the rear of dwelling 4 may have an impact upon the level of daylight </w:t>
      </w:r>
      <w:r w:rsidR="00722F40">
        <w:t>access into bedroom 2.  The design of this dwelling should be considered having regard to the hedge’s retention</w:t>
      </w:r>
      <w:r w:rsidR="006953F0">
        <w:t xml:space="preserve">, even if (as the applicant submits) it will be cut back to the fence line.  </w:t>
      </w:r>
    </w:p>
    <w:p w14:paraId="0B4609C0" w14:textId="77777777" w:rsidR="0009544C" w:rsidRDefault="0009544C" w:rsidP="0009544C">
      <w:pPr>
        <w:pStyle w:val="Heading4"/>
      </w:pPr>
      <w:r>
        <w:t>External amenity impacts</w:t>
      </w:r>
    </w:p>
    <w:p w14:paraId="18F0BA2F" w14:textId="77777777" w:rsidR="0009544C" w:rsidRDefault="004F3173" w:rsidP="0009544C">
      <w:pPr>
        <w:pStyle w:val="Para1"/>
      </w:pPr>
      <w:r>
        <w:t>The Tribunal has received a statement of grounds from 1/44 Quinn Grove</w:t>
      </w:r>
      <w:r w:rsidR="007D7B93">
        <w:t xml:space="preserve">, which is the front dwelling of a two dwelling development located on the adjoining property to the south.  </w:t>
      </w:r>
      <w:r w:rsidR="007A1D75">
        <w:t xml:space="preserve">They are concerned about a loss of sky view </w:t>
      </w:r>
      <w:r w:rsidR="00466163">
        <w:t>from their north facing windows; the w</w:t>
      </w:r>
      <w:r w:rsidR="0009544C">
        <w:t xml:space="preserve">inter shadow to </w:t>
      </w:r>
      <w:r w:rsidR="00466163">
        <w:t xml:space="preserve">their </w:t>
      </w:r>
      <w:r w:rsidR="0009544C">
        <w:t>living areas</w:t>
      </w:r>
      <w:r w:rsidR="0063693D">
        <w:t>; i</w:t>
      </w:r>
      <w:r w:rsidR="0009544C">
        <w:t xml:space="preserve">ncreased residential noise as three dwellings </w:t>
      </w:r>
      <w:r w:rsidR="0063693D">
        <w:t xml:space="preserve">will be </w:t>
      </w:r>
      <w:r w:rsidR="0009544C">
        <w:t xml:space="preserve">close to </w:t>
      </w:r>
      <w:r w:rsidR="0063693D">
        <w:t xml:space="preserve">them; and </w:t>
      </w:r>
      <w:r w:rsidR="001B03AC">
        <w:t xml:space="preserve">that there will be </w:t>
      </w:r>
      <w:r w:rsidR="0063693D">
        <w:t>a loss of privacy</w:t>
      </w:r>
      <w:r w:rsidR="001B03AC">
        <w:t xml:space="preserve"> to their house and open space</w:t>
      </w:r>
      <w:r w:rsidR="0063693D">
        <w:t xml:space="preserve">.  </w:t>
      </w:r>
    </w:p>
    <w:p w14:paraId="66234FB9" w14:textId="77777777" w:rsidR="001B03AC" w:rsidRDefault="00FA0F45" w:rsidP="0009544C">
      <w:pPr>
        <w:pStyle w:val="Para1"/>
      </w:pPr>
      <w:r>
        <w:t xml:space="preserve">Overshadowing is to be considered for private open space rather than habitable room windows, and the shadow cast is acceptable.  </w:t>
      </w:r>
      <w:r w:rsidR="005514A3">
        <w:t xml:space="preserve">1/44 Quinn Grove’s </w:t>
      </w:r>
      <w:r>
        <w:t xml:space="preserve">north </w:t>
      </w:r>
      <w:r w:rsidR="005514A3">
        <w:t xml:space="preserve">facing windows are sufficiently set back from the common boundary that standard B20 about </w:t>
      </w:r>
      <w:r w:rsidR="001A4196">
        <w:t xml:space="preserve">allowing adequate solar access is not triggered.  As such, sunlight to these windows is acceptably maintained.  </w:t>
      </w:r>
      <w:r w:rsidR="006E6876">
        <w:t>There will no doubt be noise associated with the use of three dwellings along this common boundary</w:t>
      </w:r>
      <w:r w:rsidR="00637F9B">
        <w:t xml:space="preserve">, but in an area where medium density housing is encouraged such an impact is </w:t>
      </w:r>
      <w:r w:rsidR="000579FC">
        <w:t xml:space="preserve">acceptable.  </w:t>
      </w:r>
    </w:p>
    <w:p w14:paraId="73B66450" w14:textId="77777777" w:rsidR="0009544C" w:rsidRPr="0009544C" w:rsidRDefault="00A16002" w:rsidP="0009544C">
      <w:pPr>
        <w:pStyle w:val="Para1"/>
      </w:pPr>
      <w:r>
        <w:t>In regard to the potential for overlooking, d</w:t>
      </w:r>
      <w:r w:rsidR="00357029">
        <w:t>wellings 2 and 3 have open plan kitchen windows at first floor level looking south</w:t>
      </w:r>
      <w:r w:rsidR="00CC6399">
        <w:t xml:space="preserve">, and the south elevation contains a note that these </w:t>
      </w:r>
      <w:r w:rsidR="000B0CD5">
        <w:t>almost full length windows will be ‘obscured’</w:t>
      </w:r>
      <w:r w:rsidR="00357029">
        <w:t xml:space="preserve">.  </w:t>
      </w:r>
      <w:r w:rsidR="000B0CD5">
        <w:t xml:space="preserve">This overlooking analysis and detail is not sufficient to address the overlooking objective in clause 55 to limit overlooking into 1/44 Quinn’s private open space and habitable room windows (if necessary).  </w:t>
      </w:r>
      <w:r w:rsidR="00514AD1">
        <w:t xml:space="preserve">Ms Milner’s evidence is that overlooking is ‘a bit fuzzy’ in the plans but could be resolved through conditions.  </w:t>
      </w:r>
      <w:r w:rsidR="000B0CD5">
        <w:t>This is a detail that needs to be clearly addressed in any new proposal</w:t>
      </w:r>
      <w:r w:rsidR="002A2CB9">
        <w:t xml:space="preserve"> and should not be left to permit conditions</w:t>
      </w:r>
      <w:r w:rsidR="000B0CD5">
        <w:t xml:space="preserve">. </w:t>
      </w:r>
      <w:r w:rsidR="002A2CB9">
        <w:t xml:space="preserve"> Any screening devices should be integrated into the design.  </w:t>
      </w:r>
    </w:p>
    <w:p w14:paraId="373357C9" w14:textId="77777777" w:rsidR="00D035C9" w:rsidRDefault="00CB7DA0" w:rsidP="00CB7DA0">
      <w:pPr>
        <w:pStyle w:val="Heading3"/>
      </w:pPr>
      <w:r>
        <w:lastRenderedPageBreak/>
        <w:t>The car parking provision, traffic and waste collection is acceptable</w:t>
      </w:r>
    </w:p>
    <w:p w14:paraId="47BB8446" w14:textId="77777777" w:rsidR="00050259" w:rsidRDefault="00D035C9" w:rsidP="00CB7DA0">
      <w:pPr>
        <w:pStyle w:val="Heading4"/>
      </w:pPr>
      <w:r>
        <w:t>Car parking provision</w:t>
      </w:r>
    </w:p>
    <w:p w14:paraId="7FCE4B7D" w14:textId="77777777" w:rsidR="00BC3771" w:rsidRDefault="00D035C9">
      <w:pPr>
        <w:pStyle w:val="Para1"/>
      </w:pPr>
      <w:r>
        <w:t xml:space="preserve">The statements of grounds from residents raise particular concern about what they perceive to be inadequate resident and visitor parking in a narrow street.  </w:t>
      </w:r>
    </w:p>
    <w:p w14:paraId="2833075A" w14:textId="77777777" w:rsidR="00D035C9" w:rsidRDefault="00BC3771">
      <w:pPr>
        <w:pStyle w:val="Para1"/>
      </w:pPr>
      <w:r>
        <w:t xml:space="preserve">One </w:t>
      </w:r>
      <w:r w:rsidR="00D035C9">
        <w:t>of the residents points out the 2016 census reveal</w:t>
      </w:r>
      <w:r w:rsidR="00F02B03">
        <w:t>s</w:t>
      </w:r>
      <w:r w:rsidR="00D035C9">
        <w:t xml:space="preserve"> the average number of motor vehicles per dwelling in Moonee Valley is 1.6, which would equate to around 13 vehicles for this proposal.  </w:t>
      </w:r>
      <w:r w:rsidR="00FA0398" w:rsidRPr="00FA0398">
        <w:t xml:space="preserve">All of the resident car parking required by the planning scheme is provided in this development.  </w:t>
      </w:r>
      <w:r w:rsidR="00FA0398">
        <w:t xml:space="preserve">This level of car parking may be less than that revealed in the 2016 census, but </w:t>
      </w:r>
      <w:r w:rsidR="0095798E">
        <w:t xml:space="preserve">that is what the planning scheme calls for and there is nothing in the planning scheme that encourages or contemplates a greater level of car parking than the standard requirements.  </w:t>
      </w:r>
    </w:p>
    <w:p w14:paraId="48ADD4CC" w14:textId="77777777" w:rsidR="00FB10D9" w:rsidRDefault="00542958">
      <w:pPr>
        <w:pStyle w:val="Para1"/>
      </w:pPr>
      <w:r>
        <w:t>One visitor car space is required</w:t>
      </w:r>
      <w:r w:rsidR="00576611">
        <w:t xml:space="preserve"> </w:t>
      </w:r>
      <w:r w:rsidR="00F32B41">
        <w:t xml:space="preserve">by the planning scheme for this </w:t>
      </w:r>
      <w:r w:rsidR="00785D0E">
        <w:t>proposal,</w:t>
      </w:r>
      <w:r w:rsidR="00F32B41">
        <w:t xml:space="preserve"> and none is provided</w:t>
      </w:r>
      <w:r w:rsidR="00131850">
        <w:t xml:space="preserve"> on the site</w:t>
      </w:r>
      <w:r w:rsidR="00734915">
        <w:t xml:space="preserve">.  </w:t>
      </w:r>
      <w:r w:rsidR="005520AB">
        <w:t xml:space="preserve">Mr Furness’ expert evidence statement identifies that this proposal </w:t>
      </w:r>
      <w:r w:rsidR="00FB10D9">
        <w:t xml:space="preserve">will generate a peak demand of one visitor car space, and that this demand will be in the evenings and on weekends.  </w:t>
      </w:r>
      <w:r w:rsidR="001418E2">
        <w:t xml:space="preserve">His evidence statement also </w:t>
      </w:r>
      <w:r w:rsidR="001741EE">
        <w:t>sets out parking survey results that illustrate there is a very low demand for on-street parking</w:t>
      </w:r>
      <w:r w:rsidR="00993EC7">
        <w:t xml:space="preserve"> (e.g. 13% occupancy at midday on a Saturday).  </w:t>
      </w:r>
      <w:r w:rsidR="00BA7014">
        <w:t xml:space="preserve">Ms Milner’s evidence also identifies that Quinn </w:t>
      </w:r>
      <w:r w:rsidR="00841792">
        <w:t xml:space="preserve">Grove is a street where some properties are exempt from the need to provide </w:t>
      </w:r>
      <w:r w:rsidR="005A09CA">
        <w:t>visitor parking (as extracted below)</w:t>
      </w:r>
      <w:r w:rsidR="00C6453D">
        <w:t xml:space="preserve"> because they are within the PPTN area</w:t>
      </w:r>
      <w:r w:rsidR="005A09CA">
        <w:t>:</w:t>
      </w:r>
    </w:p>
    <w:p w14:paraId="4FC96C6D" w14:textId="77777777" w:rsidR="005A09CA" w:rsidRDefault="00BD32D9" w:rsidP="00E01815">
      <w:pPr>
        <w:pStyle w:val="Para2"/>
        <w:ind w:left="1701"/>
      </w:pPr>
      <w:r w:rsidRPr="001C05FB">
        <w:rPr>
          <w:noProof/>
        </w:rPr>
        <w:drawing>
          <wp:inline distT="0" distB="0" distL="0" distR="0" wp14:anchorId="75AB0F5D" wp14:editId="3E7954E7">
            <wp:extent cx="3686175" cy="33147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6175" cy="3314700"/>
                    </a:xfrm>
                    <a:prstGeom prst="rect">
                      <a:avLst/>
                    </a:prstGeom>
                    <a:noFill/>
                    <a:ln>
                      <a:noFill/>
                    </a:ln>
                  </pic:spPr>
                </pic:pic>
              </a:graphicData>
            </a:graphic>
          </wp:inline>
        </w:drawing>
      </w:r>
    </w:p>
    <w:p w14:paraId="7D517506" w14:textId="77777777" w:rsidR="00754EBB" w:rsidRDefault="00F36C2A">
      <w:pPr>
        <w:pStyle w:val="Para1"/>
      </w:pPr>
      <w:r>
        <w:t>Th</w:t>
      </w:r>
      <w:r w:rsidR="00C6453D">
        <w:t xml:space="preserve">is mapping of the </w:t>
      </w:r>
      <w:r w:rsidR="00734915">
        <w:t xml:space="preserve">PPTN area means </w:t>
      </w:r>
      <w:r w:rsidR="00C6453D">
        <w:t xml:space="preserve">the </w:t>
      </w:r>
      <w:r w:rsidR="00734915">
        <w:t xml:space="preserve">east side of </w:t>
      </w:r>
      <w:r w:rsidR="00C6453D">
        <w:t xml:space="preserve">this section of Quinn Grove </w:t>
      </w:r>
      <w:r w:rsidR="00734915">
        <w:t>may need to provide visitor parking depending on size of development</w:t>
      </w:r>
      <w:r w:rsidR="00C6453D">
        <w:t>,</w:t>
      </w:r>
      <w:r w:rsidR="00734915">
        <w:t xml:space="preserve"> but </w:t>
      </w:r>
      <w:r w:rsidR="00C6453D">
        <w:t xml:space="preserve">the </w:t>
      </w:r>
      <w:r w:rsidR="00734915">
        <w:t>west side of street does not</w:t>
      </w:r>
      <w:r w:rsidR="00C6453D">
        <w:t xml:space="preserve"> need to</w:t>
      </w:r>
      <w:r w:rsidR="00734915">
        <w:t xml:space="preserve">.  </w:t>
      </w:r>
      <w:r w:rsidR="00C6453D">
        <w:t>In this case, I am satisfied that a waiver of the one required visitor car space</w:t>
      </w:r>
      <w:r w:rsidR="00754EBB">
        <w:t xml:space="preserve"> is acceptable as:</w:t>
      </w:r>
    </w:p>
    <w:p w14:paraId="390368CE" w14:textId="77777777" w:rsidR="00754EBB" w:rsidRDefault="00754EBB" w:rsidP="006A2FAB">
      <w:pPr>
        <w:pStyle w:val="Para5"/>
      </w:pPr>
      <w:r>
        <w:lastRenderedPageBreak/>
        <w:t>Mr Furness’ evidence demonstrates availability of on-street parking at the peak demand time on a weekend</w:t>
      </w:r>
      <w:r w:rsidR="00077C51">
        <w:t>,</w:t>
      </w:r>
    </w:p>
    <w:p w14:paraId="52D889F7" w14:textId="77777777" w:rsidR="00754EBB" w:rsidRDefault="00754EBB" w:rsidP="006A2FAB">
      <w:pPr>
        <w:pStyle w:val="Para5"/>
      </w:pPr>
      <w:r>
        <w:t xml:space="preserve">The neighbourhood is </w:t>
      </w:r>
      <w:r w:rsidR="00601ECE">
        <w:t xml:space="preserve">well served by services and facilities </w:t>
      </w:r>
      <w:r w:rsidR="00C6453D">
        <w:t xml:space="preserve">including public </w:t>
      </w:r>
      <w:r>
        <w:t>t</w:t>
      </w:r>
      <w:r w:rsidR="00C6453D">
        <w:t xml:space="preserve">ransport, and </w:t>
      </w:r>
    </w:p>
    <w:p w14:paraId="5831AE7B" w14:textId="77777777" w:rsidR="009D3505" w:rsidRDefault="00754EBB" w:rsidP="006A2FAB">
      <w:pPr>
        <w:pStyle w:val="Para5"/>
      </w:pPr>
      <w:r>
        <w:t xml:space="preserve">The Council has </w:t>
      </w:r>
      <w:r w:rsidR="00637B94">
        <w:t xml:space="preserve">not raised any concerns with </w:t>
      </w:r>
      <w:r w:rsidR="009D3505">
        <w:t xml:space="preserve">a waiver of one visitor car space.  </w:t>
      </w:r>
    </w:p>
    <w:p w14:paraId="04FF9827" w14:textId="77777777" w:rsidR="00542958" w:rsidRDefault="009D3505">
      <w:pPr>
        <w:pStyle w:val="Para1"/>
      </w:pPr>
      <w:r>
        <w:t xml:space="preserve">Furthermore, having regard to </w:t>
      </w:r>
      <w:r w:rsidR="00077C51">
        <w:t xml:space="preserve">other matters of design detail that </w:t>
      </w:r>
      <w:r w:rsidR="004A4809">
        <w:t xml:space="preserve">I have already identified </w:t>
      </w:r>
      <w:r w:rsidR="00077C51">
        <w:t xml:space="preserve">are of concern, it is important that the </w:t>
      </w:r>
      <w:r w:rsidR="00601ECE">
        <w:t xml:space="preserve">design response </w:t>
      </w:r>
      <w:r w:rsidR="00077C51">
        <w:t xml:space="preserve">is </w:t>
      </w:r>
      <w:r w:rsidR="00601ECE">
        <w:t xml:space="preserve">otherwise acceptable </w:t>
      </w:r>
      <w:r w:rsidR="00077C51">
        <w:t xml:space="preserve">in terms of </w:t>
      </w:r>
      <w:r w:rsidR="00601ECE">
        <w:t>setbacks, landscaping and built form.  In my opinion, these design aspects are of greater importance than requiring one visitor car space on the site</w:t>
      </w:r>
      <w:r w:rsidR="00802C0A">
        <w:t xml:space="preserve">, so the design would be best served by utilising the available site area to address these design aspects.  </w:t>
      </w:r>
    </w:p>
    <w:p w14:paraId="5C7CC01F" w14:textId="77777777" w:rsidR="00734915" w:rsidRDefault="00FE2787" w:rsidP="0009544C">
      <w:pPr>
        <w:pStyle w:val="Heading4"/>
      </w:pPr>
      <w:r>
        <w:t>Traffic generation</w:t>
      </w:r>
      <w:r w:rsidR="0080718B">
        <w:t xml:space="preserve"> and waste collection</w:t>
      </w:r>
    </w:p>
    <w:p w14:paraId="38E348B1" w14:textId="77777777" w:rsidR="00D035C9" w:rsidRDefault="00D035C9">
      <w:pPr>
        <w:pStyle w:val="Para1"/>
      </w:pPr>
      <w:r>
        <w:t xml:space="preserve">The residents are concerned that vehicles parking on both sides of the roadside will reduce Quinn Grove to a congested single lane thoroughfare in places.  Furthermore, </w:t>
      </w:r>
      <w:r w:rsidR="004A4809">
        <w:t xml:space="preserve">they are concerned </w:t>
      </w:r>
      <w:r>
        <w:t xml:space="preserve">the traffic generated </w:t>
      </w:r>
      <w:r w:rsidR="00542958">
        <w:t>will decrease visibility and increase danger for cars entering and leaving properties.</w:t>
      </w:r>
      <w:r w:rsidR="00A77C7A">
        <w:t xml:space="preserve">  Quinn Grove is a Council managed road and the Council’s traffic engineers have raised no concerns with the consequential traffic generated by the required resident car spaces.  In this circumstance, I am not persuaded this concern is a reason why this proposal should be refused.  </w:t>
      </w:r>
    </w:p>
    <w:p w14:paraId="02688991" w14:textId="77777777" w:rsidR="00542958" w:rsidRDefault="00F518FC">
      <w:pPr>
        <w:pStyle w:val="Para1"/>
      </w:pPr>
      <w:r>
        <w:t xml:space="preserve">There was a concern expressed about the collection of garbage bins </w:t>
      </w:r>
      <w:r w:rsidR="000645D4">
        <w:t xml:space="preserve">in terms of </w:t>
      </w:r>
      <w:r>
        <w:t xml:space="preserve">the failure to </w:t>
      </w:r>
      <w:r w:rsidR="008A162B">
        <w:t>comply with the Council’s spacing guidelines</w:t>
      </w:r>
      <w:r w:rsidR="000645D4">
        <w:t>, the delay to be cause</w:t>
      </w:r>
      <w:r w:rsidR="00CC156F">
        <w:t>d</w:t>
      </w:r>
      <w:r w:rsidR="000645D4">
        <w:t xml:space="preserve"> during collection in the </w:t>
      </w:r>
      <w:r w:rsidR="00CC156F">
        <w:t>street</w:t>
      </w:r>
      <w:r w:rsidR="00A77C7A">
        <w:t>,</w:t>
      </w:r>
      <w:r w:rsidR="00CC156F">
        <w:t xml:space="preserve"> and the impact on available on-street parking when collection is due</w:t>
      </w:r>
      <w:r w:rsidR="008A162B">
        <w:t xml:space="preserve">.  </w:t>
      </w:r>
      <w:r w:rsidR="0080718B">
        <w:t>The Council do not object in pr</w:t>
      </w:r>
      <w:r w:rsidR="007D7EEF">
        <w:t xml:space="preserve">inciple to </w:t>
      </w:r>
      <w:r w:rsidR="00577163">
        <w:t xml:space="preserve">waste collection from this proposal occurring via Council’s kerbside collection.  </w:t>
      </w:r>
      <w:r w:rsidR="00577163" w:rsidRPr="00577163">
        <w:t xml:space="preserve">As this is not a matter of concern to the Council, I am not persuaded this concern is a reason why this proposal should be refused.  </w:t>
      </w:r>
    </w:p>
    <w:p w14:paraId="7F723C4A" w14:textId="77777777" w:rsidR="00C43C3F" w:rsidRDefault="00C43C3F" w:rsidP="001447F7">
      <w:pPr>
        <w:pStyle w:val="Heading3"/>
      </w:pPr>
      <w:r>
        <w:t xml:space="preserve">Conclusion </w:t>
      </w:r>
    </w:p>
    <w:p w14:paraId="5C7FE110" w14:textId="77777777" w:rsidR="00C43C3F" w:rsidRDefault="00577163">
      <w:pPr>
        <w:pStyle w:val="Para1"/>
      </w:pPr>
      <w:r>
        <w:t xml:space="preserve">For these reasons, the decision of the Responsible Authority to refuse to grant a permit is affirmed.  No permit is issued.  </w:t>
      </w:r>
    </w:p>
    <w:p w14:paraId="30EA0F3C" w14:textId="77777777" w:rsidR="00050259" w:rsidRDefault="00050259"/>
    <w:p w14:paraId="1E574445" w14:textId="77777777" w:rsidR="00050259" w:rsidRDefault="00050259"/>
    <w:p w14:paraId="14E2CBE2" w14:textId="77777777" w:rsidR="00050259" w:rsidRDefault="00050259"/>
    <w:p w14:paraId="5BB45526" w14:textId="77777777" w:rsidR="00050259" w:rsidRDefault="00050259"/>
    <w:tbl>
      <w:tblPr>
        <w:tblW w:w="5000" w:type="pct"/>
        <w:tblLook w:val="0000" w:firstRow="0" w:lastRow="0" w:firstColumn="0" w:lastColumn="0" w:noHBand="0" w:noVBand="0"/>
      </w:tblPr>
      <w:tblGrid>
        <w:gridCol w:w="3053"/>
        <w:gridCol w:w="2616"/>
        <w:gridCol w:w="3052"/>
      </w:tblGrid>
      <w:tr w:rsidR="00050259" w14:paraId="476D2F50" w14:textId="77777777">
        <w:tc>
          <w:tcPr>
            <w:tcW w:w="1750" w:type="pct"/>
          </w:tcPr>
          <w:p w14:paraId="3033678D" w14:textId="77777777" w:rsidR="00050259" w:rsidRPr="00B708B3" w:rsidRDefault="00B708B3">
            <w:pPr>
              <w:rPr>
                <w:bCs/>
              </w:rPr>
            </w:pPr>
            <w:r w:rsidRPr="00B708B3">
              <w:rPr>
                <w:bCs/>
              </w:rPr>
              <w:t>Rachel Naylor</w:t>
            </w:r>
          </w:p>
          <w:p w14:paraId="3F185068" w14:textId="77777777" w:rsidR="00050259" w:rsidRDefault="00B708B3">
            <w:pPr>
              <w:tabs>
                <w:tab w:val="left" w:pos="1515"/>
              </w:tabs>
              <w:rPr>
                <w:b/>
              </w:rPr>
            </w:pPr>
            <w:r w:rsidRPr="00B708B3">
              <w:rPr>
                <w:b/>
              </w:rPr>
              <w:t>Senior Member</w:t>
            </w:r>
          </w:p>
        </w:tc>
        <w:tc>
          <w:tcPr>
            <w:tcW w:w="1500" w:type="pct"/>
          </w:tcPr>
          <w:p w14:paraId="22D18ADD" w14:textId="77777777" w:rsidR="00050259" w:rsidRDefault="00050259"/>
        </w:tc>
        <w:tc>
          <w:tcPr>
            <w:tcW w:w="1750" w:type="pct"/>
          </w:tcPr>
          <w:p w14:paraId="5BC8F509" w14:textId="77777777" w:rsidR="00050259" w:rsidRDefault="00050259"/>
        </w:tc>
      </w:tr>
    </w:tbl>
    <w:p w14:paraId="42BCF01F" w14:textId="77777777" w:rsidR="00050259" w:rsidRDefault="00050259"/>
    <w:p w14:paraId="6554A9DB" w14:textId="77777777" w:rsidR="00050259" w:rsidRDefault="00050259"/>
    <w:p w14:paraId="7C05132B" w14:textId="77777777" w:rsidR="00050259" w:rsidRDefault="00050259"/>
    <w:sectPr w:rsidR="00050259">
      <w:footerReference w:type="default" r:id="rId17"/>
      <w:type w:val="continuous"/>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568D2" w14:textId="77777777" w:rsidR="00BD32D9" w:rsidRDefault="00BD32D9">
      <w:r>
        <w:separator/>
      </w:r>
    </w:p>
  </w:endnote>
  <w:endnote w:type="continuationSeparator" w:id="0">
    <w:p w14:paraId="17B36879" w14:textId="77777777" w:rsidR="00BD32D9" w:rsidRDefault="00BD3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Look w:val="0000" w:firstRow="0" w:lastRow="0" w:firstColumn="0" w:lastColumn="0" w:noHBand="0" w:noVBand="0"/>
    </w:tblPr>
    <w:tblGrid>
      <w:gridCol w:w="6774"/>
      <w:gridCol w:w="1947"/>
    </w:tblGrid>
    <w:tr w:rsidR="00050259" w14:paraId="50180A03" w14:textId="77777777">
      <w:trPr>
        <w:cantSplit/>
      </w:trPr>
      <w:tc>
        <w:tcPr>
          <w:tcW w:w="3884" w:type="pct"/>
          <w:tcBorders>
            <w:top w:val="single" w:sz="4" w:space="0" w:color="auto"/>
          </w:tcBorders>
        </w:tcPr>
        <w:p w14:paraId="30C17AEE" w14:textId="77777777" w:rsidR="007F601B" w:rsidRDefault="00B708B3">
          <w:pPr>
            <w:pStyle w:val="Footer"/>
            <w:spacing w:beforeLines="60" w:before="144"/>
            <w:rPr>
              <w:rFonts w:cs="Arial"/>
              <w:sz w:val="18"/>
              <w:szCs w:val="18"/>
            </w:rPr>
          </w:pPr>
          <w:r>
            <w:rPr>
              <w:rFonts w:cs="Arial"/>
              <w:sz w:val="18"/>
              <w:szCs w:val="18"/>
            </w:rPr>
            <w:t>VCAT Reference No. P964/2021</w:t>
          </w:r>
        </w:p>
      </w:tc>
      <w:tc>
        <w:tcPr>
          <w:tcW w:w="1116" w:type="pct"/>
          <w:tcBorders>
            <w:top w:val="single" w:sz="4" w:space="0" w:color="auto"/>
          </w:tcBorders>
        </w:tcPr>
        <w:p w14:paraId="0995BA48" w14:textId="77777777" w:rsidR="007F601B" w:rsidRDefault="00B708B3">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sz w:val="18"/>
              <w:szCs w:val="18"/>
            </w:rPr>
            <w:t>5</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sz w:val="18"/>
              <w:szCs w:val="18"/>
            </w:rPr>
            <w:t>5</w:t>
          </w:r>
          <w:r>
            <w:rPr>
              <w:rFonts w:cs="Arial"/>
              <w:sz w:val="18"/>
              <w:szCs w:val="18"/>
            </w:rPr>
            <w:fldChar w:fldCharType="end"/>
          </w:r>
        </w:p>
      </w:tc>
    </w:tr>
  </w:tbl>
  <w:p w14:paraId="4544F539" w14:textId="77777777" w:rsidR="007F601B" w:rsidRDefault="007F601B">
    <w:pPr>
      <w:pStyle w:val="Footer"/>
      <w:rPr>
        <w:sz w:val="2"/>
      </w:rPr>
    </w:pPr>
  </w:p>
  <w:p w14:paraId="01806746" w14:textId="77777777" w:rsidR="007F601B" w:rsidRDefault="007F601B">
    <w:pPr>
      <w:rPr>
        <w:sz w:val="2"/>
      </w:rPr>
    </w:pPr>
  </w:p>
  <w:p w14:paraId="36069A8F" w14:textId="77777777"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82AF2" w14:textId="77777777" w:rsidR="00BD32D9" w:rsidRDefault="00BD32D9">
      <w:pPr>
        <w:pStyle w:val="Footer"/>
        <w:pBdr>
          <w:top w:val="single" w:sz="4" w:space="1" w:color="auto"/>
        </w:pBdr>
        <w:rPr>
          <w:sz w:val="12"/>
        </w:rPr>
      </w:pPr>
    </w:p>
  </w:footnote>
  <w:footnote w:type="continuationSeparator" w:id="0">
    <w:p w14:paraId="33901115" w14:textId="77777777" w:rsidR="00BD32D9" w:rsidRDefault="00BD32D9">
      <w:r>
        <w:continuationSeparator/>
      </w:r>
    </w:p>
  </w:footnote>
  <w:footnote w:id="1">
    <w:p w14:paraId="34ADAFB2" w14:textId="77777777" w:rsidR="00000000" w:rsidRDefault="00B708B3" w:rsidP="000C2FDB">
      <w:pPr>
        <w:pStyle w:val="FootnoteText"/>
      </w:pPr>
      <w:r>
        <w:rPr>
          <w:rStyle w:val="FootnoteReference"/>
        </w:rPr>
        <w:footnoteRef/>
      </w:r>
      <w:r>
        <w:t xml:space="preserve"> </w:t>
      </w:r>
      <w:r>
        <w:tab/>
        <w:t xml:space="preserve">The submissions and evidence of the parties, </w:t>
      </w:r>
      <w:r w:rsidR="002D4B13">
        <w:t xml:space="preserve">the </w:t>
      </w:r>
      <w:r>
        <w:t xml:space="preserve">supporting exhibits given at the hearing, and the statements of grounds filed have all been considered in the determination of the proceeding. </w:t>
      </w:r>
      <w:r w:rsidR="00A062C5">
        <w:t xml:space="preserve"> </w:t>
      </w:r>
      <w:r>
        <w:t>In accordance with the practice of the Tribunal, not all of this material will be cited or referred to in these reasons.</w:t>
      </w:r>
      <w:r w:rsidRPr="00E62037">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cs="Times New Roman" w:hint="default"/>
      </w:rPr>
    </w:lvl>
    <w:lvl w:ilvl="1">
      <w:start w:val="1"/>
      <w:numFmt w:val="lowerLetter"/>
      <w:lvlText w:val="(%2)"/>
      <w:lvlJc w:val="left"/>
      <w:pPr>
        <w:ind w:left="1134" w:hanging="567"/>
      </w:pPr>
      <w:rPr>
        <w:rFonts w:cs="Times New Roman" w:hint="default"/>
      </w:rPr>
    </w:lvl>
    <w:lvl w:ilvl="2">
      <w:start w:val="1"/>
      <w:numFmt w:val="lowerRoman"/>
      <w:lvlText w:val="%3"/>
      <w:lvlJc w:val="left"/>
      <w:pPr>
        <w:ind w:left="1701" w:hanging="567"/>
      </w:pPr>
      <w:rPr>
        <w:rFonts w:cs="Times New Roman" w:hint="default"/>
      </w:rPr>
    </w:lvl>
    <w:lvl w:ilvl="3">
      <w:start w:val="1"/>
      <w:numFmt w:val="decimal"/>
      <w:lvlText w:val="(%4)"/>
      <w:lvlJc w:val="left"/>
      <w:pPr>
        <w:ind w:left="2268" w:hanging="567"/>
      </w:pPr>
      <w:rPr>
        <w:rFonts w:cs="Times New Roman" w:hint="default"/>
        <w:sz w:val="22"/>
      </w:rPr>
    </w:lvl>
    <w:lvl w:ilvl="4">
      <w:start w:val="1"/>
      <w:numFmt w:val="lowerLetter"/>
      <w:lvlText w:val="(%5)"/>
      <w:lvlJc w:val="left"/>
      <w:pPr>
        <w:ind w:left="2835" w:hanging="567"/>
      </w:pPr>
      <w:rPr>
        <w:rFonts w:cs="Times New Roman" w:hint="default"/>
      </w:rPr>
    </w:lvl>
    <w:lvl w:ilvl="5">
      <w:start w:val="1"/>
      <w:numFmt w:val="lowerRoman"/>
      <w:lvlText w:val="(%6)"/>
      <w:lvlJc w:val="left"/>
      <w:pPr>
        <w:ind w:left="3402" w:hanging="567"/>
      </w:pPr>
      <w:rPr>
        <w:rFonts w:cs="Times New Roman" w:hint="default"/>
      </w:rPr>
    </w:lvl>
    <w:lvl w:ilvl="6">
      <w:start w:val="1"/>
      <w:numFmt w:val="decimal"/>
      <w:lvlText w:val="%7."/>
      <w:lvlJc w:val="left"/>
      <w:pPr>
        <w:ind w:left="3969" w:hanging="567"/>
      </w:pPr>
      <w:rPr>
        <w:rFonts w:cs="Times New Roman" w:hint="default"/>
      </w:rPr>
    </w:lvl>
    <w:lvl w:ilvl="7">
      <w:start w:val="1"/>
      <w:numFmt w:val="lowerLetter"/>
      <w:lvlText w:val="%8."/>
      <w:lvlJc w:val="left"/>
      <w:pPr>
        <w:ind w:left="4536" w:hanging="567"/>
      </w:pPr>
      <w:rPr>
        <w:rFonts w:cs="Times New Roman" w:hint="default"/>
      </w:rPr>
    </w:lvl>
    <w:lvl w:ilvl="8">
      <w:start w:val="1"/>
      <w:numFmt w:val="lowerRoman"/>
      <w:lvlText w:val="%9."/>
      <w:lvlJc w:val="left"/>
      <w:pPr>
        <w:ind w:left="5103" w:hanging="567"/>
      </w:pPr>
      <w:rPr>
        <w:rFonts w:cs="Times New Roman" w:hint="default"/>
      </w:rPr>
    </w:lvl>
  </w:abstractNum>
  <w:abstractNum w:abstractNumId="1" w15:restartNumberingAfterBreak="0">
    <w:nsid w:val="0AA81283"/>
    <w:multiLevelType w:val="hybridMultilevel"/>
    <w:tmpl w:val="65305BEC"/>
    <w:lvl w:ilvl="0" w:tplc="06C8A5DC">
      <w:start w:val="1"/>
      <w:numFmt w:val="decimal"/>
      <w:pStyle w:val="Para1"/>
      <w:lvlText w:val="%1"/>
      <w:lvlJc w:val="left"/>
      <w:pPr>
        <w:tabs>
          <w:tab w:val="num" w:pos="567"/>
        </w:tabs>
        <w:ind w:left="567" w:hanging="567"/>
      </w:pPr>
      <w:rPr>
        <w:rFonts w:cs="Times New Roman" w:hint="default"/>
      </w:rPr>
    </w:lvl>
    <w:lvl w:ilvl="1" w:tplc="9632A8B2" w:tentative="1">
      <w:start w:val="1"/>
      <w:numFmt w:val="lowerLetter"/>
      <w:lvlText w:val="%2."/>
      <w:lvlJc w:val="left"/>
      <w:pPr>
        <w:tabs>
          <w:tab w:val="num" w:pos="1440"/>
        </w:tabs>
        <w:ind w:left="1440" w:hanging="360"/>
      </w:pPr>
      <w:rPr>
        <w:rFonts w:cs="Times New Roman"/>
      </w:rPr>
    </w:lvl>
    <w:lvl w:ilvl="2" w:tplc="36CCB5F2" w:tentative="1">
      <w:start w:val="1"/>
      <w:numFmt w:val="lowerRoman"/>
      <w:lvlText w:val="%3."/>
      <w:lvlJc w:val="right"/>
      <w:pPr>
        <w:tabs>
          <w:tab w:val="num" w:pos="2160"/>
        </w:tabs>
        <w:ind w:left="2160" w:hanging="180"/>
      </w:pPr>
      <w:rPr>
        <w:rFonts w:cs="Times New Roman"/>
      </w:rPr>
    </w:lvl>
    <w:lvl w:ilvl="3" w:tplc="B282DB2C" w:tentative="1">
      <w:start w:val="1"/>
      <w:numFmt w:val="decimal"/>
      <w:lvlText w:val="%4."/>
      <w:lvlJc w:val="left"/>
      <w:pPr>
        <w:tabs>
          <w:tab w:val="num" w:pos="2880"/>
        </w:tabs>
        <w:ind w:left="2880" w:hanging="360"/>
      </w:pPr>
      <w:rPr>
        <w:rFonts w:cs="Times New Roman"/>
      </w:rPr>
    </w:lvl>
    <w:lvl w:ilvl="4" w:tplc="D130DFAC" w:tentative="1">
      <w:start w:val="1"/>
      <w:numFmt w:val="lowerLetter"/>
      <w:lvlText w:val="%5."/>
      <w:lvlJc w:val="left"/>
      <w:pPr>
        <w:tabs>
          <w:tab w:val="num" w:pos="3600"/>
        </w:tabs>
        <w:ind w:left="3600" w:hanging="360"/>
      </w:pPr>
      <w:rPr>
        <w:rFonts w:cs="Times New Roman"/>
      </w:rPr>
    </w:lvl>
    <w:lvl w:ilvl="5" w:tplc="535EBE3C" w:tentative="1">
      <w:start w:val="1"/>
      <w:numFmt w:val="lowerRoman"/>
      <w:lvlText w:val="%6."/>
      <w:lvlJc w:val="right"/>
      <w:pPr>
        <w:tabs>
          <w:tab w:val="num" w:pos="4320"/>
        </w:tabs>
        <w:ind w:left="4320" w:hanging="180"/>
      </w:pPr>
      <w:rPr>
        <w:rFonts w:cs="Times New Roman"/>
      </w:rPr>
    </w:lvl>
    <w:lvl w:ilvl="6" w:tplc="AB44CF68" w:tentative="1">
      <w:start w:val="1"/>
      <w:numFmt w:val="decimal"/>
      <w:lvlText w:val="%7."/>
      <w:lvlJc w:val="left"/>
      <w:pPr>
        <w:tabs>
          <w:tab w:val="num" w:pos="5040"/>
        </w:tabs>
        <w:ind w:left="5040" w:hanging="360"/>
      </w:pPr>
      <w:rPr>
        <w:rFonts w:cs="Times New Roman"/>
      </w:rPr>
    </w:lvl>
    <w:lvl w:ilvl="7" w:tplc="7E8AEE72" w:tentative="1">
      <w:start w:val="1"/>
      <w:numFmt w:val="lowerLetter"/>
      <w:lvlText w:val="%8."/>
      <w:lvlJc w:val="left"/>
      <w:pPr>
        <w:tabs>
          <w:tab w:val="num" w:pos="5760"/>
        </w:tabs>
        <w:ind w:left="5760" w:hanging="360"/>
      </w:pPr>
      <w:rPr>
        <w:rFonts w:cs="Times New Roman"/>
      </w:rPr>
    </w:lvl>
    <w:lvl w:ilvl="8" w:tplc="4328B464" w:tentative="1">
      <w:start w:val="1"/>
      <w:numFmt w:val="lowerRoman"/>
      <w:lvlText w:val="%9."/>
      <w:lvlJc w:val="right"/>
      <w:pPr>
        <w:tabs>
          <w:tab w:val="num" w:pos="6480"/>
        </w:tabs>
        <w:ind w:left="6480" w:hanging="180"/>
      </w:pPr>
      <w:rPr>
        <w:rFonts w:cs="Times New Roman"/>
      </w:rPr>
    </w:lvl>
  </w:abstractNum>
  <w:abstractNum w:abstractNumId="2" w15:restartNumberingAfterBreak="0">
    <w:nsid w:val="0B893A7F"/>
    <w:multiLevelType w:val="hybridMultilevel"/>
    <w:tmpl w:val="A59A9106"/>
    <w:lvl w:ilvl="0" w:tplc="790AE5D4">
      <w:start w:val="1"/>
      <w:numFmt w:val="lowerLetter"/>
      <w:pStyle w:val="Para4"/>
      <w:lvlText w:val="%1"/>
      <w:lvlJc w:val="left"/>
      <w:pPr>
        <w:tabs>
          <w:tab w:val="num" w:pos="1134"/>
        </w:tabs>
        <w:ind w:left="1134" w:hanging="567"/>
      </w:pPr>
      <w:rPr>
        <w:rFonts w:cs="Times New Roman" w:hint="default"/>
      </w:rPr>
    </w:lvl>
    <w:lvl w:ilvl="1" w:tplc="A25C281A">
      <w:start w:val="1"/>
      <w:numFmt w:val="bullet"/>
      <w:lvlText w:val=""/>
      <w:lvlJc w:val="left"/>
      <w:pPr>
        <w:tabs>
          <w:tab w:val="num" w:pos="1134"/>
        </w:tabs>
        <w:ind w:left="1134" w:hanging="567"/>
      </w:pPr>
      <w:rPr>
        <w:rFonts w:ascii="Symbol" w:hAnsi="Symbol" w:hint="default"/>
      </w:rPr>
    </w:lvl>
    <w:lvl w:ilvl="2" w:tplc="F2AEBB3A" w:tentative="1">
      <w:start w:val="1"/>
      <w:numFmt w:val="lowerRoman"/>
      <w:lvlText w:val="%3."/>
      <w:lvlJc w:val="right"/>
      <w:pPr>
        <w:tabs>
          <w:tab w:val="num" w:pos="2160"/>
        </w:tabs>
        <w:ind w:left="2160" w:hanging="180"/>
      </w:pPr>
      <w:rPr>
        <w:rFonts w:cs="Times New Roman"/>
      </w:rPr>
    </w:lvl>
    <w:lvl w:ilvl="3" w:tplc="4EE8773E" w:tentative="1">
      <w:start w:val="1"/>
      <w:numFmt w:val="decimal"/>
      <w:lvlText w:val="%4."/>
      <w:lvlJc w:val="left"/>
      <w:pPr>
        <w:tabs>
          <w:tab w:val="num" w:pos="2880"/>
        </w:tabs>
        <w:ind w:left="2880" w:hanging="360"/>
      </w:pPr>
      <w:rPr>
        <w:rFonts w:cs="Times New Roman"/>
      </w:rPr>
    </w:lvl>
    <w:lvl w:ilvl="4" w:tplc="2B66611A">
      <w:start w:val="1"/>
      <w:numFmt w:val="lowerLetter"/>
      <w:pStyle w:val="Para4"/>
      <w:lvlText w:val="%5."/>
      <w:lvlJc w:val="left"/>
      <w:pPr>
        <w:tabs>
          <w:tab w:val="num" w:pos="1134"/>
        </w:tabs>
        <w:ind w:left="1134" w:hanging="567"/>
      </w:pPr>
      <w:rPr>
        <w:rFonts w:cs="Times New Roman" w:hint="default"/>
      </w:rPr>
    </w:lvl>
    <w:lvl w:ilvl="5" w:tplc="BBA64EA4" w:tentative="1">
      <w:start w:val="1"/>
      <w:numFmt w:val="lowerRoman"/>
      <w:lvlText w:val="%6."/>
      <w:lvlJc w:val="right"/>
      <w:pPr>
        <w:tabs>
          <w:tab w:val="num" w:pos="4320"/>
        </w:tabs>
        <w:ind w:left="4320" w:hanging="180"/>
      </w:pPr>
      <w:rPr>
        <w:rFonts w:cs="Times New Roman"/>
      </w:rPr>
    </w:lvl>
    <w:lvl w:ilvl="6" w:tplc="4356A678" w:tentative="1">
      <w:start w:val="1"/>
      <w:numFmt w:val="decimal"/>
      <w:lvlText w:val="%7."/>
      <w:lvlJc w:val="left"/>
      <w:pPr>
        <w:tabs>
          <w:tab w:val="num" w:pos="5040"/>
        </w:tabs>
        <w:ind w:left="5040" w:hanging="360"/>
      </w:pPr>
      <w:rPr>
        <w:rFonts w:cs="Times New Roman"/>
      </w:rPr>
    </w:lvl>
    <w:lvl w:ilvl="7" w:tplc="EF204A88" w:tentative="1">
      <w:start w:val="1"/>
      <w:numFmt w:val="lowerLetter"/>
      <w:lvlText w:val="%8."/>
      <w:lvlJc w:val="left"/>
      <w:pPr>
        <w:tabs>
          <w:tab w:val="num" w:pos="5760"/>
        </w:tabs>
        <w:ind w:left="5760" w:hanging="360"/>
      </w:pPr>
      <w:rPr>
        <w:rFonts w:cs="Times New Roman"/>
      </w:rPr>
    </w:lvl>
    <w:lvl w:ilvl="8" w:tplc="93B61266" w:tentative="1">
      <w:start w:val="1"/>
      <w:numFmt w:val="lowerRoman"/>
      <w:lvlText w:val="%9."/>
      <w:lvlJc w:val="right"/>
      <w:pPr>
        <w:tabs>
          <w:tab w:val="num" w:pos="6480"/>
        </w:tabs>
        <w:ind w:left="6480" w:hanging="180"/>
      </w:pPr>
      <w:rPr>
        <w:rFonts w:cs="Times New Roman"/>
      </w:rPr>
    </w:lvl>
  </w:abstractNum>
  <w:abstractNum w:abstractNumId="3" w15:restartNumberingAfterBreak="0">
    <w:nsid w:val="132A618D"/>
    <w:multiLevelType w:val="hybridMultilevel"/>
    <w:tmpl w:val="7B8887A4"/>
    <w:lvl w:ilvl="0" w:tplc="C54CAD24">
      <w:start w:val="1"/>
      <w:numFmt w:val="lowerRoman"/>
      <w:pStyle w:val="Para3"/>
      <w:lvlText w:val="%1"/>
      <w:lvlJc w:val="left"/>
      <w:pPr>
        <w:tabs>
          <w:tab w:val="num" w:pos="1135"/>
        </w:tabs>
        <w:ind w:left="1135" w:hanging="567"/>
      </w:pPr>
      <w:rPr>
        <w:rFonts w:cs="Times New Roman" w:hint="default"/>
      </w:rPr>
    </w:lvl>
    <w:lvl w:ilvl="1" w:tplc="EE388390" w:tentative="1">
      <w:start w:val="1"/>
      <w:numFmt w:val="lowerLetter"/>
      <w:lvlText w:val="%2."/>
      <w:lvlJc w:val="left"/>
      <w:pPr>
        <w:tabs>
          <w:tab w:val="num" w:pos="307"/>
        </w:tabs>
        <w:ind w:left="307" w:hanging="360"/>
      </w:pPr>
      <w:rPr>
        <w:rFonts w:cs="Times New Roman"/>
      </w:rPr>
    </w:lvl>
    <w:lvl w:ilvl="2" w:tplc="D4821D7C" w:tentative="1">
      <w:start w:val="1"/>
      <w:numFmt w:val="lowerRoman"/>
      <w:lvlText w:val="%3."/>
      <w:lvlJc w:val="right"/>
      <w:pPr>
        <w:tabs>
          <w:tab w:val="num" w:pos="1027"/>
        </w:tabs>
        <w:ind w:left="1027" w:hanging="180"/>
      </w:pPr>
      <w:rPr>
        <w:rFonts w:cs="Times New Roman"/>
      </w:rPr>
    </w:lvl>
    <w:lvl w:ilvl="3" w:tplc="99B6472E" w:tentative="1">
      <w:start w:val="1"/>
      <w:numFmt w:val="decimal"/>
      <w:lvlText w:val="%4."/>
      <w:lvlJc w:val="left"/>
      <w:pPr>
        <w:tabs>
          <w:tab w:val="num" w:pos="1747"/>
        </w:tabs>
        <w:ind w:left="1747" w:hanging="360"/>
      </w:pPr>
      <w:rPr>
        <w:rFonts w:cs="Times New Roman"/>
      </w:rPr>
    </w:lvl>
    <w:lvl w:ilvl="4" w:tplc="29D42D74" w:tentative="1">
      <w:start w:val="1"/>
      <w:numFmt w:val="lowerLetter"/>
      <w:lvlText w:val="%5."/>
      <w:lvlJc w:val="left"/>
      <w:pPr>
        <w:tabs>
          <w:tab w:val="num" w:pos="2467"/>
        </w:tabs>
        <w:ind w:left="2467" w:hanging="360"/>
      </w:pPr>
      <w:rPr>
        <w:rFonts w:cs="Times New Roman"/>
      </w:rPr>
    </w:lvl>
    <w:lvl w:ilvl="5" w:tplc="330E067E" w:tentative="1">
      <w:start w:val="1"/>
      <w:numFmt w:val="lowerRoman"/>
      <w:lvlText w:val="%6."/>
      <w:lvlJc w:val="right"/>
      <w:pPr>
        <w:tabs>
          <w:tab w:val="num" w:pos="3187"/>
        </w:tabs>
        <w:ind w:left="3187" w:hanging="180"/>
      </w:pPr>
      <w:rPr>
        <w:rFonts w:cs="Times New Roman"/>
      </w:rPr>
    </w:lvl>
    <w:lvl w:ilvl="6" w:tplc="91F26FB4" w:tentative="1">
      <w:start w:val="1"/>
      <w:numFmt w:val="decimal"/>
      <w:lvlText w:val="%7."/>
      <w:lvlJc w:val="left"/>
      <w:pPr>
        <w:tabs>
          <w:tab w:val="num" w:pos="3907"/>
        </w:tabs>
        <w:ind w:left="3907" w:hanging="360"/>
      </w:pPr>
      <w:rPr>
        <w:rFonts w:cs="Times New Roman"/>
      </w:rPr>
    </w:lvl>
    <w:lvl w:ilvl="7" w:tplc="CC3C9D40" w:tentative="1">
      <w:start w:val="1"/>
      <w:numFmt w:val="lowerLetter"/>
      <w:lvlText w:val="%8."/>
      <w:lvlJc w:val="left"/>
      <w:pPr>
        <w:tabs>
          <w:tab w:val="num" w:pos="4627"/>
        </w:tabs>
        <w:ind w:left="4627" w:hanging="360"/>
      </w:pPr>
      <w:rPr>
        <w:rFonts w:cs="Times New Roman"/>
      </w:rPr>
    </w:lvl>
    <w:lvl w:ilvl="8" w:tplc="4F6696AA" w:tentative="1">
      <w:start w:val="1"/>
      <w:numFmt w:val="lowerRoman"/>
      <w:lvlText w:val="%9."/>
      <w:lvlJc w:val="right"/>
      <w:pPr>
        <w:tabs>
          <w:tab w:val="num" w:pos="5347"/>
        </w:tabs>
        <w:ind w:left="5347" w:hanging="180"/>
      </w:pPr>
      <w:rPr>
        <w:rFonts w:cs="Times New Roman"/>
      </w:rPr>
    </w:lvl>
  </w:abstractNum>
  <w:abstractNum w:abstractNumId="4" w15:restartNumberingAfterBreak="0">
    <w:nsid w:val="15341DF6"/>
    <w:multiLevelType w:val="multilevel"/>
    <w:tmpl w:val="0C09001D"/>
    <w:styleLink w:val="Style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2AC456CB"/>
    <w:multiLevelType w:val="multilevel"/>
    <w:tmpl w:val="1DD82E34"/>
    <w:lvl w:ilvl="0">
      <w:start w:val="1"/>
      <w:numFmt w:val="decimal"/>
      <w:pStyle w:val="Condition2"/>
      <w:lvlText w:val="%1"/>
      <w:lvlJc w:val="left"/>
      <w:pPr>
        <w:ind w:left="567" w:hanging="567"/>
      </w:pPr>
      <w:rPr>
        <w:rFonts w:cs="Times New Roman" w:hint="default"/>
      </w:rPr>
    </w:lvl>
    <w:lvl w:ilvl="1">
      <w:start w:val="1"/>
      <w:numFmt w:val="lowerLetter"/>
      <w:lvlText w:val="(%2)"/>
      <w:lvlJc w:val="left"/>
      <w:pPr>
        <w:ind w:left="1134" w:hanging="567"/>
      </w:pPr>
      <w:rPr>
        <w:rFonts w:cs="Times New Roman" w:hint="default"/>
      </w:rPr>
    </w:lvl>
    <w:lvl w:ilvl="2">
      <w:start w:val="1"/>
      <w:numFmt w:val="lowerRoman"/>
      <w:lvlText w:val="%3"/>
      <w:lvlJc w:val="left"/>
      <w:pPr>
        <w:tabs>
          <w:tab w:val="num" w:pos="1134"/>
        </w:tabs>
        <w:ind w:left="1701" w:hanging="567"/>
      </w:pPr>
      <w:rPr>
        <w:rFonts w:cs="Times New Roman" w:hint="default"/>
      </w:rPr>
    </w:lvl>
    <w:lvl w:ilvl="3">
      <w:start w:val="1"/>
      <w:numFmt w:val="decimal"/>
      <w:lvlText w:val="(%4)"/>
      <w:lvlJc w:val="left"/>
      <w:pPr>
        <w:ind w:left="2268" w:hanging="567"/>
      </w:pPr>
      <w:rPr>
        <w:rFonts w:cs="Times New Roman" w:hint="default"/>
        <w:sz w:val="2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 w15:restartNumberingAfterBreak="0">
    <w:nsid w:val="31A301F8"/>
    <w:multiLevelType w:val="hybridMultilevel"/>
    <w:tmpl w:val="81B0A810"/>
    <w:lvl w:ilvl="0" w:tplc="45FE82EE">
      <w:start w:val="1"/>
      <w:numFmt w:val="bullet"/>
      <w:pStyle w:val="Para5"/>
      <w:lvlText w:val=""/>
      <w:lvlJc w:val="left"/>
      <w:pPr>
        <w:tabs>
          <w:tab w:val="num" w:pos="1134"/>
        </w:tabs>
        <w:ind w:left="1134" w:hanging="567"/>
      </w:pPr>
      <w:rPr>
        <w:rFonts w:ascii="Symbol" w:hAnsi="Symbol" w:hint="default"/>
      </w:rPr>
    </w:lvl>
    <w:lvl w:ilvl="1" w:tplc="45F07500" w:tentative="1">
      <w:start w:val="1"/>
      <w:numFmt w:val="bullet"/>
      <w:lvlText w:val="o"/>
      <w:lvlJc w:val="left"/>
      <w:pPr>
        <w:tabs>
          <w:tab w:val="num" w:pos="1440"/>
        </w:tabs>
        <w:ind w:left="1440" w:hanging="360"/>
      </w:pPr>
      <w:rPr>
        <w:rFonts w:ascii="Courier New" w:hAnsi="Courier New" w:hint="default"/>
      </w:rPr>
    </w:lvl>
    <w:lvl w:ilvl="2" w:tplc="F3047FA2" w:tentative="1">
      <w:start w:val="1"/>
      <w:numFmt w:val="bullet"/>
      <w:lvlText w:val=""/>
      <w:lvlJc w:val="left"/>
      <w:pPr>
        <w:tabs>
          <w:tab w:val="num" w:pos="2160"/>
        </w:tabs>
        <w:ind w:left="2160" w:hanging="360"/>
      </w:pPr>
      <w:rPr>
        <w:rFonts w:ascii="Wingdings" w:hAnsi="Wingdings" w:hint="default"/>
      </w:rPr>
    </w:lvl>
    <w:lvl w:ilvl="3" w:tplc="106A0AD8" w:tentative="1">
      <w:start w:val="1"/>
      <w:numFmt w:val="bullet"/>
      <w:lvlText w:val=""/>
      <w:lvlJc w:val="left"/>
      <w:pPr>
        <w:tabs>
          <w:tab w:val="num" w:pos="2880"/>
        </w:tabs>
        <w:ind w:left="2880" w:hanging="360"/>
      </w:pPr>
      <w:rPr>
        <w:rFonts w:ascii="Symbol" w:hAnsi="Symbol" w:hint="default"/>
      </w:rPr>
    </w:lvl>
    <w:lvl w:ilvl="4" w:tplc="67ACCCFA" w:tentative="1">
      <w:start w:val="1"/>
      <w:numFmt w:val="bullet"/>
      <w:lvlText w:val="o"/>
      <w:lvlJc w:val="left"/>
      <w:pPr>
        <w:tabs>
          <w:tab w:val="num" w:pos="3600"/>
        </w:tabs>
        <w:ind w:left="3600" w:hanging="360"/>
      </w:pPr>
      <w:rPr>
        <w:rFonts w:ascii="Courier New" w:hAnsi="Courier New" w:hint="default"/>
      </w:rPr>
    </w:lvl>
    <w:lvl w:ilvl="5" w:tplc="4B72B758" w:tentative="1">
      <w:start w:val="1"/>
      <w:numFmt w:val="bullet"/>
      <w:lvlText w:val=""/>
      <w:lvlJc w:val="left"/>
      <w:pPr>
        <w:tabs>
          <w:tab w:val="num" w:pos="4320"/>
        </w:tabs>
        <w:ind w:left="4320" w:hanging="360"/>
      </w:pPr>
      <w:rPr>
        <w:rFonts w:ascii="Wingdings" w:hAnsi="Wingdings" w:hint="default"/>
      </w:rPr>
    </w:lvl>
    <w:lvl w:ilvl="6" w:tplc="4C84EB58" w:tentative="1">
      <w:start w:val="1"/>
      <w:numFmt w:val="bullet"/>
      <w:lvlText w:val=""/>
      <w:lvlJc w:val="left"/>
      <w:pPr>
        <w:tabs>
          <w:tab w:val="num" w:pos="5040"/>
        </w:tabs>
        <w:ind w:left="5040" w:hanging="360"/>
      </w:pPr>
      <w:rPr>
        <w:rFonts w:ascii="Symbol" w:hAnsi="Symbol" w:hint="default"/>
      </w:rPr>
    </w:lvl>
    <w:lvl w:ilvl="7" w:tplc="0BB201D2" w:tentative="1">
      <w:start w:val="1"/>
      <w:numFmt w:val="bullet"/>
      <w:lvlText w:val="o"/>
      <w:lvlJc w:val="left"/>
      <w:pPr>
        <w:tabs>
          <w:tab w:val="num" w:pos="5760"/>
        </w:tabs>
        <w:ind w:left="5760" w:hanging="360"/>
      </w:pPr>
      <w:rPr>
        <w:rFonts w:ascii="Courier New" w:hAnsi="Courier New" w:hint="default"/>
      </w:rPr>
    </w:lvl>
    <w:lvl w:ilvl="8" w:tplc="29A608B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74812"/>
    <w:multiLevelType w:val="multilevel"/>
    <w:tmpl w:val="8D2094BC"/>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134"/>
        </w:tabs>
        <w:ind w:left="1134" w:hanging="567"/>
      </w:pPr>
      <w:rPr>
        <w:rFonts w:cs="Times New Roman" w:hint="default"/>
      </w:rPr>
    </w:lvl>
    <w:lvl w:ilvl="2">
      <w:start w:val="1"/>
      <w:numFmt w:val="lowerRoman"/>
      <w:lvlText w:val="(%3)"/>
      <w:lvlJc w:val="left"/>
      <w:pPr>
        <w:tabs>
          <w:tab w:val="num" w:pos="1701"/>
        </w:tabs>
        <w:ind w:left="1701" w:hanging="567"/>
      </w:pPr>
      <w:rPr>
        <w:rFonts w:cs="Times New Roman"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15:restartNumberingAfterBreak="0">
    <w:nsid w:val="6D7864F7"/>
    <w:multiLevelType w:val="hybridMultilevel"/>
    <w:tmpl w:val="4DD8D500"/>
    <w:lvl w:ilvl="0" w:tplc="D31EAC98">
      <w:numFmt w:val="bullet"/>
      <w:pStyle w:val="Quote3"/>
      <w:lvlText w:val=""/>
      <w:lvlJc w:val="left"/>
      <w:pPr>
        <w:tabs>
          <w:tab w:val="num" w:pos="1701"/>
        </w:tabs>
        <w:ind w:left="1701" w:hanging="567"/>
      </w:pPr>
      <w:rPr>
        <w:rFonts w:ascii="Symbol" w:eastAsia="Times New Roman" w:hAnsi="Symbol" w:hint="default"/>
        <w:sz w:val="16"/>
      </w:rPr>
    </w:lvl>
    <w:lvl w:ilvl="1" w:tplc="C3529698" w:tentative="1">
      <w:start w:val="1"/>
      <w:numFmt w:val="bullet"/>
      <w:lvlText w:val="o"/>
      <w:lvlJc w:val="left"/>
      <w:pPr>
        <w:tabs>
          <w:tab w:val="num" w:pos="1440"/>
        </w:tabs>
        <w:ind w:left="1440" w:hanging="360"/>
      </w:pPr>
      <w:rPr>
        <w:rFonts w:ascii="Courier New" w:hAnsi="Courier New" w:hint="default"/>
      </w:rPr>
    </w:lvl>
    <w:lvl w:ilvl="2" w:tplc="E8CC7A66" w:tentative="1">
      <w:start w:val="1"/>
      <w:numFmt w:val="bullet"/>
      <w:lvlText w:val=""/>
      <w:lvlJc w:val="left"/>
      <w:pPr>
        <w:tabs>
          <w:tab w:val="num" w:pos="2160"/>
        </w:tabs>
        <w:ind w:left="2160" w:hanging="360"/>
      </w:pPr>
      <w:rPr>
        <w:rFonts w:ascii="Wingdings" w:hAnsi="Wingdings" w:hint="default"/>
      </w:rPr>
    </w:lvl>
    <w:lvl w:ilvl="3" w:tplc="42704C22" w:tentative="1">
      <w:start w:val="1"/>
      <w:numFmt w:val="bullet"/>
      <w:lvlText w:val=""/>
      <w:lvlJc w:val="left"/>
      <w:pPr>
        <w:tabs>
          <w:tab w:val="num" w:pos="2880"/>
        </w:tabs>
        <w:ind w:left="2880" w:hanging="360"/>
      </w:pPr>
      <w:rPr>
        <w:rFonts w:ascii="Symbol" w:hAnsi="Symbol" w:hint="default"/>
      </w:rPr>
    </w:lvl>
    <w:lvl w:ilvl="4" w:tplc="3B744098" w:tentative="1">
      <w:start w:val="1"/>
      <w:numFmt w:val="bullet"/>
      <w:lvlText w:val="o"/>
      <w:lvlJc w:val="left"/>
      <w:pPr>
        <w:tabs>
          <w:tab w:val="num" w:pos="3600"/>
        </w:tabs>
        <w:ind w:left="3600" w:hanging="360"/>
      </w:pPr>
      <w:rPr>
        <w:rFonts w:ascii="Courier New" w:hAnsi="Courier New" w:hint="default"/>
      </w:rPr>
    </w:lvl>
    <w:lvl w:ilvl="5" w:tplc="99A0F588" w:tentative="1">
      <w:start w:val="1"/>
      <w:numFmt w:val="bullet"/>
      <w:lvlText w:val=""/>
      <w:lvlJc w:val="left"/>
      <w:pPr>
        <w:tabs>
          <w:tab w:val="num" w:pos="4320"/>
        </w:tabs>
        <w:ind w:left="4320" w:hanging="360"/>
      </w:pPr>
      <w:rPr>
        <w:rFonts w:ascii="Wingdings" w:hAnsi="Wingdings" w:hint="default"/>
      </w:rPr>
    </w:lvl>
    <w:lvl w:ilvl="6" w:tplc="167015CC" w:tentative="1">
      <w:start w:val="1"/>
      <w:numFmt w:val="bullet"/>
      <w:lvlText w:val=""/>
      <w:lvlJc w:val="left"/>
      <w:pPr>
        <w:tabs>
          <w:tab w:val="num" w:pos="5040"/>
        </w:tabs>
        <w:ind w:left="5040" w:hanging="360"/>
      </w:pPr>
      <w:rPr>
        <w:rFonts w:ascii="Symbol" w:hAnsi="Symbol" w:hint="default"/>
      </w:rPr>
    </w:lvl>
    <w:lvl w:ilvl="7" w:tplc="7B0295AA" w:tentative="1">
      <w:start w:val="1"/>
      <w:numFmt w:val="bullet"/>
      <w:lvlText w:val="o"/>
      <w:lvlJc w:val="left"/>
      <w:pPr>
        <w:tabs>
          <w:tab w:val="num" w:pos="5760"/>
        </w:tabs>
        <w:ind w:left="5760" w:hanging="360"/>
      </w:pPr>
      <w:rPr>
        <w:rFonts w:ascii="Courier New" w:hAnsi="Courier New" w:hint="default"/>
      </w:rPr>
    </w:lvl>
    <w:lvl w:ilvl="8" w:tplc="2AF8E2C2"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4"/>
  </w:num>
  <w:num w:numId="7">
    <w:abstractNumId w:val="5"/>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6"/>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docVars>
    <w:docVar w:name="dgnword-docGUID" w:val="{66202B2C-F15B-4847-9A9E-C3CE7BDC2578}"/>
    <w:docVar w:name="dgnword-eventsink" w:val="373430936"/>
    <w:docVar w:name="VCAT Seal" w:val="False"/>
  </w:docVars>
  <w:rsids>
    <w:rsidRoot w:val="00E82DEC"/>
    <w:rsid w:val="00007816"/>
    <w:rsid w:val="0001113F"/>
    <w:rsid w:val="00012D09"/>
    <w:rsid w:val="000142EA"/>
    <w:rsid w:val="00027F01"/>
    <w:rsid w:val="00030B53"/>
    <w:rsid w:val="00050259"/>
    <w:rsid w:val="00055F6D"/>
    <w:rsid w:val="00056287"/>
    <w:rsid w:val="000579FC"/>
    <w:rsid w:val="00061172"/>
    <w:rsid w:val="00061FEB"/>
    <w:rsid w:val="00062780"/>
    <w:rsid w:val="00063C31"/>
    <w:rsid w:val="00063ED5"/>
    <w:rsid w:val="000645D4"/>
    <w:rsid w:val="00072EF8"/>
    <w:rsid w:val="00077C51"/>
    <w:rsid w:val="000854CC"/>
    <w:rsid w:val="00086041"/>
    <w:rsid w:val="000945F9"/>
    <w:rsid w:val="00094A20"/>
    <w:rsid w:val="0009544C"/>
    <w:rsid w:val="000A02CC"/>
    <w:rsid w:val="000A67B4"/>
    <w:rsid w:val="000B0CD5"/>
    <w:rsid w:val="000B1AD8"/>
    <w:rsid w:val="000C2FDB"/>
    <w:rsid w:val="000E76AB"/>
    <w:rsid w:val="000F1472"/>
    <w:rsid w:val="000F4E28"/>
    <w:rsid w:val="00124C1E"/>
    <w:rsid w:val="00131850"/>
    <w:rsid w:val="00133273"/>
    <w:rsid w:val="001361D9"/>
    <w:rsid w:val="001418E2"/>
    <w:rsid w:val="001447F7"/>
    <w:rsid w:val="00152541"/>
    <w:rsid w:val="001567AE"/>
    <w:rsid w:val="0016093F"/>
    <w:rsid w:val="00163377"/>
    <w:rsid w:val="00167876"/>
    <w:rsid w:val="001708C4"/>
    <w:rsid w:val="001741EE"/>
    <w:rsid w:val="00177FDC"/>
    <w:rsid w:val="0018330C"/>
    <w:rsid w:val="001A4196"/>
    <w:rsid w:val="001A6559"/>
    <w:rsid w:val="001B03AC"/>
    <w:rsid w:val="001C05FB"/>
    <w:rsid w:val="001C23CD"/>
    <w:rsid w:val="001C3793"/>
    <w:rsid w:val="001E073A"/>
    <w:rsid w:val="001E49C7"/>
    <w:rsid w:val="001E79CD"/>
    <w:rsid w:val="001F2D3D"/>
    <w:rsid w:val="001F3C18"/>
    <w:rsid w:val="002031AD"/>
    <w:rsid w:val="0020467C"/>
    <w:rsid w:val="00232EDB"/>
    <w:rsid w:val="0023472F"/>
    <w:rsid w:val="00241451"/>
    <w:rsid w:val="00245A1A"/>
    <w:rsid w:val="00251F99"/>
    <w:rsid w:val="002547F6"/>
    <w:rsid w:val="0026208F"/>
    <w:rsid w:val="00265C32"/>
    <w:rsid w:val="00266C5D"/>
    <w:rsid w:val="0028144B"/>
    <w:rsid w:val="0028244B"/>
    <w:rsid w:val="00290F9B"/>
    <w:rsid w:val="00293A03"/>
    <w:rsid w:val="002A2293"/>
    <w:rsid w:val="002A2CB9"/>
    <w:rsid w:val="002A47E1"/>
    <w:rsid w:val="002A52E0"/>
    <w:rsid w:val="002B2A3F"/>
    <w:rsid w:val="002B3055"/>
    <w:rsid w:val="002B5366"/>
    <w:rsid w:val="002B7051"/>
    <w:rsid w:val="002C12CF"/>
    <w:rsid w:val="002D05B6"/>
    <w:rsid w:val="002D2CE2"/>
    <w:rsid w:val="002D4157"/>
    <w:rsid w:val="002D4B13"/>
    <w:rsid w:val="002D654D"/>
    <w:rsid w:val="002E2A75"/>
    <w:rsid w:val="002F2714"/>
    <w:rsid w:val="002F27B5"/>
    <w:rsid w:val="002F3BFB"/>
    <w:rsid w:val="002F4B06"/>
    <w:rsid w:val="0030057E"/>
    <w:rsid w:val="00310C98"/>
    <w:rsid w:val="00312D8A"/>
    <w:rsid w:val="0031301B"/>
    <w:rsid w:val="00316D01"/>
    <w:rsid w:val="0032102D"/>
    <w:rsid w:val="00325EEE"/>
    <w:rsid w:val="00330450"/>
    <w:rsid w:val="00334991"/>
    <w:rsid w:val="0034213D"/>
    <w:rsid w:val="00343757"/>
    <w:rsid w:val="00355AC9"/>
    <w:rsid w:val="00357029"/>
    <w:rsid w:val="00361E5C"/>
    <w:rsid w:val="00361EF0"/>
    <w:rsid w:val="00373AC9"/>
    <w:rsid w:val="003773FE"/>
    <w:rsid w:val="00380D70"/>
    <w:rsid w:val="003813E9"/>
    <w:rsid w:val="00384C04"/>
    <w:rsid w:val="00387B38"/>
    <w:rsid w:val="003903E4"/>
    <w:rsid w:val="003B1BF2"/>
    <w:rsid w:val="003B5E75"/>
    <w:rsid w:val="003C047B"/>
    <w:rsid w:val="003C2C2C"/>
    <w:rsid w:val="003C6A5E"/>
    <w:rsid w:val="003D14B4"/>
    <w:rsid w:val="003D546E"/>
    <w:rsid w:val="003D7278"/>
    <w:rsid w:val="003E0791"/>
    <w:rsid w:val="003E11C8"/>
    <w:rsid w:val="003F1F90"/>
    <w:rsid w:val="004256D5"/>
    <w:rsid w:val="004261C8"/>
    <w:rsid w:val="00427A16"/>
    <w:rsid w:val="00434BAA"/>
    <w:rsid w:val="004414EE"/>
    <w:rsid w:val="004472BF"/>
    <w:rsid w:val="00451169"/>
    <w:rsid w:val="004529DB"/>
    <w:rsid w:val="00466163"/>
    <w:rsid w:val="00467148"/>
    <w:rsid w:val="00467B86"/>
    <w:rsid w:val="00477574"/>
    <w:rsid w:val="004908EE"/>
    <w:rsid w:val="004919B5"/>
    <w:rsid w:val="00495762"/>
    <w:rsid w:val="004A2879"/>
    <w:rsid w:val="004A430F"/>
    <w:rsid w:val="004A4809"/>
    <w:rsid w:val="004B18A0"/>
    <w:rsid w:val="004B3605"/>
    <w:rsid w:val="004B4D63"/>
    <w:rsid w:val="004C272B"/>
    <w:rsid w:val="004C5296"/>
    <w:rsid w:val="004D2122"/>
    <w:rsid w:val="004D2AC1"/>
    <w:rsid w:val="004D60A9"/>
    <w:rsid w:val="004F3173"/>
    <w:rsid w:val="004F54C1"/>
    <w:rsid w:val="00504F75"/>
    <w:rsid w:val="00506CD9"/>
    <w:rsid w:val="00507771"/>
    <w:rsid w:val="00510802"/>
    <w:rsid w:val="00514AD1"/>
    <w:rsid w:val="00514F29"/>
    <w:rsid w:val="00522A35"/>
    <w:rsid w:val="005240C0"/>
    <w:rsid w:val="005246C8"/>
    <w:rsid w:val="00525F62"/>
    <w:rsid w:val="00530504"/>
    <w:rsid w:val="005328F4"/>
    <w:rsid w:val="00535856"/>
    <w:rsid w:val="0053632B"/>
    <w:rsid w:val="00542958"/>
    <w:rsid w:val="005514A3"/>
    <w:rsid w:val="005520AB"/>
    <w:rsid w:val="00557DFF"/>
    <w:rsid w:val="005628C9"/>
    <w:rsid w:val="00567FE3"/>
    <w:rsid w:val="00576611"/>
    <w:rsid w:val="00577163"/>
    <w:rsid w:val="0058084D"/>
    <w:rsid w:val="0059145F"/>
    <w:rsid w:val="00593A4F"/>
    <w:rsid w:val="005A09CA"/>
    <w:rsid w:val="005A4078"/>
    <w:rsid w:val="005B3D5D"/>
    <w:rsid w:val="005C7655"/>
    <w:rsid w:val="005D03B2"/>
    <w:rsid w:val="005D342C"/>
    <w:rsid w:val="005D408F"/>
    <w:rsid w:val="005D6C47"/>
    <w:rsid w:val="005D77CE"/>
    <w:rsid w:val="005E1511"/>
    <w:rsid w:val="005E2D20"/>
    <w:rsid w:val="005E4824"/>
    <w:rsid w:val="005E4DC8"/>
    <w:rsid w:val="005E63D5"/>
    <w:rsid w:val="005F0297"/>
    <w:rsid w:val="005F6FDD"/>
    <w:rsid w:val="00601ECE"/>
    <w:rsid w:val="00604881"/>
    <w:rsid w:val="00605E06"/>
    <w:rsid w:val="00606E4F"/>
    <w:rsid w:val="00613A91"/>
    <w:rsid w:val="006300B8"/>
    <w:rsid w:val="00631AED"/>
    <w:rsid w:val="00633417"/>
    <w:rsid w:val="006334AB"/>
    <w:rsid w:val="0063693D"/>
    <w:rsid w:val="00637B94"/>
    <w:rsid w:val="00637F9B"/>
    <w:rsid w:val="006458AC"/>
    <w:rsid w:val="00647F43"/>
    <w:rsid w:val="0065338E"/>
    <w:rsid w:val="00655056"/>
    <w:rsid w:val="00661784"/>
    <w:rsid w:val="006715EE"/>
    <w:rsid w:val="00676C3F"/>
    <w:rsid w:val="00680AFF"/>
    <w:rsid w:val="00682C14"/>
    <w:rsid w:val="00683480"/>
    <w:rsid w:val="00690F3B"/>
    <w:rsid w:val="0069291D"/>
    <w:rsid w:val="0069322A"/>
    <w:rsid w:val="006953F0"/>
    <w:rsid w:val="00696A4F"/>
    <w:rsid w:val="006A078A"/>
    <w:rsid w:val="006A2FAB"/>
    <w:rsid w:val="006B2F42"/>
    <w:rsid w:val="006B3BA3"/>
    <w:rsid w:val="006C7549"/>
    <w:rsid w:val="006E1EB9"/>
    <w:rsid w:val="006E6876"/>
    <w:rsid w:val="006E7722"/>
    <w:rsid w:val="006E7914"/>
    <w:rsid w:val="006F0143"/>
    <w:rsid w:val="00705098"/>
    <w:rsid w:val="007053FB"/>
    <w:rsid w:val="00710053"/>
    <w:rsid w:val="00714168"/>
    <w:rsid w:val="0072011B"/>
    <w:rsid w:val="00722F40"/>
    <w:rsid w:val="00722FB5"/>
    <w:rsid w:val="00726365"/>
    <w:rsid w:val="007301D6"/>
    <w:rsid w:val="00734915"/>
    <w:rsid w:val="00735A32"/>
    <w:rsid w:val="00740B95"/>
    <w:rsid w:val="00743D54"/>
    <w:rsid w:val="00746F62"/>
    <w:rsid w:val="00754EBB"/>
    <w:rsid w:val="00763504"/>
    <w:rsid w:val="00764EDD"/>
    <w:rsid w:val="00765F38"/>
    <w:rsid w:val="00770529"/>
    <w:rsid w:val="00776999"/>
    <w:rsid w:val="00785D0E"/>
    <w:rsid w:val="0079593A"/>
    <w:rsid w:val="00796305"/>
    <w:rsid w:val="007966CF"/>
    <w:rsid w:val="007A153D"/>
    <w:rsid w:val="007A1D75"/>
    <w:rsid w:val="007A4AB6"/>
    <w:rsid w:val="007A5652"/>
    <w:rsid w:val="007A7719"/>
    <w:rsid w:val="007B1F1D"/>
    <w:rsid w:val="007C342D"/>
    <w:rsid w:val="007C4236"/>
    <w:rsid w:val="007D487A"/>
    <w:rsid w:val="007D754A"/>
    <w:rsid w:val="007D7B93"/>
    <w:rsid w:val="007D7EEF"/>
    <w:rsid w:val="007F0C0E"/>
    <w:rsid w:val="007F11F0"/>
    <w:rsid w:val="007F5FA6"/>
    <w:rsid w:val="007F601B"/>
    <w:rsid w:val="007F77A1"/>
    <w:rsid w:val="008011E3"/>
    <w:rsid w:val="00802C0A"/>
    <w:rsid w:val="0080718B"/>
    <w:rsid w:val="008128BB"/>
    <w:rsid w:val="00812BED"/>
    <w:rsid w:val="00812EEA"/>
    <w:rsid w:val="00823BBD"/>
    <w:rsid w:val="008265B7"/>
    <w:rsid w:val="00827A7F"/>
    <w:rsid w:val="00830459"/>
    <w:rsid w:val="00841792"/>
    <w:rsid w:val="0084488B"/>
    <w:rsid w:val="0084497D"/>
    <w:rsid w:val="00847135"/>
    <w:rsid w:val="008538A5"/>
    <w:rsid w:val="00855143"/>
    <w:rsid w:val="008602F8"/>
    <w:rsid w:val="008670CB"/>
    <w:rsid w:val="00874105"/>
    <w:rsid w:val="008832E0"/>
    <w:rsid w:val="00893C9F"/>
    <w:rsid w:val="008A162B"/>
    <w:rsid w:val="008A247D"/>
    <w:rsid w:val="008A2855"/>
    <w:rsid w:val="008A46EC"/>
    <w:rsid w:val="008A5793"/>
    <w:rsid w:val="008B1C35"/>
    <w:rsid w:val="008B2539"/>
    <w:rsid w:val="008B45EB"/>
    <w:rsid w:val="008C0576"/>
    <w:rsid w:val="008C1674"/>
    <w:rsid w:val="008C1786"/>
    <w:rsid w:val="008C28D0"/>
    <w:rsid w:val="008C5FA3"/>
    <w:rsid w:val="008D6AE1"/>
    <w:rsid w:val="008E1FBC"/>
    <w:rsid w:val="008E3134"/>
    <w:rsid w:val="008F7224"/>
    <w:rsid w:val="00924205"/>
    <w:rsid w:val="00926A96"/>
    <w:rsid w:val="00932AF9"/>
    <w:rsid w:val="00932DB3"/>
    <w:rsid w:val="0094148C"/>
    <w:rsid w:val="00943C90"/>
    <w:rsid w:val="00950F54"/>
    <w:rsid w:val="00956463"/>
    <w:rsid w:val="0095798E"/>
    <w:rsid w:val="009804A9"/>
    <w:rsid w:val="00993294"/>
    <w:rsid w:val="00993EC7"/>
    <w:rsid w:val="00997696"/>
    <w:rsid w:val="009A3928"/>
    <w:rsid w:val="009B0527"/>
    <w:rsid w:val="009C06C7"/>
    <w:rsid w:val="009C6799"/>
    <w:rsid w:val="009C69F7"/>
    <w:rsid w:val="009C798D"/>
    <w:rsid w:val="009D0685"/>
    <w:rsid w:val="009D3505"/>
    <w:rsid w:val="009D4B7B"/>
    <w:rsid w:val="009F47FE"/>
    <w:rsid w:val="009F5235"/>
    <w:rsid w:val="00A062C5"/>
    <w:rsid w:val="00A1079A"/>
    <w:rsid w:val="00A14359"/>
    <w:rsid w:val="00A14642"/>
    <w:rsid w:val="00A150D3"/>
    <w:rsid w:val="00A16002"/>
    <w:rsid w:val="00A1754C"/>
    <w:rsid w:val="00A2512D"/>
    <w:rsid w:val="00A2608F"/>
    <w:rsid w:val="00A30D6A"/>
    <w:rsid w:val="00A35800"/>
    <w:rsid w:val="00A50A99"/>
    <w:rsid w:val="00A51B43"/>
    <w:rsid w:val="00A522C6"/>
    <w:rsid w:val="00A53783"/>
    <w:rsid w:val="00A64426"/>
    <w:rsid w:val="00A77C7A"/>
    <w:rsid w:val="00A87F68"/>
    <w:rsid w:val="00A93A14"/>
    <w:rsid w:val="00AA539A"/>
    <w:rsid w:val="00AA587E"/>
    <w:rsid w:val="00AB29FA"/>
    <w:rsid w:val="00AE0804"/>
    <w:rsid w:val="00AF73A1"/>
    <w:rsid w:val="00B0758E"/>
    <w:rsid w:val="00B111D0"/>
    <w:rsid w:val="00B134F7"/>
    <w:rsid w:val="00B160AF"/>
    <w:rsid w:val="00B24B9B"/>
    <w:rsid w:val="00B30FB4"/>
    <w:rsid w:val="00B36ACB"/>
    <w:rsid w:val="00B371E4"/>
    <w:rsid w:val="00B40B4A"/>
    <w:rsid w:val="00B41123"/>
    <w:rsid w:val="00B417CC"/>
    <w:rsid w:val="00B46B71"/>
    <w:rsid w:val="00B51C36"/>
    <w:rsid w:val="00B623D2"/>
    <w:rsid w:val="00B63080"/>
    <w:rsid w:val="00B6611A"/>
    <w:rsid w:val="00B708B3"/>
    <w:rsid w:val="00B70EC0"/>
    <w:rsid w:val="00B8660A"/>
    <w:rsid w:val="00B876A2"/>
    <w:rsid w:val="00B91D1A"/>
    <w:rsid w:val="00B979E9"/>
    <w:rsid w:val="00BA155C"/>
    <w:rsid w:val="00BA1951"/>
    <w:rsid w:val="00BA7014"/>
    <w:rsid w:val="00BB0F37"/>
    <w:rsid w:val="00BB14C8"/>
    <w:rsid w:val="00BB2C7D"/>
    <w:rsid w:val="00BB4E6C"/>
    <w:rsid w:val="00BB7851"/>
    <w:rsid w:val="00BC219D"/>
    <w:rsid w:val="00BC3771"/>
    <w:rsid w:val="00BD0E36"/>
    <w:rsid w:val="00BD32D9"/>
    <w:rsid w:val="00BE2617"/>
    <w:rsid w:val="00BE52CB"/>
    <w:rsid w:val="00BF3BA6"/>
    <w:rsid w:val="00C05411"/>
    <w:rsid w:val="00C10388"/>
    <w:rsid w:val="00C13C69"/>
    <w:rsid w:val="00C26EBF"/>
    <w:rsid w:val="00C3121D"/>
    <w:rsid w:val="00C32D9B"/>
    <w:rsid w:val="00C43BE9"/>
    <w:rsid w:val="00C43C3F"/>
    <w:rsid w:val="00C5689E"/>
    <w:rsid w:val="00C6453D"/>
    <w:rsid w:val="00C7408F"/>
    <w:rsid w:val="00C742B7"/>
    <w:rsid w:val="00C96DA7"/>
    <w:rsid w:val="00C975A7"/>
    <w:rsid w:val="00CA2144"/>
    <w:rsid w:val="00CA2642"/>
    <w:rsid w:val="00CA5E35"/>
    <w:rsid w:val="00CB4554"/>
    <w:rsid w:val="00CB67F5"/>
    <w:rsid w:val="00CB6B15"/>
    <w:rsid w:val="00CB7DA0"/>
    <w:rsid w:val="00CC0138"/>
    <w:rsid w:val="00CC156F"/>
    <w:rsid w:val="00CC19B1"/>
    <w:rsid w:val="00CC6399"/>
    <w:rsid w:val="00CC6FF1"/>
    <w:rsid w:val="00CD1F2A"/>
    <w:rsid w:val="00D012E3"/>
    <w:rsid w:val="00D035C9"/>
    <w:rsid w:val="00D03F21"/>
    <w:rsid w:val="00D04BB7"/>
    <w:rsid w:val="00D07827"/>
    <w:rsid w:val="00D1217D"/>
    <w:rsid w:val="00D14A42"/>
    <w:rsid w:val="00D21614"/>
    <w:rsid w:val="00D23389"/>
    <w:rsid w:val="00D24AFE"/>
    <w:rsid w:val="00D24B15"/>
    <w:rsid w:val="00D3261F"/>
    <w:rsid w:val="00D356BC"/>
    <w:rsid w:val="00D53478"/>
    <w:rsid w:val="00D5352D"/>
    <w:rsid w:val="00D5355E"/>
    <w:rsid w:val="00D54E9F"/>
    <w:rsid w:val="00D6081F"/>
    <w:rsid w:val="00D616BA"/>
    <w:rsid w:val="00D62E62"/>
    <w:rsid w:val="00D64D3E"/>
    <w:rsid w:val="00D74591"/>
    <w:rsid w:val="00DA3DE3"/>
    <w:rsid w:val="00DA79BB"/>
    <w:rsid w:val="00DC1519"/>
    <w:rsid w:val="00DC531B"/>
    <w:rsid w:val="00DC7C16"/>
    <w:rsid w:val="00DD240D"/>
    <w:rsid w:val="00DD42AF"/>
    <w:rsid w:val="00DD6D13"/>
    <w:rsid w:val="00DF082E"/>
    <w:rsid w:val="00E002C5"/>
    <w:rsid w:val="00E01815"/>
    <w:rsid w:val="00E053BE"/>
    <w:rsid w:val="00E07E1B"/>
    <w:rsid w:val="00E22A2C"/>
    <w:rsid w:val="00E34103"/>
    <w:rsid w:val="00E3781D"/>
    <w:rsid w:val="00E4391B"/>
    <w:rsid w:val="00E62037"/>
    <w:rsid w:val="00E6363D"/>
    <w:rsid w:val="00E70397"/>
    <w:rsid w:val="00E769A5"/>
    <w:rsid w:val="00E822BA"/>
    <w:rsid w:val="00E82DEC"/>
    <w:rsid w:val="00E92287"/>
    <w:rsid w:val="00E963D9"/>
    <w:rsid w:val="00E97819"/>
    <w:rsid w:val="00EA5010"/>
    <w:rsid w:val="00EA5975"/>
    <w:rsid w:val="00EB476D"/>
    <w:rsid w:val="00EC621E"/>
    <w:rsid w:val="00ED28F7"/>
    <w:rsid w:val="00ED4BD8"/>
    <w:rsid w:val="00ED56ED"/>
    <w:rsid w:val="00EE4B5A"/>
    <w:rsid w:val="00EE5E8E"/>
    <w:rsid w:val="00EE7828"/>
    <w:rsid w:val="00EF0EE8"/>
    <w:rsid w:val="00F02B03"/>
    <w:rsid w:val="00F15017"/>
    <w:rsid w:val="00F22767"/>
    <w:rsid w:val="00F26A5A"/>
    <w:rsid w:val="00F32795"/>
    <w:rsid w:val="00F32B41"/>
    <w:rsid w:val="00F338E1"/>
    <w:rsid w:val="00F36C2A"/>
    <w:rsid w:val="00F37D52"/>
    <w:rsid w:val="00F518FC"/>
    <w:rsid w:val="00F53177"/>
    <w:rsid w:val="00F55C68"/>
    <w:rsid w:val="00F57269"/>
    <w:rsid w:val="00F60617"/>
    <w:rsid w:val="00F67C6D"/>
    <w:rsid w:val="00F747D0"/>
    <w:rsid w:val="00F773CF"/>
    <w:rsid w:val="00F7792E"/>
    <w:rsid w:val="00F81685"/>
    <w:rsid w:val="00F9058C"/>
    <w:rsid w:val="00F91FE5"/>
    <w:rsid w:val="00F94FD0"/>
    <w:rsid w:val="00FA0398"/>
    <w:rsid w:val="00FA0DD9"/>
    <w:rsid w:val="00FA0F45"/>
    <w:rsid w:val="00FA590B"/>
    <w:rsid w:val="00FB10D9"/>
    <w:rsid w:val="00FC5C8E"/>
    <w:rsid w:val="00FE0E01"/>
    <w:rsid w:val="00FE2787"/>
    <w:rsid w:val="00FF1DF4"/>
    <w:rsid w:val="00FF25EA"/>
    <w:rsid w:val="00FF44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57F693"/>
  <w14:defaultImageDpi w14:val="0"/>
  <w15:docId w15:val="{32DE861D-DA2C-443D-8741-067CE6308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881"/>
    <w:rPr>
      <w:sz w:val="26"/>
      <w:szCs w:val="26"/>
      <w:lang w:eastAsia="en-US"/>
    </w:rPr>
  </w:style>
  <w:style w:type="paragraph" w:styleId="Heading1">
    <w:name w:val="heading 1"/>
    <w:basedOn w:val="Normal"/>
    <w:next w:val="Para1"/>
    <w:link w:val="Heading1Char"/>
    <w:uiPriority w:val="9"/>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uiPriority w:val="9"/>
    <w:qFormat/>
    <w:pPr>
      <w:jc w:val="left"/>
      <w:outlineLvl w:val="1"/>
    </w:pPr>
    <w:rPr>
      <w:bCs w:val="0"/>
      <w:iCs/>
    </w:rPr>
  </w:style>
  <w:style w:type="paragraph" w:styleId="Heading3">
    <w:name w:val="heading 3"/>
    <w:basedOn w:val="Heading2"/>
    <w:next w:val="Para1"/>
    <w:link w:val="Heading3Char"/>
    <w:uiPriority w:val="9"/>
    <w:qFormat/>
    <w:pPr>
      <w:outlineLvl w:val="2"/>
    </w:pPr>
    <w:rPr>
      <w:bCs/>
      <w:caps w:val="0"/>
    </w:rPr>
  </w:style>
  <w:style w:type="paragraph" w:styleId="Heading4">
    <w:name w:val="heading 4"/>
    <w:basedOn w:val="Heading3"/>
    <w:next w:val="Normal"/>
    <w:link w:val="Heading4Char"/>
    <w:uiPriority w:val="9"/>
    <w:qFormat/>
    <w:pPr>
      <w:outlineLvl w:val="3"/>
    </w:pPr>
    <w:rPr>
      <w:b w:val="0"/>
      <w:bCs w:val="0"/>
      <w:szCs w:val="28"/>
      <w:u w:val="single"/>
    </w:rPr>
  </w:style>
  <w:style w:type="paragraph" w:styleId="Heading5">
    <w:name w:val="heading 5"/>
    <w:basedOn w:val="Heading4"/>
    <w:next w:val="Para1"/>
    <w:link w:val="Heading5Char"/>
    <w:uiPriority w:val="9"/>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24C1E"/>
    <w:rPr>
      <w:rFonts w:ascii="Arial" w:hAnsi="Arial"/>
      <w:b/>
      <w:caps/>
      <w:sz w:val="24"/>
      <w:lang w:val="x-none" w:eastAsia="en-US"/>
    </w:rPr>
  </w:style>
  <w:style w:type="character" w:customStyle="1" w:styleId="Heading2Char">
    <w:name w:val="Heading 2 Char"/>
    <w:basedOn w:val="DefaultParagraphFont"/>
    <w:link w:val="Heading2"/>
    <w:uiPriority w:val="9"/>
    <w:locked/>
    <w:rsid w:val="002A52E0"/>
    <w:rPr>
      <w:rFonts w:ascii="Arial" w:hAnsi="Arial" w:cs="Times New Roman"/>
      <w:b/>
      <w:iCs/>
      <w:caps/>
      <w:sz w:val="24"/>
      <w:szCs w:val="24"/>
      <w:lang w:val="x-none" w:eastAsia="en-US"/>
    </w:rPr>
  </w:style>
  <w:style w:type="character" w:customStyle="1" w:styleId="Heading3Char">
    <w:name w:val="Heading 3 Char"/>
    <w:basedOn w:val="DefaultParagraphFont"/>
    <w:link w:val="Heading3"/>
    <w:uiPriority w:val="9"/>
    <w:locked/>
    <w:rsid w:val="00F55C68"/>
    <w:rPr>
      <w:rFonts w:ascii="Arial" w:hAnsi="Arial" w:cs="Times New Roman"/>
      <w:b/>
      <w:bCs/>
      <w:iCs/>
      <w:sz w:val="24"/>
      <w:szCs w:val="24"/>
      <w:lang w:val="x-none"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locked/>
    <w:rsid w:val="001708C4"/>
    <w:rPr>
      <w:rFonts w:ascii="Arial" w:hAnsi="Arial"/>
      <w:sz w:val="28"/>
      <w:lang w:val="x-none" w:eastAsia="en-US"/>
    </w:rPr>
  </w:style>
  <w:style w:type="paragraph" w:styleId="Footer">
    <w:name w:val="footer"/>
    <w:basedOn w:val="Normal"/>
    <w:link w:val="FooterChar"/>
    <w:uiPriority w:val="99"/>
    <w:pPr>
      <w:tabs>
        <w:tab w:val="center" w:pos="4896"/>
        <w:tab w:val="right" w:pos="9792"/>
      </w:tabs>
      <w:spacing w:before="60"/>
    </w:pPr>
    <w:rPr>
      <w:rFonts w:ascii="Arial" w:hAnsi="Arial"/>
      <w:sz w:val="20"/>
      <w:szCs w:val="20"/>
    </w:rPr>
  </w:style>
  <w:style w:type="character" w:customStyle="1" w:styleId="FooterChar">
    <w:name w:val="Footer Char"/>
    <w:basedOn w:val="DefaultParagraphFont"/>
    <w:link w:val="Footer"/>
    <w:uiPriority w:val="99"/>
    <w:locked/>
    <w:rsid w:val="00847135"/>
    <w:rPr>
      <w:rFonts w:ascii="Arial" w:hAnsi="Arial" w:cs="Times New Roman"/>
      <w:lang w:val="x-none" w:eastAsia="en-US"/>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Pr>
      <w:sz w:val="26"/>
      <w:szCs w:val="26"/>
      <w:lang w:eastAsia="en-US"/>
    </w:rPr>
  </w:style>
  <w:style w:type="paragraph" w:styleId="FootnoteText">
    <w:name w:val="footnote text"/>
    <w:basedOn w:val="Normal"/>
    <w:link w:val="FootnoteTextChar"/>
    <w:uiPriority w:val="99"/>
    <w:semiHidden/>
    <w:pPr>
      <w:ind w:left="567" w:hanging="567"/>
    </w:pPr>
    <w:rPr>
      <w:sz w:val="20"/>
      <w:szCs w:val="20"/>
    </w:rPr>
  </w:style>
  <w:style w:type="character" w:customStyle="1" w:styleId="FootnoteTextChar">
    <w:name w:val="Footnote Text Char"/>
    <w:basedOn w:val="DefaultParagraphFont"/>
    <w:link w:val="FootnoteText"/>
    <w:uiPriority w:val="99"/>
    <w:semiHidden/>
    <w:locked/>
    <w:rsid w:val="0079593A"/>
    <w:rPr>
      <w:rFonts w:cs="Times New Roman"/>
      <w:lang w:val="x-none" w:eastAsia="en-US"/>
    </w:rPr>
  </w:style>
  <w:style w:type="character" w:styleId="FootnoteReference">
    <w:name w:val="footnote reference"/>
    <w:basedOn w:val="DefaultParagraphFont"/>
    <w:uiPriority w:val="99"/>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3813E9"/>
    <w:rPr>
      <w:rFonts w:ascii="Segoe UI" w:hAnsi="Segoe UI" w:cs="Segoe UI"/>
      <w:sz w:val="18"/>
      <w:szCs w:val="18"/>
      <w:lang w:val="x-none" w:eastAsia="en-US"/>
    </w:rPr>
  </w:style>
  <w:style w:type="paragraph" w:customStyle="1" w:styleId="Condition1">
    <w:name w:val="Condition 1"/>
    <w:basedOn w:val="Normal"/>
    <w:qFormat/>
    <w:rsid w:val="00763504"/>
    <w:pPr>
      <w:spacing w:after="120" w:line="300" w:lineRule="atLeast"/>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PlaceholderText">
    <w:name w:val="Placeholder Text"/>
    <w:basedOn w:val="DefaultParagraphFont"/>
    <w:uiPriority w:val="99"/>
    <w:semiHidden/>
    <w:rsid w:val="00E82DEC"/>
    <w:rPr>
      <w:rFonts w:cs="Times New Roman"/>
      <w:color w:val="808080"/>
    </w:rPr>
  </w:style>
  <w:style w:type="character" w:styleId="Hyperlink">
    <w:name w:val="Hyperlink"/>
    <w:basedOn w:val="DefaultParagraphFont"/>
    <w:uiPriority w:val="99"/>
    <w:rsid w:val="00847135"/>
    <w:rPr>
      <w:color w:val="0000FF"/>
      <w:u w:val="single"/>
    </w:rPr>
  </w:style>
  <w:style w:type="character" w:customStyle="1" w:styleId="UnresolvedMention1">
    <w:name w:val="Unresolved Mention1"/>
    <w:basedOn w:val="DefaultParagraphFont"/>
    <w:uiPriority w:val="99"/>
    <w:semiHidden/>
    <w:unhideWhenUsed/>
    <w:rsid w:val="00847135"/>
    <w:rPr>
      <w:rFonts w:cs="Times New Roman"/>
      <w:color w:val="605E5C"/>
      <w:shd w:val="clear" w:color="auto" w:fill="E1DFDD"/>
    </w:rPr>
  </w:style>
  <w:style w:type="numbering" w:customStyle="1" w:styleId="Style1">
    <w:name w:val="Style1"/>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en%20Vu\Downloads\Updated%20-%20Decision%20Template%202016%20(AutoText)%20release%201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Category xmlns="dc52a2e6-3ccd-4a27-abcc-584cde9fa38b"/>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 xsi:nil="tru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ribunalBook xmlns="dc52a2e6-3ccd-4a27-abcc-584cde9fa38b" xsi:nil="true"/>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SyncFile xmlns="dc52a2e6-3ccd-4a27-abcc-584cde9fa38b" xsi:nil="true"/>
    <CaseID xmlns="dc52a2e6-3ccd-4a27-abcc-584cde9fa38b" xsi:nil="true"/>
    <TaxCatchAll xmlns="cb869b85-0445-4a49-98bd-5af57bfe952c" xsi:nil="true"/>
    <CopyType xmlns="dc52a2e6-3ccd-4a27-abcc-584cde9fa38b" xsi:nil="true"/>
    <lcf76f155ced4ddcb4097134ff3c332f xmlns="dc52a2e6-3ccd-4a27-abcc-584cde9fa38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51" ma:contentTypeDescription="Create a new document." ma:contentTypeScope="" ma:versionID="d117c451e8a0bc3f2bf09aa9845acfe6">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84f6844b225917052ffeb5f1d3304dbb"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element ref="ns2:CaseID" minOccurs="0"/>
                <xsd:element ref="ns2:CopyType" minOccurs="0"/>
                <xsd:element ref="ns2:SyncFil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dexed="true"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enumeration value="Planning Authority"/>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Eligible Person"/>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Planning Authority"/>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dexed="tru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dexed="true"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element name="CaseID" ma:index="52" nillable="true" ma:displayName="Case ID" ma:internalName="CaseID">
      <xsd:simpleType>
        <xsd:restriction base="dms:Text">
          <xsd:maxLength value="255"/>
        </xsd:restriction>
      </xsd:simpleType>
    </xsd:element>
    <xsd:element name="CopyType" ma:index="53" nillable="true" ma:displayName="Copy Type" ma:default="Copy" ma:format="Dropdown" ma:internalName="CopyType">
      <xsd:simpleType>
        <xsd:restriction base="dms:Choice">
          <xsd:enumeration value="Copy"/>
          <xsd:enumeration value="Move"/>
        </xsd:restriction>
      </xsd:simpleType>
    </xsd:element>
    <xsd:element name="SyncFile" ma:index="54" nillable="true" ma:displayName="Sync File" ma:default="0" ma:internalName="SyncFile">
      <xsd:simpleType>
        <xsd:restriction base="dms:Boolean"/>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element name="TaxCatchAll" ma:index="57" nillable="true" ma:displayName="Taxonomy Catch All Column" ma:hidden="true" ma:list="{c595206b-5b6a-4596-ab51-84ccd196c4f2}" ma:internalName="TaxCatchAll" ma:showField="CatchAllData" ma:web="cb869b85-0445-4a49-98bd-5af57bfe95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etter>
  <document>
    <row>
      <vcat_orderid>{644BC400-6C4E-EC11-8F8E-00224815AAB3}</vcat_orderid>
      <vcat_orderdate>8/12/2021</vcat_orderdate>
      <vcat_orderdate_ovalue>2021-12-08T00:00:00+11:00</vcat_orderdate_ovalue>
      <vcat_case_vcat_planningpermitapplicationnumber>MV/826/2020</vcat_case_vcat_planningpermitapplicationnumber>
      <vcat_case_vcat_pnumber>P964/2021</vcat_case_vcat_pnumber>
      <vcat_case_vcat_siteaddress_vcat_postalcode>3033</vcat_case_vcat_siteaddress_vcat_postalcode>
      <vcat_case_vcat_siteaddress_vcat_state>VIC</vcat_case_vcat_siteaddress_vcat_state>
      <vcat_case_vcat_siteaddress_vcat_street1>46-48 Quinn Grove</vcat_case_vcat_siteaddress_vcat_street1>
      <vcat_case_vcat_siteaddress_vcat_city>KEILOR EAST</vcat_case_vcat_siteaddress_vcat_city>
      <vcat_presidingmember_fullname>Rachel Naylor</vcat_presidingmember_fullname>
      <vcat_presidingmember_title>Senior Member</vcat_presidingmember_title>
    </row>
  </document>
  <table1>
    <row>
      <createdon>3/06/2021</createdon>
      <createdon_ovalue>2021-06-03T17:35:26+10:00</createdon_ovalue>
      <vcat_partymember>Paulmarcs Developments Pty Ltd</vcat_partymember>
      <vcat_nameonorders>Paulmarcs Developments Pty Ltd</vcat_nameonorders>
      <vcat_orderdocumentnumbering>5</vcat_orderdocumentnumbering>
      <vcat_orderdocumentnumbering_ovalue>5</vcat_orderdocumentnumbering_ovalue>
      <vcat_partymemberid>{BD80383E-3EC4-EB11-8235-002248153659}</vcat_partymemberid>
      <vcat_partytype>Applicant</vcat_partytype>
      <vcat_partytype_ovalue>662360000</vcat_partytype_ovalue>
    </row>
  </table1>
  <table2>
    <row>
      <createdon>27/07/2021</createdon>
      <createdon_ovalue>2021-07-27T09:38:25+10:00</createdon_ovalue>
      <vcat_partymember>Bradley Glenn Lilburn</vcat_partymember>
      <vcat_nameonorders>Bradley Glenn Lilburn AND Bradley Glenn Lilburn</vcat_nameonorders>
      <vcat_partymemberid>{9B89F390-6AEE-EB11-94EE-002248158690}</vcat_partymemberid>
      <vcat_partytype>Non-party</vcat_partytype>
      <vcat_partytype_ovalue>662360008</vcat_partytype_ovalue>
    </row>
    <row>
      <createdon>3/06/2021</createdon>
      <createdon_ovalue>2021-06-03T17:35:35+10:00</createdon_ovalue>
      <vcat_partymember>Moonee Valley City Council</vcat_partymember>
      <vcat_nameonorders>Moonee Valley City Council</vcat_nameonorders>
      <vcat_orderdocumentnumbering>25</vcat_orderdocumentnumbering>
      <vcat_orderdocumentnumbering_ovalue>25</vcat_orderdocumentnumbering_ovalue>
      <vcat_partymemberid>{EC1F7144-3EC4-EB11-8235-002248153659}</vcat_partymemberid>
      <vcat_partytype>Responsible Authority</vcat_partytype>
      <vcat_partytype_ovalue>662360003</vcat_partytype_ovalue>
    </row>
    <row>
      <createdon>27/07/2021</createdon>
      <createdon_ovalue>2021-07-27T09:43:43+10:00</createdon_ovalue>
      <vcat_partymember>Judith Edwards</vcat_partymember>
      <vcat_nameonorders>Judith Edwards &amp; John Edwards</vcat_nameonorders>
      <vcat_orderdocumentnumbering>40</vcat_orderdocumentnumbering>
      <vcat_orderdocumentnumbering_ovalue>40</vcat_orderdocumentnumbering_ovalue>
      <vcat_partymemberid>{DB7E224C-6BEE-EB11-94EE-002248158ADA}</vcat_partymemberid>
      <vcat_partytype>Joint Respondent</vcat_partytype>
      <vcat_partytype_ovalue>662360012</vcat_partytype_ovalue>
    </row>
  </table2>
  <table3/>
  <table4/>
</letter>
</file>

<file path=customXml/itemProps1.xml><?xml version="1.0" encoding="utf-8"?>
<ds:datastoreItem xmlns:ds="http://schemas.openxmlformats.org/officeDocument/2006/customXml" ds:itemID="{D3534C1A-17E1-48C6-8C4E-60BB75AF64E7}">
  <ds:schemaRefs>
    <ds:schemaRef ds:uri="http://schemas.microsoft.com/office/2006/metadata/properties"/>
    <ds:schemaRef ds:uri="http://schemas.microsoft.com/office/infopath/2007/PartnerControls"/>
    <ds:schemaRef ds:uri="dc52a2e6-3ccd-4a27-abcc-584cde9fa38b"/>
    <ds:schemaRef ds:uri="cb869b85-0445-4a49-98bd-5af57bfe952c"/>
  </ds:schemaRefs>
</ds:datastoreItem>
</file>

<file path=customXml/itemProps2.xml><?xml version="1.0" encoding="utf-8"?>
<ds:datastoreItem xmlns:ds="http://schemas.openxmlformats.org/officeDocument/2006/customXml" ds:itemID="{78B89825-77E6-406D-A510-0DD771C81E40}">
  <ds:schemaRefs>
    <ds:schemaRef ds:uri="http://schemas.openxmlformats.org/officeDocument/2006/bibliography"/>
  </ds:schemaRefs>
</ds:datastoreItem>
</file>

<file path=customXml/itemProps3.xml><?xml version="1.0" encoding="utf-8"?>
<ds:datastoreItem xmlns:ds="http://schemas.openxmlformats.org/officeDocument/2006/customXml" ds:itemID="{7DDCD444-3B0B-457E-9926-59777C84430F}">
  <ds:schemaRefs>
    <ds:schemaRef ds:uri="http://schemas.microsoft.com/sharepoint/v3/contenttype/forms"/>
  </ds:schemaRefs>
</ds:datastoreItem>
</file>

<file path=customXml/itemProps4.xml><?xml version="1.0" encoding="utf-8"?>
<ds:datastoreItem xmlns:ds="http://schemas.openxmlformats.org/officeDocument/2006/customXml" ds:itemID="{6780F2BB-8545-40FB-A14F-09AE00E65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2a2e6-3ccd-4a27-abcc-584cde9fa38b"/>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0D28AD3-D75B-43F3-B327-9D3B26A92A85}">
  <ds:schemaRefs/>
</ds:datastoreItem>
</file>

<file path=docProps/app.xml><?xml version="1.0" encoding="utf-8"?>
<Properties xmlns="http://schemas.openxmlformats.org/officeDocument/2006/extended-properties" xmlns:vt="http://schemas.openxmlformats.org/officeDocument/2006/docPropsVTypes">
  <Template>Updated - Decision Template 2016 (AutoText) release 1d.dotx</Template>
  <TotalTime>0</TotalTime>
  <Pages>13</Pages>
  <Words>3493</Words>
  <Characters>19912</Characters>
  <Application>Microsoft Office Word</Application>
  <DocSecurity>0</DocSecurity>
  <Lines>165</Lines>
  <Paragraphs>46</Paragraphs>
  <ScaleCrop>false</ScaleCrop>
  <Company/>
  <LinksUpToDate>false</LinksUpToDate>
  <CharactersWithSpaces>23359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Hien Vu</dc:creator>
  <cp:keywords/>
  <dc:description/>
  <cp:lastModifiedBy>Marihan Khatoon (CSV)</cp:lastModifiedBy>
  <cp:revision>2</cp:revision>
  <cp:lastPrinted>2016-10-05T18:04:00Z</cp:lastPrinted>
  <dcterms:created xsi:type="dcterms:W3CDTF">2022-06-08T00:10:00Z</dcterms:created>
  <dcterms:modified xsi:type="dcterms:W3CDTF">2022-06-08T00:10:00Z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ount">
    <vt:lpwstr>1</vt:lpwstr>
  </property>
  <property fmtid="{D5CDD505-2E9C-101B-9397-08002B2CF9AE}" pid="3" name="SaveOpenTabName">
    <vt:lpwstr>Order templates</vt:lpwstr>
  </property>
  <property fmtid="{D5CDD505-2E9C-101B-9397-08002B2CF9AE}" pid="4" name="table1Count">
    <vt:lpwstr>1</vt:lpwstr>
  </property>
  <property fmtid="{D5CDD505-2E9C-101B-9397-08002B2CF9AE}" pid="5" name="table2Count">
    <vt:lpwstr>3</vt:lpwstr>
  </property>
  <property fmtid="{D5CDD505-2E9C-101B-9397-08002B2CF9AE}" pid="6" name="table3Count">
    <vt:lpwstr>0</vt:lpwstr>
  </property>
  <property fmtid="{D5CDD505-2E9C-101B-9397-08002B2CF9AE}" pid="7" name="table4Count">
    <vt:lpwstr>0</vt:lpwstr>
  </property>
  <property fmtid="{D5CDD505-2E9C-101B-9397-08002B2CF9AE}" pid="8" name="WMMDicRelTabRename1">
    <vt:lpwstr>(table1)=Applicant (table1);(table2)=Party List Header (table2)</vt:lpwstr>
  </property>
  <property fmtid="{D5CDD505-2E9C-101B-9397-08002B2CF9AE}" pid="9" name="WMMTaskPane">
    <vt:lpwstr>5aef1710-85f9-4661-a289-c529951d3f6d</vt:lpwstr>
  </property>
  <property fmtid="{D5CDD505-2E9C-101B-9397-08002B2CF9AE}" pid="10" name="WMMTemplateName">
    <vt:lpwstr>ce2ad9a8-bef3-ea11-a815-000d3acb8949</vt:lpwstr>
  </property>
  <property fmtid="{D5CDD505-2E9C-101B-9397-08002B2CF9AE}" pid="11" name="wmm_AdditionalFields1">
    <vt:lpwstr>|vcat_case_vcat_siteaddress_vcat_city||vcat_case_vcat_siteaddress_vcat_city.upper()|</vt:lpwstr>
  </property>
  <property fmtid="{D5CDD505-2E9C-101B-9397-08002B2CF9AE}" pid="12" name="wmm_UserDefinedDateTimeFormats1">
    <vt:lpwstr>|d MMMM yyyy|</vt:lpwstr>
  </property>
  <property fmtid="{D5CDD505-2E9C-101B-9397-08002B2CF9AE}" pid="13" name="WordMailMerge">
    <vt:lpwstr>vcat_order</vt:lpwstr>
  </property>
  <property fmtid="{D5CDD505-2E9C-101B-9397-08002B2CF9AE}" pid="14" name="WordMailMergeDocType">
    <vt:lpwstr>Client</vt:lpwstr>
  </property>
  <property fmtid="{D5CDD505-2E9C-101B-9397-08002B2CF9AE}" pid="15" name="WordMailMergeFetchX1">
    <vt:lpwstr>&lt;fetches&gt;&lt;fetch name="document"&gt;&lt;entity name="vcat_order"&gt;&lt;attribute name="vcat_orderid" /&gt;&lt;attribute name="vcat_orderdate" /&gt;&lt;link-entity name="incident" to="vcat_case" link-type="outer" alias="vcat_case"&gt;&lt;attribute name="vcat_planningpermitapplicationnu</vt:lpwstr>
  </property>
  <property fmtid="{D5CDD505-2E9C-101B-9397-08002B2CF9AE}" pid="16" name="WordMailMergeFetchX10">
    <vt:lpwstr>erid" /&gt;&lt;attribute name="vcat_partytype" /&gt;&lt;order attribute="vcat_orderdocumentnumbering" descending="false" priority="1000" sorttype="numeric" /&gt;&lt;order attribute="vcat_partymember" descending="false" priority="2000" /&gt;&lt;link-entity name="incident" from="i</vt:lpwstr>
  </property>
  <property fmtid="{D5CDD505-2E9C-101B-9397-08002B2CF9AE}" pid="17" name="WordMailMergeFetchX11">
    <vt:lpwstr>ncidentid" to="vcat_case" link-type="inner" alias="ag"&gt;&lt;link-entity name="vcat_order" from="vcat_case" to="incidentid" link-type="inner" alias="ah"&gt;&lt;filter type="and"&gt;&lt;condition attribute="vcat_orderid" operator="in"&gt;&lt;value&gt;qid&lt;/value&gt;&lt;/condition&gt;&lt;/filter</vt:lpwstr>
  </property>
  <property fmtid="{D5CDD505-2E9C-101B-9397-08002B2CF9AE}" pid="18" name="WordMailMergeFetchX12">
    <vt:lpwstr>&gt;&lt;/link-entity&gt;&lt;/link-entity&gt;&lt;filter type="and"&gt;&lt;filter type="or"&gt;&lt;condition attribute="vcat_partytype" operator="eq" value="662360000" /&gt;&lt;condition attribute="vcat_realpartytype" operator="eq" value="662360014" /&gt;&lt;/filter&gt;&lt;condition attribute="statecode"</vt:lpwstr>
  </property>
  <property fmtid="{D5CDD505-2E9C-101B-9397-08002B2CF9AE}" pid="19" name="WordMailMergeFetchX13">
    <vt:lpwstr> operator="eq" value="0" /&gt;&lt;/filter&gt;&lt;/entity&gt;&lt;/fetch&gt;&lt;fetch name="table2" mapping="logical" distinct="true"&gt;&lt;entity name="vcat_partymember"&gt;&lt;attribute name="createdon" /&gt;&lt;attribute name="vcat_partymember" /&gt;&lt;attribute name="vcat_nameonorders" /&gt;&lt;attribute</vt:lpwstr>
  </property>
  <property fmtid="{D5CDD505-2E9C-101B-9397-08002B2CF9AE}" pid="20" name="WordMailMergeFetchX14">
    <vt:lpwstr> name="vcat_orderdocumentnumbering" /&gt;&lt;attribute name="vcat_partymemberid" /&gt;&lt;attribute name="vcat_partytype" /&gt;&lt;order attribute="vcat_orderdocumentnumbering" descending="false" priority="1000" sorttype="numeric" /&gt;&lt;order attribute="vcat_partymember" desc</vt:lpwstr>
  </property>
  <property fmtid="{D5CDD505-2E9C-101B-9397-08002B2CF9AE}" pid="21" name="WordMailMergeFetchX15">
    <vt:lpwstr>ending="false" priority="2000" /&gt;&lt;link-entity name="incident" from="incidentid" to="vcat_case" link-type="inner" alias="ag"&gt;&lt;link-entity name="vcat_order" from="vcat_case" to="incidentid" link-type="inner" alias="ah"&gt;&lt;filter type="and"&gt;&lt;condition attribut</vt:lpwstr>
  </property>
  <property fmtid="{D5CDD505-2E9C-101B-9397-08002B2CF9AE}" pid="22" name="WordMailMergeFetchX16">
    <vt:lpwstr>e="vcat_orderid" operator="in"&gt;&lt;value&gt;qid&lt;/value&gt;&lt;/condition&gt;&lt;/filter&gt;&lt;/link-entity&gt;&lt;/link-entity&gt;&lt;filter type="and"&gt;&lt;filter type="or"&gt;&lt;condition attribute="vcat_partytype" operator="not-in"&gt;&lt;value&gt;662360000&lt;/value&gt;&lt;value&gt;662360011&lt;/value&gt;&lt;value&gt;662360002</vt:lpwstr>
  </property>
  <property fmtid="{D5CDD505-2E9C-101B-9397-08002B2CF9AE}" pid="23" name="WordMailMergeFetchX17">
    <vt:lpwstr>&lt;/value&gt;&lt;value&gt;662360008&lt;/value&gt;&lt;value&gt;662360012&lt;/value&gt;&lt;/condition&gt;&lt;condition attribute="vcat_realpartytype" operator="eq" value="662360016" /&gt;&lt;/filter&gt;&lt;condition attribute="statecode" operator="eq" value="0" /&gt;&lt;/filter&gt;&lt;/entity&gt;&lt;/fetch&gt;&lt;/fetches&gt;</vt:lpwstr>
  </property>
  <property fmtid="{D5CDD505-2E9C-101B-9397-08002B2CF9AE}" pid="24" name="WordMailMergeFetchX2">
    <vt:lpwstr>mber" /&gt;&lt;attribute name="vcat_pnumber" /&gt;&lt;link-entity name="vcat_siteaddress" to="vcat_siteaddress" link-type="outer" alias="vcat_case_vcat_siteaddress"&gt;&lt;attribute name="vcat_postalcode" /&gt;&lt;attribute name="vcat_state" /&gt;&lt;attribute name="vcat_street1" /&gt;&lt;a</vt:lpwstr>
  </property>
  <property fmtid="{D5CDD505-2E9C-101B-9397-08002B2CF9AE}" pid="25" name="WordMailMergeFetchX3">
    <vt:lpwstr>ttribute name="vcat_city" /&gt;&lt;/link-entity&gt;&lt;/link-entity&gt;&lt;link-entity name="systemuser" to="vcat_presidingmember" link-type="outer" alias="vcat_presidingmember"&gt;&lt;attribute name="fullname" /&gt;&lt;attribute name="title" /&gt;&lt;/link-entity&gt;&lt;filter type="and"&gt;&lt;condit</vt:lpwstr>
  </property>
  <property fmtid="{D5CDD505-2E9C-101B-9397-08002B2CF9AE}" pid="26" name="WordMailMergeFetchX4">
    <vt:lpwstr>ion attribute="vcat_orderid" operator="in"&gt;&lt;value&gt;qid&lt;/value&gt;&lt;/condition&gt;&lt;/filter&gt;&lt;/entity&gt;&lt;/fetch&gt;&lt;fetch name="table3" relationshipname="vcat_vcat_hearing_vcat_order" mapping="logical"&gt;&lt;entity name="vcat_hearing"&gt;&lt;attribute name="vcat_hearingtype" /&gt;&lt;lin</vt:lpwstr>
  </property>
  <property fmtid="{D5CDD505-2E9C-101B-9397-08002B2CF9AE}" pid="27" name="WordMailMergeFetchX5">
    <vt:lpwstr>k-entity relationshipname="MTOMFilter" name="vcat_vcat_hearing_vcat_order" from="vcat_hearingid" visible="false" intersect="true"&gt;&lt;link-entity name="vcat_order" to="vcat_orderid" alias="vcat_orderid_vcat_order"&gt;&lt;filter type="and"&gt;&lt;condition attribute="vca</vt:lpwstr>
  </property>
  <property fmtid="{D5CDD505-2E9C-101B-9397-08002B2CF9AE}" pid="28" name="WordMailMergeFetchX6">
    <vt:lpwstr>t_orderid" operator="in"&gt;&lt;value&gt;qid&lt;/value&gt;&lt;/condition&gt;&lt;/filter&gt;&lt;/link-entity&gt;&lt;/link-entity&gt;&lt;/entity&gt;&lt;/fetch&gt;&lt;fetch name="table4" mapping="logical"&gt;&lt;entity name="vcat_hearingsessions"&gt;&lt;attribute name="vcat_datetime" /&gt;&lt;link-entity name="vcat_hearing" from</vt:lpwstr>
  </property>
  <property fmtid="{D5CDD505-2E9C-101B-9397-08002B2CF9AE}" pid="29" name="WordMailMergeFetchX7">
    <vt:lpwstr>="vcat_hearingid" to="vcat_hearing" alias="vcat_hearing_vcat_hearing"&gt;&lt;attribute name="vcat_expectedduration" /&gt;&lt;link-entity relationshipname="MTOMFilter" name="vcat_vcat_hearing_vcat_order" from="vcat_hearingid" visible="false" intersect="true"&gt;&lt;link-ent</vt:lpwstr>
  </property>
  <property fmtid="{D5CDD505-2E9C-101B-9397-08002B2CF9AE}" pid="30" name="WordMailMergeFetchX8">
    <vt:lpwstr>ity name="vcat_order" to="vcat_orderid" alias="vcat_orderid_vcat_order"&gt;&lt;filter type="and"&gt;&lt;condition attribute="vcat_orderid" operator="in"&gt;&lt;value&gt;qid&lt;/value&gt;&lt;/condition&gt;&lt;/filter&gt;&lt;/link-entity&gt;&lt;/link-entity&gt;&lt;/link-entity&gt;&lt;/entity&gt;&lt;/fetch&gt;&lt;fetch name="tab</vt:lpwstr>
  </property>
  <property fmtid="{D5CDD505-2E9C-101B-9397-08002B2CF9AE}" pid="31" name="WordMailMergeFetchX9">
    <vt:lpwstr>le1" mapping="logical" distinct="true"&gt;&lt;entity name="vcat_partymember"&gt;&lt;attribute name="createdon" /&gt;&lt;attribute name="vcat_partymember" /&gt;&lt;attribute name="vcat_nameonorders" /&gt;&lt;attribute name="vcat_orderdocumentnumbering" /&gt;&lt;attribute name="vcat_partymemb</vt:lpwstr>
  </property>
  <property fmtid="{D5CDD505-2E9C-101B-9397-08002B2CF9AE}" pid="32" name="WordMailMergeGUID">
    <vt:lpwstr>644bc400-6c4e-ec11-8f8e-00224815aab3</vt:lpwstr>
  </property>
  <property fmtid="{D5CDD505-2E9C-101B-9397-08002B2CF9AE}" pid="33" name="WordMailMergeWordDocumentType">
    <vt:lpwstr>-1</vt:lpwstr>
  </property>
  <property fmtid="{D5CDD505-2E9C-101B-9397-08002B2CF9AE}" pid="34" name="ContentTypeId">
    <vt:lpwstr>0x010100326F292691BA1A4BBE095408DAB21DBE</vt:lpwstr>
  </property>
</Properties>
</file>