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F53EC" w14:textId="77777777" w:rsidR="00395B24" w:rsidRDefault="00A21BC0" w:rsidP="00A22932">
      <w:pPr>
        <w:pStyle w:val="CourtTitle"/>
      </w:pPr>
      <w:r>
        <w:fldChar w:fldCharType="begin"/>
      </w:r>
      <w:r>
        <w:instrText xml:space="preserve"> DOCPROPERTY  Court  \* MERGEFORMAT </w:instrText>
      </w:r>
      <w:r>
        <w:fldChar w:fldCharType="separate"/>
      </w:r>
      <w:r w:rsidR="00B32D18">
        <w:t>Federal Court of Australia</w:t>
      </w:r>
      <w:r>
        <w:fldChar w:fldCharType="end"/>
      </w:r>
    </w:p>
    <w:p w14:paraId="64729CBA" w14:textId="77777777" w:rsidR="004D7950" w:rsidRDefault="004D7950">
      <w:pPr>
        <w:pStyle w:val="NormalHeadings"/>
        <w:jc w:val="center"/>
        <w:rPr>
          <w:sz w:val="32"/>
        </w:rPr>
      </w:pPr>
    </w:p>
    <w:bookmarkStart w:id="0" w:name="MNC"/>
    <w:p w14:paraId="1BF38734" w14:textId="37B3905C" w:rsidR="00374CC4" w:rsidRDefault="004A5C21" w:rsidP="001A2B40">
      <w:pPr>
        <w:pStyle w:val="MNC"/>
      </w:pPr>
      <w:sdt>
        <w:sdtPr>
          <w:alias w:val="MNC"/>
          <w:tag w:val="MNC"/>
          <w:id w:val="343289786"/>
          <w:lock w:val="sdtLocked"/>
          <w:placeholder>
            <w:docPart w:val="1CA4BDF696584FD99C7C336C028285CF"/>
          </w:placeholder>
          <w:dataBinding w:prefixMappings="xmlns:ns0='http://schemas.globalmacros.com/FCA'" w:xpath="/ns0:root[1]/ns0:Name[1]" w:storeItemID="{687E7CCB-4AA5-44E7-B148-17BA2B6F57C0}"/>
          <w:text w:multiLine="1"/>
        </w:sdtPr>
        <w:sdtEndPr/>
        <w:sdtContent>
          <w:r w:rsidR="000E306C">
            <w:t xml:space="preserve"> </w:t>
          </w:r>
          <w:proofErr w:type="spellStart"/>
          <w:r w:rsidR="000E306C">
            <w:t>Kandola</w:t>
          </w:r>
          <w:proofErr w:type="spellEnd"/>
          <w:r w:rsidR="000E306C">
            <w:t xml:space="preserve"> v Google LLC (No 2) [2021] FCA </w:t>
          </w:r>
          <w:r w:rsidR="00FC6EFA">
            <w:t>1412</w:t>
          </w:r>
          <w:r w:rsidR="000E306C">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B32D18" w14:paraId="5A248A19" w14:textId="77777777" w:rsidTr="00B32D18">
        <w:tc>
          <w:tcPr>
            <w:tcW w:w="3084" w:type="dxa"/>
            <w:shd w:val="clear" w:color="auto" w:fill="auto"/>
          </w:tcPr>
          <w:p w14:paraId="6896A47D" w14:textId="77777777" w:rsidR="00B32D18" w:rsidRDefault="00B32D18" w:rsidP="00FA23E2">
            <w:pPr>
              <w:pStyle w:val="Normal1linespace"/>
              <w:widowControl w:val="0"/>
              <w:jc w:val="left"/>
            </w:pPr>
            <w:r>
              <w:t>File number(s):</w:t>
            </w:r>
          </w:p>
        </w:tc>
        <w:tc>
          <w:tcPr>
            <w:tcW w:w="5989" w:type="dxa"/>
            <w:shd w:val="clear" w:color="auto" w:fill="auto"/>
          </w:tcPr>
          <w:p w14:paraId="76313E00" w14:textId="77777777" w:rsidR="00B32D18" w:rsidRPr="00687151" w:rsidRDefault="004A5C21" w:rsidP="00FA23E2">
            <w:pPr>
              <w:pStyle w:val="Normal1linespace"/>
              <w:jc w:val="left"/>
            </w:pPr>
            <w:r>
              <w:fldChar w:fldCharType="begin" w:fldLock="1"/>
            </w:r>
            <w:r>
              <w:instrText xml:space="preserve"> REF  FileNo  \* MERGEFORMAT </w:instrText>
            </w:r>
            <w:r>
              <w:fldChar w:fldCharType="separate"/>
            </w:r>
            <w:r w:rsidR="00B32D18" w:rsidRPr="00687151">
              <w:t>NSD</w:t>
            </w:r>
            <w:r w:rsidR="00B32D18">
              <w:t xml:space="preserve"> </w:t>
            </w:r>
            <w:r w:rsidR="00B32D18" w:rsidRPr="00687151">
              <w:t>865 of 2021</w:t>
            </w:r>
            <w:r>
              <w:fldChar w:fldCharType="end"/>
            </w:r>
          </w:p>
        </w:tc>
      </w:tr>
      <w:tr w:rsidR="00B32D18" w14:paraId="485F2F0D" w14:textId="77777777" w:rsidTr="00B32D18">
        <w:tc>
          <w:tcPr>
            <w:tcW w:w="3084" w:type="dxa"/>
            <w:shd w:val="clear" w:color="auto" w:fill="auto"/>
          </w:tcPr>
          <w:p w14:paraId="46D2C3EA" w14:textId="77777777" w:rsidR="00B32D18" w:rsidRDefault="00B32D18" w:rsidP="00FA23E2">
            <w:pPr>
              <w:pStyle w:val="Normal1linespace"/>
              <w:widowControl w:val="0"/>
              <w:jc w:val="left"/>
            </w:pPr>
          </w:p>
        </w:tc>
        <w:tc>
          <w:tcPr>
            <w:tcW w:w="5989" w:type="dxa"/>
            <w:shd w:val="clear" w:color="auto" w:fill="auto"/>
          </w:tcPr>
          <w:p w14:paraId="1EB2B1E4" w14:textId="77777777" w:rsidR="00B32D18" w:rsidRDefault="00B32D18" w:rsidP="00FA23E2">
            <w:pPr>
              <w:pStyle w:val="Normal1linespace"/>
              <w:widowControl w:val="0"/>
              <w:jc w:val="left"/>
            </w:pPr>
          </w:p>
        </w:tc>
      </w:tr>
      <w:tr w:rsidR="00B32D18" w14:paraId="180FAE44" w14:textId="77777777" w:rsidTr="00B32D18">
        <w:tc>
          <w:tcPr>
            <w:tcW w:w="3084" w:type="dxa"/>
            <w:shd w:val="clear" w:color="auto" w:fill="auto"/>
          </w:tcPr>
          <w:p w14:paraId="069CDA8C" w14:textId="77777777" w:rsidR="00B32D18" w:rsidRDefault="00B32D18" w:rsidP="00FA23E2">
            <w:pPr>
              <w:pStyle w:val="Normal1linespace"/>
              <w:widowControl w:val="0"/>
              <w:jc w:val="left"/>
            </w:pPr>
            <w:r>
              <w:t>Judgment of:</w:t>
            </w:r>
          </w:p>
        </w:tc>
        <w:tc>
          <w:tcPr>
            <w:tcW w:w="5989" w:type="dxa"/>
            <w:shd w:val="clear" w:color="auto" w:fill="auto"/>
          </w:tcPr>
          <w:p w14:paraId="4A78D1A6" w14:textId="77777777" w:rsidR="00B32D18" w:rsidRDefault="00B32D18" w:rsidP="00FA23E2">
            <w:pPr>
              <w:pStyle w:val="Normal1linespace"/>
              <w:widowControl w:val="0"/>
              <w:jc w:val="left"/>
              <w:rPr>
                <w:b/>
              </w:rPr>
            </w:pPr>
            <w:r w:rsidRPr="00687151">
              <w:rPr>
                <w:b/>
              </w:rPr>
              <w:fldChar w:fldCharType="begin" w:fldLock="1"/>
            </w:r>
            <w:r w:rsidRPr="00687151">
              <w:rPr>
                <w:b/>
              </w:rPr>
              <w:instrText xml:space="preserve"> REF  Judge  \* MERGEFORMAT </w:instrText>
            </w:r>
            <w:r w:rsidRPr="00687151">
              <w:rPr>
                <w:b/>
              </w:rPr>
              <w:fldChar w:fldCharType="separate"/>
            </w:r>
            <w:r w:rsidRPr="00687151">
              <w:rPr>
                <w:b/>
                <w:caps/>
                <w:szCs w:val="24"/>
              </w:rPr>
              <w:t>CHEESEMAN J</w:t>
            </w:r>
            <w:r w:rsidRPr="00687151">
              <w:rPr>
                <w:b/>
              </w:rPr>
              <w:fldChar w:fldCharType="end"/>
            </w:r>
          </w:p>
        </w:tc>
      </w:tr>
      <w:tr w:rsidR="00B32D18" w14:paraId="41E12A96" w14:textId="77777777" w:rsidTr="00B32D18">
        <w:tc>
          <w:tcPr>
            <w:tcW w:w="3084" w:type="dxa"/>
            <w:shd w:val="clear" w:color="auto" w:fill="auto"/>
          </w:tcPr>
          <w:p w14:paraId="2C9D1BD4" w14:textId="77777777" w:rsidR="00B32D18" w:rsidRDefault="00B32D18" w:rsidP="00FA23E2">
            <w:pPr>
              <w:pStyle w:val="Normal1linespace"/>
              <w:widowControl w:val="0"/>
              <w:jc w:val="left"/>
            </w:pPr>
          </w:p>
        </w:tc>
        <w:tc>
          <w:tcPr>
            <w:tcW w:w="5989" w:type="dxa"/>
            <w:shd w:val="clear" w:color="auto" w:fill="auto"/>
          </w:tcPr>
          <w:p w14:paraId="2241658A" w14:textId="77777777" w:rsidR="00B32D18" w:rsidRDefault="00B32D18" w:rsidP="00FA23E2">
            <w:pPr>
              <w:pStyle w:val="Normal1linespace"/>
              <w:widowControl w:val="0"/>
              <w:jc w:val="left"/>
            </w:pPr>
          </w:p>
        </w:tc>
      </w:tr>
      <w:tr w:rsidR="00B32D18" w14:paraId="3C14B99C" w14:textId="77777777" w:rsidTr="00B32D18">
        <w:tc>
          <w:tcPr>
            <w:tcW w:w="3084" w:type="dxa"/>
            <w:shd w:val="clear" w:color="auto" w:fill="auto"/>
          </w:tcPr>
          <w:p w14:paraId="762B92F5" w14:textId="77777777" w:rsidR="00B32D18" w:rsidRDefault="00B32D18" w:rsidP="00FA23E2">
            <w:pPr>
              <w:pStyle w:val="Normal1linespace"/>
              <w:widowControl w:val="0"/>
              <w:jc w:val="left"/>
            </w:pPr>
            <w:r>
              <w:t>Date of judgment:</w:t>
            </w:r>
          </w:p>
        </w:tc>
        <w:tc>
          <w:tcPr>
            <w:tcW w:w="5989" w:type="dxa"/>
            <w:shd w:val="clear" w:color="auto" w:fill="auto"/>
          </w:tcPr>
          <w:p w14:paraId="00B1B260" w14:textId="77777777" w:rsidR="00B32D18" w:rsidRDefault="00B32D18" w:rsidP="00B32D18">
            <w:pPr>
              <w:pStyle w:val="Normal1linespace"/>
              <w:widowControl w:val="0"/>
              <w:jc w:val="left"/>
            </w:pPr>
            <w:r>
              <w:t>12 November 2021</w:t>
            </w:r>
          </w:p>
        </w:tc>
      </w:tr>
      <w:tr w:rsidR="00B32D18" w14:paraId="53ECE753" w14:textId="77777777" w:rsidTr="00B32D18">
        <w:tc>
          <w:tcPr>
            <w:tcW w:w="3084" w:type="dxa"/>
            <w:shd w:val="clear" w:color="auto" w:fill="auto"/>
          </w:tcPr>
          <w:p w14:paraId="02215A03" w14:textId="77777777" w:rsidR="00B32D18" w:rsidRDefault="00B32D18" w:rsidP="00FA23E2">
            <w:pPr>
              <w:pStyle w:val="Normal1linespace"/>
              <w:widowControl w:val="0"/>
              <w:jc w:val="left"/>
            </w:pPr>
          </w:p>
        </w:tc>
        <w:tc>
          <w:tcPr>
            <w:tcW w:w="5989" w:type="dxa"/>
            <w:shd w:val="clear" w:color="auto" w:fill="auto"/>
          </w:tcPr>
          <w:p w14:paraId="5486D6D7" w14:textId="77777777" w:rsidR="00B32D18" w:rsidRDefault="00B32D18" w:rsidP="00FA23E2">
            <w:pPr>
              <w:pStyle w:val="Normal1linespace"/>
              <w:widowControl w:val="0"/>
              <w:jc w:val="left"/>
            </w:pPr>
          </w:p>
        </w:tc>
      </w:tr>
      <w:tr w:rsidR="00B32D18" w14:paraId="7C2B1705" w14:textId="77777777" w:rsidTr="00B32D18">
        <w:tc>
          <w:tcPr>
            <w:tcW w:w="3084" w:type="dxa"/>
            <w:shd w:val="clear" w:color="auto" w:fill="auto"/>
          </w:tcPr>
          <w:p w14:paraId="4273373D" w14:textId="77777777" w:rsidR="00B32D18" w:rsidRDefault="00B32D18" w:rsidP="00FA23E2">
            <w:pPr>
              <w:pStyle w:val="Normal1linespace"/>
              <w:widowControl w:val="0"/>
              <w:jc w:val="left"/>
            </w:pPr>
            <w:r>
              <w:t>Catchwords:</w:t>
            </w:r>
          </w:p>
        </w:tc>
        <w:tc>
          <w:tcPr>
            <w:tcW w:w="5989" w:type="dxa"/>
            <w:shd w:val="clear" w:color="auto" w:fill="auto"/>
          </w:tcPr>
          <w:p w14:paraId="591B0210" w14:textId="2B08550C" w:rsidR="00B32D18" w:rsidRDefault="00B32D18" w:rsidP="00FC6EFA">
            <w:pPr>
              <w:pStyle w:val="Normal1linespace"/>
              <w:widowControl w:val="0"/>
            </w:pPr>
            <w:r>
              <w:rPr>
                <w:b/>
              </w:rPr>
              <w:t xml:space="preserve">PRACTICE AND PROCEDURE </w:t>
            </w:r>
            <w:r>
              <w:t xml:space="preserve">– application for preliminary discovery pursuant to r 7.22 of the </w:t>
            </w:r>
            <w:r>
              <w:rPr>
                <w:i/>
              </w:rPr>
              <w:t xml:space="preserve">Federal Court Rules 2011 </w:t>
            </w:r>
            <w:r>
              <w:t>(</w:t>
            </w:r>
            <w:proofErr w:type="spellStart"/>
            <w:r>
              <w:t>Cth</w:t>
            </w:r>
            <w:proofErr w:type="spellEnd"/>
            <w:r>
              <w:t>) –</w:t>
            </w:r>
            <w:r w:rsidR="00281C44">
              <w:t xml:space="preserve"> preliminary discovery sought in aid of commencing defamation proceedings arising from  </w:t>
            </w:r>
            <w:r>
              <w:t xml:space="preserve"> </w:t>
            </w:r>
            <w:r w:rsidRPr="00CF073A">
              <w:t xml:space="preserve">allegedly defamatory comments made online – </w:t>
            </w:r>
            <w:r>
              <w:t>first prospective respondent served but did not appear</w:t>
            </w:r>
            <w:r w:rsidRPr="00CF073A">
              <w:t xml:space="preserve"> – application granted</w:t>
            </w:r>
            <w:r w:rsidR="006B49AF">
              <w:t>.</w:t>
            </w:r>
            <w:r>
              <w:t xml:space="preserve"> </w:t>
            </w:r>
          </w:p>
        </w:tc>
      </w:tr>
      <w:tr w:rsidR="00B32D18" w14:paraId="7B942316" w14:textId="77777777" w:rsidTr="00B32D18">
        <w:tc>
          <w:tcPr>
            <w:tcW w:w="3084" w:type="dxa"/>
            <w:shd w:val="clear" w:color="auto" w:fill="auto"/>
          </w:tcPr>
          <w:p w14:paraId="1C1F1AA6" w14:textId="77777777" w:rsidR="00B32D18" w:rsidRDefault="00B32D18" w:rsidP="00FA23E2">
            <w:pPr>
              <w:pStyle w:val="Normal1linespace"/>
              <w:widowControl w:val="0"/>
              <w:jc w:val="left"/>
            </w:pPr>
          </w:p>
        </w:tc>
        <w:tc>
          <w:tcPr>
            <w:tcW w:w="5989" w:type="dxa"/>
            <w:shd w:val="clear" w:color="auto" w:fill="auto"/>
          </w:tcPr>
          <w:p w14:paraId="704E0148" w14:textId="77777777" w:rsidR="00B32D18" w:rsidRDefault="00B32D18" w:rsidP="00FA23E2">
            <w:pPr>
              <w:pStyle w:val="Normal1linespace"/>
              <w:widowControl w:val="0"/>
              <w:jc w:val="left"/>
            </w:pPr>
          </w:p>
        </w:tc>
      </w:tr>
      <w:tr w:rsidR="00B32D18" w14:paraId="6037B891" w14:textId="77777777" w:rsidTr="00B32D18">
        <w:tc>
          <w:tcPr>
            <w:tcW w:w="3084" w:type="dxa"/>
            <w:shd w:val="clear" w:color="auto" w:fill="auto"/>
          </w:tcPr>
          <w:p w14:paraId="7D12ED9D" w14:textId="77777777" w:rsidR="00B32D18" w:rsidRDefault="00B32D18" w:rsidP="00FA23E2">
            <w:pPr>
              <w:pStyle w:val="Normal1linespace"/>
              <w:widowControl w:val="0"/>
              <w:jc w:val="left"/>
            </w:pPr>
            <w:r>
              <w:t>Legislation:</w:t>
            </w:r>
          </w:p>
        </w:tc>
        <w:tc>
          <w:tcPr>
            <w:tcW w:w="5989" w:type="dxa"/>
            <w:shd w:val="clear" w:color="auto" w:fill="auto"/>
          </w:tcPr>
          <w:p w14:paraId="5A328C28" w14:textId="1F344956" w:rsidR="00B32D18" w:rsidRPr="003375EE" w:rsidRDefault="00B32D18" w:rsidP="007216E1">
            <w:pPr>
              <w:pStyle w:val="CasesLegislationAppealFrom"/>
              <w:spacing w:after="60"/>
            </w:pPr>
            <w:r w:rsidRPr="003375EE">
              <w:rPr>
                <w:i/>
              </w:rPr>
              <w:t xml:space="preserve">Federal Court </w:t>
            </w:r>
            <w:r w:rsidRPr="002B06DD">
              <w:rPr>
                <w:i/>
              </w:rPr>
              <w:t>Rules</w:t>
            </w:r>
            <w:r w:rsidRPr="003375EE">
              <w:rPr>
                <w:i/>
              </w:rPr>
              <w:t xml:space="preserve"> 2011 </w:t>
            </w:r>
            <w:r>
              <w:t>(</w:t>
            </w:r>
            <w:proofErr w:type="spellStart"/>
            <w:r>
              <w:t>Cth</w:t>
            </w:r>
            <w:proofErr w:type="spellEnd"/>
            <w:r>
              <w:t xml:space="preserve">), </w:t>
            </w:r>
            <w:proofErr w:type="spellStart"/>
            <w:r>
              <w:t>r</w:t>
            </w:r>
            <w:r w:rsidR="00281C44">
              <w:t>r</w:t>
            </w:r>
            <w:proofErr w:type="spellEnd"/>
            <w:r w:rsidR="007216E1">
              <w:t xml:space="preserve"> 7.22(1)</w:t>
            </w:r>
            <w:r w:rsidR="00281C44">
              <w:t>, 10.42 and 10.43</w:t>
            </w:r>
          </w:p>
        </w:tc>
      </w:tr>
      <w:tr w:rsidR="00B32D18" w14:paraId="132C84D0" w14:textId="77777777" w:rsidTr="00B32D18">
        <w:tc>
          <w:tcPr>
            <w:tcW w:w="3084" w:type="dxa"/>
            <w:shd w:val="clear" w:color="auto" w:fill="auto"/>
          </w:tcPr>
          <w:p w14:paraId="54B06AF1" w14:textId="77777777" w:rsidR="00B32D18" w:rsidRDefault="00B32D18" w:rsidP="00FA23E2">
            <w:pPr>
              <w:pStyle w:val="Normal1linespace"/>
              <w:widowControl w:val="0"/>
              <w:jc w:val="left"/>
            </w:pPr>
          </w:p>
        </w:tc>
        <w:tc>
          <w:tcPr>
            <w:tcW w:w="5989" w:type="dxa"/>
            <w:shd w:val="clear" w:color="auto" w:fill="auto"/>
          </w:tcPr>
          <w:p w14:paraId="0F037858" w14:textId="77777777" w:rsidR="00B32D18" w:rsidRDefault="00B32D18" w:rsidP="00FA23E2">
            <w:pPr>
              <w:pStyle w:val="Normal1linespace"/>
              <w:widowControl w:val="0"/>
              <w:jc w:val="left"/>
            </w:pPr>
          </w:p>
        </w:tc>
      </w:tr>
      <w:tr w:rsidR="00B32D18" w14:paraId="29B5DE2D" w14:textId="77777777" w:rsidTr="00B32D18">
        <w:tc>
          <w:tcPr>
            <w:tcW w:w="3084" w:type="dxa"/>
            <w:shd w:val="clear" w:color="auto" w:fill="auto"/>
          </w:tcPr>
          <w:p w14:paraId="2DEFE5EC" w14:textId="77777777" w:rsidR="00B32D18" w:rsidRDefault="00B32D18" w:rsidP="00FA23E2">
            <w:pPr>
              <w:pStyle w:val="Normal1linespace"/>
              <w:widowControl w:val="0"/>
              <w:jc w:val="left"/>
            </w:pPr>
            <w:r>
              <w:t>Cases cited:</w:t>
            </w:r>
          </w:p>
        </w:tc>
        <w:tc>
          <w:tcPr>
            <w:tcW w:w="5989" w:type="dxa"/>
            <w:shd w:val="clear" w:color="auto" w:fill="auto"/>
          </w:tcPr>
          <w:p w14:paraId="1594D8FC" w14:textId="72C021C5" w:rsidR="000E306C" w:rsidRPr="00622617" w:rsidRDefault="000E306C" w:rsidP="00FA23E2">
            <w:pPr>
              <w:pStyle w:val="CasesLegislationAppealFrom"/>
              <w:spacing w:after="60"/>
              <w:rPr>
                <w:b/>
                <w:i/>
              </w:rPr>
            </w:pPr>
            <w:proofErr w:type="spellStart"/>
            <w:r w:rsidRPr="00EC5295">
              <w:rPr>
                <w:i/>
              </w:rPr>
              <w:t>Kandola</w:t>
            </w:r>
            <w:proofErr w:type="spellEnd"/>
            <w:r w:rsidRPr="00EC5295">
              <w:rPr>
                <w:i/>
              </w:rPr>
              <w:t xml:space="preserve"> v Google LLC</w:t>
            </w:r>
            <w:r w:rsidRPr="00EC5295">
              <w:t xml:space="preserve"> [2021] FCA 1262</w:t>
            </w:r>
          </w:p>
          <w:p w14:paraId="675457B6" w14:textId="0C108856" w:rsidR="00B32D18" w:rsidRPr="007B6719" w:rsidRDefault="003D05A9" w:rsidP="00FA23E2">
            <w:pPr>
              <w:pStyle w:val="CasesLegislationAppealFrom"/>
              <w:spacing w:after="60"/>
            </w:pPr>
            <w:proofErr w:type="spellStart"/>
            <w:r w:rsidRPr="00622617">
              <w:rPr>
                <w:i/>
              </w:rPr>
              <w:t>Musicki</w:t>
            </w:r>
            <w:proofErr w:type="spellEnd"/>
            <w:r w:rsidRPr="000E306C">
              <w:rPr>
                <w:i/>
              </w:rPr>
              <w:t xml:space="preserve"> v Google LLC</w:t>
            </w:r>
            <w:r w:rsidRPr="000E306C">
              <w:t xml:space="preserve"> [2021] FCA 1393</w:t>
            </w:r>
            <w:r w:rsidR="00B32D18" w:rsidRPr="00553FA2">
              <w:t xml:space="preserve">  </w:t>
            </w:r>
          </w:p>
        </w:tc>
      </w:tr>
      <w:tr w:rsidR="00B32D18" w14:paraId="42D389B0" w14:textId="77777777" w:rsidTr="00B32D18">
        <w:tc>
          <w:tcPr>
            <w:tcW w:w="3084" w:type="dxa"/>
            <w:shd w:val="clear" w:color="auto" w:fill="auto"/>
          </w:tcPr>
          <w:p w14:paraId="41191DE5" w14:textId="77777777" w:rsidR="00B32D18" w:rsidRDefault="00B32D18" w:rsidP="00FA23E2">
            <w:pPr>
              <w:pStyle w:val="Normal1linespace"/>
              <w:widowControl w:val="0"/>
            </w:pPr>
          </w:p>
        </w:tc>
        <w:tc>
          <w:tcPr>
            <w:tcW w:w="5989" w:type="dxa"/>
            <w:shd w:val="clear" w:color="auto" w:fill="auto"/>
          </w:tcPr>
          <w:p w14:paraId="7B9CA0D8" w14:textId="77777777" w:rsidR="00B32D18" w:rsidRDefault="00B32D18" w:rsidP="00FA23E2">
            <w:pPr>
              <w:pStyle w:val="Normal1linespace"/>
              <w:widowControl w:val="0"/>
              <w:jc w:val="left"/>
            </w:pPr>
          </w:p>
        </w:tc>
      </w:tr>
      <w:tr w:rsidR="00B32D18" w14:paraId="1867F68D" w14:textId="77777777" w:rsidTr="00B32D18">
        <w:tc>
          <w:tcPr>
            <w:tcW w:w="3084" w:type="dxa"/>
            <w:shd w:val="clear" w:color="auto" w:fill="auto"/>
          </w:tcPr>
          <w:p w14:paraId="4855EB4C" w14:textId="77777777" w:rsidR="00B32D18" w:rsidRDefault="00B32D18" w:rsidP="00FA23E2">
            <w:pPr>
              <w:pStyle w:val="Normal1linespace"/>
              <w:widowControl w:val="0"/>
            </w:pPr>
            <w:r>
              <w:t>Division:</w:t>
            </w:r>
          </w:p>
        </w:tc>
        <w:tc>
          <w:tcPr>
            <w:tcW w:w="5989" w:type="dxa"/>
            <w:shd w:val="clear" w:color="auto" w:fill="auto"/>
          </w:tcPr>
          <w:p w14:paraId="23308B97" w14:textId="77777777" w:rsidR="00B32D18" w:rsidRPr="00F17599" w:rsidRDefault="004A5C21" w:rsidP="00FA23E2">
            <w:pPr>
              <w:pStyle w:val="Normal1linespace"/>
              <w:widowControl w:val="0"/>
              <w:jc w:val="left"/>
            </w:pPr>
            <w:r>
              <w:fldChar w:fldCharType="begin"/>
            </w:r>
            <w:r>
              <w:instrText xml:space="preserve"> DOCPROPERTY  Division </w:instrText>
            </w:r>
            <w:r>
              <w:fldChar w:fldCharType="separate"/>
            </w:r>
            <w:r w:rsidR="00B32D18">
              <w:t>General Division</w:t>
            </w:r>
            <w:r>
              <w:fldChar w:fldCharType="end"/>
            </w:r>
          </w:p>
        </w:tc>
      </w:tr>
      <w:tr w:rsidR="00B32D18" w14:paraId="26790390" w14:textId="77777777" w:rsidTr="00B32D18">
        <w:tc>
          <w:tcPr>
            <w:tcW w:w="3084" w:type="dxa"/>
            <w:shd w:val="clear" w:color="auto" w:fill="auto"/>
          </w:tcPr>
          <w:p w14:paraId="676A38C4" w14:textId="77777777" w:rsidR="00B32D18" w:rsidRDefault="00B32D18" w:rsidP="00FA23E2">
            <w:pPr>
              <w:pStyle w:val="Normal1linespace"/>
              <w:widowControl w:val="0"/>
            </w:pPr>
            <w:bookmarkStart w:id="1" w:name="Registry_rows" w:colFirst="0" w:colLast="1"/>
          </w:p>
        </w:tc>
        <w:tc>
          <w:tcPr>
            <w:tcW w:w="5989" w:type="dxa"/>
            <w:shd w:val="clear" w:color="auto" w:fill="auto"/>
          </w:tcPr>
          <w:p w14:paraId="7110A439" w14:textId="77777777" w:rsidR="00B32D18" w:rsidRDefault="00B32D18" w:rsidP="00FA23E2">
            <w:pPr>
              <w:pStyle w:val="Normal1linespace"/>
              <w:widowControl w:val="0"/>
              <w:jc w:val="left"/>
            </w:pPr>
          </w:p>
        </w:tc>
      </w:tr>
      <w:tr w:rsidR="00B32D18" w14:paraId="457A57EC" w14:textId="77777777" w:rsidTr="00B32D18">
        <w:tc>
          <w:tcPr>
            <w:tcW w:w="3084" w:type="dxa"/>
            <w:shd w:val="clear" w:color="auto" w:fill="auto"/>
          </w:tcPr>
          <w:p w14:paraId="0B8A71AC" w14:textId="77777777" w:rsidR="00B32D18" w:rsidRDefault="00B32D18" w:rsidP="00FA23E2">
            <w:pPr>
              <w:pStyle w:val="Normal1linespace"/>
              <w:widowControl w:val="0"/>
            </w:pPr>
            <w:r>
              <w:t>Registry:</w:t>
            </w:r>
          </w:p>
        </w:tc>
        <w:tc>
          <w:tcPr>
            <w:tcW w:w="5989" w:type="dxa"/>
            <w:shd w:val="clear" w:color="auto" w:fill="auto"/>
          </w:tcPr>
          <w:p w14:paraId="59379C77" w14:textId="77777777" w:rsidR="00B32D18" w:rsidRPr="00F17599" w:rsidRDefault="004A5C21" w:rsidP="00FA23E2">
            <w:pPr>
              <w:pStyle w:val="Normal1linespace"/>
              <w:widowControl w:val="0"/>
              <w:jc w:val="left"/>
            </w:pPr>
            <w:r>
              <w:fldChar w:fldCharType="begin"/>
            </w:r>
            <w:r>
              <w:instrText xml:space="preserve"> DOCPROPERTY  Registry </w:instrText>
            </w:r>
            <w:r>
              <w:fldChar w:fldCharType="separate"/>
            </w:r>
            <w:r w:rsidR="00B32D18">
              <w:t>New South Wales</w:t>
            </w:r>
            <w:r>
              <w:fldChar w:fldCharType="end"/>
            </w:r>
          </w:p>
        </w:tc>
      </w:tr>
      <w:tr w:rsidR="00B32D18" w14:paraId="2607EA70" w14:textId="77777777" w:rsidTr="00B32D18">
        <w:tc>
          <w:tcPr>
            <w:tcW w:w="3084" w:type="dxa"/>
            <w:shd w:val="clear" w:color="auto" w:fill="auto"/>
          </w:tcPr>
          <w:p w14:paraId="018BD8A6" w14:textId="77777777" w:rsidR="00B32D18" w:rsidRDefault="00B32D18" w:rsidP="00FA23E2">
            <w:pPr>
              <w:pStyle w:val="Normal1linespace"/>
              <w:widowControl w:val="0"/>
            </w:pPr>
            <w:bookmarkStart w:id="2" w:name="NPARow" w:colFirst="0" w:colLast="1"/>
            <w:bookmarkEnd w:id="1"/>
          </w:p>
        </w:tc>
        <w:tc>
          <w:tcPr>
            <w:tcW w:w="5989" w:type="dxa"/>
            <w:shd w:val="clear" w:color="auto" w:fill="auto"/>
          </w:tcPr>
          <w:p w14:paraId="6D02F899" w14:textId="77777777" w:rsidR="00B32D18" w:rsidRPr="00F17599" w:rsidRDefault="00B32D18" w:rsidP="00FA23E2">
            <w:pPr>
              <w:pStyle w:val="Normal1linespace"/>
              <w:widowControl w:val="0"/>
              <w:jc w:val="left"/>
              <w:rPr>
                <w:b/>
              </w:rPr>
            </w:pPr>
          </w:p>
        </w:tc>
      </w:tr>
      <w:tr w:rsidR="00B32D18" w14:paraId="2C12B9AE" w14:textId="77777777" w:rsidTr="00B32D18">
        <w:tc>
          <w:tcPr>
            <w:tcW w:w="3084" w:type="dxa"/>
            <w:shd w:val="clear" w:color="auto" w:fill="auto"/>
          </w:tcPr>
          <w:p w14:paraId="18B99C70" w14:textId="77777777" w:rsidR="00B32D18" w:rsidRDefault="00B32D18" w:rsidP="00FA23E2">
            <w:pPr>
              <w:pStyle w:val="Normal1linespace"/>
              <w:widowControl w:val="0"/>
            </w:pPr>
            <w:r>
              <w:t>National Practice Area:</w:t>
            </w:r>
          </w:p>
        </w:tc>
        <w:tc>
          <w:tcPr>
            <w:tcW w:w="5989" w:type="dxa"/>
            <w:shd w:val="clear" w:color="auto" w:fill="auto"/>
          </w:tcPr>
          <w:p w14:paraId="23B32EAF" w14:textId="77777777" w:rsidR="00B32D18" w:rsidRPr="00F17599" w:rsidRDefault="004A5C21" w:rsidP="00FA23E2">
            <w:pPr>
              <w:pStyle w:val="Normal1linespace"/>
              <w:widowControl w:val="0"/>
              <w:jc w:val="left"/>
              <w:rPr>
                <w:b/>
              </w:rPr>
            </w:pPr>
            <w:r>
              <w:fldChar w:fldCharType="begin"/>
            </w:r>
            <w:r>
              <w:instrText xml:space="preserve"> DOCPROPERTY  "Practice Area"  \* MERGEFORMAT </w:instrText>
            </w:r>
            <w:r>
              <w:fldChar w:fldCharType="separate"/>
            </w:r>
            <w:r w:rsidR="00B32D18">
              <w:t>Other Federal Jurisdiction</w:t>
            </w:r>
            <w:r>
              <w:fldChar w:fldCharType="end"/>
            </w:r>
          </w:p>
        </w:tc>
      </w:tr>
      <w:bookmarkEnd w:id="2"/>
      <w:tr w:rsidR="00B32D18" w14:paraId="25AA3017" w14:textId="77777777" w:rsidTr="00B32D18">
        <w:tc>
          <w:tcPr>
            <w:tcW w:w="3084" w:type="dxa"/>
            <w:shd w:val="clear" w:color="auto" w:fill="auto"/>
          </w:tcPr>
          <w:p w14:paraId="656A1456" w14:textId="77777777" w:rsidR="00B32D18" w:rsidRDefault="00B32D18" w:rsidP="00FA23E2">
            <w:pPr>
              <w:pStyle w:val="Normal1linespace"/>
              <w:widowControl w:val="0"/>
            </w:pPr>
          </w:p>
        </w:tc>
        <w:tc>
          <w:tcPr>
            <w:tcW w:w="5989" w:type="dxa"/>
            <w:shd w:val="clear" w:color="auto" w:fill="auto"/>
          </w:tcPr>
          <w:p w14:paraId="319B1610" w14:textId="77777777" w:rsidR="00B32D18" w:rsidRDefault="00B32D18" w:rsidP="00FA23E2">
            <w:pPr>
              <w:pStyle w:val="Normal1linespace"/>
              <w:widowControl w:val="0"/>
              <w:jc w:val="left"/>
            </w:pPr>
          </w:p>
        </w:tc>
      </w:tr>
      <w:tr w:rsidR="00B32D18" w14:paraId="625B3329" w14:textId="77777777" w:rsidTr="00B32D18">
        <w:tc>
          <w:tcPr>
            <w:tcW w:w="3084" w:type="dxa"/>
            <w:shd w:val="clear" w:color="auto" w:fill="auto"/>
          </w:tcPr>
          <w:p w14:paraId="0D03B8C0" w14:textId="77777777" w:rsidR="00B32D18" w:rsidRDefault="00B32D18" w:rsidP="00FA23E2">
            <w:pPr>
              <w:pStyle w:val="Normal1linespace"/>
              <w:widowControl w:val="0"/>
            </w:pPr>
            <w:r>
              <w:t>Number of paragraphs:</w:t>
            </w:r>
          </w:p>
        </w:tc>
        <w:tc>
          <w:tcPr>
            <w:tcW w:w="5989" w:type="dxa"/>
            <w:shd w:val="clear" w:color="auto" w:fill="auto"/>
          </w:tcPr>
          <w:p w14:paraId="62D361C8" w14:textId="3833873C" w:rsidR="00B32D18" w:rsidRDefault="007216E1" w:rsidP="00FA23E2">
            <w:pPr>
              <w:pStyle w:val="Normal1linespace"/>
              <w:widowControl w:val="0"/>
              <w:jc w:val="left"/>
            </w:pPr>
            <w:r>
              <w:t>17</w:t>
            </w:r>
          </w:p>
        </w:tc>
      </w:tr>
      <w:tr w:rsidR="00B32D18" w14:paraId="41A1E199" w14:textId="77777777" w:rsidTr="00B32D18">
        <w:tc>
          <w:tcPr>
            <w:tcW w:w="3084" w:type="dxa"/>
            <w:shd w:val="clear" w:color="auto" w:fill="auto"/>
          </w:tcPr>
          <w:p w14:paraId="5FC68F3F" w14:textId="77777777" w:rsidR="00B32D18" w:rsidRDefault="00B32D18" w:rsidP="00FA23E2">
            <w:pPr>
              <w:pStyle w:val="Normal1linespace"/>
              <w:widowControl w:val="0"/>
              <w:jc w:val="left"/>
            </w:pPr>
          </w:p>
        </w:tc>
        <w:tc>
          <w:tcPr>
            <w:tcW w:w="5989" w:type="dxa"/>
            <w:shd w:val="clear" w:color="auto" w:fill="auto"/>
          </w:tcPr>
          <w:p w14:paraId="5F725E8B" w14:textId="77777777" w:rsidR="00B32D18" w:rsidRDefault="00B32D18" w:rsidP="00FA23E2">
            <w:pPr>
              <w:pStyle w:val="Normal1linespace"/>
              <w:widowControl w:val="0"/>
              <w:jc w:val="left"/>
            </w:pPr>
          </w:p>
        </w:tc>
      </w:tr>
      <w:tr w:rsidR="00B32D18" w14:paraId="5EDF0551" w14:textId="77777777" w:rsidTr="00B32D18">
        <w:tc>
          <w:tcPr>
            <w:tcW w:w="3084" w:type="dxa"/>
            <w:shd w:val="clear" w:color="auto" w:fill="auto"/>
          </w:tcPr>
          <w:p w14:paraId="7A588205" w14:textId="77777777" w:rsidR="00B32D18" w:rsidRDefault="00B32D18" w:rsidP="00FA23E2">
            <w:pPr>
              <w:pStyle w:val="Normal1linespace"/>
              <w:widowControl w:val="0"/>
              <w:jc w:val="left"/>
            </w:pPr>
            <w:bookmarkStart w:id="3" w:name="CounselDate" w:colFirst="0" w:colLast="2"/>
            <w:r w:rsidRPr="006A24E3">
              <w:t>Date of hearing:</w:t>
            </w:r>
          </w:p>
        </w:tc>
        <w:tc>
          <w:tcPr>
            <w:tcW w:w="5989" w:type="dxa"/>
            <w:shd w:val="clear" w:color="auto" w:fill="auto"/>
          </w:tcPr>
          <w:p w14:paraId="3080F90C" w14:textId="76A10DF2" w:rsidR="00B32D18" w:rsidRDefault="007216E1" w:rsidP="00FA23E2">
            <w:pPr>
              <w:pStyle w:val="Normal1linespace"/>
              <w:widowControl w:val="0"/>
              <w:jc w:val="left"/>
            </w:pPr>
            <w:r>
              <w:t>12 November 2021</w:t>
            </w:r>
          </w:p>
        </w:tc>
      </w:tr>
      <w:tr w:rsidR="00B32D18" w14:paraId="09C62064" w14:textId="77777777" w:rsidTr="00B32D18">
        <w:tc>
          <w:tcPr>
            <w:tcW w:w="3084" w:type="dxa"/>
            <w:shd w:val="clear" w:color="auto" w:fill="auto"/>
          </w:tcPr>
          <w:p w14:paraId="2CDBEAF7" w14:textId="77777777" w:rsidR="00B32D18" w:rsidRDefault="00B32D18" w:rsidP="00FA23E2">
            <w:pPr>
              <w:pStyle w:val="Normal1linespace"/>
              <w:widowControl w:val="0"/>
              <w:jc w:val="left"/>
            </w:pPr>
          </w:p>
        </w:tc>
        <w:tc>
          <w:tcPr>
            <w:tcW w:w="5989" w:type="dxa"/>
            <w:shd w:val="clear" w:color="auto" w:fill="auto"/>
          </w:tcPr>
          <w:p w14:paraId="0BD1C6D9" w14:textId="77777777" w:rsidR="00B32D18" w:rsidRDefault="00B32D18" w:rsidP="00FA23E2">
            <w:pPr>
              <w:pStyle w:val="Normal1linespace"/>
              <w:widowControl w:val="0"/>
              <w:jc w:val="left"/>
            </w:pPr>
          </w:p>
        </w:tc>
      </w:tr>
      <w:tr w:rsidR="00B32D18" w14:paraId="1789F321" w14:textId="77777777" w:rsidTr="00B32D18">
        <w:trPr>
          <w:trHeight w:val="265"/>
        </w:trPr>
        <w:tc>
          <w:tcPr>
            <w:tcW w:w="3084" w:type="dxa"/>
            <w:shd w:val="clear" w:color="auto" w:fill="auto"/>
          </w:tcPr>
          <w:p w14:paraId="10D56097" w14:textId="77777777" w:rsidR="00B32D18" w:rsidRDefault="00B32D18" w:rsidP="00FA23E2">
            <w:pPr>
              <w:pStyle w:val="Normal1linespace"/>
              <w:widowControl w:val="0"/>
              <w:jc w:val="left"/>
            </w:pPr>
            <w:r>
              <w:t xml:space="preserve">Counsel for the Prospective Applicants: </w:t>
            </w:r>
          </w:p>
        </w:tc>
        <w:tc>
          <w:tcPr>
            <w:tcW w:w="5989" w:type="dxa"/>
            <w:shd w:val="clear" w:color="auto" w:fill="auto"/>
          </w:tcPr>
          <w:p w14:paraId="64E74689" w14:textId="03D82DE9" w:rsidR="00B32D18" w:rsidRDefault="00FC6EFA" w:rsidP="00FA23E2">
            <w:pPr>
              <w:pStyle w:val="Normal1linespace"/>
              <w:widowControl w:val="0"/>
              <w:jc w:val="left"/>
            </w:pPr>
            <w:r>
              <w:t xml:space="preserve">Ms R </w:t>
            </w:r>
            <w:proofErr w:type="spellStart"/>
            <w:r>
              <w:t>Kandola</w:t>
            </w:r>
            <w:proofErr w:type="spellEnd"/>
            <w:r>
              <w:t xml:space="preserve"> appeared</w:t>
            </w:r>
            <w:r w:rsidR="00B32D18">
              <w:t xml:space="preserve"> for the prospective applicants</w:t>
            </w:r>
          </w:p>
        </w:tc>
      </w:tr>
      <w:tr w:rsidR="00B32D18" w14:paraId="7EF0A9C1" w14:textId="77777777" w:rsidTr="00B32D18">
        <w:trPr>
          <w:trHeight w:val="265"/>
        </w:trPr>
        <w:tc>
          <w:tcPr>
            <w:tcW w:w="3084" w:type="dxa"/>
            <w:shd w:val="clear" w:color="auto" w:fill="auto"/>
          </w:tcPr>
          <w:p w14:paraId="2240E80C" w14:textId="77777777" w:rsidR="00B32D18" w:rsidRDefault="00B32D18" w:rsidP="00FA23E2">
            <w:pPr>
              <w:pStyle w:val="Normal1linespace"/>
              <w:widowControl w:val="0"/>
              <w:jc w:val="left"/>
            </w:pPr>
          </w:p>
        </w:tc>
        <w:tc>
          <w:tcPr>
            <w:tcW w:w="5989" w:type="dxa"/>
            <w:shd w:val="clear" w:color="auto" w:fill="auto"/>
          </w:tcPr>
          <w:p w14:paraId="2F12CA89" w14:textId="77777777" w:rsidR="00B32D18" w:rsidRDefault="00B32D18" w:rsidP="00FA23E2">
            <w:pPr>
              <w:pStyle w:val="Normal1linespace"/>
              <w:widowControl w:val="0"/>
              <w:jc w:val="left"/>
            </w:pPr>
          </w:p>
        </w:tc>
      </w:tr>
      <w:bookmarkEnd w:id="3"/>
    </w:tbl>
    <w:p w14:paraId="71AD55F5" w14:textId="77777777" w:rsidR="007470BD" w:rsidRDefault="007470BD">
      <w:pPr>
        <w:pStyle w:val="Normal1linespace"/>
      </w:pPr>
    </w:p>
    <w:p w14:paraId="21C79A28" w14:textId="77777777" w:rsidR="00E94CBF" w:rsidRDefault="00E94CBF">
      <w:pPr>
        <w:pStyle w:val="Normal1linespace"/>
      </w:pPr>
    </w:p>
    <w:p w14:paraId="0171B7A4"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029ED085"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B32D18" w14:paraId="02AD9228" w14:textId="77777777" w:rsidTr="00FA23E2">
        <w:tc>
          <w:tcPr>
            <w:tcW w:w="6912" w:type="dxa"/>
            <w:gridSpan w:val="2"/>
          </w:tcPr>
          <w:p w14:paraId="21B22BCD" w14:textId="77777777" w:rsidR="00B32D18" w:rsidRPr="001765E0" w:rsidRDefault="00B32D18" w:rsidP="00FA23E2">
            <w:pPr>
              <w:pStyle w:val="NormalHeadings"/>
            </w:pPr>
          </w:p>
        </w:tc>
        <w:tc>
          <w:tcPr>
            <w:tcW w:w="2330" w:type="dxa"/>
          </w:tcPr>
          <w:p w14:paraId="4B472043" w14:textId="77777777" w:rsidR="00B32D18" w:rsidRDefault="00B32D18" w:rsidP="00FA23E2">
            <w:pPr>
              <w:pStyle w:val="NormalHeadings"/>
              <w:jc w:val="right"/>
            </w:pPr>
            <w:bookmarkStart w:id="4" w:name="FileNo"/>
            <w:r>
              <w:t>NSD 865 of 2021</w:t>
            </w:r>
            <w:bookmarkEnd w:id="4"/>
          </w:p>
        </w:tc>
      </w:tr>
      <w:tr w:rsidR="00B32D18" w14:paraId="6543FFAA" w14:textId="77777777" w:rsidTr="00FA23E2">
        <w:tc>
          <w:tcPr>
            <w:tcW w:w="9242" w:type="dxa"/>
            <w:gridSpan w:val="3"/>
          </w:tcPr>
          <w:p w14:paraId="57CCC23A" w14:textId="77777777" w:rsidR="00B32D18" w:rsidRPr="00A76C13" w:rsidRDefault="00B32D18" w:rsidP="00FA23E2">
            <w:pPr>
              <w:pStyle w:val="NormalHeadings"/>
              <w:jc w:val="left"/>
            </w:pPr>
            <w:bookmarkStart w:id="5" w:name="InTheMatterOf"/>
            <w:r>
              <w:t xml:space="preserve"> </w:t>
            </w:r>
            <w:bookmarkEnd w:id="5"/>
          </w:p>
        </w:tc>
      </w:tr>
      <w:tr w:rsidR="00B32D18" w14:paraId="59298251" w14:textId="77777777" w:rsidTr="00FA23E2">
        <w:trPr>
          <w:trHeight w:val="386"/>
        </w:trPr>
        <w:tc>
          <w:tcPr>
            <w:tcW w:w="2376" w:type="dxa"/>
          </w:tcPr>
          <w:p w14:paraId="7CB4105E" w14:textId="77777777" w:rsidR="00B32D18" w:rsidRDefault="00B32D18" w:rsidP="00FA23E2">
            <w:pPr>
              <w:pStyle w:val="NormalHeadings"/>
              <w:jc w:val="left"/>
              <w:rPr>
                <w:caps/>
                <w:szCs w:val="24"/>
              </w:rPr>
            </w:pPr>
            <w:bookmarkStart w:id="6" w:name="Parties"/>
            <w:r>
              <w:rPr>
                <w:caps/>
                <w:szCs w:val="24"/>
              </w:rPr>
              <w:t>BETWEEN:</w:t>
            </w:r>
          </w:p>
        </w:tc>
        <w:tc>
          <w:tcPr>
            <w:tcW w:w="6866" w:type="dxa"/>
            <w:gridSpan w:val="2"/>
          </w:tcPr>
          <w:p w14:paraId="22E4F0C5" w14:textId="77777777" w:rsidR="00B32D18" w:rsidRDefault="00B32D18" w:rsidP="00FA23E2">
            <w:pPr>
              <w:pStyle w:val="NormalHeadings"/>
              <w:jc w:val="left"/>
            </w:pPr>
            <w:bookmarkStart w:id="7" w:name="Applicant"/>
            <w:r>
              <w:t>MR TEJINDER SINGH KANDOLA</w:t>
            </w:r>
          </w:p>
          <w:p w14:paraId="43F56A8A" w14:textId="77777777" w:rsidR="00B32D18" w:rsidRDefault="00B32D18" w:rsidP="00FA23E2">
            <w:pPr>
              <w:pStyle w:val="PartyType"/>
            </w:pPr>
            <w:r>
              <w:t>First Prospective Applicant</w:t>
            </w:r>
          </w:p>
          <w:p w14:paraId="39051A15" w14:textId="77777777" w:rsidR="00B32D18" w:rsidRDefault="00B32D18" w:rsidP="00FA23E2">
            <w:pPr>
              <w:pStyle w:val="NormalHeadings"/>
              <w:jc w:val="left"/>
              <w:rPr>
                <w:szCs w:val="24"/>
              </w:rPr>
            </w:pPr>
          </w:p>
          <w:p w14:paraId="13C66B54" w14:textId="77777777" w:rsidR="00B32D18" w:rsidRDefault="00B32D18" w:rsidP="00FA23E2">
            <w:pPr>
              <w:pStyle w:val="NormalHeadings"/>
              <w:jc w:val="left"/>
            </w:pPr>
            <w:r>
              <w:t>MS RACHEL KANDOLA</w:t>
            </w:r>
          </w:p>
          <w:p w14:paraId="3E1024DF" w14:textId="77777777" w:rsidR="00B32D18" w:rsidRDefault="00B32D18" w:rsidP="00FA23E2">
            <w:pPr>
              <w:pStyle w:val="PartyType"/>
            </w:pPr>
            <w:r>
              <w:t>Second Prospective Applicant</w:t>
            </w:r>
          </w:p>
          <w:bookmarkEnd w:id="7"/>
          <w:p w14:paraId="0C635110" w14:textId="77777777" w:rsidR="00B32D18" w:rsidRPr="006555B4" w:rsidRDefault="00B32D18" w:rsidP="00FA23E2">
            <w:pPr>
              <w:pStyle w:val="NormalHeadings"/>
              <w:jc w:val="left"/>
            </w:pPr>
          </w:p>
        </w:tc>
      </w:tr>
      <w:tr w:rsidR="00B32D18" w14:paraId="2B9375D4" w14:textId="77777777" w:rsidTr="00FA23E2">
        <w:trPr>
          <w:trHeight w:val="386"/>
        </w:trPr>
        <w:tc>
          <w:tcPr>
            <w:tcW w:w="2376" w:type="dxa"/>
          </w:tcPr>
          <w:p w14:paraId="28793D69" w14:textId="77777777" w:rsidR="00B32D18" w:rsidRDefault="00B32D18" w:rsidP="00FA23E2">
            <w:pPr>
              <w:pStyle w:val="NormalHeadings"/>
              <w:jc w:val="left"/>
              <w:rPr>
                <w:caps/>
                <w:szCs w:val="24"/>
              </w:rPr>
            </w:pPr>
            <w:r>
              <w:rPr>
                <w:caps/>
                <w:szCs w:val="24"/>
              </w:rPr>
              <w:t>AND:</w:t>
            </w:r>
          </w:p>
        </w:tc>
        <w:tc>
          <w:tcPr>
            <w:tcW w:w="6866" w:type="dxa"/>
            <w:gridSpan w:val="2"/>
          </w:tcPr>
          <w:p w14:paraId="4E35B2C5" w14:textId="77777777" w:rsidR="00B32D18" w:rsidRDefault="00B32D18" w:rsidP="00FA23E2">
            <w:pPr>
              <w:pStyle w:val="NormalHeadings"/>
              <w:jc w:val="left"/>
            </w:pPr>
            <w:bookmarkStart w:id="8" w:name="Respondent"/>
            <w:r>
              <w:t>GOOGLE LLC</w:t>
            </w:r>
          </w:p>
          <w:p w14:paraId="7D18104C" w14:textId="77777777" w:rsidR="00B32D18" w:rsidRDefault="00B32D18" w:rsidP="00FA23E2">
            <w:pPr>
              <w:pStyle w:val="PartyType"/>
            </w:pPr>
            <w:r>
              <w:t>First Prospective Respondent</w:t>
            </w:r>
          </w:p>
          <w:p w14:paraId="1F36208F" w14:textId="77777777" w:rsidR="00B32D18" w:rsidRDefault="00B32D18" w:rsidP="00FA23E2">
            <w:pPr>
              <w:pStyle w:val="NormalHeadings"/>
              <w:jc w:val="left"/>
              <w:rPr>
                <w:szCs w:val="24"/>
              </w:rPr>
            </w:pPr>
          </w:p>
          <w:p w14:paraId="7A8BC59E" w14:textId="7B1ABC23" w:rsidR="00B32D18" w:rsidRDefault="00622617" w:rsidP="00FA23E2">
            <w:pPr>
              <w:pStyle w:val="NormalHeadings"/>
              <w:jc w:val="left"/>
            </w:pPr>
            <w:r>
              <w:t>THRYV AUSTRALIA PTY LTD</w:t>
            </w:r>
          </w:p>
          <w:p w14:paraId="5F293D07" w14:textId="77777777" w:rsidR="00B32D18" w:rsidRDefault="00B32D18" w:rsidP="00FA23E2">
            <w:pPr>
              <w:pStyle w:val="PartyType"/>
            </w:pPr>
            <w:r>
              <w:t>Second Prospective Respondent</w:t>
            </w:r>
          </w:p>
          <w:bookmarkEnd w:id="8"/>
          <w:p w14:paraId="4C170E7C" w14:textId="77777777" w:rsidR="00B32D18" w:rsidRPr="006555B4" w:rsidRDefault="00B32D18" w:rsidP="00FA23E2">
            <w:pPr>
              <w:pStyle w:val="NormalHeadings"/>
              <w:jc w:val="left"/>
            </w:pPr>
          </w:p>
        </w:tc>
      </w:tr>
    </w:tbl>
    <w:p w14:paraId="531C0421" w14:textId="77777777" w:rsidR="00B32D18" w:rsidRDefault="00B32D18" w:rsidP="00B32D18">
      <w:pPr>
        <w:pStyle w:val="NormalHeadings"/>
      </w:pPr>
      <w:bookmarkStart w:id="9" w:name="CrossClaimPosition"/>
      <w:bookmarkEnd w:id="6"/>
      <w:bookmarkEnd w:id="9"/>
    </w:p>
    <w:tbl>
      <w:tblPr>
        <w:tblW w:w="0" w:type="auto"/>
        <w:tblLayout w:type="fixed"/>
        <w:tblLook w:val="0000" w:firstRow="0" w:lastRow="0" w:firstColumn="0" w:lastColumn="0" w:noHBand="0" w:noVBand="0"/>
        <w:tblCaption w:val="Judge"/>
        <w:tblDescription w:val="Judge"/>
      </w:tblPr>
      <w:tblGrid>
        <w:gridCol w:w="2376"/>
        <w:gridCol w:w="6866"/>
      </w:tblGrid>
      <w:tr w:rsidR="00B32D18" w14:paraId="2FD207EE" w14:textId="77777777" w:rsidTr="00FA23E2">
        <w:tc>
          <w:tcPr>
            <w:tcW w:w="2376" w:type="dxa"/>
          </w:tcPr>
          <w:p w14:paraId="74D75614" w14:textId="77777777" w:rsidR="00B32D18" w:rsidRDefault="00B32D18" w:rsidP="00FA23E2">
            <w:pPr>
              <w:pStyle w:val="NormalHeadings"/>
              <w:spacing w:after="120"/>
              <w:jc w:val="left"/>
              <w:rPr>
                <w:caps/>
                <w:szCs w:val="24"/>
              </w:rPr>
            </w:pPr>
            <w:bookmarkStart w:id="10" w:name="JudgeText"/>
            <w:r>
              <w:rPr>
                <w:caps/>
                <w:szCs w:val="24"/>
              </w:rPr>
              <w:t>order made by</w:t>
            </w:r>
            <w:bookmarkEnd w:id="10"/>
            <w:r>
              <w:rPr>
                <w:caps/>
                <w:szCs w:val="24"/>
              </w:rPr>
              <w:t>:</w:t>
            </w:r>
          </w:p>
        </w:tc>
        <w:tc>
          <w:tcPr>
            <w:tcW w:w="6866" w:type="dxa"/>
          </w:tcPr>
          <w:p w14:paraId="040E3348" w14:textId="77777777" w:rsidR="00B32D18" w:rsidRDefault="00B32D18" w:rsidP="00FA23E2">
            <w:pPr>
              <w:pStyle w:val="NormalHeadings"/>
              <w:jc w:val="left"/>
              <w:rPr>
                <w:caps/>
                <w:szCs w:val="24"/>
              </w:rPr>
            </w:pPr>
            <w:bookmarkStart w:id="11" w:name="Judge"/>
            <w:r>
              <w:rPr>
                <w:caps/>
                <w:szCs w:val="24"/>
              </w:rPr>
              <w:t>CHEESEMAN J</w:t>
            </w:r>
            <w:bookmarkEnd w:id="11"/>
          </w:p>
        </w:tc>
      </w:tr>
      <w:tr w:rsidR="00B32D18" w14:paraId="5389ABAF" w14:textId="77777777" w:rsidTr="00FA23E2">
        <w:tc>
          <w:tcPr>
            <w:tcW w:w="2376" w:type="dxa"/>
          </w:tcPr>
          <w:p w14:paraId="278706D6" w14:textId="77777777" w:rsidR="00B32D18" w:rsidRDefault="00B32D18" w:rsidP="00FA23E2">
            <w:pPr>
              <w:pStyle w:val="NormalHeadings"/>
              <w:spacing w:after="120"/>
              <w:jc w:val="left"/>
              <w:rPr>
                <w:caps/>
                <w:szCs w:val="24"/>
              </w:rPr>
            </w:pPr>
            <w:r>
              <w:rPr>
                <w:caps/>
                <w:szCs w:val="24"/>
              </w:rPr>
              <w:t>DATE OF ORDER:</w:t>
            </w:r>
          </w:p>
        </w:tc>
        <w:tc>
          <w:tcPr>
            <w:tcW w:w="6866" w:type="dxa"/>
          </w:tcPr>
          <w:p w14:paraId="021DFD43" w14:textId="67566FB4" w:rsidR="00B32D18" w:rsidRDefault="007216E1" w:rsidP="00FA23E2">
            <w:pPr>
              <w:pStyle w:val="NormalHeadings"/>
              <w:jc w:val="left"/>
              <w:rPr>
                <w:caps/>
                <w:szCs w:val="24"/>
              </w:rPr>
            </w:pPr>
            <w:r>
              <w:rPr>
                <w:caps/>
                <w:szCs w:val="24"/>
              </w:rPr>
              <w:t>12 NOVEMBER 2021</w:t>
            </w:r>
          </w:p>
        </w:tc>
      </w:tr>
    </w:tbl>
    <w:p w14:paraId="638C4931" w14:textId="77777777" w:rsidR="00395B24" w:rsidRDefault="00395B24">
      <w:pPr>
        <w:pStyle w:val="NormalHeadings"/>
        <w:rPr>
          <w:b w:val="0"/>
        </w:rPr>
      </w:pPr>
    </w:p>
    <w:p w14:paraId="17E0CDDF" w14:textId="77777777" w:rsidR="008D1617" w:rsidRDefault="008D1617">
      <w:pPr>
        <w:pStyle w:val="NormalHeadings"/>
        <w:rPr>
          <w:b w:val="0"/>
        </w:rPr>
      </w:pPr>
    </w:p>
    <w:p w14:paraId="26469B29" w14:textId="77777777" w:rsidR="00395B24" w:rsidRDefault="002C7385">
      <w:pPr>
        <w:pStyle w:val="NormalHeadings"/>
      </w:pPr>
      <w:r>
        <w:t>THE COURT ORDERS THAT:</w:t>
      </w:r>
    </w:p>
    <w:p w14:paraId="7DBB41BE" w14:textId="77777777" w:rsidR="007F60DF" w:rsidRDefault="007F60DF" w:rsidP="00243E5E">
      <w:pPr>
        <w:pStyle w:val="NormalHeadings"/>
      </w:pPr>
    </w:p>
    <w:p w14:paraId="13D60BAA" w14:textId="47CD438D" w:rsidR="001E4921" w:rsidRDefault="007216E1" w:rsidP="00622617">
      <w:pPr>
        <w:pStyle w:val="Order1"/>
        <w:rPr>
          <w:lang w:val="en-US"/>
        </w:rPr>
      </w:pPr>
      <w:r>
        <w:rPr>
          <w:lang w:val="en-US"/>
        </w:rPr>
        <w:t>A</w:t>
      </w:r>
      <w:r w:rsidRPr="00521662">
        <w:rPr>
          <w:lang w:val="en-US"/>
        </w:rPr>
        <w:t>s</w:t>
      </w:r>
      <w:r>
        <w:rPr>
          <w:lang w:val="en-US"/>
        </w:rPr>
        <w:t xml:space="preserve"> soon as</w:t>
      </w:r>
      <w:r w:rsidRPr="00521662">
        <w:rPr>
          <w:lang w:val="en-US"/>
        </w:rPr>
        <w:t xml:space="preserve"> is reasonably practicable and in any event within </w:t>
      </w:r>
      <w:r>
        <w:rPr>
          <w:lang w:val="en-US"/>
        </w:rPr>
        <w:t>15 days of being served with this</w:t>
      </w:r>
      <w:r w:rsidRPr="00521662">
        <w:rPr>
          <w:lang w:val="en-US"/>
        </w:rPr>
        <w:t xml:space="preserve"> </w:t>
      </w:r>
      <w:r>
        <w:rPr>
          <w:lang w:val="en-US"/>
        </w:rPr>
        <w:t>o</w:t>
      </w:r>
      <w:r w:rsidRPr="00521662">
        <w:rPr>
          <w:lang w:val="en-US"/>
        </w:rPr>
        <w:t>rder</w:t>
      </w:r>
      <w:r w:rsidR="00D67863">
        <w:rPr>
          <w:lang w:val="en-US"/>
        </w:rPr>
        <w:t xml:space="preserve"> by email in</w:t>
      </w:r>
      <w:r w:rsidR="00FC6EFA">
        <w:rPr>
          <w:lang w:val="en-US"/>
        </w:rPr>
        <w:t xml:space="preserve"> accordance with o</w:t>
      </w:r>
      <w:r w:rsidR="00D67863">
        <w:rPr>
          <w:lang w:val="en-US"/>
        </w:rPr>
        <w:t>rder 2</w:t>
      </w:r>
      <w:r>
        <w:rPr>
          <w:lang w:val="en-US"/>
        </w:rPr>
        <w:t>,</w:t>
      </w:r>
      <w:r w:rsidRPr="00521662">
        <w:rPr>
          <w:lang w:val="en-US"/>
        </w:rPr>
        <w:t xml:space="preserve"> </w:t>
      </w:r>
      <w:r>
        <w:rPr>
          <w:lang w:val="en-US"/>
        </w:rPr>
        <w:t>t</w:t>
      </w:r>
      <w:r w:rsidR="001E4921" w:rsidRPr="00521662">
        <w:rPr>
          <w:lang w:val="en-US"/>
        </w:rPr>
        <w:t xml:space="preserve">he </w:t>
      </w:r>
      <w:r>
        <w:rPr>
          <w:lang w:val="en-US"/>
        </w:rPr>
        <w:t>f</w:t>
      </w:r>
      <w:r w:rsidR="001E4921">
        <w:rPr>
          <w:lang w:val="en-US"/>
        </w:rPr>
        <w:t>irst</w:t>
      </w:r>
      <w:r w:rsidR="00281C44">
        <w:rPr>
          <w:lang w:val="en-US"/>
        </w:rPr>
        <w:t xml:space="preserve"> prospective</w:t>
      </w:r>
      <w:r w:rsidR="001E4921">
        <w:rPr>
          <w:lang w:val="en-US"/>
        </w:rPr>
        <w:t xml:space="preserve"> </w:t>
      </w:r>
      <w:r w:rsidR="001E4921" w:rsidRPr="00521662">
        <w:rPr>
          <w:lang w:val="en-US"/>
        </w:rPr>
        <w:t xml:space="preserve">respondent, </w:t>
      </w:r>
      <w:r w:rsidR="001E4921" w:rsidRPr="00E63FF1">
        <w:rPr>
          <w:b/>
          <w:lang w:val="en-US"/>
        </w:rPr>
        <w:t>Google</w:t>
      </w:r>
      <w:r w:rsidR="001E4921" w:rsidRPr="00521662">
        <w:rPr>
          <w:lang w:val="en-US"/>
        </w:rPr>
        <w:t xml:space="preserve"> LLC, shall provide to the prospective </w:t>
      </w:r>
      <w:r w:rsidR="00001581">
        <w:rPr>
          <w:lang w:val="en-US"/>
        </w:rPr>
        <w:t>a</w:t>
      </w:r>
      <w:r w:rsidR="001E4921" w:rsidRPr="00521662">
        <w:rPr>
          <w:lang w:val="en-US"/>
        </w:rPr>
        <w:t>pplicant</w:t>
      </w:r>
      <w:r w:rsidR="001E4921">
        <w:rPr>
          <w:lang w:val="en-US"/>
        </w:rPr>
        <w:t>s</w:t>
      </w:r>
      <w:r w:rsidR="001E4921" w:rsidRPr="00521662">
        <w:rPr>
          <w:lang w:val="en-US"/>
        </w:rPr>
        <w:t xml:space="preserve"> </w:t>
      </w:r>
      <w:r w:rsidR="00CD4F99">
        <w:rPr>
          <w:lang w:val="en-US"/>
        </w:rPr>
        <w:t xml:space="preserve">by </w:t>
      </w:r>
      <w:r w:rsidR="001E4921" w:rsidRPr="00521662">
        <w:rPr>
          <w:lang w:val="en-US"/>
        </w:rPr>
        <w:t xml:space="preserve">email </w:t>
      </w:r>
      <w:r w:rsidR="00281C44">
        <w:rPr>
          <w:lang w:val="en-US"/>
        </w:rPr>
        <w:t>to</w:t>
      </w:r>
      <w:r w:rsidR="001E4921" w:rsidRPr="00521662">
        <w:rPr>
          <w:lang w:val="en-US"/>
        </w:rPr>
        <w:t xml:space="preserve"> </w:t>
      </w:r>
      <w:r w:rsidR="001E4921">
        <w:rPr>
          <w:lang w:val="en-US"/>
        </w:rPr>
        <w:t>rachel@unicornair.com.au</w:t>
      </w:r>
      <w:r w:rsidR="001E4921" w:rsidRPr="00521662">
        <w:rPr>
          <w:lang w:val="en-US"/>
        </w:rPr>
        <w:t>, the following information</w:t>
      </w:r>
      <w:r>
        <w:rPr>
          <w:lang w:val="en-US"/>
        </w:rPr>
        <w:t xml:space="preserve">, </w:t>
      </w:r>
      <w:r w:rsidR="001E4921" w:rsidRPr="00521662">
        <w:rPr>
          <w:lang w:val="en-US"/>
        </w:rPr>
        <w:t>to the extent that</w:t>
      </w:r>
      <w:r>
        <w:rPr>
          <w:lang w:val="en-US"/>
        </w:rPr>
        <w:t xml:space="preserve"> such information</w:t>
      </w:r>
      <w:r w:rsidR="001E4921" w:rsidRPr="00521662">
        <w:rPr>
          <w:lang w:val="en-US"/>
        </w:rPr>
        <w:t xml:space="preserve"> is available</w:t>
      </w:r>
      <w:r>
        <w:rPr>
          <w:lang w:val="en-US"/>
        </w:rPr>
        <w:t>,</w:t>
      </w:r>
      <w:r w:rsidR="001E4921" w:rsidRPr="00521662">
        <w:rPr>
          <w:lang w:val="en-US"/>
        </w:rPr>
        <w:t xml:space="preserve"> in relation to the Google Search and Map reviews of </w:t>
      </w:r>
      <w:r w:rsidR="001E4921">
        <w:rPr>
          <w:lang w:val="en-US"/>
        </w:rPr>
        <w:t>Unicorn Air Conditioning &amp; Refrigeration Pty Ltd</w:t>
      </w:r>
      <w:r w:rsidR="001E4921" w:rsidRPr="00521662">
        <w:rPr>
          <w:lang w:val="en-US"/>
        </w:rPr>
        <w:t xml:space="preserve"> linked with the Google </w:t>
      </w:r>
      <w:r w:rsidR="001E4921" w:rsidRPr="00E63FF1">
        <w:rPr>
          <w:b/>
          <w:lang w:val="en-US"/>
        </w:rPr>
        <w:t>Accounts</w:t>
      </w:r>
      <w:r w:rsidR="001E4921" w:rsidRPr="00521662">
        <w:rPr>
          <w:lang w:val="en-US"/>
        </w:rPr>
        <w:t>:</w:t>
      </w:r>
    </w:p>
    <w:p w14:paraId="158A3321" w14:textId="66F3F187" w:rsidR="001E4921" w:rsidRDefault="001E4921" w:rsidP="00622617">
      <w:pPr>
        <w:pStyle w:val="Order2"/>
        <w:jc w:val="left"/>
        <w:rPr>
          <w:lang w:val="en-US"/>
        </w:rPr>
      </w:pPr>
      <w:r w:rsidRPr="007216E1">
        <w:rPr>
          <w:lang w:val="en-US"/>
        </w:rPr>
        <w:t>‘</w:t>
      </w:r>
      <w:r w:rsidRPr="00E63FF1">
        <w:rPr>
          <w:bCs/>
          <w:lang w:val="en-US"/>
        </w:rPr>
        <w:t>Frank H</w:t>
      </w:r>
      <w:r w:rsidRPr="007216E1">
        <w:rPr>
          <w:lang w:val="en-US"/>
        </w:rPr>
        <w:t>’ -</w:t>
      </w:r>
      <w:r>
        <w:rPr>
          <w:lang w:val="en-US"/>
        </w:rPr>
        <w:t xml:space="preserve"> </w:t>
      </w:r>
      <w:r w:rsidR="000E306C" w:rsidRPr="00622617">
        <w:rPr>
          <w:lang w:val="en-US"/>
        </w:rPr>
        <w:t>https://www.google.com/maps/contrib/104300273246642518122/reviews/@-33.7201367,151.0988577,13z/data=!3m1!4b1!4m3!8m2!3m1!1e1?hl=en-AU</w:t>
      </w:r>
    </w:p>
    <w:p w14:paraId="71D83F91" w14:textId="3785A57B" w:rsidR="001E4921" w:rsidRPr="001E4921" w:rsidRDefault="001E4921" w:rsidP="00622617">
      <w:pPr>
        <w:pStyle w:val="Order2"/>
        <w:jc w:val="left"/>
        <w:rPr>
          <w:lang w:val="en-US"/>
        </w:rPr>
      </w:pPr>
      <w:r w:rsidRPr="007216E1">
        <w:rPr>
          <w:lang w:val="en-US"/>
        </w:rPr>
        <w:t>‘</w:t>
      </w:r>
      <w:r w:rsidRPr="00E63FF1">
        <w:rPr>
          <w:bCs/>
          <w:lang w:val="en-US"/>
        </w:rPr>
        <w:t>John S</w:t>
      </w:r>
      <w:r w:rsidRPr="007216E1">
        <w:rPr>
          <w:lang w:val="en-US"/>
        </w:rPr>
        <w:t>’  -</w:t>
      </w:r>
      <w:r>
        <w:rPr>
          <w:lang w:val="en-US"/>
        </w:rPr>
        <w:t xml:space="preserve"> </w:t>
      </w:r>
      <w:r w:rsidR="000E306C" w:rsidRPr="00622617">
        <w:rPr>
          <w:lang w:val="en-US"/>
        </w:rPr>
        <w:t>https://www.google.com/maps/contrib/114831197671603278714/photos/@-33.7356666,151.1286799,15z/data=!4m3!8m2!3m1!1e1?hl=en-AU</w:t>
      </w:r>
    </w:p>
    <w:p w14:paraId="100BA1ED" w14:textId="77777777" w:rsidR="001E4921" w:rsidRDefault="001E4921" w:rsidP="00622617">
      <w:pPr>
        <w:spacing w:before="120"/>
        <w:ind w:firstLine="720"/>
      </w:pPr>
      <w:r w:rsidRPr="002A4493">
        <w:t xml:space="preserve">the subscriber information for the Accounts, including; </w:t>
      </w:r>
    </w:p>
    <w:p w14:paraId="294FCB81" w14:textId="77777777" w:rsidR="001E4921" w:rsidRDefault="001E4921" w:rsidP="00622617">
      <w:pPr>
        <w:pStyle w:val="Order3"/>
      </w:pPr>
      <w:r w:rsidRPr="002A4493">
        <w:t xml:space="preserve">the name of the users; </w:t>
      </w:r>
    </w:p>
    <w:p w14:paraId="753ED57F" w14:textId="77777777" w:rsidR="001E4921" w:rsidRPr="002A4493" w:rsidRDefault="001E4921" w:rsidP="00622617">
      <w:pPr>
        <w:pStyle w:val="Order3"/>
        <w:rPr>
          <w:lang w:val="en-US"/>
        </w:rPr>
      </w:pPr>
      <w:r w:rsidRPr="002A4493">
        <w:t xml:space="preserve">account creation information; </w:t>
      </w:r>
    </w:p>
    <w:p w14:paraId="06916DD7" w14:textId="77777777" w:rsidR="001E4921" w:rsidRPr="002A4493" w:rsidRDefault="001E4921" w:rsidP="00622617">
      <w:pPr>
        <w:pStyle w:val="Order3"/>
        <w:rPr>
          <w:lang w:val="en-US"/>
        </w:rPr>
      </w:pPr>
      <w:r w:rsidRPr="002A4493">
        <w:t xml:space="preserve">email addresses; </w:t>
      </w:r>
    </w:p>
    <w:p w14:paraId="142F7898" w14:textId="77777777" w:rsidR="001E4921" w:rsidRPr="002A4493" w:rsidRDefault="001E4921" w:rsidP="00622617">
      <w:pPr>
        <w:pStyle w:val="Order3"/>
        <w:rPr>
          <w:lang w:val="en-US"/>
        </w:rPr>
      </w:pPr>
      <w:r w:rsidRPr="002A4493">
        <w:lastRenderedPageBreak/>
        <w:t xml:space="preserve">the IP addresses of logins; </w:t>
      </w:r>
    </w:p>
    <w:p w14:paraId="7C322E7D" w14:textId="77777777" w:rsidR="001E4921" w:rsidRPr="002A4493" w:rsidRDefault="001E4921" w:rsidP="00622617">
      <w:pPr>
        <w:pStyle w:val="Order3"/>
        <w:rPr>
          <w:lang w:val="en-US"/>
        </w:rPr>
      </w:pPr>
      <w:r w:rsidRPr="002A4493">
        <w:t xml:space="preserve">associated timestamps; </w:t>
      </w:r>
    </w:p>
    <w:p w14:paraId="2C2E785C" w14:textId="77777777" w:rsidR="001E4921" w:rsidRPr="002A4493" w:rsidRDefault="001E4921" w:rsidP="00622617">
      <w:pPr>
        <w:pStyle w:val="Order3"/>
        <w:rPr>
          <w:lang w:val="en-US"/>
        </w:rPr>
      </w:pPr>
      <w:r w:rsidRPr="002A4493">
        <w:t>telephone numbers</w:t>
      </w:r>
      <w:r>
        <w:t>;</w:t>
      </w:r>
    </w:p>
    <w:p w14:paraId="0DCC1A25" w14:textId="77777777" w:rsidR="001E4921" w:rsidRPr="002A4493" w:rsidRDefault="001E4921" w:rsidP="00622617">
      <w:pPr>
        <w:pStyle w:val="Order3"/>
        <w:rPr>
          <w:lang w:val="en-US"/>
        </w:rPr>
      </w:pPr>
      <w:r>
        <w:t xml:space="preserve">location metadata; and </w:t>
      </w:r>
    </w:p>
    <w:p w14:paraId="7A8070FC" w14:textId="2DC3AEF6" w:rsidR="007216E1" w:rsidRDefault="001E4921" w:rsidP="007216E1">
      <w:pPr>
        <w:pStyle w:val="Order3"/>
      </w:pPr>
      <w:bookmarkStart w:id="12" w:name="_GoBack"/>
      <w:bookmarkEnd w:id="12"/>
      <w:r>
        <w:t xml:space="preserve">other identifying details of other accounts originating from the same IP address, email address, and telephone number. </w:t>
      </w:r>
    </w:p>
    <w:p w14:paraId="48E03074" w14:textId="4A21355B" w:rsidR="007216E1" w:rsidRDefault="007216E1" w:rsidP="007216E1">
      <w:pPr>
        <w:pStyle w:val="Order1"/>
      </w:pPr>
      <w:r>
        <w:t xml:space="preserve">Pursuant to </w:t>
      </w:r>
      <w:proofErr w:type="spellStart"/>
      <w:r>
        <w:t>rr</w:t>
      </w:r>
      <w:proofErr w:type="spellEnd"/>
      <w:r>
        <w:t xml:space="preserve"> 10.42 and 10.43 of the </w:t>
      </w:r>
      <w:r>
        <w:rPr>
          <w:i/>
        </w:rPr>
        <w:t xml:space="preserve">Federal Court </w:t>
      </w:r>
      <w:r w:rsidRPr="00E63FF1">
        <w:rPr>
          <w:i/>
        </w:rPr>
        <w:t>Rules</w:t>
      </w:r>
      <w:r>
        <w:rPr>
          <w:b/>
          <w:i/>
        </w:rPr>
        <w:t xml:space="preserve"> </w:t>
      </w:r>
      <w:r>
        <w:rPr>
          <w:i/>
        </w:rPr>
        <w:t xml:space="preserve">2011 </w:t>
      </w:r>
      <w:r>
        <w:t>(</w:t>
      </w:r>
      <w:proofErr w:type="spellStart"/>
      <w:r>
        <w:t>Cth</w:t>
      </w:r>
      <w:proofErr w:type="spellEnd"/>
      <w:r>
        <w:t xml:space="preserve">), the prospective applicants </w:t>
      </w:r>
      <w:r>
        <w:rPr>
          <w:spacing w:val="-3"/>
        </w:rPr>
        <w:t xml:space="preserve">be </w:t>
      </w:r>
      <w:r>
        <w:t xml:space="preserve">granted leave </w:t>
      </w:r>
      <w:r>
        <w:rPr>
          <w:spacing w:val="2"/>
        </w:rPr>
        <w:t xml:space="preserve">to </w:t>
      </w:r>
      <w:r>
        <w:t xml:space="preserve">serve this order, and the Court’s reasons for judgment once published (together, </w:t>
      </w:r>
      <w:r w:rsidR="00FC6EFA">
        <w:rPr>
          <w:b/>
        </w:rPr>
        <w:t>the D</w:t>
      </w:r>
      <w:r>
        <w:rPr>
          <w:b/>
        </w:rPr>
        <w:t>ocuments</w:t>
      </w:r>
      <w:r>
        <w:t xml:space="preserve">) upon Google </w:t>
      </w:r>
      <w:r>
        <w:rPr>
          <w:spacing w:val="-3"/>
        </w:rPr>
        <w:t xml:space="preserve">in </w:t>
      </w:r>
      <w:r>
        <w:t xml:space="preserve">the United States of America </w:t>
      </w:r>
      <w:r>
        <w:rPr>
          <w:spacing w:val="-3"/>
        </w:rPr>
        <w:t xml:space="preserve">in </w:t>
      </w:r>
      <w:r>
        <w:t xml:space="preserve">accordance with the </w:t>
      </w:r>
      <w:r>
        <w:rPr>
          <w:i/>
        </w:rPr>
        <w:t xml:space="preserve">Convention on the Service Abroad of Judicial and Extrajudicial Documents in Civil or Commercial Matters </w:t>
      </w:r>
      <w:r>
        <w:t>done at the Hague on 15</w:t>
      </w:r>
      <w:r w:rsidR="00FC6EFA">
        <w:t xml:space="preserve"> November 1965, by sending the D</w:t>
      </w:r>
      <w:r>
        <w:t xml:space="preserve">ocuments using international registered post, with an acknowledgment of receipt to </w:t>
      </w:r>
      <w:r>
        <w:rPr>
          <w:spacing w:val="-3"/>
        </w:rPr>
        <w:t xml:space="preserve">be </w:t>
      </w:r>
      <w:r>
        <w:t>provided by Google to the prospective applicants, addressed</w:t>
      </w:r>
      <w:r>
        <w:rPr>
          <w:spacing w:val="10"/>
        </w:rPr>
        <w:t xml:space="preserve"> </w:t>
      </w:r>
      <w:r>
        <w:t>to:</w:t>
      </w:r>
    </w:p>
    <w:p w14:paraId="5BAF9C51" w14:textId="77CF7E86" w:rsidR="007216E1" w:rsidRDefault="007216E1" w:rsidP="00E63FF1">
      <w:pPr>
        <w:pStyle w:val="Order2"/>
      </w:pPr>
      <w:r>
        <w:t>Google LLC</w:t>
      </w:r>
    </w:p>
    <w:p w14:paraId="7B0CC8E2" w14:textId="1169A083" w:rsidR="007216E1" w:rsidRDefault="007216E1" w:rsidP="004A5C21">
      <w:pPr>
        <w:pStyle w:val="Order4"/>
        <w:numPr>
          <w:ilvl w:val="0"/>
          <w:numId w:val="0"/>
        </w:numPr>
        <w:ind w:left="2880" w:hanging="720"/>
      </w:pPr>
      <w:r>
        <w:t>C/O Custodian of Records 1600 Amphitheatre Parkway</w:t>
      </w:r>
    </w:p>
    <w:p w14:paraId="348370CD" w14:textId="77777777" w:rsidR="007216E1" w:rsidRDefault="007216E1" w:rsidP="004A5C21">
      <w:pPr>
        <w:pStyle w:val="Order4"/>
        <w:numPr>
          <w:ilvl w:val="0"/>
          <w:numId w:val="0"/>
        </w:numPr>
        <w:ind w:left="2880" w:hanging="720"/>
      </w:pPr>
      <w:r>
        <w:t>Mountain View, California 94043 United States of America</w:t>
      </w:r>
    </w:p>
    <w:p w14:paraId="0F0B2930" w14:textId="0B1A281E" w:rsidR="007216E1" w:rsidRDefault="00FC6EFA" w:rsidP="004A5C21">
      <w:pPr>
        <w:pStyle w:val="Order2"/>
        <w:numPr>
          <w:ilvl w:val="0"/>
          <w:numId w:val="0"/>
        </w:numPr>
        <w:ind w:left="1440" w:hanging="720"/>
      </w:pPr>
      <w:r>
        <w:t>and by sending the D</w:t>
      </w:r>
      <w:r w:rsidR="007216E1">
        <w:t>ocuments by email to Google at the following addresses:</w:t>
      </w:r>
    </w:p>
    <w:p w14:paraId="0F4774CE" w14:textId="77777777" w:rsidR="007216E1" w:rsidRDefault="007216E1" w:rsidP="00E63FF1">
      <w:pPr>
        <w:pStyle w:val="Order2"/>
      </w:pPr>
      <w:r>
        <w:t xml:space="preserve">google-legal-support@google.com; and </w:t>
      </w:r>
    </w:p>
    <w:p w14:paraId="1FBD8E8B" w14:textId="3CFE4E9A" w:rsidR="007216E1" w:rsidRDefault="007216E1" w:rsidP="00E63FF1">
      <w:pPr>
        <w:pStyle w:val="Order2"/>
      </w:pPr>
      <w:r>
        <w:t>internationalcivil@google.com</w:t>
      </w:r>
    </w:p>
    <w:p w14:paraId="1359B7CF" w14:textId="660D1A79" w:rsidR="001E4921" w:rsidRDefault="001E4921" w:rsidP="00622617">
      <w:pPr>
        <w:pStyle w:val="Order1"/>
      </w:pPr>
      <w:r>
        <w:t>N</w:t>
      </w:r>
      <w:r w:rsidRPr="00017C4E">
        <w:t>o order as to the costs of the</w:t>
      </w:r>
      <w:r w:rsidR="00001581">
        <w:t xml:space="preserve"> present</w:t>
      </w:r>
      <w:r w:rsidRPr="00017C4E">
        <w:t xml:space="preserve"> application.</w:t>
      </w:r>
    </w:p>
    <w:p w14:paraId="73ED4248" w14:textId="77777777" w:rsidR="00A431E6" w:rsidRDefault="00A431E6" w:rsidP="001A6C52">
      <w:pPr>
        <w:pStyle w:val="BodyText"/>
      </w:pPr>
    </w:p>
    <w:p w14:paraId="7014CC4C" w14:textId="4D64D321" w:rsidR="0050309C" w:rsidRDefault="00FC6EFA" w:rsidP="004D53E5">
      <w:pPr>
        <w:pStyle w:val="SingleSpace"/>
      </w:pPr>
      <w:bookmarkStart w:id="13" w:name="OrdersStatement"/>
      <w:bookmarkEnd w:id="13"/>
      <w:r>
        <w:t xml:space="preserve">Note:  Entry of orders is dealt with in Rule 39.32 of the </w:t>
      </w:r>
      <w:r>
        <w:rPr>
          <w:i/>
          <w:iCs/>
        </w:rPr>
        <w:t>Federal Court Rules 2011</w:t>
      </w:r>
    </w:p>
    <w:p w14:paraId="68EE8175" w14:textId="77777777" w:rsidR="00E23577" w:rsidRDefault="00E23577" w:rsidP="002B0E91">
      <w:pPr>
        <w:pStyle w:val="BodyText"/>
      </w:pPr>
    </w:p>
    <w:p w14:paraId="20E95D77"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33B370A7" w14:textId="77777777" w:rsidR="00484F6D" w:rsidRPr="00045BB7" w:rsidRDefault="00484F6D" w:rsidP="00045BB7">
      <w:pPr>
        <w:pStyle w:val="NormalHeadings"/>
        <w:spacing w:line="480" w:lineRule="auto"/>
        <w:jc w:val="center"/>
        <w:rPr>
          <w:sz w:val="28"/>
          <w:szCs w:val="28"/>
        </w:rPr>
      </w:pPr>
      <w:bookmarkStart w:id="14" w:name="ReasonsPage"/>
      <w:bookmarkEnd w:id="14"/>
      <w:r w:rsidRPr="00045BB7">
        <w:rPr>
          <w:sz w:val="28"/>
          <w:szCs w:val="28"/>
        </w:rPr>
        <w:lastRenderedPageBreak/>
        <w:t>REASONS FOR JUDGMENT</w:t>
      </w:r>
    </w:p>
    <w:p w14:paraId="05F58905" w14:textId="5F4153BF" w:rsidR="00694BEB" w:rsidRDefault="00B32D18" w:rsidP="00B32D18">
      <w:pPr>
        <w:pStyle w:val="NormalHeadings"/>
        <w:spacing w:line="360" w:lineRule="auto"/>
        <w:jc w:val="center"/>
        <w:rPr>
          <w:sz w:val="26"/>
          <w:szCs w:val="26"/>
        </w:rPr>
      </w:pPr>
      <w:r>
        <w:rPr>
          <w:sz w:val="26"/>
          <w:szCs w:val="26"/>
        </w:rPr>
        <w:t>(Revised from transcript)</w:t>
      </w:r>
    </w:p>
    <w:p w14:paraId="6836BB7F" w14:textId="5CC2C901" w:rsidR="00A21BC0" w:rsidRDefault="00A21BC0" w:rsidP="00A21BC0">
      <w:pPr>
        <w:pStyle w:val="NormalHeadings"/>
        <w:spacing w:line="360" w:lineRule="auto"/>
        <w:jc w:val="left"/>
        <w:rPr>
          <w:sz w:val="26"/>
          <w:szCs w:val="26"/>
        </w:rPr>
      </w:pPr>
      <w:r>
        <w:rPr>
          <w:caps/>
          <w:szCs w:val="24"/>
        </w:rPr>
        <w:t>CHEESEMAN J:</w:t>
      </w:r>
    </w:p>
    <w:p w14:paraId="379629D5" w14:textId="77777777" w:rsidR="00B32D18" w:rsidRDefault="00B32D18" w:rsidP="00B32D18">
      <w:pPr>
        <w:pStyle w:val="ParaNumbering"/>
      </w:pPr>
      <w:r>
        <w:t xml:space="preserve">These proceedings concern an application for preliminary discovery by the prospective applicants, Ms Rachel </w:t>
      </w:r>
      <w:proofErr w:type="spellStart"/>
      <w:r>
        <w:t>Kandola</w:t>
      </w:r>
      <w:proofErr w:type="spellEnd"/>
      <w:r>
        <w:t xml:space="preserve"> and Mr </w:t>
      </w:r>
      <w:proofErr w:type="spellStart"/>
      <w:r>
        <w:t>Tejinder</w:t>
      </w:r>
      <w:proofErr w:type="spellEnd"/>
      <w:r>
        <w:t xml:space="preserve"> Singh </w:t>
      </w:r>
      <w:proofErr w:type="spellStart"/>
      <w:r>
        <w:t>Kandola</w:t>
      </w:r>
      <w:proofErr w:type="spellEnd"/>
      <w:r>
        <w:t xml:space="preserve">, against </w:t>
      </w:r>
      <w:r w:rsidRPr="00671779">
        <w:rPr>
          <w:b/>
        </w:rPr>
        <w:t>Google</w:t>
      </w:r>
      <w:r>
        <w:t xml:space="preserve"> LLC and Sensis Pty Ltd, now trading as </w:t>
      </w:r>
      <w:proofErr w:type="spellStart"/>
      <w:r w:rsidRPr="00EC5295">
        <w:rPr>
          <w:b/>
        </w:rPr>
        <w:t>Thryv</w:t>
      </w:r>
      <w:proofErr w:type="spellEnd"/>
      <w:r>
        <w:t xml:space="preserve"> Australia Pty Ltd. The prospective applicants own and operate a business called </w:t>
      </w:r>
      <w:r w:rsidRPr="004C6187">
        <w:rPr>
          <w:b/>
        </w:rPr>
        <w:t>Unicorn</w:t>
      </w:r>
      <w:r>
        <w:t xml:space="preserve"> Air Conditioning &amp; Refrigeration Pty Ltd and seek information from the prospective respondents in relation to reviews posted by ‘John S’ and ‘Frank H’ on the websites of Google and the Yellow Pages (which is operated by </w:t>
      </w:r>
      <w:proofErr w:type="spellStart"/>
      <w:r>
        <w:t>Thryv</w:t>
      </w:r>
      <w:proofErr w:type="spellEnd"/>
      <w:r>
        <w:t xml:space="preserve">) respectively. On 27 October 2021, I made orders that </w:t>
      </w:r>
      <w:proofErr w:type="spellStart"/>
      <w:r>
        <w:t>Thryv</w:t>
      </w:r>
      <w:proofErr w:type="spellEnd"/>
      <w:r>
        <w:t xml:space="preserve"> provide preliminary discovery to the prospective applicants. These reasons address the relief sought by the prospective applicants against Google. </w:t>
      </w:r>
    </w:p>
    <w:p w14:paraId="16CF9FE1" w14:textId="77777777" w:rsidR="00B32D18" w:rsidRDefault="00B32D18" w:rsidP="00B32D18">
      <w:pPr>
        <w:pStyle w:val="ParaNumbering"/>
      </w:pPr>
      <w:r>
        <w:t xml:space="preserve">In support of their application, the prospective applicants rely on the following: </w:t>
      </w:r>
    </w:p>
    <w:p w14:paraId="363549DD" w14:textId="53F5AA21" w:rsidR="00B32D18" w:rsidRDefault="0046668B" w:rsidP="0046668B">
      <w:pPr>
        <w:pStyle w:val="ListNo1"/>
      </w:pPr>
      <w:r>
        <w:t xml:space="preserve">Affidavit of Rachel </w:t>
      </w:r>
      <w:proofErr w:type="spellStart"/>
      <w:r>
        <w:t>Kandola</w:t>
      </w:r>
      <w:proofErr w:type="spellEnd"/>
      <w:r>
        <w:t xml:space="preserve"> </w:t>
      </w:r>
      <w:r w:rsidR="000E306C">
        <w:t xml:space="preserve">affirmed </w:t>
      </w:r>
      <w:r>
        <w:t xml:space="preserve">21 August 2021; </w:t>
      </w:r>
    </w:p>
    <w:p w14:paraId="355F75EF" w14:textId="379993A0" w:rsidR="0046668B" w:rsidRDefault="0046668B" w:rsidP="0046668B">
      <w:pPr>
        <w:pStyle w:val="ListNo1"/>
      </w:pPr>
      <w:r>
        <w:t xml:space="preserve">Affidavit of </w:t>
      </w:r>
      <w:proofErr w:type="spellStart"/>
      <w:r>
        <w:t>Tejinder</w:t>
      </w:r>
      <w:proofErr w:type="spellEnd"/>
      <w:r>
        <w:t xml:space="preserve"> Singh </w:t>
      </w:r>
      <w:proofErr w:type="spellStart"/>
      <w:r>
        <w:t>K</w:t>
      </w:r>
      <w:r w:rsidR="00D13595">
        <w:t>an</w:t>
      </w:r>
      <w:r>
        <w:t>dola</w:t>
      </w:r>
      <w:proofErr w:type="spellEnd"/>
      <w:r>
        <w:t xml:space="preserve"> </w:t>
      </w:r>
      <w:r w:rsidR="000E306C">
        <w:t xml:space="preserve">affirmed </w:t>
      </w:r>
      <w:r>
        <w:t xml:space="preserve">21 August 2021; </w:t>
      </w:r>
    </w:p>
    <w:p w14:paraId="2A3C12B7" w14:textId="77777777" w:rsidR="0046668B" w:rsidRDefault="0046668B" w:rsidP="0046668B">
      <w:pPr>
        <w:pStyle w:val="ListNo1"/>
      </w:pPr>
      <w:r>
        <w:t xml:space="preserve">Affidavit of service of Rachel </w:t>
      </w:r>
      <w:proofErr w:type="spellStart"/>
      <w:r>
        <w:t>Kandola</w:t>
      </w:r>
      <w:proofErr w:type="spellEnd"/>
      <w:r>
        <w:t xml:space="preserve"> affirmed 8 November 2021; and </w:t>
      </w:r>
    </w:p>
    <w:p w14:paraId="5DA6B57E" w14:textId="3019C76C" w:rsidR="0046668B" w:rsidRDefault="0046668B" w:rsidP="0046668B">
      <w:pPr>
        <w:pStyle w:val="ListNo1"/>
      </w:pPr>
      <w:r>
        <w:t xml:space="preserve">Correspondence exchanged between Ms </w:t>
      </w:r>
      <w:proofErr w:type="spellStart"/>
      <w:r>
        <w:t>Kandola</w:t>
      </w:r>
      <w:proofErr w:type="spellEnd"/>
      <w:r>
        <w:t xml:space="preserve"> and Google on 9 November 2021. </w:t>
      </w:r>
    </w:p>
    <w:p w14:paraId="5F8D99C2" w14:textId="77777777" w:rsidR="00B32D18" w:rsidRPr="00DE6CDE" w:rsidRDefault="00B32D18" w:rsidP="00281C44">
      <w:pPr>
        <w:pStyle w:val="Heading1"/>
      </w:pPr>
      <w:r>
        <w:t xml:space="preserve">BACKGROUND </w:t>
      </w:r>
    </w:p>
    <w:p w14:paraId="56509266" w14:textId="34217813" w:rsidR="00B32D18" w:rsidRDefault="00B32D18" w:rsidP="00B32D18">
      <w:pPr>
        <w:pStyle w:val="ParaNumbering"/>
      </w:pPr>
      <w:r>
        <w:t xml:space="preserve">A brief background to the proceedings is set out at paragraphs [4] and [5] of </w:t>
      </w:r>
      <w:proofErr w:type="spellStart"/>
      <w:r w:rsidRPr="00EC5295">
        <w:rPr>
          <w:i/>
        </w:rPr>
        <w:t>Kandola</w:t>
      </w:r>
      <w:proofErr w:type="spellEnd"/>
      <w:r w:rsidRPr="00EC5295">
        <w:rPr>
          <w:i/>
        </w:rPr>
        <w:t xml:space="preserve"> v Google LLC</w:t>
      </w:r>
      <w:r w:rsidRPr="00EC5295">
        <w:t xml:space="preserve"> [2021] FCA 1262</w:t>
      </w:r>
      <w:r>
        <w:t xml:space="preserve"> (</w:t>
      </w:r>
      <w:proofErr w:type="spellStart"/>
      <w:r w:rsidRPr="00B32D18">
        <w:rPr>
          <w:b/>
          <w:i/>
        </w:rPr>
        <w:t>Kandola</w:t>
      </w:r>
      <w:proofErr w:type="spellEnd"/>
      <w:r w:rsidRPr="00B32D18">
        <w:rPr>
          <w:b/>
          <w:i/>
        </w:rPr>
        <w:t xml:space="preserve"> (No 1)</w:t>
      </w:r>
      <w:r w:rsidRPr="00B32D18">
        <w:t>)</w:t>
      </w:r>
      <w:r w:rsidRPr="00DE6CDE">
        <w:t>.</w:t>
      </w:r>
      <w:r>
        <w:rPr>
          <w:i/>
        </w:rPr>
        <w:t xml:space="preserve"> </w:t>
      </w:r>
      <w:r>
        <w:t xml:space="preserve">It is not necessary to repeat that summary except to note that Ms </w:t>
      </w:r>
      <w:proofErr w:type="spellStart"/>
      <w:r>
        <w:t>Kandola</w:t>
      </w:r>
      <w:proofErr w:type="spellEnd"/>
      <w:r>
        <w:t xml:space="preserve"> has given evidence that the prospective applicants have operated Unicorn since 2009 and in that time the business has </w:t>
      </w:r>
      <w:r w:rsidR="00D13595">
        <w:t xml:space="preserve">built </w:t>
      </w:r>
      <w:r>
        <w:t xml:space="preserve">what she asserts </w:t>
      </w:r>
      <w:r w:rsidR="00D13595">
        <w:t>to be</w:t>
      </w:r>
      <w:r>
        <w:t xml:space="preserve"> an impeccable reputation</w:t>
      </w:r>
      <w:r w:rsidR="00D13595">
        <w:t xml:space="preserve"> and one</w:t>
      </w:r>
      <w:r>
        <w:t xml:space="preserve"> that is closely associated with Mr </w:t>
      </w:r>
      <w:proofErr w:type="spellStart"/>
      <w:r>
        <w:t>Kandola</w:t>
      </w:r>
      <w:proofErr w:type="spellEnd"/>
      <w:r>
        <w:t xml:space="preserve"> and herself as individuals. The prospective applicants consider the contents of the reviews published on the Google and </w:t>
      </w:r>
      <w:r w:rsidR="000E306C">
        <w:t>Yellow Pages</w:t>
      </w:r>
      <w:r w:rsidR="00281C44">
        <w:t xml:space="preserve"> </w:t>
      </w:r>
      <w:r>
        <w:t>websites to be false and defamatory in respect of both Unicorn and each of them</w:t>
      </w:r>
      <w:r w:rsidRPr="00B32D18">
        <w:t xml:space="preserve">. They are concerned the reviews will be accessed by clients (including presumably potential clients) of Unicorn with the result that the reputation of Unicorn and each of the prospective applicants will be damaged. </w:t>
      </w:r>
    </w:p>
    <w:p w14:paraId="6C0D349C" w14:textId="0605DE80" w:rsidR="00BE6137" w:rsidRDefault="00BE6137" w:rsidP="00BE6137">
      <w:pPr>
        <w:pStyle w:val="ParaNumbering"/>
      </w:pPr>
      <w:r>
        <w:t xml:space="preserve">Prior to commencing these proceedings, the prospective applicants put Google on notice </w:t>
      </w:r>
      <w:r w:rsidR="00D13595">
        <w:t>that they regarded the reviews</w:t>
      </w:r>
      <w:r>
        <w:t xml:space="preserve"> to be defamatory</w:t>
      </w:r>
      <w:r w:rsidR="00D13595">
        <w:t xml:space="preserve"> and to have been posted by individuals who were </w:t>
      </w:r>
      <w:r w:rsidR="00D13595">
        <w:lastRenderedPageBreak/>
        <w:t>not in fact customers of Unicorn</w:t>
      </w:r>
      <w:r>
        <w:t xml:space="preserve">. The prospective applicants made multiple requests to </w:t>
      </w:r>
      <w:r w:rsidR="003D05A9">
        <w:t>Google</w:t>
      </w:r>
      <w:r w:rsidR="00D13595">
        <w:t>,</w:t>
      </w:r>
      <w:r w:rsidR="00D13595" w:rsidRPr="00D13595">
        <w:t xml:space="preserve"> </w:t>
      </w:r>
      <w:r w:rsidR="00D13595">
        <w:t xml:space="preserve">through the later part of 2020, seeking to have the purported reviews removed. </w:t>
      </w:r>
      <w:r w:rsidR="00281C44">
        <w:br/>
      </w:r>
      <w:r w:rsidR="00D13595">
        <w:t>O</w:t>
      </w:r>
      <w:r w:rsidR="00D13595" w:rsidRPr="00BE6137">
        <w:t>n 18 December 2020</w:t>
      </w:r>
      <w:r w:rsidR="00D13595">
        <w:t>,</w:t>
      </w:r>
      <w:r w:rsidR="00D13595" w:rsidRPr="00BE6137">
        <w:t xml:space="preserve"> </w:t>
      </w:r>
      <w:r w:rsidR="00D13595">
        <w:t xml:space="preserve">they requested </w:t>
      </w:r>
      <w:r w:rsidRPr="00BE6137">
        <w:t>Google to identify the authors of the reviews to enable communication between</w:t>
      </w:r>
      <w:r w:rsidR="00335B65">
        <w:t xml:space="preserve"> the prospective applicants and the individuals who posted</w:t>
      </w:r>
      <w:r w:rsidR="00D13595">
        <w:t xml:space="preserve"> the reviews.</w:t>
      </w:r>
      <w:r w:rsidR="00335B65">
        <w:t xml:space="preserve"> Google</w:t>
      </w:r>
      <w:r w:rsidRPr="00BE6137">
        <w:t xml:space="preserve"> refused</w:t>
      </w:r>
      <w:r w:rsidR="00335B65">
        <w:t xml:space="preserve"> to do so</w:t>
      </w:r>
      <w:r w:rsidRPr="00BE6137">
        <w:t>.</w:t>
      </w:r>
      <w:r>
        <w:t xml:space="preserve"> </w:t>
      </w:r>
      <w:r w:rsidR="001C4544">
        <w:t>T</w:t>
      </w:r>
      <w:r>
        <w:t>he prospective applicants</w:t>
      </w:r>
      <w:r w:rsidR="001C4544">
        <w:t xml:space="preserve"> subsequently</w:t>
      </w:r>
      <w:r>
        <w:t xml:space="preserve"> commenced these proceedings on 21 August 2021. </w:t>
      </w:r>
    </w:p>
    <w:p w14:paraId="51A8318B" w14:textId="770F5C84" w:rsidR="00B32D18" w:rsidRDefault="00B32D18" w:rsidP="0046668B">
      <w:pPr>
        <w:pStyle w:val="ParaNumbering"/>
      </w:pPr>
      <w:r>
        <w:t xml:space="preserve">On 14 October 2021, I made orders permitting the prospective applicants to serve their application for preliminary discovery on Google out of jurisdiction in accordance with </w:t>
      </w:r>
      <w:proofErr w:type="spellStart"/>
      <w:r>
        <w:t>rr</w:t>
      </w:r>
      <w:proofErr w:type="spellEnd"/>
      <w:r>
        <w:t xml:space="preserve"> 10.42 and 10.43 of the </w:t>
      </w:r>
      <w:r>
        <w:rPr>
          <w:i/>
        </w:rPr>
        <w:t xml:space="preserve">Federal Court </w:t>
      </w:r>
      <w:r w:rsidRPr="00EC5295">
        <w:rPr>
          <w:b/>
          <w:i/>
        </w:rPr>
        <w:t xml:space="preserve">Rules </w:t>
      </w:r>
      <w:r>
        <w:rPr>
          <w:i/>
        </w:rPr>
        <w:t xml:space="preserve">2011 </w:t>
      </w:r>
      <w:r>
        <w:t>(</w:t>
      </w:r>
      <w:proofErr w:type="spellStart"/>
      <w:r>
        <w:t>Cth</w:t>
      </w:r>
      <w:proofErr w:type="spellEnd"/>
      <w:r>
        <w:t xml:space="preserve">): </w:t>
      </w:r>
      <w:r w:rsidRPr="00B32D18">
        <w:rPr>
          <w:i/>
        </w:rPr>
        <w:t>(</w:t>
      </w:r>
      <w:proofErr w:type="spellStart"/>
      <w:r w:rsidRPr="00B32D18">
        <w:rPr>
          <w:i/>
        </w:rPr>
        <w:t>Kandola</w:t>
      </w:r>
      <w:proofErr w:type="spellEnd"/>
      <w:r w:rsidRPr="00B32D18">
        <w:rPr>
          <w:i/>
        </w:rPr>
        <w:t xml:space="preserve"> (No 1))</w:t>
      </w:r>
      <w:r w:rsidR="0046668B">
        <w:t>.</w:t>
      </w:r>
      <w:r w:rsidR="001C4544">
        <w:t xml:space="preserve"> Ms </w:t>
      </w:r>
      <w:proofErr w:type="spellStart"/>
      <w:r w:rsidR="001C4544">
        <w:t>Kandola</w:t>
      </w:r>
      <w:proofErr w:type="spellEnd"/>
      <w:r w:rsidR="001C4544">
        <w:t xml:space="preserve"> has filed an affidavit of service in respect of the steps taken to give notice of these proceedings to Google.</w:t>
      </w:r>
      <w:r w:rsidR="0046668B">
        <w:t xml:space="preserve"> In that affidavit, Ms </w:t>
      </w:r>
      <w:proofErr w:type="spellStart"/>
      <w:r w:rsidR="0046668B">
        <w:t>Kandola</w:t>
      </w:r>
      <w:proofErr w:type="spellEnd"/>
      <w:r w:rsidR="0046668B">
        <w:t xml:space="preserve"> </w:t>
      </w:r>
      <w:r w:rsidR="0046668B" w:rsidRPr="0046668B">
        <w:t xml:space="preserve">deposes that, pursuant to orders made by the Court on </w:t>
      </w:r>
      <w:r w:rsidR="00281C44">
        <w:br/>
      </w:r>
      <w:r w:rsidR="0046668B">
        <w:t>14 October</w:t>
      </w:r>
      <w:r w:rsidR="0046668B" w:rsidRPr="0046668B">
        <w:t xml:space="preserve"> 2021, </w:t>
      </w:r>
      <w:r w:rsidR="0046668B">
        <w:t>s</w:t>
      </w:r>
      <w:r w:rsidR="0046668B" w:rsidRPr="0046668B">
        <w:t xml:space="preserve">he posted to Google </w:t>
      </w:r>
      <w:r w:rsidR="0046668B">
        <w:t>on 14 October 2021</w:t>
      </w:r>
      <w:r w:rsidR="0046668B" w:rsidRPr="0046668B">
        <w:t xml:space="preserve">, by international registered post, the following documents: a copy of the Court’s orders, the originating application and </w:t>
      </w:r>
      <w:r w:rsidR="0046668B">
        <w:t>the affidavits of the prospective applicants</w:t>
      </w:r>
      <w:r w:rsidR="0046668B" w:rsidRPr="0046668B">
        <w:t xml:space="preserve">, </w:t>
      </w:r>
      <w:r w:rsidR="0046668B">
        <w:t xml:space="preserve">both </w:t>
      </w:r>
      <w:r w:rsidR="00281C44">
        <w:t>affirmed</w:t>
      </w:r>
      <w:r w:rsidR="0046668B">
        <w:t xml:space="preserve"> on 21 August 2021 (collectively, the </w:t>
      </w:r>
      <w:r w:rsidR="0046668B" w:rsidRPr="0046668B">
        <w:rPr>
          <w:b/>
        </w:rPr>
        <w:t>Documents</w:t>
      </w:r>
      <w:r w:rsidR="0046668B" w:rsidRPr="0046668B">
        <w:t xml:space="preserve">). </w:t>
      </w:r>
      <w:r w:rsidR="0046668B">
        <w:t>She deposes</w:t>
      </w:r>
      <w:r w:rsidR="0046668B" w:rsidRPr="0046668B">
        <w:t xml:space="preserve"> that </w:t>
      </w:r>
      <w:r w:rsidR="0046668B">
        <w:t>s</w:t>
      </w:r>
      <w:r w:rsidR="0046668B" w:rsidRPr="0046668B">
        <w:t xml:space="preserve">he also emailed the </w:t>
      </w:r>
      <w:r w:rsidR="003D05A9">
        <w:t>D</w:t>
      </w:r>
      <w:r w:rsidR="0046668B" w:rsidRPr="0046668B">
        <w:t>ocuments</w:t>
      </w:r>
      <w:r w:rsidR="0046668B">
        <w:t xml:space="preserve"> </w:t>
      </w:r>
      <w:r w:rsidR="0046668B" w:rsidRPr="0046668B">
        <w:t>to Google’s email address, internationalcivil@google.com</w:t>
      </w:r>
      <w:r w:rsidR="000937D2">
        <w:t>,</w:t>
      </w:r>
      <w:r w:rsidR="0046668B">
        <w:t xml:space="preserve"> notifying Google </w:t>
      </w:r>
      <w:r w:rsidR="003D05A9">
        <w:t>that</w:t>
      </w:r>
      <w:r w:rsidR="0046668B">
        <w:t xml:space="preserve"> the </w:t>
      </w:r>
      <w:r w:rsidR="003D05A9">
        <w:t>D</w:t>
      </w:r>
      <w:r w:rsidR="0046668B">
        <w:t xml:space="preserve">ocuments </w:t>
      </w:r>
      <w:r w:rsidR="003D05A9">
        <w:t xml:space="preserve">had also been </w:t>
      </w:r>
      <w:r w:rsidR="0046668B">
        <w:t xml:space="preserve">mailed and providing them with </w:t>
      </w:r>
      <w:r w:rsidR="005C68DF">
        <w:t>the</w:t>
      </w:r>
      <w:r w:rsidR="0046668B">
        <w:t xml:space="preserve"> tracking number</w:t>
      </w:r>
      <w:r w:rsidR="005C68DF">
        <w:t xml:space="preserve"> provided by Australia Post</w:t>
      </w:r>
      <w:r w:rsidR="0046668B">
        <w:t xml:space="preserve">. </w:t>
      </w:r>
    </w:p>
    <w:p w14:paraId="3C81787D" w14:textId="77777777" w:rsidR="0046668B" w:rsidRDefault="0046668B" w:rsidP="0046668B">
      <w:pPr>
        <w:pStyle w:val="ParaNumbering"/>
      </w:pPr>
      <w:r>
        <w:t xml:space="preserve">The Documents were successfully delivered by registered international post to Google’s address for service on 22 October 2021. The delivery notification from Australia Post is in evidence. </w:t>
      </w:r>
    </w:p>
    <w:p w14:paraId="4DF828D4" w14:textId="05DBEE60" w:rsidR="00CD1346" w:rsidRDefault="0046668B" w:rsidP="00CD1346">
      <w:pPr>
        <w:pStyle w:val="ParaNumbering"/>
      </w:pPr>
      <w:r>
        <w:t>On 4 November 2021 I convened a case management hearing of these proceedings.</w:t>
      </w:r>
      <w:r w:rsidR="00335B65">
        <w:t xml:space="preserve"> The listing for that case management hearing was </w:t>
      </w:r>
      <w:r w:rsidR="0063775F">
        <w:t xml:space="preserve">one of the orders made on 14 October 2021 and was included </w:t>
      </w:r>
      <w:r w:rsidR="00335B65">
        <w:t xml:space="preserve">in the </w:t>
      </w:r>
      <w:r w:rsidR="0063775F">
        <w:t>Documents</w:t>
      </w:r>
      <w:r w:rsidR="00335B65">
        <w:t xml:space="preserve"> served on Google.</w:t>
      </w:r>
      <w:r>
        <w:t xml:space="preserve"> No legal representative for Google sought to appear at the</w:t>
      </w:r>
      <w:r w:rsidR="00FC6343">
        <w:t xml:space="preserve"> case management</w:t>
      </w:r>
      <w:r>
        <w:t xml:space="preserve"> hearing. Further, to date, no address for service for Google has been filed with the Court. </w:t>
      </w:r>
    </w:p>
    <w:p w14:paraId="4443298D" w14:textId="4F716E20" w:rsidR="0046668B" w:rsidRDefault="0046668B" w:rsidP="00CD1346">
      <w:pPr>
        <w:pStyle w:val="ParaNumbering"/>
      </w:pPr>
      <w:r>
        <w:t>Following the case management hearing</w:t>
      </w:r>
      <w:r w:rsidR="00575719">
        <w:t xml:space="preserve">, Ms </w:t>
      </w:r>
      <w:proofErr w:type="spellStart"/>
      <w:r w:rsidR="00575719">
        <w:t>Kandola</w:t>
      </w:r>
      <w:proofErr w:type="spellEnd"/>
      <w:r w:rsidR="00575719">
        <w:t xml:space="preserve"> made a further attempt on </w:t>
      </w:r>
      <w:r w:rsidR="00FC6343">
        <w:br/>
      </w:r>
      <w:r w:rsidR="00575719">
        <w:t xml:space="preserve">5 November 2021 to contact Google through an alternative email address being google-legal-support@google.com. Ms </w:t>
      </w:r>
      <w:proofErr w:type="spellStart"/>
      <w:r w:rsidR="00575719">
        <w:t>Kandola</w:t>
      </w:r>
      <w:proofErr w:type="spellEnd"/>
      <w:r w:rsidR="00575719">
        <w:t xml:space="preserve"> received an automated reply email but no further substantive response to that correspondence. </w:t>
      </w:r>
    </w:p>
    <w:p w14:paraId="5F9DEC93" w14:textId="21F24049" w:rsidR="00575719" w:rsidRDefault="00575719" w:rsidP="00CD1346">
      <w:pPr>
        <w:pStyle w:val="ParaNumbering"/>
      </w:pPr>
      <w:r>
        <w:lastRenderedPageBreak/>
        <w:t xml:space="preserve">On 9 November 2021, after several attempts by Ms </w:t>
      </w:r>
      <w:proofErr w:type="spellStart"/>
      <w:r>
        <w:t>Kandola</w:t>
      </w:r>
      <w:proofErr w:type="spellEnd"/>
      <w:r>
        <w:t xml:space="preserve"> to contact Google, Google responded </w:t>
      </w:r>
      <w:r w:rsidR="00FC6343">
        <w:t xml:space="preserve">via its email address </w:t>
      </w:r>
      <w:r w:rsidRPr="0046668B">
        <w:t>internationalcivil@google.com</w:t>
      </w:r>
      <w:r>
        <w:t xml:space="preserve">. In that correspondence Google informed Ms </w:t>
      </w:r>
      <w:proofErr w:type="spellStart"/>
      <w:r>
        <w:t>Kandola</w:t>
      </w:r>
      <w:proofErr w:type="spellEnd"/>
      <w:r>
        <w:t xml:space="preserve">: </w:t>
      </w:r>
    </w:p>
    <w:p w14:paraId="4889A1E3" w14:textId="77777777" w:rsidR="00575719" w:rsidRDefault="00575719" w:rsidP="00575719">
      <w:pPr>
        <w:pStyle w:val="Quote1"/>
        <w:rPr>
          <w:iCs/>
        </w:rPr>
      </w:pPr>
      <w:r w:rsidRPr="00575719">
        <w:t>“</w:t>
      </w:r>
      <w:r w:rsidRPr="00575719">
        <w:rPr>
          <w:iCs/>
        </w:rPr>
        <w:t>Google does not intend to appear in the proceeding nor submit to the jurisdiction of the court. However, if an acceptable form of orders can be agreed, Google would be prepared to comply with those orders on a voluntary basis, subject to the matters raised below…</w:t>
      </w:r>
      <w:r>
        <w:rPr>
          <w:iCs/>
        </w:rPr>
        <w:t>”</w:t>
      </w:r>
    </w:p>
    <w:p w14:paraId="63145D2D" w14:textId="6AFD1112" w:rsidR="00575719" w:rsidRPr="00575719" w:rsidRDefault="00575719" w:rsidP="00575719">
      <w:pPr>
        <w:pStyle w:val="ParaNumbering"/>
      </w:pPr>
      <w:r>
        <w:t xml:space="preserve">Ms </w:t>
      </w:r>
      <w:proofErr w:type="spellStart"/>
      <w:r>
        <w:t>Kandola</w:t>
      </w:r>
      <w:proofErr w:type="spellEnd"/>
      <w:r>
        <w:t xml:space="preserve"> </w:t>
      </w:r>
      <w:r w:rsidR="00335B65">
        <w:t xml:space="preserve">responded proposing alternative </w:t>
      </w:r>
      <w:r w:rsidRPr="00575719">
        <w:t xml:space="preserve">consent orders </w:t>
      </w:r>
      <w:r>
        <w:t xml:space="preserve">to Google by email on the same day. </w:t>
      </w:r>
      <w:r w:rsidR="0063775F">
        <w:t xml:space="preserve">In accordance with a direction made, Ms </w:t>
      </w:r>
      <w:proofErr w:type="spellStart"/>
      <w:r w:rsidR="0063775F">
        <w:t>Kandola</w:t>
      </w:r>
      <w:proofErr w:type="spellEnd"/>
      <w:r w:rsidR="0063775F">
        <w:t xml:space="preserve"> notified </w:t>
      </w:r>
      <w:r>
        <w:t>Google</w:t>
      </w:r>
      <w:r w:rsidRPr="00575719">
        <w:t xml:space="preserve"> of the hearing scheduled </w:t>
      </w:r>
      <w:r w:rsidR="0063775F">
        <w:t>for today, if the matter did not resolve prior,</w:t>
      </w:r>
      <w:r w:rsidRPr="00575719">
        <w:t xml:space="preserve"> and provided a copy of </w:t>
      </w:r>
      <w:r>
        <w:t xml:space="preserve">orders of the Court </w:t>
      </w:r>
      <w:r w:rsidR="00335B65">
        <w:t xml:space="preserve">made on </w:t>
      </w:r>
      <w:r>
        <w:t>10 November 2021</w:t>
      </w:r>
      <w:r w:rsidRPr="00575719">
        <w:t xml:space="preserve">. </w:t>
      </w:r>
      <w:r>
        <w:t xml:space="preserve">Ms </w:t>
      </w:r>
      <w:proofErr w:type="spellStart"/>
      <w:r>
        <w:t>Kandola</w:t>
      </w:r>
      <w:proofErr w:type="spellEnd"/>
      <w:r>
        <w:t xml:space="preserve"> has not received any further correspondence from</w:t>
      </w:r>
      <w:r w:rsidRPr="00575719">
        <w:t xml:space="preserve"> Google</w:t>
      </w:r>
      <w:r>
        <w:t xml:space="preserve"> since the 9 November </w:t>
      </w:r>
      <w:r w:rsidR="00335B65">
        <w:t xml:space="preserve">2021 </w:t>
      </w:r>
      <w:r>
        <w:t>email</w:t>
      </w:r>
      <w:r w:rsidRPr="00575719">
        <w:t>.</w:t>
      </w:r>
    </w:p>
    <w:p w14:paraId="1F476DC7" w14:textId="77777777" w:rsidR="00575719" w:rsidRPr="00281C44" w:rsidRDefault="00575719" w:rsidP="00281C44">
      <w:pPr>
        <w:pStyle w:val="Heading1"/>
      </w:pPr>
      <w:r w:rsidRPr="00281C44">
        <w:t xml:space="preserve">LEGAL PRINCIPLES </w:t>
      </w:r>
    </w:p>
    <w:p w14:paraId="124B2A63" w14:textId="6C65EADA" w:rsidR="00575719" w:rsidRDefault="00575719" w:rsidP="00575719">
      <w:pPr>
        <w:pStyle w:val="ParaNumbering"/>
      </w:pPr>
      <w:r>
        <w:t xml:space="preserve">Rule 7.22(1) of the </w:t>
      </w:r>
      <w:r w:rsidRPr="00622617">
        <w:t>Rules</w:t>
      </w:r>
      <w:r w:rsidR="000E306C">
        <w:t xml:space="preserve"> </w:t>
      </w:r>
      <w:r>
        <w:t>relevant</w:t>
      </w:r>
      <w:r w:rsidR="000937D2">
        <w:t>ly</w:t>
      </w:r>
      <w:r>
        <w:t xml:space="preserve"> provides: </w:t>
      </w:r>
    </w:p>
    <w:p w14:paraId="68A5C931" w14:textId="0D1C7407" w:rsidR="00575719" w:rsidRPr="00622617" w:rsidRDefault="00575719" w:rsidP="00575719">
      <w:pPr>
        <w:pStyle w:val="Quote1"/>
        <w:rPr>
          <w:b/>
          <w:lang w:eastAsia="en-AU"/>
        </w:rPr>
      </w:pPr>
      <w:r w:rsidRPr="00622617">
        <w:rPr>
          <w:b/>
          <w:bdr w:val="none" w:sz="0" w:space="0" w:color="auto" w:frame="1"/>
        </w:rPr>
        <w:t xml:space="preserve">7.22 </w:t>
      </w:r>
      <w:r w:rsidR="00622617" w:rsidRPr="00622617">
        <w:rPr>
          <w:b/>
          <w:bdr w:val="none" w:sz="0" w:space="0" w:color="auto" w:frame="1"/>
        </w:rPr>
        <w:tab/>
      </w:r>
      <w:r w:rsidRPr="00622617">
        <w:rPr>
          <w:b/>
          <w:bdr w:val="none" w:sz="0" w:space="0" w:color="auto" w:frame="1"/>
        </w:rPr>
        <w:t>Order for discovery to ascertain description of respondent</w:t>
      </w:r>
    </w:p>
    <w:p w14:paraId="3B24439A" w14:textId="43292353" w:rsidR="00575719" w:rsidRDefault="00622617" w:rsidP="00A21BC0">
      <w:pPr>
        <w:pStyle w:val="Quote2"/>
        <w:ind w:left="2160" w:hanging="720"/>
      </w:pPr>
      <w:r>
        <w:rPr>
          <w:bdr w:val="none" w:sz="0" w:space="0" w:color="auto" w:frame="1"/>
        </w:rPr>
        <w:t xml:space="preserve">(1) </w:t>
      </w:r>
      <w:r w:rsidR="00575719">
        <w:rPr>
          <w:bdr w:val="none" w:sz="0" w:space="0" w:color="auto" w:frame="1"/>
        </w:rPr>
        <w:t>A prospective applicant may apply to the Court for an order under </w:t>
      </w:r>
      <w:proofErr w:type="spellStart"/>
      <w:r w:rsidR="00575719">
        <w:rPr>
          <w:bdr w:val="none" w:sz="0" w:space="0" w:color="auto" w:frame="1"/>
        </w:rPr>
        <w:t>subrule</w:t>
      </w:r>
      <w:proofErr w:type="spellEnd"/>
      <w:r w:rsidR="00575719">
        <w:rPr>
          <w:bdr w:val="none" w:sz="0" w:space="0" w:color="auto" w:frame="1"/>
        </w:rPr>
        <w:t> (2) if the prospective applicant satisfies the Court that:</w:t>
      </w:r>
    </w:p>
    <w:p w14:paraId="79424CE0" w14:textId="1C3D0A96" w:rsidR="00575719" w:rsidRPr="00622617" w:rsidRDefault="00622617" w:rsidP="00A21BC0">
      <w:pPr>
        <w:pStyle w:val="Quote3"/>
        <w:ind w:left="2880" w:hanging="720"/>
        <w:rPr>
          <w:bdr w:val="none" w:sz="0" w:space="0" w:color="auto" w:frame="1"/>
        </w:rPr>
      </w:pPr>
      <w:r>
        <w:rPr>
          <w:bdr w:val="none" w:sz="0" w:space="0" w:color="auto" w:frame="1"/>
        </w:rPr>
        <w:t xml:space="preserve">(a) </w:t>
      </w:r>
      <w:r>
        <w:rPr>
          <w:bdr w:val="none" w:sz="0" w:space="0" w:color="auto" w:frame="1"/>
        </w:rPr>
        <w:tab/>
      </w:r>
      <w:r w:rsidR="00575719">
        <w:rPr>
          <w:bdr w:val="none" w:sz="0" w:space="0" w:color="auto" w:frame="1"/>
        </w:rPr>
        <w:t>there may be a right for the prospective applicant to obtain relief against a prospective respondent; and</w:t>
      </w:r>
    </w:p>
    <w:p w14:paraId="7F8C16B8" w14:textId="77777777" w:rsidR="00575719" w:rsidRPr="00622617" w:rsidRDefault="00575719" w:rsidP="00A21BC0">
      <w:pPr>
        <w:pStyle w:val="Quote3"/>
        <w:ind w:left="2880" w:hanging="720"/>
        <w:rPr>
          <w:bdr w:val="none" w:sz="0" w:space="0" w:color="auto" w:frame="1"/>
        </w:rPr>
      </w:pPr>
      <w:r>
        <w:rPr>
          <w:bdr w:val="none" w:sz="0" w:space="0" w:color="auto" w:frame="1"/>
        </w:rPr>
        <w:t>(b)    the prospective applicant is unable to ascertain the description of the prospective respondent; and</w:t>
      </w:r>
    </w:p>
    <w:p w14:paraId="3C50A008" w14:textId="77777777" w:rsidR="00575719" w:rsidRPr="00622617" w:rsidRDefault="00575719" w:rsidP="00A21BC0">
      <w:pPr>
        <w:pStyle w:val="Quote3"/>
        <w:ind w:left="2880" w:hanging="720"/>
        <w:rPr>
          <w:bdr w:val="none" w:sz="0" w:space="0" w:color="auto" w:frame="1"/>
        </w:rPr>
      </w:pPr>
      <w:r>
        <w:rPr>
          <w:bdr w:val="none" w:sz="0" w:space="0" w:color="auto" w:frame="1"/>
        </w:rPr>
        <w:t>(c)    another person (</w:t>
      </w:r>
      <w:r w:rsidRPr="00622617">
        <w:rPr>
          <w:b/>
          <w:i/>
          <w:bdr w:val="none" w:sz="0" w:space="0" w:color="auto" w:frame="1"/>
        </w:rPr>
        <w:t>the other person</w:t>
      </w:r>
      <w:r>
        <w:rPr>
          <w:bdr w:val="none" w:sz="0" w:space="0" w:color="auto" w:frame="1"/>
        </w:rPr>
        <w:t>):</w:t>
      </w:r>
    </w:p>
    <w:p w14:paraId="7C18313D" w14:textId="6CCBD164" w:rsidR="00575719" w:rsidRPr="00622617" w:rsidRDefault="00575719" w:rsidP="00A21BC0">
      <w:pPr>
        <w:pStyle w:val="Quote4"/>
        <w:ind w:left="3600" w:hanging="720"/>
        <w:rPr>
          <w:bdr w:val="none" w:sz="0" w:space="0" w:color="auto" w:frame="1"/>
        </w:rPr>
      </w:pPr>
      <w:r>
        <w:rPr>
          <w:bdr w:val="none" w:sz="0" w:space="0" w:color="auto" w:frame="1"/>
        </w:rPr>
        <w:t>(</w:t>
      </w:r>
      <w:proofErr w:type="spellStart"/>
      <w:r>
        <w:rPr>
          <w:bdr w:val="none" w:sz="0" w:space="0" w:color="auto" w:frame="1"/>
        </w:rPr>
        <w:t>i</w:t>
      </w:r>
      <w:proofErr w:type="spellEnd"/>
      <w:r>
        <w:rPr>
          <w:bdr w:val="none" w:sz="0" w:space="0" w:color="auto" w:frame="1"/>
        </w:rPr>
        <w:t>)    knows or is likely to know the prospective respondent’s</w:t>
      </w:r>
      <w:r w:rsidR="00622617">
        <w:rPr>
          <w:bdr w:val="none" w:sz="0" w:space="0" w:color="auto" w:frame="1"/>
        </w:rPr>
        <w:t xml:space="preserve"> </w:t>
      </w:r>
      <w:r>
        <w:rPr>
          <w:bdr w:val="none" w:sz="0" w:space="0" w:color="auto" w:frame="1"/>
        </w:rPr>
        <w:t>description; or</w:t>
      </w:r>
    </w:p>
    <w:p w14:paraId="4725E54D" w14:textId="77777777" w:rsidR="00575719" w:rsidRPr="00622617" w:rsidRDefault="00575719" w:rsidP="00A21BC0">
      <w:pPr>
        <w:pStyle w:val="Quote4"/>
        <w:ind w:left="3600" w:hanging="720"/>
        <w:rPr>
          <w:bdr w:val="none" w:sz="0" w:space="0" w:color="auto" w:frame="1"/>
        </w:rPr>
      </w:pPr>
      <w:r>
        <w:rPr>
          <w:bdr w:val="none" w:sz="0" w:space="0" w:color="auto" w:frame="1"/>
        </w:rPr>
        <w:t>(ii)    has, or is likely to have, or has had, or is likely to have had, control of a document that would help ascertain the prospective respondent’s description.</w:t>
      </w:r>
    </w:p>
    <w:p w14:paraId="13DA836E" w14:textId="7838E518" w:rsidR="00575719" w:rsidRPr="00575719" w:rsidRDefault="00575719" w:rsidP="00575719">
      <w:pPr>
        <w:pStyle w:val="ParaNumbering"/>
      </w:pPr>
      <w:r>
        <w:t xml:space="preserve">In a recent decision of this Court, Mortimer J </w:t>
      </w:r>
      <w:r w:rsidR="0063775F">
        <w:t>reviewed the authorities setting out the applicable principles in an application for</w:t>
      </w:r>
      <w:r>
        <w:t xml:space="preserve"> preliminary discovery: </w:t>
      </w:r>
      <w:proofErr w:type="spellStart"/>
      <w:r w:rsidRPr="00BE6137">
        <w:rPr>
          <w:b/>
          <w:i/>
        </w:rPr>
        <w:t>Musicki</w:t>
      </w:r>
      <w:proofErr w:type="spellEnd"/>
      <w:r w:rsidRPr="00575719">
        <w:rPr>
          <w:i/>
        </w:rPr>
        <w:t xml:space="preserve"> v Google LLC</w:t>
      </w:r>
      <w:r w:rsidRPr="00575719">
        <w:t xml:space="preserve"> [2021] FCA 1393</w:t>
      </w:r>
      <w:r w:rsidR="00BE6137">
        <w:t xml:space="preserve"> at [3]</w:t>
      </w:r>
      <w:r>
        <w:t>. Her Honour summarised the basic requirements</w:t>
      </w:r>
      <w:r w:rsidR="00BE6137">
        <w:t xml:space="preserve"> the Court must be satisfied of</w:t>
      </w:r>
      <w:r>
        <w:t xml:space="preserve"> </w:t>
      </w:r>
      <w:r w:rsidR="00BE6137">
        <w:t xml:space="preserve">at [4]: </w:t>
      </w:r>
    </w:p>
    <w:p w14:paraId="40F0DF3D" w14:textId="77777777" w:rsidR="00575719" w:rsidRDefault="00575719" w:rsidP="00575719">
      <w:pPr>
        <w:pStyle w:val="Quote1"/>
        <w:rPr>
          <w:lang w:eastAsia="en-AU"/>
        </w:rPr>
      </w:pPr>
      <w:r>
        <w:rPr>
          <w:bdr w:val="none" w:sz="0" w:space="0" w:color="auto" w:frame="1"/>
        </w:rPr>
        <w:t xml:space="preserve">4 </w:t>
      </w:r>
      <w:r>
        <w:rPr>
          <w:bdr w:val="none" w:sz="0" w:space="0" w:color="auto" w:frame="1"/>
        </w:rPr>
        <w:tab/>
        <w:t>The three basic requirements are that the applicant satisfies the Court that:</w:t>
      </w:r>
    </w:p>
    <w:p w14:paraId="73B0FD8D" w14:textId="77777777" w:rsidR="00575719" w:rsidRPr="00622617" w:rsidRDefault="00575719" w:rsidP="00A21BC0">
      <w:pPr>
        <w:pStyle w:val="Quote2"/>
        <w:ind w:left="2160" w:hanging="720"/>
        <w:rPr>
          <w:bdr w:val="none" w:sz="0" w:space="0" w:color="auto" w:frame="1"/>
        </w:rPr>
      </w:pPr>
      <w:r>
        <w:t>(</w:t>
      </w:r>
      <w:r w:rsidRPr="00622617">
        <w:rPr>
          <w:bdr w:val="none" w:sz="0" w:space="0" w:color="auto" w:frame="1"/>
        </w:rPr>
        <w:t>a)</w:t>
      </w:r>
      <w:r>
        <w:rPr>
          <w:bdr w:val="none" w:sz="0" w:space="0" w:color="auto" w:frame="1"/>
        </w:rPr>
        <w:t>    there may be a right for the prospective applicant to obtain relief against a prospective respondent; and</w:t>
      </w:r>
    </w:p>
    <w:p w14:paraId="67FBF49E" w14:textId="77777777" w:rsidR="00575719" w:rsidRPr="00622617" w:rsidRDefault="00575719" w:rsidP="00A21BC0">
      <w:pPr>
        <w:pStyle w:val="Quote2"/>
        <w:ind w:left="2160" w:hanging="720"/>
        <w:rPr>
          <w:bdr w:val="none" w:sz="0" w:space="0" w:color="auto" w:frame="1"/>
        </w:rPr>
      </w:pPr>
      <w:r w:rsidRPr="00622617">
        <w:rPr>
          <w:bdr w:val="none" w:sz="0" w:space="0" w:color="auto" w:frame="1"/>
        </w:rPr>
        <w:t>(b)</w:t>
      </w:r>
      <w:r>
        <w:rPr>
          <w:bdr w:val="none" w:sz="0" w:space="0" w:color="auto" w:frame="1"/>
        </w:rPr>
        <w:t xml:space="preserve">    the prospective applicant is unable, notwithstanding having made </w:t>
      </w:r>
      <w:r>
        <w:rPr>
          <w:bdr w:val="none" w:sz="0" w:space="0" w:color="auto" w:frame="1"/>
        </w:rPr>
        <w:lastRenderedPageBreak/>
        <w:t>reasonable enquiries and taken any other steps reasonably required in the circumstances, to ascertain a description of the prospective respondent; and</w:t>
      </w:r>
    </w:p>
    <w:p w14:paraId="47E44EE7" w14:textId="77777777" w:rsidR="00BE6137" w:rsidRPr="00BE6137" w:rsidRDefault="00575719" w:rsidP="00A21BC0">
      <w:pPr>
        <w:pStyle w:val="Quote2"/>
        <w:ind w:left="2160" w:hanging="720"/>
      </w:pPr>
      <w:r w:rsidRPr="00622617">
        <w:rPr>
          <w:bdr w:val="none" w:sz="0" w:space="0" w:color="auto" w:frame="1"/>
        </w:rPr>
        <w:t>(c)</w:t>
      </w:r>
      <w:r>
        <w:rPr>
          <w:bdr w:val="none" w:sz="0" w:space="0" w:color="auto" w:frame="1"/>
        </w:rPr>
        <w:t>    another person, the respondent to the application for preliminary discovery, knows or is likely to know that description, or has or was likely to have had, control of a document that would help ascertain that description.</w:t>
      </w:r>
    </w:p>
    <w:p w14:paraId="1B7309F2" w14:textId="29A93E0E" w:rsidR="0063775F" w:rsidRPr="00281C44" w:rsidRDefault="00CC00C4" w:rsidP="00281C44">
      <w:pPr>
        <w:pStyle w:val="Heading1"/>
      </w:pPr>
      <w:r w:rsidRPr="00281C44">
        <w:t>CONSIDERATION</w:t>
      </w:r>
      <w:r w:rsidR="0063775F" w:rsidRPr="00281C44">
        <w:t xml:space="preserve"> </w:t>
      </w:r>
    </w:p>
    <w:p w14:paraId="3A90A667" w14:textId="77777777" w:rsidR="0063775F" w:rsidRPr="00622617" w:rsidRDefault="00BE6137" w:rsidP="00BE6137">
      <w:pPr>
        <w:pStyle w:val="ParaNumbering"/>
        <w:rPr>
          <w:szCs w:val="24"/>
        </w:rPr>
      </w:pPr>
      <w:r w:rsidRPr="00BE6137">
        <w:rPr>
          <w:color w:val="000000"/>
          <w:szCs w:val="24"/>
          <w:bdr w:val="none" w:sz="0" w:space="0" w:color="auto" w:frame="1"/>
          <w:shd w:val="clear" w:color="auto" w:fill="FFFFFF"/>
        </w:rPr>
        <w:t xml:space="preserve">I am satisfied, on the evidence, that </w:t>
      </w:r>
      <w:r>
        <w:rPr>
          <w:color w:val="000000"/>
          <w:szCs w:val="24"/>
          <w:bdr w:val="none" w:sz="0" w:space="0" w:color="auto" w:frame="1"/>
          <w:shd w:val="clear" w:color="auto" w:fill="FFFFFF"/>
        </w:rPr>
        <w:t xml:space="preserve">Ms </w:t>
      </w:r>
      <w:proofErr w:type="spellStart"/>
      <w:r>
        <w:rPr>
          <w:color w:val="000000"/>
          <w:szCs w:val="24"/>
          <w:bdr w:val="none" w:sz="0" w:space="0" w:color="auto" w:frame="1"/>
          <w:shd w:val="clear" w:color="auto" w:fill="FFFFFF"/>
        </w:rPr>
        <w:t>Kandola</w:t>
      </w:r>
      <w:proofErr w:type="spellEnd"/>
      <w:r>
        <w:rPr>
          <w:color w:val="000000"/>
          <w:szCs w:val="24"/>
          <w:bdr w:val="none" w:sz="0" w:space="0" w:color="auto" w:frame="1"/>
          <w:shd w:val="clear" w:color="auto" w:fill="FFFFFF"/>
        </w:rPr>
        <w:t xml:space="preserve"> has demonstrated </w:t>
      </w:r>
      <w:r w:rsidR="0063775F">
        <w:rPr>
          <w:color w:val="000000"/>
          <w:szCs w:val="24"/>
          <w:bdr w:val="none" w:sz="0" w:space="0" w:color="auto" w:frame="1"/>
          <w:shd w:val="clear" w:color="auto" w:fill="FFFFFF"/>
        </w:rPr>
        <w:t xml:space="preserve">that </w:t>
      </w:r>
      <w:r>
        <w:rPr>
          <w:color w:val="000000"/>
          <w:szCs w:val="24"/>
          <w:bdr w:val="none" w:sz="0" w:space="0" w:color="auto" w:frame="1"/>
          <w:shd w:val="clear" w:color="auto" w:fill="FFFFFF"/>
        </w:rPr>
        <w:t>the prospective applicants</w:t>
      </w:r>
      <w:r w:rsidRPr="00BE6137">
        <w:rPr>
          <w:color w:val="000000"/>
          <w:szCs w:val="24"/>
          <w:bdr w:val="none" w:sz="0" w:space="0" w:color="auto" w:frame="1"/>
          <w:shd w:val="clear" w:color="auto" w:fill="FFFFFF"/>
        </w:rPr>
        <w:t> </w:t>
      </w:r>
      <w:r w:rsidRPr="00BE6137">
        <w:rPr>
          <w:i/>
          <w:iCs/>
          <w:color w:val="000000"/>
          <w:szCs w:val="24"/>
          <w:bdr w:val="none" w:sz="0" w:space="0" w:color="auto" w:frame="1"/>
          <w:shd w:val="clear" w:color="auto" w:fill="FFFFFF"/>
        </w:rPr>
        <w:t>may</w:t>
      </w:r>
      <w:r w:rsidRPr="00BE6137">
        <w:rPr>
          <w:color w:val="000000"/>
          <w:szCs w:val="24"/>
          <w:bdr w:val="none" w:sz="0" w:space="0" w:color="auto" w:frame="1"/>
          <w:shd w:val="clear" w:color="auto" w:fill="FFFFFF"/>
        </w:rPr>
        <w:t> have a right to relief, by way of proceedings for defamation. Having read the </w:t>
      </w:r>
      <w:r>
        <w:rPr>
          <w:color w:val="000000"/>
          <w:szCs w:val="24"/>
          <w:bdr w:val="none" w:sz="0" w:space="0" w:color="auto" w:frame="1"/>
          <w:shd w:val="clear" w:color="auto" w:fill="FFFFFF"/>
        </w:rPr>
        <w:t>impugned reviews</w:t>
      </w:r>
      <w:r w:rsidRPr="00BE6137">
        <w:rPr>
          <w:color w:val="000000"/>
          <w:szCs w:val="24"/>
          <w:bdr w:val="none" w:sz="0" w:space="0" w:color="auto" w:frame="1"/>
          <w:shd w:val="clear" w:color="auto" w:fill="FFFFFF"/>
        </w:rPr>
        <w:t xml:space="preserve"> and considered the evidence on which the</w:t>
      </w:r>
      <w:r>
        <w:rPr>
          <w:color w:val="000000"/>
          <w:szCs w:val="24"/>
          <w:bdr w:val="none" w:sz="0" w:space="0" w:color="auto" w:frame="1"/>
          <w:shd w:val="clear" w:color="auto" w:fill="FFFFFF"/>
        </w:rPr>
        <w:t xml:space="preserve"> prospective applicant</w:t>
      </w:r>
      <w:r w:rsidR="001C4544">
        <w:rPr>
          <w:color w:val="000000"/>
          <w:szCs w:val="24"/>
          <w:bdr w:val="none" w:sz="0" w:space="0" w:color="auto" w:frame="1"/>
          <w:shd w:val="clear" w:color="auto" w:fill="FFFFFF"/>
        </w:rPr>
        <w:t>s</w:t>
      </w:r>
      <w:r>
        <w:rPr>
          <w:color w:val="000000"/>
          <w:szCs w:val="24"/>
          <w:bdr w:val="none" w:sz="0" w:space="0" w:color="auto" w:frame="1"/>
          <w:shd w:val="clear" w:color="auto" w:fill="FFFFFF"/>
        </w:rPr>
        <w:t xml:space="preserve"> rely</w:t>
      </w:r>
      <w:r w:rsidRPr="00BE6137">
        <w:rPr>
          <w:color w:val="000000"/>
          <w:szCs w:val="24"/>
          <w:bdr w:val="none" w:sz="0" w:space="0" w:color="auto" w:frame="1"/>
          <w:shd w:val="clear" w:color="auto" w:fill="FFFFFF"/>
        </w:rPr>
        <w:t>, I am satisfied that threshold is met.</w:t>
      </w:r>
      <w:r>
        <w:rPr>
          <w:color w:val="000000"/>
          <w:szCs w:val="24"/>
          <w:bdr w:val="none" w:sz="0" w:space="0" w:color="auto" w:frame="1"/>
          <w:shd w:val="clear" w:color="auto" w:fill="FFFFFF"/>
        </w:rPr>
        <w:t> </w:t>
      </w:r>
    </w:p>
    <w:p w14:paraId="1CB3D746" w14:textId="2F6E883D" w:rsidR="00BE6137" w:rsidRPr="00BE6137" w:rsidRDefault="0063775F" w:rsidP="00BE6137">
      <w:pPr>
        <w:pStyle w:val="ParaNumbering"/>
        <w:rPr>
          <w:szCs w:val="24"/>
        </w:rPr>
      </w:pPr>
      <w:r>
        <w:rPr>
          <w:color w:val="000000"/>
          <w:szCs w:val="24"/>
          <w:bdr w:val="none" w:sz="0" w:space="0" w:color="auto" w:frame="1"/>
          <w:shd w:val="clear" w:color="auto" w:fill="FFFFFF"/>
        </w:rPr>
        <w:t>Further, t</w:t>
      </w:r>
      <w:r w:rsidR="00BE6137">
        <w:rPr>
          <w:color w:val="000000"/>
          <w:szCs w:val="24"/>
          <w:bdr w:val="none" w:sz="0" w:space="0" w:color="auto" w:frame="1"/>
          <w:shd w:val="clear" w:color="auto" w:fill="FFFFFF"/>
        </w:rPr>
        <w:t xml:space="preserve">here is </w:t>
      </w:r>
      <w:r w:rsidR="00BE6137" w:rsidRPr="00BE6137">
        <w:rPr>
          <w:color w:val="000000"/>
          <w:szCs w:val="24"/>
          <w:bdr w:val="none" w:sz="0" w:space="0" w:color="auto" w:frame="1"/>
          <w:shd w:val="clear" w:color="auto" w:fill="FFFFFF"/>
        </w:rPr>
        <w:t xml:space="preserve">evidence </w:t>
      </w:r>
      <w:r w:rsidR="00BE6137">
        <w:rPr>
          <w:color w:val="000000"/>
          <w:szCs w:val="24"/>
          <w:bdr w:val="none" w:sz="0" w:space="0" w:color="auto" w:frame="1"/>
          <w:shd w:val="clear" w:color="auto" w:fill="FFFFFF"/>
        </w:rPr>
        <w:t xml:space="preserve">that Ms </w:t>
      </w:r>
      <w:proofErr w:type="spellStart"/>
      <w:r w:rsidR="00BE6137">
        <w:rPr>
          <w:color w:val="000000"/>
          <w:szCs w:val="24"/>
          <w:bdr w:val="none" w:sz="0" w:space="0" w:color="auto" w:frame="1"/>
          <w:shd w:val="clear" w:color="auto" w:fill="FFFFFF"/>
        </w:rPr>
        <w:t>Kandola</w:t>
      </w:r>
      <w:proofErr w:type="spellEnd"/>
      <w:r w:rsidR="00BE6137" w:rsidRPr="00BE6137">
        <w:rPr>
          <w:color w:val="000000"/>
          <w:szCs w:val="24"/>
          <w:bdr w:val="none" w:sz="0" w:space="0" w:color="auto" w:frame="1"/>
          <w:shd w:val="clear" w:color="auto" w:fill="FFFFFF"/>
        </w:rPr>
        <w:t> has made reasonable enquiries to try to ascertain the identity of th</w:t>
      </w:r>
      <w:r w:rsidR="00BE6137">
        <w:rPr>
          <w:color w:val="000000"/>
          <w:szCs w:val="24"/>
          <w:bdr w:val="none" w:sz="0" w:space="0" w:color="auto" w:frame="1"/>
          <w:shd w:val="clear" w:color="auto" w:fill="FFFFFF"/>
        </w:rPr>
        <w:t>e prospective respondent</w:t>
      </w:r>
      <w:r w:rsidR="001C4544">
        <w:rPr>
          <w:color w:val="000000"/>
          <w:szCs w:val="24"/>
          <w:bdr w:val="none" w:sz="0" w:space="0" w:color="auto" w:frame="1"/>
          <w:shd w:val="clear" w:color="auto" w:fill="FFFFFF"/>
        </w:rPr>
        <w:t>s</w:t>
      </w:r>
      <w:r w:rsidR="00BE6137">
        <w:rPr>
          <w:color w:val="000000"/>
          <w:szCs w:val="24"/>
          <w:bdr w:val="none" w:sz="0" w:space="0" w:color="auto" w:frame="1"/>
          <w:shd w:val="clear" w:color="auto" w:fill="FFFFFF"/>
        </w:rPr>
        <w:t xml:space="preserve"> including by attempting to correspond with</w:t>
      </w:r>
      <w:r w:rsidR="00CC00C4">
        <w:rPr>
          <w:color w:val="000000"/>
          <w:szCs w:val="24"/>
          <w:bdr w:val="none" w:sz="0" w:space="0" w:color="auto" w:frame="1"/>
          <w:shd w:val="clear" w:color="auto" w:fill="FFFFFF"/>
        </w:rPr>
        <w:t xml:space="preserve"> </w:t>
      </w:r>
      <w:r w:rsidR="00BE6137">
        <w:rPr>
          <w:color w:val="000000"/>
          <w:szCs w:val="24"/>
          <w:bdr w:val="none" w:sz="0" w:space="0" w:color="auto" w:frame="1"/>
          <w:shd w:val="clear" w:color="auto" w:fill="FFFFFF"/>
        </w:rPr>
        <w:t>Google prior to commencing these proceedings</w:t>
      </w:r>
      <w:r w:rsidR="00BE6137" w:rsidRPr="00BE6137">
        <w:rPr>
          <w:color w:val="000000"/>
          <w:szCs w:val="24"/>
          <w:bdr w:val="none" w:sz="0" w:space="0" w:color="auto" w:frame="1"/>
          <w:shd w:val="clear" w:color="auto" w:fill="FFFFFF"/>
        </w:rPr>
        <w:t>. </w:t>
      </w:r>
      <w:r w:rsidR="00CC00C4">
        <w:rPr>
          <w:color w:val="000000"/>
          <w:szCs w:val="24"/>
          <w:bdr w:val="none" w:sz="0" w:space="0" w:color="auto" w:frame="1"/>
          <w:shd w:val="clear" w:color="auto" w:fill="FFFFFF"/>
        </w:rPr>
        <w:t xml:space="preserve">Ms </w:t>
      </w:r>
      <w:proofErr w:type="spellStart"/>
      <w:r w:rsidR="00CC00C4">
        <w:rPr>
          <w:color w:val="000000"/>
          <w:szCs w:val="24"/>
          <w:bdr w:val="none" w:sz="0" w:space="0" w:color="auto" w:frame="1"/>
          <w:shd w:val="clear" w:color="auto" w:fill="FFFFFF"/>
        </w:rPr>
        <w:t>Kandola</w:t>
      </w:r>
      <w:proofErr w:type="spellEnd"/>
      <w:r w:rsidR="00CC00C4">
        <w:rPr>
          <w:color w:val="000000"/>
          <w:szCs w:val="24"/>
          <w:bdr w:val="none" w:sz="0" w:space="0" w:color="auto" w:frame="1"/>
          <w:shd w:val="clear" w:color="auto" w:fill="FFFFFF"/>
        </w:rPr>
        <w:t xml:space="preserve">, on behalf of both the prospective applicants, </w:t>
      </w:r>
      <w:r w:rsidR="00BE6137" w:rsidRPr="00BE6137">
        <w:rPr>
          <w:color w:val="000000"/>
          <w:szCs w:val="24"/>
          <w:bdr w:val="none" w:sz="0" w:space="0" w:color="auto" w:frame="1"/>
          <w:shd w:val="clear" w:color="auto" w:fill="FFFFFF"/>
        </w:rPr>
        <w:t xml:space="preserve">has </w:t>
      </w:r>
      <w:r w:rsidR="00CC00C4">
        <w:rPr>
          <w:color w:val="000000"/>
          <w:szCs w:val="24"/>
          <w:bdr w:val="none" w:sz="0" w:space="0" w:color="auto" w:frame="1"/>
          <w:shd w:val="clear" w:color="auto" w:fill="FFFFFF"/>
        </w:rPr>
        <w:t>taken reasonable steps</w:t>
      </w:r>
      <w:r w:rsidR="00BE6137" w:rsidRPr="00BE6137">
        <w:rPr>
          <w:color w:val="000000"/>
          <w:szCs w:val="24"/>
          <w:bdr w:val="none" w:sz="0" w:space="0" w:color="auto" w:frame="1"/>
          <w:shd w:val="clear" w:color="auto" w:fill="FFFFFF"/>
        </w:rPr>
        <w:t xml:space="preserve"> </w:t>
      </w:r>
      <w:r w:rsidR="00CC00C4">
        <w:rPr>
          <w:color w:val="000000"/>
          <w:szCs w:val="24"/>
          <w:bdr w:val="none" w:sz="0" w:space="0" w:color="auto" w:frame="1"/>
          <w:shd w:val="clear" w:color="auto" w:fill="FFFFFF"/>
        </w:rPr>
        <w:t>in using</w:t>
      </w:r>
      <w:r w:rsidR="00BE6137" w:rsidRPr="00BE6137">
        <w:rPr>
          <w:color w:val="000000"/>
          <w:szCs w:val="24"/>
          <w:bdr w:val="none" w:sz="0" w:space="0" w:color="auto" w:frame="1"/>
          <w:shd w:val="clear" w:color="auto" w:fill="FFFFFF"/>
        </w:rPr>
        <w:t xml:space="preserve"> the </w:t>
      </w:r>
      <w:r w:rsidR="00CC00C4">
        <w:rPr>
          <w:color w:val="000000"/>
          <w:szCs w:val="24"/>
          <w:bdr w:val="none" w:sz="0" w:space="0" w:color="auto" w:frame="1"/>
          <w:shd w:val="clear" w:color="auto" w:fill="FFFFFF"/>
        </w:rPr>
        <w:t xml:space="preserve">communication </w:t>
      </w:r>
      <w:r w:rsidR="00BE6137" w:rsidRPr="00BE6137">
        <w:rPr>
          <w:color w:val="000000"/>
          <w:szCs w:val="24"/>
          <w:bdr w:val="none" w:sz="0" w:space="0" w:color="auto" w:frame="1"/>
          <w:shd w:val="clear" w:color="auto" w:fill="FFFFFF"/>
        </w:rPr>
        <w:t xml:space="preserve">channels </w:t>
      </w:r>
      <w:r w:rsidR="00CC00C4">
        <w:rPr>
          <w:color w:val="000000"/>
          <w:szCs w:val="24"/>
          <w:bdr w:val="none" w:sz="0" w:space="0" w:color="auto" w:frame="1"/>
          <w:shd w:val="clear" w:color="auto" w:fill="FFFFFF"/>
        </w:rPr>
        <w:t xml:space="preserve">that </w:t>
      </w:r>
      <w:r w:rsidR="00BE6137" w:rsidRPr="00BE6137">
        <w:rPr>
          <w:color w:val="000000"/>
          <w:szCs w:val="24"/>
          <w:bdr w:val="none" w:sz="0" w:space="0" w:color="auto" w:frame="1"/>
          <w:shd w:val="clear" w:color="auto" w:fill="FFFFFF"/>
        </w:rPr>
        <w:t xml:space="preserve">Google </w:t>
      </w:r>
      <w:r w:rsidR="00CC00C4">
        <w:rPr>
          <w:color w:val="000000"/>
          <w:szCs w:val="24"/>
          <w:bdr w:val="none" w:sz="0" w:space="0" w:color="auto" w:frame="1"/>
          <w:shd w:val="clear" w:color="auto" w:fill="FFFFFF"/>
        </w:rPr>
        <w:t>promotes as being available, prior to commencing the present proceedings</w:t>
      </w:r>
      <w:r w:rsidR="00BE6137" w:rsidRPr="00BE6137">
        <w:rPr>
          <w:color w:val="000000"/>
          <w:szCs w:val="24"/>
          <w:bdr w:val="none" w:sz="0" w:space="0" w:color="auto" w:frame="1"/>
          <w:shd w:val="clear" w:color="auto" w:fill="FFFFFF"/>
        </w:rPr>
        <w:t>.</w:t>
      </w:r>
    </w:p>
    <w:p w14:paraId="3A566CBA" w14:textId="6B33C4B1" w:rsidR="00575719" w:rsidRPr="00295F57" w:rsidRDefault="00BE6137" w:rsidP="00BE6137">
      <w:pPr>
        <w:pStyle w:val="ParaNumbering"/>
        <w:rPr>
          <w:szCs w:val="24"/>
        </w:rPr>
      </w:pPr>
      <w:r w:rsidRPr="00BE6137">
        <w:rPr>
          <w:color w:val="000000"/>
          <w:szCs w:val="24"/>
          <w:bdr w:val="none" w:sz="0" w:space="0" w:color="auto" w:frame="1"/>
          <w:shd w:val="clear" w:color="auto" w:fill="FFFFFF"/>
        </w:rPr>
        <w:t xml:space="preserve">I am satisfied Google is likely to have the identification information </w:t>
      </w:r>
      <w:r>
        <w:rPr>
          <w:color w:val="000000"/>
          <w:szCs w:val="24"/>
          <w:bdr w:val="none" w:sz="0" w:space="0" w:color="auto" w:frame="1"/>
          <w:shd w:val="clear" w:color="auto" w:fill="FFFFFF"/>
        </w:rPr>
        <w:t>the prospective applicants require</w:t>
      </w:r>
      <w:r w:rsidRPr="00BE6137">
        <w:rPr>
          <w:color w:val="000000"/>
          <w:szCs w:val="24"/>
          <w:bdr w:val="none" w:sz="0" w:space="0" w:color="auto" w:frame="1"/>
          <w:shd w:val="clear" w:color="auto" w:fill="FFFFFF"/>
        </w:rPr>
        <w:t xml:space="preserve"> to commence proceedings, namely the description of the identity of  </w:t>
      </w:r>
      <w:r w:rsidR="00FC6343">
        <w:rPr>
          <w:color w:val="000000"/>
          <w:szCs w:val="24"/>
          <w:bdr w:val="none" w:sz="0" w:space="0" w:color="auto" w:frame="1"/>
          <w:shd w:val="clear" w:color="auto" w:fill="FFFFFF"/>
        </w:rPr>
        <w:br/>
      </w:r>
      <w:r>
        <w:t>‘John S’ and ‘Frank H’</w:t>
      </w:r>
      <w:r w:rsidRPr="00BE6137">
        <w:rPr>
          <w:color w:val="000000"/>
          <w:szCs w:val="24"/>
          <w:bdr w:val="none" w:sz="0" w:space="0" w:color="auto" w:frame="1"/>
          <w:shd w:val="clear" w:color="auto" w:fill="FFFFFF"/>
        </w:rPr>
        <w:t>, or has</w:t>
      </w:r>
      <w:r w:rsidR="00622617">
        <w:rPr>
          <w:color w:val="000000"/>
          <w:szCs w:val="24"/>
          <w:bdr w:val="none" w:sz="0" w:space="0" w:color="auto" w:frame="1"/>
          <w:shd w:val="clear" w:color="auto" w:fill="FFFFFF"/>
        </w:rPr>
        <w:t>,</w:t>
      </w:r>
      <w:r w:rsidRPr="00BE6137">
        <w:rPr>
          <w:color w:val="000000"/>
          <w:szCs w:val="24"/>
          <w:bdr w:val="none" w:sz="0" w:space="0" w:color="auto" w:frame="1"/>
          <w:shd w:val="clear" w:color="auto" w:fill="FFFFFF"/>
        </w:rPr>
        <w:t xml:space="preserve"> or is likely to have</w:t>
      </w:r>
      <w:r w:rsidR="00622617">
        <w:rPr>
          <w:color w:val="000000"/>
          <w:szCs w:val="24"/>
          <w:bdr w:val="none" w:sz="0" w:space="0" w:color="auto" w:frame="1"/>
          <w:shd w:val="clear" w:color="auto" w:fill="FFFFFF"/>
        </w:rPr>
        <w:t>,</w:t>
      </w:r>
      <w:r w:rsidRPr="00BE6137">
        <w:rPr>
          <w:color w:val="000000"/>
          <w:szCs w:val="24"/>
          <w:bdr w:val="none" w:sz="0" w:space="0" w:color="auto" w:frame="1"/>
          <w:shd w:val="clear" w:color="auto" w:fill="FFFFFF"/>
        </w:rPr>
        <w:t xml:space="preserve"> control of a document that would </w:t>
      </w:r>
      <w:r w:rsidR="00622617">
        <w:rPr>
          <w:color w:val="000000"/>
          <w:szCs w:val="24"/>
          <w:bdr w:val="none" w:sz="0" w:space="0" w:color="auto" w:frame="1"/>
          <w:shd w:val="clear" w:color="auto" w:fill="FFFFFF"/>
        </w:rPr>
        <w:t>assist the prospective applicants to</w:t>
      </w:r>
      <w:r w:rsidRPr="00BE6137">
        <w:rPr>
          <w:color w:val="000000"/>
          <w:szCs w:val="24"/>
          <w:bdr w:val="none" w:sz="0" w:space="0" w:color="auto" w:frame="1"/>
          <w:shd w:val="clear" w:color="auto" w:fill="FFFFFF"/>
        </w:rPr>
        <w:t xml:space="preserve"> ascertain that description.</w:t>
      </w:r>
    </w:p>
    <w:p w14:paraId="2095DC50" w14:textId="77777777" w:rsidR="00295F57" w:rsidRPr="00BE6137" w:rsidRDefault="00295F57" w:rsidP="00BE6137">
      <w:pPr>
        <w:pStyle w:val="ParaNumbering"/>
        <w:rPr>
          <w:szCs w:val="24"/>
        </w:rPr>
      </w:pPr>
      <w:r>
        <w:rPr>
          <w:color w:val="000000"/>
          <w:szCs w:val="24"/>
          <w:bdr w:val="none" w:sz="0" w:space="0" w:color="auto" w:frame="1"/>
          <w:shd w:val="clear" w:color="auto" w:fill="FFFFFF"/>
        </w:rPr>
        <w:t xml:space="preserve">Accordingly, I am satisfied that orders for preliminary discovery in the form sought by the prospective applicants be made pursuant to r 7.22(1) of the Rules. </w:t>
      </w:r>
    </w:p>
    <w:p w14:paraId="46FFBE31" w14:textId="7D47223A" w:rsidR="00281C44" w:rsidRPr="00D8108D" w:rsidRDefault="00BE6137" w:rsidP="00815065">
      <w:pPr>
        <w:pStyle w:val="ParaNumbering"/>
        <w:rPr>
          <w:szCs w:val="24"/>
        </w:rPr>
      </w:pPr>
      <w:r>
        <w:rPr>
          <w:szCs w:val="24"/>
        </w:rPr>
        <w:t xml:space="preserve">Ms </w:t>
      </w:r>
      <w:proofErr w:type="spellStart"/>
      <w:r>
        <w:rPr>
          <w:szCs w:val="24"/>
        </w:rPr>
        <w:t>Kandola</w:t>
      </w:r>
      <w:proofErr w:type="spellEnd"/>
      <w:r>
        <w:rPr>
          <w:szCs w:val="24"/>
        </w:rPr>
        <w:t xml:space="preserve"> relies on</w:t>
      </w:r>
      <w:r w:rsidR="00295F57">
        <w:rPr>
          <w:szCs w:val="24"/>
        </w:rPr>
        <w:t xml:space="preserve"> the approach taken by this Court in</w:t>
      </w:r>
      <w:r>
        <w:rPr>
          <w:szCs w:val="24"/>
        </w:rPr>
        <w:t xml:space="preserve"> </w:t>
      </w:r>
      <w:proofErr w:type="spellStart"/>
      <w:r>
        <w:rPr>
          <w:i/>
          <w:szCs w:val="24"/>
        </w:rPr>
        <w:t>Musicki</w:t>
      </w:r>
      <w:proofErr w:type="spellEnd"/>
      <w:r w:rsidR="00295F57">
        <w:rPr>
          <w:i/>
          <w:szCs w:val="24"/>
        </w:rPr>
        <w:t xml:space="preserve"> </w:t>
      </w:r>
      <w:r w:rsidR="00295F57">
        <w:rPr>
          <w:szCs w:val="24"/>
        </w:rPr>
        <w:t xml:space="preserve">as to service of the orders made on Google. In </w:t>
      </w:r>
      <w:proofErr w:type="spellStart"/>
      <w:r w:rsidR="00295F57">
        <w:rPr>
          <w:i/>
          <w:szCs w:val="24"/>
        </w:rPr>
        <w:t>Musicki</w:t>
      </w:r>
      <w:proofErr w:type="spellEnd"/>
      <w:r w:rsidR="00295F57">
        <w:rPr>
          <w:szCs w:val="24"/>
        </w:rPr>
        <w:t xml:space="preserve"> evidence was given, and was accepted by this Court, that </w:t>
      </w:r>
      <w:r w:rsidR="00295F57" w:rsidRPr="00295F57">
        <w:t>“</w:t>
      </w:r>
      <w:r w:rsidR="00295F57" w:rsidRPr="00295F57">
        <w:rPr>
          <w:iCs/>
        </w:rPr>
        <w:t>Google has a policy or practice of not responding to requests of this kind without a Court order”.</w:t>
      </w:r>
      <w:r w:rsidR="00295F57">
        <w:rPr>
          <w:i/>
          <w:iCs/>
        </w:rPr>
        <w:t xml:space="preserve"> </w:t>
      </w:r>
      <w:r w:rsidR="00295F57">
        <w:rPr>
          <w:iCs/>
        </w:rPr>
        <w:t>In the circumstances, Mortimer J considered it appropriate to order service not only by international registered post</w:t>
      </w:r>
      <w:r w:rsidR="00CD4F99">
        <w:rPr>
          <w:iCs/>
        </w:rPr>
        <w:t>,</w:t>
      </w:r>
      <w:r w:rsidR="00295F57">
        <w:rPr>
          <w:iCs/>
        </w:rPr>
        <w:t xml:space="preserve"> but also by email to Google’s dedicated civil proceedings email</w:t>
      </w:r>
      <w:r w:rsidR="00335B65">
        <w:rPr>
          <w:iCs/>
        </w:rPr>
        <w:t xml:space="preserve"> address</w:t>
      </w:r>
      <w:r w:rsidR="00295F57">
        <w:rPr>
          <w:iCs/>
        </w:rPr>
        <w:t>.</w:t>
      </w:r>
      <w:r w:rsidR="00143052">
        <w:rPr>
          <w:iCs/>
        </w:rPr>
        <w:t xml:space="preserve"> There is evidence to similar effect before me. Accordingly,</w:t>
      </w:r>
      <w:r w:rsidR="00295F57">
        <w:rPr>
          <w:iCs/>
        </w:rPr>
        <w:t xml:space="preserve"> I am prepared to adopt that approach in this case and make orders accordingly. </w:t>
      </w:r>
      <w:bookmarkStart w:id="15" w:name="Certification"/>
    </w:p>
    <w:tbl>
      <w:tblPr>
        <w:tblW w:w="0" w:type="auto"/>
        <w:tblLook w:val="04A0" w:firstRow="1" w:lastRow="0" w:firstColumn="1" w:lastColumn="0" w:noHBand="0" w:noVBand="1"/>
      </w:tblPr>
      <w:tblGrid>
        <w:gridCol w:w="3794"/>
      </w:tblGrid>
      <w:tr w:rsidR="00281C44" w:rsidRPr="00281C44" w14:paraId="41F2D351" w14:textId="77777777">
        <w:tc>
          <w:tcPr>
            <w:tcW w:w="3794" w:type="dxa"/>
            <w:shd w:val="clear" w:color="auto" w:fill="auto"/>
          </w:tcPr>
          <w:p w14:paraId="5C303F22" w14:textId="4909D41C" w:rsidR="00281C44" w:rsidRPr="00281C44" w:rsidRDefault="00281C44" w:rsidP="00281C44">
            <w:pPr>
              <w:pStyle w:val="Normal1linespace"/>
            </w:pPr>
            <w:r w:rsidRPr="00281C44">
              <w:t xml:space="preserve">I certify that the preceding </w:t>
            </w:r>
            <w:bookmarkStart w:id="16" w:name="NumberWord"/>
            <w:r>
              <w:t>seventeen</w:t>
            </w:r>
            <w:bookmarkEnd w:id="16"/>
            <w:r w:rsidRPr="00281C44">
              <w:t xml:space="preserve"> (</w:t>
            </w:r>
            <w:bookmarkStart w:id="17" w:name="NumberNumeral"/>
            <w:r>
              <w:t>17</w:t>
            </w:r>
            <w:bookmarkEnd w:id="17"/>
            <w:r w:rsidRPr="00281C44">
              <w:t xml:space="preserve">) numbered </w:t>
            </w:r>
            <w:bookmarkStart w:id="18" w:name="CertPara"/>
            <w:r>
              <w:t>paragraphs are</w:t>
            </w:r>
            <w:bookmarkEnd w:id="18"/>
            <w:r w:rsidRPr="00281C44">
              <w:t xml:space="preserve"> a true copy of the Reasons for Judgment of </w:t>
            </w:r>
            <w:bookmarkStart w:id="19" w:name="bkHonourable"/>
            <w:r w:rsidRPr="00281C44">
              <w:t xml:space="preserve">the Honourable </w:t>
            </w:r>
            <w:bookmarkStart w:id="20" w:name="Justice"/>
            <w:bookmarkEnd w:id="19"/>
            <w:r>
              <w:t>Justice Cheeseman</w:t>
            </w:r>
            <w:bookmarkEnd w:id="20"/>
            <w:r w:rsidRPr="00281C44">
              <w:t>.</w:t>
            </w:r>
          </w:p>
        </w:tc>
      </w:tr>
    </w:tbl>
    <w:p w14:paraId="0768D87E" w14:textId="41E290E0" w:rsidR="00281C44" w:rsidRDefault="00281C44" w:rsidP="00815065">
      <w:pPr>
        <w:pStyle w:val="BodyText"/>
      </w:pPr>
    </w:p>
    <w:p w14:paraId="5C460A7A" w14:textId="39D858E8" w:rsidR="00281C44" w:rsidRDefault="00281C44" w:rsidP="00815065">
      <w:pPr>
        <w:pStyle w:val="BodyText"/>
      </w:pPr>
      <w:r>
        <w:t xml:space="preserve">Associate: </w:t>
      </w:r>
    </w:p>
    <w:p w14:paraId="060CC6B6" w14:textId="77777777" w:rsidR="00281C44" w:rsidRDefault="00281C44" w:rsidP="00815065">
      <w:pPr>
        <w:pStyle w:val="BodyText"/>
      </w:pPr>
    </w:p>
    <w:p w14:paraId="1CCA2D9F" w14:textId="04CF3422" w:rsidR="00281C44" w:rsidRPr="00BE6137" w:rsidRDefault="00281C44" w:rsidP="00D8108D">
      <w:pPr>
        <w:pStyle w:val="BodyText"/>
        <w:tabs>
          <w:tab w:val="left" w:pos="1134"/>
        </w:tabs>
      </w:pPr>
      <w:r>
        <w:t>Dated:</w:t>
      </w:r>
      <w:r>
        <w:tab/>
      </w:r>
      <w:bookmarkStart w:id="21" w:name="CertifyDated"/>
      <w:r>
        <w:t>12 November 2021</w:t>
      </w:r>
      <w:bookmarkEnd w:id="15"/>
      <w:bookmarkEnd w:id="21"/>
    </w:p>
    <w:sectPr w:rsidR="00281C44" w:rsidRPr="00BE6137"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91DAA" w14:textId="77777777" w:rsidR="0084657A" w:rsidRDefault="0084657A">
      <w:pPr>
        <w:spacing w:line="20" w:lineRule="exact"/>
      </w:pPr>
    </w:p>
    <w:p w14:paraId="4AB3C5AB" w14:textId="77777777" w:rsidR="0084657A" w:rsidRDefault="0084657A"/>
    <w:p w14:paraId="6DB312D3" w14:textId="77777777" w:rsidR="0084657A" w:rsidRDefault="0084657A"/>
  </w:endnote>
  <w:endnote w:type="continuationSeparator" w:id="0">
    <w:p w14:paraId="5CEB349E" w14:textId="77777777" w:rsidR="0084657A" w:rsidRDefault="0084657A">
      <w:r>
        <w:t xml:space="preserve"> </w:t>
      </w:r>
    </w:p>
    <w:p w14:paraId="464E6791" w14:textId="77777777" w:rsidR="0084657A" w:rsidRDefault="0084657A"/>
    <w:p w14:paraId="48E7FB2B" w14:textId="77777777" w:rsidR="0084657A" w:rsidRDefault="0084657A"/>
  </w:endnote>
  <w:endnote w:type="continuationNotice" w:id="1">
    <w:p w14:paraId="1728A1DC" w14:textId="77777777" w:rsidR="0084657A" w:rsidRDefault="0084657A">
      <w:r>
        <w:t xml:space="preserve"> </w:t>
      </w:r>
    </w:p>
    <w:p w14:paraId="0CD62D6C" w14:textId="77777777" w:rsidR="0084657A" w:rsidRDefault="0084657A"/>
    <w:p w14:paraId="0F993A11" w14:textId="77777777" w:rsidR="0084657A" w:rsidRDefault="00846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954A4" w14:textId="35E67A0E"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473D6E30" wp14:editId="1AB8FF08">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05CE4"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FC6EFA">
          <w:rPr>
            <w:bCs/>
            <w:sz w:val="18"/>
            <w:szCs w:val="18"/>
          </w:rPr>
          <w:t xml:space="preserve"> </w:t>
        </w:r>
        <w:proofErr w:type="spellStart"/>
        <w:r w:rsidR="00FC6EFA">
          <w:rPr>
            <w:bCs/>
            <w:sz w:val="18"/>
            <w:szCs w:val="18"/>
          </w:rPr>
          <w:t>Kandola</w:t>
        </w:r>
        <w:proofErr w:type="spellEnd"/>
        <w:r w:rsidR="00FC6EFA">
          <w:rPr>
            <w:bCs/>
            <w:sz w:val="18"/>
            <w:szCs w:val="18"/>
          </w:rPr>
          <w:t xml:space="preserve"> v Google LLC (No 2) [2021] FCA 1412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AA32D" w14:textId="15079874"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461C9658" wp14:editId="51C08FE6">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7085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D0489C9FFD5F42A2BC89B6267613564E"/>
        </w:placeholder>
        <w:dataBinding w:prefixMappings="xmlns:ns0='http://schemas.globalmacros.com/FCA'" w:xpath="/ns0:root[1]/ns0:Name[1]" w:storeItemID="{687E7CCB-4AA5-44E7-B148-17BA2B6F57C0}"/>
        <w:text w:multiLine="1"/>
      </w:sdtPr>
      <w:sdtEndPr/>
      <w:sdtContent>
        <w:r w:rsidR="00FC6EFA">
          <w:rPr>
            <w:bCs/>
            <w:sz w:val="18"/>
            <w:szCs w:val="18"/>
          </w:rPr>
          <w:t xml:space="preserve"> </w:t>
        </w:r>
        <w:proofErr w:type="spellStart"/>
        <w:r w:rsidR="00FC6EFA">
          <w:rPr>
            <w:bCs/>
            <w:sz w:val="18"/>
            <w:szCs w:val="18"/>
          </w:rPr>
          <w:t>Kandola</w:t>
        </w:r>
        <w:proofErr w:type="spellEnd"/>
        <w:r w:rsidR="00FC6EFA">
          <w:rPr>
            <w:bCs/>
            <w:sz w:val="18"/>
            <w:szCs w:val="18"/>
          </w:rPr>
          <w:t xml:space="preserve"> v Google LLC (No 2) [2021] FCA 1412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A5C21">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CAAEF" w14:textId="579BEDA1"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635D53E7" wp14:editId="0E68AD99">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F2A7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B6071D4C23A40E38ADF9478EA275B53"/>
        </w:placeholder>
        <w:dataBinding w:prefixMappings="xmlns:ns0='http://schemas.globalmacros.com/FCA'" w:xpath="/ns0:root[1]/ns0:Name[1]" w:storeItemID="{687E7CCB-4AA5-44E7-B148-17BA2B6F57C0}"/>
        <w:text w:multiLine="1"/>
      </w:sdtPr>
      <w:sdtEndPr/>
      <w:sdtContent>
        <w:r w:rsidR="00FC6EFA">
          <w:rPr>
            <w:bCs/>
            <w:sz w:val="18"/>
            <w:szCs w:val="18"/>
          </w:rPr>
          <w:t xml:space="preserve"> </w:t>
        </w:r>
        <w:proofErr w:type="spellStart"/>
        <w:r w:rsidR="00FC6EFA">
          <w:rPr>
            <w:bCs/>
            <w:sz w:val="18"/>
            <w:szCs w:val="18"/>
          </w:rPr>
          <w:t>Kandola</w:t>
        </w:r>
        <w:proofErr w:type="spellEnd"/>
        <w:r w:rsidR="00FC6EFA">
          <w:rPr>
            <w:bCs/>
            <w:sz w:val="18"/>
            <w:szCs w:val="18"/>
          </w:rPr>
          <w:t xml:space="preserve"> v Google LLC (No 2) [2021] FCA 1412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A5C21">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4FF1" w14:textId="31CF0289"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60D8708A" wp14:editId="6A62538B">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43AF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E356504AB91044B29549E8BB5D44B9B8"/>
        </w:placeholder>
        <w:dataBinding w:prefixMappings="xmlns:ns0='http://schemas.globalmacros.com/FCA'" w:xpath="/ns0:root[1]/ns0:Name[1]" w:storeItemID="{687E7CCB-4AA5-44E7-B148-17BA2B6F57C0}"/>
        <w:text w:multiLine="1"/>
      </w:sdtPr>
      <w:sdtEndPr/>
      <w:sdtContent>
        <w:r w:rsidR="00FC6EFA">
          <w:rPr>
            <w:bCs/>
            <w:sz w:val="18"/>
            <w:szCs w:val="18"/>
          </w:rPr>
          <w:t xml:space="preserve"> </w:t>
        </w:r>
        <w:proofErr w:type="spellStart"/>
        <w:r w:rsidR="00FC6EFA">
          <w:rPr>
            <w:bCs/>
            <w:sz w:val="18"/>
            <w:szCs w:val="18"/>
          </w:rPr>
          <w:t>Kandola</w:t>
        </w:r>
        <w:proofErr w:type="spellEnd"/>
        <w:r w:rsidR="00FC6EFA">
          <w:rPr>
            <w:bCs/>
            <w:sz w:val="18"/>
            <w:szCs w:val="18"/>
          </w:rPr>
          <w:t xml:space="preserve"> v Google LLC (No 2) [2021] FCA 1412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A5C21">
      <w:rPr>
        <w:bCs/>
        <w:noProof/>
        <w:sz w:val="20"/>
      </w:rPr>
      <w:t>5</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B1501" w14:textId="5FE438B8"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92BED89" wp14:editId="05448C25">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B6B4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A8B44922D96C48B18E8B331EE1AB7771"/>
        </w:placeholder>
        <w:dataBinding w:prefixMappings="xmlns:ns0='http://schemas.globalmacros.com/FCA'" w:xpath="/ns0:root[1]/ns0:Name[1]" w:storeItemID="{687E7CCB-4AA5-44E7-B148-17BA2B6F57C0}"/>
        <w:text w:multiLine="1"/>
      </w:sdtPr>
      <w:sdtEndPr/>
      <w:sdtContent>
        <w:r w:rsidR="00FC6EFA">
          <w:rPr>
            <w:bCs/>
            <w:sz w:val="18"/>
            <w:szCs w:val="18"/>
          </w:rPr>
          <w:t xml:space="preserve"> </w:t>
        </w:r>
        <w:proofErr w:type="spellStart"/>
        <w:r w:rsidR="00FC6EFA">
          <w:rPr>
            <w:bCs/>
            <w:sz w:val="18"/>
            <w:szCs w:val="18"/>
          </w:rPr>
          <w:t>Kandola</w:t>
        </w:r>
        <w:proofErr w:type="spellEnd"/>
        <w:r w:rsidR="00FC6EFA">
          <w:rPr>
            <w:bCs/>
            <w:sz w:val="18"/>
            <w:szCs w:val="18"/>
          </w:rPr>
          <w:t xml:space="preserve"> v Google LLC (No 2) [2021] FCA 1412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A5C21">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15AA5" w14:textId="77777777" w:rsidR="0084657A" w:rsidRDefault="0084657A"/>
  </w:footnote>
  <w:footnote w:type="continuationSeparator" w:id="0">
    <w:p w14:paraId="2A3FFF8A" w14:textId="77777777" w:rsidR="0084657A" w:rsidRDefault="0084657A">
      <w:r>
        <w:continuationSeparator/>
      </w:r>
    </w:p>
    <w:p w14:paraId="743B2D85" w14:textId="77777777" w:rsidR="0084657A" w:rsidRDefault="0084657A"/>
    <w:p w14:paraId="1D4E36BD" w14:textId="77777777" w:rsidR="0084657A" w:rsidRDefault="008465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B5424"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62642"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7FDB"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ADBEB"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1ACD2"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6C35AC4"/>
    <w:multiLevelType w:val="hybridMultilevel"/>
    <w:tmpl w:val="E2545B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E5E5EB4"/>
    <w:multiLevelType w:val="hybridMultilevel"/>
    <w:tmpl w:val="C6A07716"/>
    <w:lvl w:ilvl="0" w:tplc="0BB8EE2C">
      <w:start w:val="1"/>
      <w:numFmt w:val="decimal"/>
      <w:lvlText w:val="%1."/>
      <w:lvlJc w:val="left"/>
      <w:pPr>
        <w:ind w:left="1021" w:hanging="721"/>
        <w:jc w:val="left"/>
      </w:pPr>
      <w:rPr>
        <w:rFonts w:ascii="Times New Roman" w:eastAsia="Times New Roman" w:hAnsi="Times New Roman" w:cs="Times New Roman" w:hint="default"/>
        <w:spacing w:val="-29"/>
        <w:w w:val="99"/>
        <w:sz w:val="24"/>
        <w:szCs w:val="24"/>
        <w:lang w:val="en-AU" w:eastAsia="en-AU" w:bidi="en-AU"/>
      </w:rPr>
    </w:lvl>
    <w:lvl w:ilvl="1" w:tplc="BDC0148A">
      <w:start w:val="1"/>
      <w:numFmt w:val="lowerLetter"/>
      <w:lvlText w:val="(%2)"/>
      <w:lvlJc w:val="left"/>
      <w:pPr>
        <w:ind w:left="1741" w:hanging="720"/>
        <w:jc w:val="left"/>
      </w:pPr>
      <w:rPr>
        <w:rFonts w:ascii="Times New Roman" w:eastAsia="Times New Roman" w:hAnsi="Times New Roman" w:cs="Times New Roman" w:hint="default"/>
        <w:spacing w:val="-27"/>
        <w:w w:val="99"/>
        <w:sz w:val="24"/>
        <w:szCs w:val="24"/>
        <w:lang w:val="en-AU" w:eastAsia="en-AU" w:bidi="en-AU"/>
      </w:rPr>
    </w:lvl>
    <w:lvl w:ilvl="2" w:tplc="35B4BBBA">
      <w:numFmt w:val="bullet"/>
      <w:lvlText w:val="•"/>
      <w:lvlJc w:val="left"/>
      <w:pPr>
        <w:ind w:left="2682" w:hanging="720"/>
      </w:pPr>
      <w:rPr>
        <w:rFonts w:hint="default"/>
        <w:lang w:val="en-AU" w:eastAsia="en-AU" w:bidi="en-AU"/>
      </w:rPr>
    </w:lvl>
    <w:lvl w:ilvl="3" w:tplc="72548806">
      <w:numFmt w:val="bullet"/>
      <w:lvlText w:val="•"/>
      <w:lvlJc w:val="left"/>
      <w:pPr>
        <w:ind w:left="3625" w:hanging="720"/>
      </w:pPr>
      <w:rPr>
        <w:rFonts w:hint="default"/>
        <w:lang w:val="en-AU" w:eastAsia="en-AU" w:bidi="en-AU"/>
      </w:rPr>
    </w:lvl>
    <w:lvl w:ilvl="4" w:tplc="B1429F10">
      <w:numFmt w:val="bullet"/>
      <w:lvlText w:val="•"/>
      <w:lvlJc w:val="left"/>
      <w:pPr>
        <w:ind w:left="4568" w:hanging="720"/>
      </w:pPr>
      <w:rPr>
        <w:rFonts w:hint="default"/>
        <w:lang w:val="en-AU" w:eastAsia="en-AU" w:bidi="en-AU"/>
      </w:rPr>
    </w:lvl>
    <w:lvl w:ilvl="5" w:tplc="CC1AA4CC">
      <w:numFmt w:val="bullet"/>
      <w:lvlText w:val="•"/>
      <w:lvlJc w:val="left"/>
      <w:pPr>
        <w:ind w:left="5510" w:hanging="720"/>
      </w:pPr>
      <w:rPr>
        <w:rFonts w:hint="default"/>
        <w:lang w:val="en-AU" w:eastAsia="en-AU" w:bidi="en-AU"/>
      </w:rPr>
    </w:lvl>
    <w:lvl w:ilvl="6" w:tplc="AA6EC370">
      <w:numFmt w:val="bullet"/>
      <w:lvlText w:val="•"/>
      <w:lvlJc w:val="left"/>
      <w:pPr>
        <w:ind w:left="6453" w:hanging="720"/>
      </w:pPr>
      <w:rPr>
        <w:rFonts w:hint="default"/>
        <w:lang w:val="en-AU" w:eastAsia="en-AU" w:bidi="en-AU"/>
      </w:rPr>
    </w:lvl>
    <w:lvl w:ilvl="7" w:tplc="3888181A">
      <w:numFmt w:val="bullet"/>
      <w:lvlText w:val="•"/>
      <w:lvlJc w:val="left"/>
      <w:pPr>
        <w:ind w:left="7396" w:hanging="720"/>
      </w:pPr>
      <w:rPr>
        <w:rFonts w:hint="default"/>
        <w:lang w:val="en-AU" w:eastAsia="en-AU" w:bidi="en-AU"/>
      </w:rPr>
    </w:lvl>
    <w:lvl w:ilvl="8" w:tplc="0AC68B9C">
      <w:numFmt w:val="bullet"/>
      <w:lvlText w:val="•"/>
      <w:lvlJc w:val="left"/>
      <w:pPr>
        <w:ind w:left="8338" w:hanging="720"/>
      </w:pPr>
      <w:rPr>
        <w:rFonts w:hint="default"/>
        <w:lang w:val="en-AU" w:eastAsia="en-AU" w:bidi="en-AU"/>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7DEC1A8C"/>
    <w:multiLevelType w:val="hybridMultilevel"/>
    <w:tmpl w:val="2DAEED32"/>
    <w:lvl w:ilvl="0" w:tplc="D81E89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2"/>
  </w:num>
  <w:num w:numId="14">
    <w:abstractNumId w:val="23"/>
  </w:num>
  <w:num w:numId="15">
    <w:abstractNumId w:val="26"/>
  </w:num>
  <w:num w:numId="16">
    <w:abstractNumId w:val="14"/>
  </w:num>
  <w:num w:numId="17">
    <w:abstractNumId w:val="25"/>
  </w:num>
  <w:num w:numId="18">
    <w:abstractNumId w:val="11"/>
  </w:num>
  <w:num w:numId="19">
    <w:abstractNumId w:val="19"/>
  </w:num>
  <w:num w:numId="20">
    <w:abstractNumId w:val="16"/>
  </w:num>
  <w:num w:numId="21">
    <w:abstractNumId w:val="17"/>
  </w:num>
  <w:num w:numId="22">
    <w:abstractNumId w:val="21"/>
  </w:num>
  <w:num w:numId="23">
    <w:abstractNumId w:val="10"/>
  </w:num>
  <w:num w:numId="24">
    <w:abstractNumId w:val="10"/>
  </w:num>
  <w:num w:numId="25">
    <w:abstractNumId w:val="12"/>
  </w:num>
  <w:num w:numId="26">
    <w:abstractNumId w:val="18"/>
  </w:num>
  <w:num w:numId="27">
    <w:abstractNumId w:val="18"/>
  </w:num>
  <w:num w:numId="28">
    <w:abstractNumId w:val="18"/>
  </w:num>
  <w:num w:numId="29">
    <w:abstractNumId w:val="13"/>
  </w:num>
  <w:num w:numId="30">
    <w:abstractNumId w:val="27"/>
  </w:num>
  <w:num w:numId="31">
    <w:abstractNumId w:val="15"/>
  </w:num>
  <w:num w:numId="32">
    <w:abstractNumId w:val="20"/>
  </w:num>
  <w:num w:numId="33">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selParties" w:val="Appellant"/>
    <w:docVar w:name="CounselType" w:val="Counsel for the "/>
    <w:docVar w:name="DocCreated" w:val="True"/>
    <w:docVar w:name="Judgdate" w:val="12 November 2021"/>
    <w:docVar w:name="Judge" w:val="Cheeseman"/>
    <w:docVar w:name="JudgeType" w:val="Justice"/>
    <w:docVar w:name="lstEntryList" w:val="-1"/>
    <w:docVar w:name="NumApps_" w:val="0"/>
  </w:docVars>
  <w:rsids>
    <w:rsidRoot w:val="00B32D18"/>
    <w:rsid w:val="00000747"/>
    <w:rsid w:val="00001581"/>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4126"/>
    <w:rsid w:val="00085255"/>
    <w:rsid w:val="000937D2"/>
    <w:rsid w:val="000A2E76"/>
    <w:rsid w:val="000A4807"/>
    <w:rsid w:val="000A4BE4"/>
    <w:rsid w:val="000C023E"/>
    <w:rsid w:val="000C405D"/>
    <w:rsid w:val="000C5195"/>
    <w:rsid w:val="000C62EF"/>
    <w:rsid w:val="000D2137"/>
    <w:rsid w:val="000D3FD2"/>
    <w:rsid w:val="000D4B2E"/>
    <w:rsid w:val="000E306C"/>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43052"/>
    <w:rsid w:val="00155CD2"/>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C4544"/>
    <w:rsid w:val="001D4303"/>
    <w:rsid w:val="001D6746"/>
    <w:rsid w:val="001E0C61"/>
    <w:rsid w:val="001E3B49"/>
    <w:rsid w:val="001E4921"/>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1C44"/>
    <w:rsid w:val="00282E1A"/>
    <w:rsid w:val="002840F1"/>
    <w:rsid w:val="00285922"/>
    <w:rsid w:val="0029113B"/>
    <w:rsid w:val="002934C0"/>
    <w:rsid w:val="00293E1F"/>
    <w:rsid w:val="00295F57"/>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F4E"/>
    <w:rsid w:val="00306585"/>
    <w:rsid w:val="0031256C"/>
    <w:rsid w:val="00314D6C"/>
    <w:rsid w:val="00316D2A"/>
    <w:rsid w:val="00322A7C"/>
    <w:rsid w:val="00322EEC"/>
    <w:rsid w:val="00323061"/>
    <w:rsid w:val="00335B65"/>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05A9"/>
    <w:rsid w:val="003D2650"/>
    <w:rsid w:val="003D560C"/>
    <w:rsid w:val="003D5C00"/>
    <w:rsid w:val="003E3154"/>
    <w:rsid w:val="003E5874"/>
    <w:rsid w:val="003E72D3"/>
    <w:rsid w:val="003F193E"/>
    <w:rsid w:val="003F242C"/>
    <w:rsid w:val="003F34F1"/>
    <w:rsid w:val="004031D8"/>
    <w:rsid w:val="004104B6"/>
    <w:rsid w:val="00411AE8"/>
    <w:rsid w:val="00413B74"/>
    <w:rsid w:val="004342F3"/>
    <w:rsid w:val="00435C5F"/>
    <w:rsid w:val="00436155"/>
    <w:rsid w:val="00436460"/>
    <w:rsid w:val="00441E98"/>
    <w:rsid w:val="00450F3A"/>
    <w:rsid w:val="004532F7"/>
    <w:rsid w:val="00464D51"/>
    <w:rsid w:val="0046668B"/>
    <w:rsid w:val="00472027"/>
    <w:rsid w:val="004804CF"/>
    <w:rsid w:val="00483314"/>
    <w:rsid w:val="00484962"/>
    <w:rsid w:val="00484F6D"/>
    <w:rsid w:val="00484FB7"/>
    <w:rsid w:val="0048554D"/>
    <w:rsid w:val="0049338A"/>
    <w:rsid w:val="0049417F"/>
    <w:rsid w:val="0049697E"/>
    <w:rsid w:val="00496D41"/>
    <w:rsid w:val="004A5C21"/>
    <w:rsid w:val="004A660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47DCF"/>
    <w:rsid w:val="00554314"/>
    <w:rsid w:val="00562829"/>
    <w:rsid w:val="005629B3"/>
    <w:rsid w:val="0057128A"/>
    <w:rsid w:val="005724F6"/>
    <w:rsid w:val="00573AC4"/>
    <w:rsid w:val="00575719"/>
    <w:rsid w:val="005801FC"/>
    <w:rsid w:val="00585BA9"/>
    <w:rsid w:val="00587359"/>
    <w:rsid w:val="00595016"/>
    <w:rsid w:val="00597AAE"/>
    <w:rsid w:val="005A222C"/>
    <w:rsid w:val="005A4DF8"/>
    <w:rsid w:val="005A78C8"/>
    <w:rsid w:val="005B1426"/>
    <w:rsid w:val="005C0A8E"/>
    <w:rsid w:val="005C1767"/>
    <w:rsid w:val="005C185C"/>
    <w:rsid w:val="005C42EF"/>
    <w:rsid w:val="005C68D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2617"/>
    <w:rsid w:val="00624520"/>
    <w:rsid w:val="006271F5"/>
    <w:rsid w:val="00632300"/>
    <w:rsid w:val="00632BB7"/>
    <w:rsid w:val="00635B36"/>
    <w:rsid w:val="00636871"/>
    <w:rsid w:val="0063775F"/>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3D3"/>
    <w:rsid w:val="006B3904"/>
    <w:rsid w:val="006B49AF"/>
    <w:rsid w:val="006B5B7D"/>
    <w:rsid w:val="006B5FFE"/>
    <w:rsid w:val="006C5B46"/>
    <w:rsid w:val="006C6E39"/>
    <w:rsid w:val="006D0ECF"/>
    <w:rsid w:val="006D3D5B"/>
    <w:rsid w:val="006D4C92"/>
    <w:rsid w:val="006D4EB6"/>
    <w:rsid w:val="006D78A8"/>
    <w:rsid w:val="006D7FBC"/>
    <w:rsid w:val="006E35BF"/>
    <w:rsid w:val="006E7850"/>
    <w:rsid w:val="006F19D8"/>
    <w:rsid w:val="006F46D6"/>
    <w:rsid w:val="006F4BBB"/>
    <w:rsid w:val="007028D9"/>
    <w:rsid w:val="00707218"/>
    <w:rsid w:val="00710D04"/>
    <w:rsid w:val="00712B1D"/>
    <w:rsid w:val="00715751"/>
    <w:rsid w:val="007171BA"/>
    <w:rsid w:val="00717616"/>
    <w:rsid w:val="007216E1"/>
    <w:rsid w:val="007325D9"/>
    <w:rsid w:val="0073413F"/>
    <w:rsid w:val="0073583B"/>
    <w:rsid w:val="007360CA"/>
    <w:rsid w:val="0074667B"/>
    <w:rsid w:val="007470BD"/>
    <w:rsid w:val="00760EC0"/>
    <w:rsid w:val="007711BD"/>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C6944"/>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57A"/>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173CA"/>
    <w:rsid w:val="00A20C49"/>
    <w:rsid w:val="00A21BC0"/>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2D18"/>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E6137"/>
    <w:rsid w:val="00BF24C2"/>
    <w:rsid w:val="00BF2922"/>
    <w:rsid w:val="00BF380D"/>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B5F30"/>
    <w:rsid w:val="00CC00C4"/>
    <w:rsid w:val="00CC3EE5"/>
    <w:rsid w:val="00CC6E47"/>
    <w:rsid w:val="00CD1346"/>
    <w:rsid w:val="00CD4F99"/>
    <w:rsid w:val="00CE425C"/>
    <w:rsid w:val="00CE58AC"/>
    <w:rsid w:val="00CF5A80"/>
    <w:rsid w:val="00D045EE"/>
    <w:rsid w:val="00D05091"/>
    <w:rsid w:val="00D10CA6"/>
    <w:rsid w:val="00D10F21"/>
    <w:rsid w:val="00D134CF"/>
    <w:rsid w:val="00D13595"/>
    <w:rsid w:val="00D1573B"/>
    <w:rsid w:val="00D24806"/>
    <w:rsid w:val="00D34040"/>
    <w:rsid w:val="00D34E69"/>
    <w:rsid w:val="00D36C78"/>
    <w:rsid w:val="00D375EE"/>
    <w:rsid w:val="00D55AE8"/>
    <w:rsid w:val="00D56056"/>
    <w:rsid w:val="00D6085F"/>
    <w:rsid w:val="00D62699"/>
    <w:rsid w:val="00D67863"/>
    <w:rsid w:val="00D778E9"/>
    <w:rsid w:val="00D8108D"/>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10F0D"/>
    <w:rsid w:val="00E14CAF"/>
    <w:rsid w:val="00E14EA5"/>
    <w:rsid w:val="00E2070E"/>
    <w:rsid w:val="00E21133"/>
    <w:rsid w:val="00E2327E"/>
    <w:rsid w:val="00E23577"/>
    <w:rsid w:val="00E266EF"/>
    <w:rsid w:val="00E326A8"/>
    <w:rsid w:val="00E47428"/>
    <w:rsid w:val="00E56C8E"/>
    <w:rsid w:val="00E5716B"/>
    <w:rsid w:val="00E57F1F"/>
    <w:rsid w:val="00E63FF1"/>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27F5"/>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343"/>
    <w:rsid w:val="00FC6879"/>
    <w:rsid w:val="00FC6EFA"/>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DEC7C6"/>
  <w15:docId w15:val="{3C7B97E5-8055-428F-B709-602F925F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1Char">
    <w:name w:val="Heading 1 Char"/>
    <w:basedOn w:val="DefaultParagraphFont"/>
    <w:link w:val="Heading1"/>
    <w:rsid w:val="00B32D18"/>
    <w:rPr>
      <w:b/>
      <w:caps/>
      <w:kern w:val="28"/>
      <w:sz w:val="24"/>
      <w:lang w:eastAsia="en-US"/>
    </w:rPr>
  </w:style>
  <w:style w:type="paragraph" w:customStyle="1" w:styleId="0092405e">
    <w:name w:val="0092405e"/>
    <w:basedOn w:val="Normal"/>
    <w:rsid w:val="00575719"/>
    <w:pPr>
      <w:spacing w:before="100" w:beforeAutospacing="1" w:after="100" w:afterAutospacing="1" w:line="240" w:lineRule="auto"/>
      <w:jc w:val="left"/>
    </w:pPr>
    <w:rPr>
      <w:rFonts w:eastAsia="Times New Roman"/>
      <w:szCs w:val="24"/>
      <w:lang w:eastAsia="en-AU"/>
    </w:rPr>
  </w:style>
  <w:style w:type="paragraph" w:customStyle="1" w:styleId="006f5759">
    <w:name w:val="006f5759"/>
    <w:basedOn w:val="Normal"/>
    <w:rsid w:val="00575719"/>
    <w:pPr>
      <w:spacing w:before="100" w:beforeAutospacing="1" w:after="100" w:afterAutospacing="1" w:line="240" w:lineRule="auto"/>
      <w:jc w:val="left"/>
    </w:pPr>
    <w:rPr>
      <w:rFonts w:eastAsia="Times New Roman"/>
      <w:szCs w:val="24"/>
      <w:lang w:eastAsia="en-AU"/>
    </w:rPr>
  </w:style>
  <w:style w:type="paragraph" w:customStyle="1" w:styleId="008665cb">
    <w:name w:val="008665cb"/>
    <w:basedOn w:val="Normal"/>
    <w:rsid w:val="00575719"/>
    <w:pPr>
      <w:spacing w:before="100" w:beforeAutospacing="1" w:after="100" w:afterAutospacing="1" w:line="240" w:lineRule="auto"/>
      <w:jc w:val="left"/>
    </w:pPr>
    <w:rPr>
      <w:rFonts w:eastAsia="Times New Roman"/>
      <w:szCs w:val="24"/>
      <w:lang w:eastAsia="en-AU"/>
    </w:rPr>
  </w:style>
  <w:style w:type="paragraph" w:customStyle="1" w:styleId="00ad4a05">
    <w:name w:val="00ad4a05"/>
    <w:basedOn w:val="Normal"/>
    <w:rsid w:val="00575719"/>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0E306C"/>
    <w:rPr>
      <w:sz w:val="24"/>
      <w:lang w:eastAsia="en-US"/>
    </w:rPr>
  </w:style>
  <w:style w:type="paragraph" w:styleId="ListParagraph">
    <w:name w:val="List Paragraph"/>
    <w:basedOn w:val="Normal"/>
    <w:uiPriority w:val="1"/>
    <w:qFormat/>
    <w:rsid w:val="007216E1"/>
    <w:pPr>
      <w:widowControl w:val="0"/>
      <w:autoSpaceDE w:val="0"/>
      <w:autoSpaceDN w:val="0"/>
      <w:spacing w:before="200" w:line="240" w:lineRule="auto"/>
      <w:ind w:left="1021" w:hanging="721"/>
      <w:jc w:val="left"/>
    </w:pPr>
    <w:rPr>
      <w:rFonts w:eastAsia="Times New Roman"/>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0584">
      <w:bodyDiv w:val="1"/>
      <w:marLeft w:val="0"/>
      <w:marRight w:val="0"/>
      <w:marTop w:val="0"/>
      <w:marBottom w:val="0"/>
      <w:divBdr>
        <w:top w:val="none" w:sz="0" w:space="0" w:color="auto"/>
        <w:left w:val="none" w:sz="0" w:space="0" w:color="auto"/>
        <w:bottom w:val="none" w:sz="0" w:space="0" w:color="auto"/>
        <w:right w:val="none" w:sz="0" w:space="0" w:color="auto"/>
      </w:divBdr>
    </w:div>
    <w:div w:id="1620994385">
      <w:bodyDiv w:val="1"/>
      <w:marLeft w:val="0"/>
      <w:marRight w:val="0"/>
      <w:marTop w:val="0"/>
      <w:marBottom w:val="0"/>
      <w:divBdr>
        <w:top w:val="none" w:sz="0" w:space="0" w:color="auto"/>
        <w:left w:val="none" w:sz="0" w:space="0" w:color="auto"/>
        <w:bottom w:val="none" w:sz="0" w:space="0" w:color="auto"/>
        <w:right w:val="none" w:sz="0" w:space="0" w:color="auto"/>
      </w:divBdr>
    </w:div>
    <w:div w:id="19977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A4BDF696584FD99C7C336C028285CF"/>
        <w:category>
          <w:name w:val="General"/>
          <w:gallery w:val="placeholder"/>
        </w:category>
        <w:types>
          <w:type w:val="bbPlcHdr"/>
        </w:types>
        <w:behaviors>
          <w:behavior w:val="content"/>
        </w:behaviors>
        <w:guid w:val="{78EF8E33-7B71-4D7A-949E-F77A2EB0B6D0}"/>
      </w:docPartPr>
      <w:docPartBody>
        <w:p w:rsidR="00537433" w:rsidRDefault="009868F6">
          <w:pPr>
            <w:pStyle w:val="1CA4BDF696584FD99C7C336C028285CF"/>
          </w:pPr>
          <w:r>
            <w:rPr>
              <w:rStyle w:val="PlaceholderText"/>
            </w:rPr>
            <w:t>MNC Text</w:t>
          </w:r>
        </w:p>
      </w:docPartBody>
    </w:docPart>
    <w:docPart>
      <w:docPartPr>
        <w:name w:val="D0489C9FFD5F42A2BC89B6267613564E"/>
        <w:category>
          <w:name w:val="General"/>
          <w:gallery w:val="placeholder"/>
        </w:category>
        <w:types>
          <w:type w:val="bbPlcHdr"/>
        </w:types>
        <w:behaviors>
          <w:behavior w:val="content"/>
        </w:behaviors>
        <w:guid w:val="{9A8BD068-E371-418C-91BD-4F5FD0CB5895}"/>
      </w:docPartPr>
      <w:docPartBody>
        <w:p w:rsidR="00537433" w:rsidRDefault="009868F6">
          <w:pPr>
            <w:pStyle w:val="D0489C9FFD5F42A2BC89B6267613564E"/>
          </w:pPr>
          <w:r w:rsidRPr="005C44BE">
            <w:rPr>
              <w:rStyle w:val="PlaceholderText"/>
            </w:rPr>
            <w:t>Click or tap here to enter text.</w:t>
          </w:r>
        </w:p>
      </w:docPartBody>
    </w:docPart>
    <w:docPart>
      <w:docPartPr>
        <w:name w:val="DB6071D4C23A40E38ADF9478EA275B53"/>
        <w:category>
          <w:name w:val="General"/>
          <w:gallery w:val="placeholder"/>
        </w:category>
        <w:types>
          <w:type w:val="bbPlcHdr"/>
        </w:types>
        <w:behaviors>
          <w:behavior w:val="content"/>
        </w:behaviors>
        <w:guid w:val="{43A31D4A-9374-4E26-8A2F-56FC2E5C4EC1}"/>
      </w:docPartPr>
      <w:docPartBody>
        <w:p w:rsidR="00537433" w:rsidRDefault="009868F6">
          <w:pPr>
            <w:pStyle w:val="DB6071D4C23A40E38ADF9478EA275B53"/>
          </w:pPr>
          <w:r w:rsidRPr="005C44BE">
            <w:rPr>
              <w:rStyle w:val="PlaceholderText"/>
            </w:rPr>
            <w:t>Click or tap here to enter text.</w:t>
          </w:r>
        </w:p>
      </w:docPartBody>
    </w:docPart>
    <w:docPart>
      <w:docPartPr>
        <w:name w:val="E356504AB91044B29549E8BB5D44B9B8"/>
        <w:category>
          <w:name w:val="General"/>
          <w:gallery w:val="placeholder"/>
        </w:category>
        <w:types>
          <w:type w:val="bbPlcHdr"/>
        </w:types>
        <w:behaviors>
          <w:behavior w:val="content"/>
        </w:behaviors>
        <w:guid w:val="{A302E89A-CBD1-4B13-BA8B-713FA67D953B}"/>
      </w:docPartPr>
      <w:docPartBody>
        <w:p w:rsidR="00537433" w:rsidRDefault="009868F6">
          <w:pPr>
            <w:pStyle w:val="E356504AB91044B29549E8BB5D44B9B8"/>
          </w:pPr>
          <w:r w:rsidRPr="005C44BE">
            <w:rPr>
              <w:rStyle w:val="PlaceholderText"/>
            </w:rPr>
            <w:t>Click or tap here to enter text.</w:t>
          </w:r>
        </w:p>
      </w:docPartBody>
    </w:docPart>
    <w:docPart>
      <w:docPartPr>
        <w:name w:val="A8B44922D96C48B18E8B331EE1AB7771"/>
        <w:category>
          <w:name w:val="General"/>
          <w:gallery w:val="placeholder"/>
        </w:category>
        <w:types>
          <w:type w:val="bbPlcHdr"/>
        </w:types>
        <w:behaviors>
          <w:behavior w:val="content"/>
        </w:behaviors>
        <w:guid w:val="{C90CA6FE-8D4B-48C6-8866-CB34D8B3A3A4}"/>
      </w:docPartPr>
      <w:docPartBody>
        <w:p w:rsidR="00537433" w:rsidRDefault="009868F6">
          <w:pPr>
            <w:pStyle w:val="A8B44922D96C48B18E8B331EE1AB777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F6"/>
    <w:rsid w:val="0011007E"/>
    <w:rsid w:val="00117EDA"/>
    <w:rsid w:val="00537433"/>
    <w:rsid w:val="005556F6"/>
    <w:rsid w:val="0067478F"/>
    <w:rsid w:val="00907C52"/>
    <w:rsid w:val="009868F6"/>
    <w:rsid w:val="00996A43"/>
    <w:rsid w:val="00C305E8"/>
    <w:rsid w:val="00CE1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CA4BDF696584FD99C7C336C028285CF">
    <w:name w:val="1CA4BDF696584FD99C7C336C028285CF"/>
  </w:style>
  <w:style w:type="paragraph" w:customStyle="1" w:styleId="D0489C9FFD5F42A2BC89B6267613564E">
    <w:name w:val="D0489C9FFD5F42A2BC89B6267613564E"/>
  </w:style>
  <w:style w:type="paragraph" w:customStyle="1" w:styleId="DB6071D4C23A40E38ADF9478EA275B53">
    <w:name w:val="DB6071D4C23A40E38ADF9478EA275B53"/>
  </w:style>
  <w:style w:type="paragraph" w:customStyle="1" w:styleId="E356504AB91044B29549E8BB5D44B9B8">
    <w:name w:val="E356504AB91044B29549E8BB5D44B9B8"/>
  </w:style>
  <w:style w:type="paragraph" w:customStyle="1" w:styleId="A8B44922D96C48B18E8B331EE1AB7771">
    <w:name w:val="A8B44922D96C48B18E8B331EE1AB7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Kandola v Google LLC (No 2) [2021] FCA 1412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E559B231-3698-4277-8FDE-88967E24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8</Pages>
  <Words>1929</Words>
  <Characters>10800</Characters>
  <Application>Microsoft Office Word</Application>
  <DocSecurity>0</DocSecurity>
  <Lines>270</Lines>
  <Paragraphs>128</Paragraphs>
  <ScaleCrop>false</ScaleCrop>
  <HeadingPairs>
    <vt:vector size="2" baseType="variant">
      <vt:variant>
        <vt:lpstr>Title</vt:lpstr>
      </vt:variant>
      <vt:variant>
        <vt:i4>1</vt:i4>
      </vt:variant>
    </vt:vector>
  </HeadingPairs>
  <TitlesOfParts>
    <vt:vector size="1" baseType="lpstr">
      <vt:lpstr>Kandola v Google LLC (No 2) [2021] FCA 1412 </vt:lpstr>
    </vt:vector>
  </TitlesOfParts>
  <Company>Federal Court of Australia</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Kandola v Google LLC (No 2) [2021] FCA 1412</dc:title>
  <dc:creator>Federal Court of Australia</dc:creator>
  <dc:description>v1.3</dc:description>
  <cp:lastModifiedBy>Federal Court of Australia</cp:lastModifiedBy>
  <cp:revision>3</cp:revision>
  <cp:lastPrinted>2006-02-06T01:31:00Z</cp:lastPrinted>
  <dcterms:created xsi:type="dcterms:W3CDTF">2021-11-12T03:56:00Z</dcterms:created>
  <dcterms:modified xsi:type="dcterms:W3CDTF">2021-11-12T03:58:00Z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&lt;Registry&gt;</vt:lpwstr>
  </property>
  <property fmtid="{D5CDD505-2E9C-101B-9397-08002B2CF9AE}" pid="13" name="Division">
    <vt:lpwstr>&lt;Division&gt;</vt:lpwstr>
  </property>
  <property fmtid="{D5CDD505-2E9C-101B-9397-08002B2CF9AE}" pid="14" name="FileNo">
    <vt:lpwstr>&lt;FILE NO&gt;</vt:lpwstr>
  </property>
  <property fmtid="{D5CDD505-2E9C-101B-9397-08002B2CF9AE}" pid="15" name="Practice Area">
    <vt:lpwstr>&lt;Practice Area&gt;</vt:lpwstr>
  </property>
  <property fmtid="{D5CDD505-2E9C-101B-9397-08002B2CF9AE}" pid="16" name="Court">
    <vt:lpwstr>Federal Court of Australia</vt:lpwstr>
  </property>
  <property fmtid="{D5CDD505-2E9C-101B-9397-08002B2CF9AE}" pid="17" name="Sub Area">
    <vt:lpwstr>&lt;Sub Area&gt;</vt:lpwstr>
  </property>
  <property fmtid="{D5CDD505-2E9C-101B-9397-08002B2CF9AE}" pid="18" name="AppealFrom">
    <vt:lpwstr>&lt;AppealFrom&gt;</vt:lpwstr>
  </property>
  <property fmtid="{D5CDD505-2E9C-101B-9397-08002B2CF9AE}" pid="19" name="DivisionTitle">
    <vt:lpwstr>&lt;Division&gt;</vt:lpwstr>
  </property>
</Properties>
</file>