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1B3A73" w14:textId="77777777" w:rsidR="00395B24" w:rsidRDefault="00C67B14" w:rsidP="00F855EF">
      <w:pPr>
        <w:pStyle w:val="CourtTitle"/>
        <w:spacing w:line="480" w:lineRule="auto"/>
      </w:pPr>
      <w:r>
        <w:fldChar w:fldCharType="begin"/>
      </w:r>
      <w:r>
        <w:instrText xml:space="preserve"> DOCPROPERTY  Court  \* MERGEFORMAT </w:instrText>
      </w:r>
      <w:r>
        <w:fldChar w:fldCharType="separate"/>
      </w:r>
      <w:r w:rsidR="00613A95">
        <w:t>Federal Court of Australia</w:t>
      </w:r>
      <w:r>
        <w:fldChar w:fldCharType="end"/>
      </w:r>
    </w:p>
    <w:bookmarkStart w:id="0" w:name="MNC"/>
    <w:p w14:paraId="79BE7A6B" w14:textId="5B990A9D" w:rsidR="00374CC4" w:rsidRDefault="00550FC1" w:rsidP="001A2B40">
      <w:pPr>
        <w:pStyle w:val="MNC"/>
      </w:pPr>
      <w:sdt>
        <w:sdtPr>
          <w:alias w:val="MNC"/>
          <w:tag w:val="MNC"/>
          <w:id w:val="343289786"/>
          <w:lock w:val="sdtLocked"/>
          <w:placeholder>
            <w:docPart w:val="73C6FB3D27D347F788BD37C60646EF62"/>
          </w:placeholder>
          <w:dataBinding w:prefixMappings="xmlns:ns0='http://schemas.globalmacros.com/FCA'" w:xpath="/ns0:root[1]/ns0:Name[1]" w:storeItemID="{687E7CCB-4AA5-44E7-B148-17BA2B6F57C0}"/>
          <w:text w:multiLine="1"/>
        </w:sdtPr>
        <w:sdtEndPr/>
        <w:sdtContent>
          <w:proofErr w:type="spellStart"/>
          <w:r w:rsidR="00583614">
            <w:t>Przybylowski</w:t>
          </w:r>
          <w:proofErr w:type="spellEnd"/>
          <w:r w:rsidR="00583614">
            <w:t xml:space="preserve"> v Australian Human Rights Commission [2021] FCA 1398</w:t>
          </w:r>
          <w:r w:rsidR="00583614" w:rsidRPr="00356411">
            <w:t xml:space="preserve"> </w:t>
          </w:r>
        </w:sdtContent>
      </w:sdt>
      <w:bookmarkEnd w:id="0"/>
      <w:r w:rsidR="005C185C">
        <w:t xml:space="preserve"> </w:t>
      </w:r>
    </w:p>
    <w:tbl>
      <w:tblPr>
        <w:tblW w:w="9073" w:type="dxa"/>
        <w:tblLayout w:type="fixed"/>
        <w:tblLook w:val="01E0" w:firstRow="1" w:lastRow="1" w:firstColumn="1" w:lastColumn="1" w:noHBand="0" w:noVBand="0"/>
        <w:tblCaption w:val="Cover Table"/>
        <w:tblDescription w:val="Cover Table"/>
      </w:tblPr>
      <w:tblGrid>
        <w:gridCol w:w="3084"/>
        <w:gridCol w:w="5989"/>
      </w:tblGrid>
      <w:tr w:rsidR="00395B24" w14:paraId="4A2EC414" w14:textId="77777777" w:rsidTr="000F6176">
        <w:tc>
          <w:tcPr>
            <w:tcW w:w="3084" w:type="dxa"/>
            <w:shd w:val="clear" w:color="auto" w:fill="auto"/>
          </w:tcPr>
          <w:p w14:paraId="1B6B5AB4" w14:textId="77777777" w:rsidR="00395B24" w:rsidRDefault="002C7385" w:rsidP="00663878">
            <w:pPr>
              <w:pStyle w:val="Normal1linespace"/>
              <w:widowControl w:val="0"/>
              <w:jc w:val="left"/>
            </w:pPr>
            <w:r>
              <w:t>File number(s):</w:t>
            </w:r>
          </w:p>
        </w:tc>
        <w:tc>
          <w:tcPr>
            <w:tcW w:w="5989" w:type="dxa"/>
            <w:shd w:val="clear" w:color="auto" w:fill="auto"/>
          </w:tcPr>
          <w:p w14:paraId="00835A60" w14:textId="666C7FC0" w:rsidR="00395B24" w:rsidRPr="00613A95" w:rsidRDefault="00550FC1" w:rsidP="00613A95">
            <w:pPr>
              <w:pStyle w:val="Normal1linespace"/>
              <w:jc w:val="left"/>
            </w:pPr>
            <w:r>
              <w:fldChar w:fldCharType="begin" w:fldLock="1"/>
            </w:r>
            <w:r>
              <w:instrText xml:space="preserve"> REF  FileNo  \* MERGEFORMAT </w:instrText>
            </w:r>
            <w:r>
              <w:fldChar w:fldCharType="separate"/>
            </w:r>
            <w:r w:rsidR="00613A95" w:rsidRPr="00613A95">
              <w:t>NSD</w:t>
            </w:r>
            <w:r w:rsidR="0010521C">
              <w:t xml:space="preserve"> </w:t>
            </w:r>
            <w:r w:rsidR="00613A95" w:rsidRPr="00613A95">
              <w:t>38 of 2021</w:t>
            </w:r>
            <w:r>
              <w:fldChar w:fldCharType="end"/>
            </w:r>
          </w:p>
        </w:tc>
      </w:tr>
      <w:tr w:rsidR="00395B24" w14:paraId="75856616" w14:textId="77777777" w:rsidTr="000F6176">
        <w:tc>
          <w:tcPr>
            <w:tcW w:w="3084" w:type="dxa"/>
            <w:shd w:val="clear" w:color="auto" w:fill="auto"/>
          </w:tcPr>
          <w:p w14:paraId="7F251DBD" w14:textId="77777777" w:rsidR="00395B24" w:rsidRDefault="00395B24" w:rsidP="00663878">
            <w:pPr>
              <w:pStyle w:val="Normal1linespace"/>
              <w:widowControl w:val="0"/>
              <w:jc w:val="left"/>
            </w:pPr>
          </w:p>
        </w:tc>
        <w:tc>
          <w:tcPr>
            <w:tcW w:w="5989" w:type="dxa"/>
            <w:shd w:val="clear" w:color="auto" w:fill="auto"/>
          </w:tcPr>
          <w:p w14:paraId="4DF2C53C" w14:textId="77777777" w:rsidR="00395B24" w:rsidRDefault="00395B24" w:rsidP="00663878">
            <w:pPr>
              <w:pStyle w:val="Normal1linespace"/>
              <w:widowControl w:val="0"/>
              <w:jc w:val="left"/>
            </w:pPr>
          </w:p>
        </w:tc>
      </w:tr>
      <w:tr w:rsidR="00395B24" w14:paraId="4DBDF7E4" w14:textId="77777777" w:rsidTr="000F6176">
        <w:tc>
          <w:tcPr>
            <w:tcW w:w="3084" w:type="dxa"/>
            <w:shd w:val="clear" w:color="auto" w:fill="auto"/>
          </w:tcPr>
          <w:p w14:paraId="19AA4B49" w14:textId="77777777" w:rsidR="00395B24" w:rsidRDefault="002C7385" w:rsidP="00663878">
            <w:pPr>
              <w:pStyle w:val="Normal1linespace"/>
              <w:widowControl w:val="0"/>
              <w:jc w:val="left"/>
            </w:pPr>
            <w:r>
              <w:t>Judg</w:t>
            </w:r>
            <w:r w:rsidR="005724F6">
              <w:t>ment of</w:t>
            </w:r>
            <w:r>
              <w:t>:</w:t>
            </w:r>
          </w:p>
        </w:tc>
        <w:tc>
          <w:tcPr>
            <w:tcW w:w="5989" w:type="dxa"/>
            <w:shd w:val="clear" w:color="auto" w:fill="auto"/>
          </w:tcPr>
          <w:p w14:paraId="3516FB93" w14:textId="77777777" w:rsidR="00395B24" w:rsidRDefault="002C7385" w:rsidP="00663878">
            <w:pPr>
              <w:pStyle w:val="Normal1linespace"/>
              <w:widowControl w:val="0"/>
              <w:jc w:val="left"/>
              <w:rPr>
                <w:b/>
              </w:rPr>
            </w:pPr>
            <w:r w:rsidRPr="00613A95">
              <w:rPr>
                <w:b/>
              </w:rPr>
              <w:fldChar w:fldCharType="begin" w:fldLock="1"/>
            </w:r>
            <w:r w:rsidRPr="00613A95">
              <w:rPr>
                <w:b/>
              </w:rPr>
              <w:instrText xml:space="preserve"> REF  Judge  \* MERGEFORMAT </w:instrText>
            </w:r>
            <w:r w:rsidRPr="00613A95">
              <w:rPr>
                <w:b/>
              </w:rPr>
              <w:fldChar w:fldCharType="separate"/>
            </w:r>
            <w:r w:rsidR="00613A95" w:rsidRPr="00613A95">
              <w:rPr>
                <w:b/>
                <w:caps/>
                <w:szCs w:val="24"/>
              </w:rPr>
              <w:t>CHEESEMAN J</w:t>
            </w:r>
            <w:r w:rsidRPr="00613A95">
              <w:rPr>
                <w:b/>
              </w:rPr>
              <w:fldChar w:fldCharType="end"/>
            </w:r>
          </w:p>
        </w:tc>
      </w:tr>
      <w:tr w:rsidR="00395B24" w14:paraId="72CC2AE9" w14:textId="77777777" w:rsidTr="000F6176">
        <w:tc>
          <w:tcPr>
            <w:tcW w:w="3084" w:type="dxa"/>
            <w:shd w:val="clear" w:color="auto" w:fill="auto"/>
          </w:tcPr>
          <w:p w14:paraId="0BDBB63B" w14:textId="77777777" w:rsidR="00395B24" w:rsidRDefault="00395B24" w:rsidP="00663878">
            <w:pPr>
              <w:pStyle w:val="Normal1linespace"/>
              <w:widowControl w:val="0"/>
              <w:jc w:val="left"/>
            </w:pPr>
          </w:p>
        </w:tc>
        <w:tc>
          <w:tcPr>
            <w:tcW w:w="5989" w:type="dxa"/>
            <w:shd w:val="clear" w:color="auto" w:fill="auto"/>
          </w:tcPr>
          <w:p w14:paraId="06EAA518" w14:textId="77777777" w:rsidR="00395B24" w:rsidRDefault="00395B24" w:rsidP="00663878">
            <w:pPr>
              <w:pStyle w:val="Normal1linespace"/>
              <w:widowControl w:val="0"/>
              <w:jc w:val="left"/>
            </w:pPr>
          </w:p>
        </w:tc>
      </w:tr>
      <w:tr w:rsidR="00395B24" w14:paraId="4778CBD8" w14:textId="77777777" w:rsidTr="000F6176">
        <w:tc>
          <w:tcPr>
            <w:tcW w:w="3084" w:type="dxa"/>
            <w:shd w:val="clear" w:color="auto" w:fill="auto"/>
          </w:tcPr>
          <w:p w14:paraId="1D971865" w14:textId="77777777" w:rsidR="00395B24" w:rsidRDefault="002C7385" w:rsidP="00663878">
            <w:pPr>
              <w:pStyle w:val="Normal1linespace"/>
              <w:widowControl w:val="0"/>
              <w:jc w:val="left"/>
            </w:pPr>
            <w:r>
              <w:t>Date of judgment:</w:t>
            </w:r>
          </w:p>
        </w:tc>
        <w:tc>
          <w:tcPr>
            <w:tcW w:w="5989" w:type="dxa"/>
            <w:shd w:val="clear" w:color="auto" w:fill="auto"/>
          </w:tcPr>
          <w:p w14:paraId="488F95F6" w14:textId="688EE529" w:rsidR="00395B24" w:rsidRDefault="0010521C" w:rsidP="00663878">
            <w:pPr>
              <w:pStyle w:val="Normal1linespace"/>
              <w:widowControl w:val="0"/>
              <w:jc w:val="left"/>
            </w:pPr>
            <w:bookmarkStart w:id="1" w:name="JudgmentDate"/>
            <w:r>
              <w:t xml:space="preserve">11 </w:t>
            </w:r>
            <w:r w:rsidR="00613A95">
              <w:t>November 2021</w:t>
            </w:r>
            <w:bookmarkEnd w:id="1"/>
          </w:p>
        </w:tc>
      </w:tr>
      <w:tr w:rsidR="00395B24" w14:paraId="33F22B2E" w14:textId="77777777" w:rsidTr="000F6176">
        <w:tc>
          <w:tcPr>
            <w:tcW w:w="3084" w:type="dxa"/>
            <w:shd w:val="clear" w:color="auto" w:fill="auto"/>
          </w:tcPr>
          <w:p w14:paraId="0030F045" w14:textId="77777777" w:rsidR="00395B24" w:rsidRDefault="00395B24" w:rsidP="00663878">
            <w:pPr>
              <w:pStyle w:val="Normal1linespace"/>
              <w:widowControl w:val="0"/>
              <w:jc w:val="left"/>
            </w:pPr>
          </w:p>
        </w:tc>
        <w:tc>
          <w:tcPr>
            <w:tcW w:w="5989" w:type="dxa"/>
            <w:shd w:val="clear" w:color="auto" w:fill="auto"/>
          </w:tcPr>
          <w:p w14:paraId="707E2F86" w14:textId="77777777" w:rsidR="00395B24" w:rsidRDefault="00395B24" w:rsidP="00663878">
            <w:pPr>
              <w:pStyle w:val="Normal1linespace"/>
              <w:widowControl w:val="0"/>
              <w:jc w:val="left"/>
            </w:pPr>
          </w:p>
        </w:tc>
      </w:tr>
      <w:tr w:rsidR="00395B24" w14:paraId="348A30FC" w14:textId="77777777" w:rsidTr="000F6176">
        <w:tc>
          <w:tcPr>
            <w:tcW w:w="3084" w:type="dxa"/>
            <w:shd w:val="clear" w:color="auto" w:fill="auto"/>
          </w:tcPr>
          <w:p w14:paraId="6C6F638B" w14:textId="77777777" w:rsidR="00395B24" w:rsidRDefault="002C7385" w:rsidP="00663878">
            <w:pPr>
              <w:pStyle w:val="Normal1linespace"/>
              <w:widowControl w:val="0"/>
              <w:jc w:val="left"/>
            </w:pPr>
            <w:r>
              <w:t>Catchwords:</w:t>
            </w:r>
          </w:p>
        </w:tc>
        <w:tc>
          <w:tcPr>
            <w:tcW w:w="5989" w:type="dxa"/>
            <w:shd w:val="clear" w:color="auto" w:fill="auto"/>
          </w:tcPr>
          <w:p w14:paraId="5ABE1A39" w14:textId="523BDD00" w:rsidR="00603293" w:rsidRDefault="00603293" w:rsidP="00AB5B13">
            <w:pPr>
              <w:pStyle w:val="CasesLegislationAppealFrom"/>
              <w:spacing w:after="60"/>
              <w:jc w:val="both"/>
            </w:pPr>
            <w:bookmarkStart w:id="2" w:name="Catchwords"/>
            <w:r>
              <w:rPr>
                <w:b/>
              </w:rPr>
              <w:t xml:space="preserve">PRACTICE AND PROCEDURE – </w:t>
            </w:r>
            <w:r>
              <w:t xml:space="preserve">application for summary judgment under r 26.01of the </w:t>
            </w:r>
            <w:r>
              <w:rPr>
                <w:i/>
              </w:rPr>
              <w:t xml:space="preserve">Federal Court Rules 2011 </w:t>
            </w:r>
            <w:r>
              <w:t>(</w:t>
            </w:r>
            <w:proofErr w:type="spellStart"/>
            <w:r>
              <w:t>Cth</w:t>
            </w:r>
            <w:proofErr w:type="spellEnd"/>
            <w:r>
              <w:t>) – where applicant seeks judicial review of a decision of the Australian Human Rights Commission</w:t>
            </w:r>
            <w:r w:rsidR="00F050FF">
              <w:t xml:space="preserve"> under s 20(2)(</w:t>
            </w:r>
            <w:proofErr w:type="spellStart"/>
            <w:r w:rsidR="00F050FF">
              <w:t>ba</w:t>
            </w:r>
            <w:proofErr w:type="spellEnd"/>
            <w:r w:rsidR="00F050FF">
              <w:t xml:space="preserve">) of the </w:t>
            </w:r>
            <w:r w:rsidR="00F050FF" w:rsidRPr="003532F6">
              <w:rPr>
                <w:i/>
                <w:lang w:eastAsia="en-AU"/>
              </w:rPr>
              <w:t>Australian Human Rights Commission Act 1986</w:t>
            </w:r>
            <w:r w:rsidR="00F050FF">
              <w:rPr>
                <w:lang w:eastAsia="en-AU"/>
              </w:rPr>
              <w:t xml:space="preserve"> (</w:t>
            </w:r>
            <w:proofErr w:type="spellStart"/>
            <w:r w:rsidR="00F050FF">
              <w:rPr>
                <w:lang w:eastAsia="en-AU"/>
              </w:rPr>
              <w:t>Cth</w:t>
            </w:r>
            <w:proofErr w:type="spellEnd"/>
            <w:r w:rsidR="00F050FF">
              <w:rPr>
                <w:lang w:eastAsia="en-AU"/>
              </w:rPr>
              <w:t>)</w:t>
            </w:r>
            <w:r>
              <w:t xml:space="preserve"> not to </w:t>
            </w:r>
            <w:r w:rsidR="00214722">
              <w:t>i</w:t>
            </w:r>
            <w:r>
              <w:t>nquire into his complaint</w:t>
            </w:r>
            <w:r w:rsidR="00BF7193">
              <w:t xml:space="preserve"> </w:t>
            </w:r>
            <w:r>
              <w:t>–</w:t>
            </w:r>
            <w:r w:rsidR="00CE3667">
              <w:t xml:space="preserve"> </w:t>
            </w:r>
            <w:r>
              <w:t xml:space="preserve">where applicant seeks review of issues litigated unsuccessfully in the Federal Circuit Court – </w:t>
            </w:r>
            <w:r w:rsidRPr="00AB5B13">
              <w:t>where the applicant seeks relief that is non-justiciable</w:t>
            </w:r>
            <w:r w:rsidRPr="000F6176">
              <w:t xml:space="preserve"> –</w:t>
            </w:r>
            <w:r>
              <w:t xml:space="preserve"> whether the applicant has reasonable prospects of success – whether the application discloses a reasonable cause of action – whether the proceedings are an abuse of process – Held: application successful, proceedings dismissed. </w:t>
            </w:r>
          </w:p>
          <w:p w14:paraId="4A00E0E3" w14:textId="77777777" w:rsidR="00603293" w:rsidRDefault="00603293" w:rsidP="00AB5B13">
            <w:pPr>
              <w:pStyle w:val="CasesLegislationAppealFrom"/>
              <w:spacing w:after="60"/>
              <w:jc w:val="both"/>
            </w:pPr>
          </w:p>
          <w:p w14:paraId="084AB18D" w14:textId="369BB930" w:rsidR="00395B24" w:rsidRDefault="00603293" w:rsidP="00AB5B13">
            <w:pPr>
              <w:pStyle w:val="Normal1linespace"/>
              <w:widowControl w:val="0"/>
            </w:pPr>
            <w:r>
              <w:rPr>
                <w:b/>
              </w:rPr>
              <w:t xml:space="preserve">PRACTICE AND PROCEDURE </w:t>
            </w:r>
            <w:r>
              <w:t xml:space="preserve">– orders sought seeking substitution of the </w:t>
            </w:r>
            <w:r w:rsidR="00BF7193">
              <w:t>Attorney-</w:t>
            </w:r>
            <w:r>
              <w:t>General of the Commonwealth of Australia as the second respondent in these proceedings – Held: orders made</w:t>
            </w:r>
            <w:bookmarkEnd w:id="2"/>
          </w:p>
        </w:tc>
      </w:tr>
      <w:tr w:rsidR="00395B24" w14:paraId="128CA577" w14:textId="77777777" w:rsidTr="000F6176">
        <w:tc>
          <w:tcPr>
            <w:tcW w:w="3084" w:type="dxa"/>
            <w:shd w:val="clear" w:color="auto" w:fill="auto"/>
          </w:tcPr>
          <w:p w14:paraId="34860751" w14:textId="77777777" w:rsidR="00395B24" w:rsidRDefault="00395B24" w:rsidP="00663878">
            <w:pPr>
              <w:pStyle w:val="Normal1linespace"/>
              <w:widowControl w:val="0"/>
              <w:jc w:val="left"/>
            </w:pPr>
          </w:p>
        </w:tc>
        <w:tc>
          <w:tcPr>
            <w:tcW w:w="5989" w:type="dxa"/>
            <w:shd w:val="clear" w:color="auto" w:fill="auto"/>
          </w:tcPr>
          <w:p w14:paraId="14D38B1D" w14:textId="77777777" w:rsidR="00395B24" w:rsidRDefault="00395B24" w:rsidP="00663878">
            <w:pPr>
              <w:pStyle w:val="Normal1linespace"/>
              <w:widowControl w:val="0"/>
              <w:jc w:val="left"/>
            </w:pPr>
          </w:p>
        </w:tc>
      </w:tr>
      <w:tr w:rsidR="00395B24" w14:paraId="4339E23C" w14:textId="77777777" w:rsidTr="000F6176">
        <w:tc>
          <w:tcPr>
            <w:tcW w:w="3084" w:type="dxa"/>
            <w:shd w:val="clear" w:color="auto" w:fill="auto"/>
          </w:tcPr>
          <w:p w14:paraId="38B4761C" w14:textId="77777777" w:rsidR="00395B24" w:rsidRDefault="002C7385" w:rsidP="00663878">
            <w:pPr>
              <w:pStyle w:val="Normal1linespace"/>
              <w:widowControl w:val="0"/>
              <w:jc w:val="left"/>
            </w:pPr>
            <w:r>
              <w:t>Legislation:</w:t>
            </w:r>
          </w:p>
        </w:tc>
        <w:tc>
          <w:tcPr>
            <w:tcW w:w="5989" w:type="dxa"/>
            <w:shd w:val="clear" w:color="auto" w:fill="auto"/>
          </w:tcPr>
          <w:p w14:paraId="22B841AF" w14:textId="43FD8F64" w:rsidR="00F92E2C" w:rsidRDefault="00F92E2C" w:rsidP="00DE766C">
            <w:pPr>
              <w:pStyle w:val="CasesLegislationAppealFrom"/>
              <w:spacing w:after="60"/>
              <w:rPr>
                <w:i/>
                <w:lang w:eastAsia="en-AU"/>
              </w:rPr>
            </w:pPr>
            <w:bookmarkStart w:id="3" w:name="Legislation"/>
            <w:r w:rsidRPr="00613A95">
              <w:rPr>
                <w:i/>
              </w:rPr>
              <w:t>Administrative Decisions (Judicial Review) Act 1977</w:t>
            </w:r>
            <w:r w:rsidRPr="00613A95">
              <w:t xml:space="preserve"> (</w:t>
            </w:r>
            <w:proofErr w:type="spellStart"/>
            <w:r w:rsidRPr="00613A95">
              <w:t>Cth</w:t>
            </w:r>
            <w:proofErr w:type="spellEnd"/>
            <w:r w:rsidRPr="00613A95">
              <w:t>)</w:t>
            </w:r>
            <w:r>
              <w:t xml:space="preserve">, </w:t>
            </w:r>
            <w:proofErr w:type="spellStart"/>
            <w:r w:rsidRPr="00F855EF">
              <w:t>s</w:t>
            </w:r>
            <w:r>
              <w:t>s</w:t>
            </w:r>
            <w:proofErr w:type="spellEnd"/>
            <w:r w:rsidRPr="00F855EF">
              <w:t> </w:t>
            </w:r>
            <w:r w:rsidRPr="00E558C1">
              <w:t>6</w:t>
            </w:r>
            <w:r>
              <w:t>(1)(a), (c) and (g)</w:t>
            </w:r>
          </w:p>
          <w:p w14:paraId="1304D49A" w14:textId="600E6151" w:rsidR="00E558C1" w:rsidRDefault="00603293" w:rsidP="00DE766C">
            <w:pPr>
              <w:pStyle w:val="CasesLegislationAppealFrom"/>
              <w:spacing w:after="60"/>
            </w:pPr>
            <w:r w:rsidRPr="003532F6">
              <w:rPr>
                <w:i/>
                <w:lang w:eastAsia="en-AU"/>
              </w:rPr>
              <w:t>Australian Human Rights Commission Act 1986</w:t>
            </w:r>
            <w:r>
              <w:rPr>
                <w:lang w:eastAsia="en-AU"/>
              </w:rPr>
              <w:t xml:space="preserve"> (</w:t>
            </w:r>
            <w:proofErr w:type="spellStart"/>
            <w:r>
              <w:rPr>
                <w:lang w:eastAsia="en-AU"/>
              </w:rPr>
              <w:t>Cth</w:t>
            </w:r>
            <w:proofErr w:type="spellEnd"/>
            <w:r>
              <w:rPr>
                <w:lang w:eastAsia="en-AU"/>
              </w:rPr>
              <w:t xml:space="preserve">), </w:t>
            </w:r>
            <w:r w:rsidR="00F050FF">
              <w:rPr>
                <w:lang w:eastAsia="en-AU"/>
              </w:rPr>
              <w:br/>
            </w:r>
            <w:proofErr w:type="spellStart"/>
            <w:r>
              <w:rPr>
                <w:lang w:eastAsia="en-AU"/>
              </w:rPr>
              <w:t>ss</w:t>
            </w:r>
            <w:proofErr w:type="spellEnd"/>
            <w:r>
              <w:rPr>
                <w:lang w:eastAsia="en-AU"/>
              </w:rPr>
              <w:t xml:space="preserve"> 8(6A), 19(1), 20(2)(</w:t>
            </w:r>
            <w:proofErr w:type="spellStart"/>
            <w:r>
              <w:rPr>
                <w:lang w:eastAsia="en-AU"/>
              </w:rPr>
              <w:t>b</w:t>
            </w:r>
            <w:r w:rsidR="00BB320F">
              <w:rPr>
                <w:lang w:eastAsia="en-AU"/>
              </w:rPr>
              <w:t>a</w:t>
            </w:r>
            <w:proofErr w:type="spellEnd"/>
            <w:r>
              <w:rPr>
                <w:lang w:eastAsia="en-AU"/>
              </w:rPr>
              <w:t>)</w:t>
            </w:r>
          </w:p>
          <w:p w14:paraId="13CB46D6" w14:textId="77777777" w:rsidR="002C71F6" w:rsidRDefault="00E558C1" w:rsidP="00DE766C">
            <w:pPr>
              <w:pStyle w:val="CasesLegislationAppealFrom"/>
              <w:spacing w:after="60"/>
            </w:pPr>
            <w:r>
              <w:rPr>
                <w:i/>
              </w:rPr>
              <w:t xml:space="preserve">Judiciary Act 1903 </w:t>
            </w:r>
            <w:r>
              <w:t>(</w:t>
            </w:r>
            <w:proofErr w:type="spellStart"/>
            <w:r>
              <w:t>Cth</w:t>
            </w:r>
            <w:proofErr w:type="spellEnd"/>
            <w:r>
              <w:t>), s 78B</w:t>
            </w:r>
          </w:p>
          <w:p w14:paraId="7E23ECA1" w14:textId="2E97FE83" w:rsidR="00395B24" w:rsidRDefault="002C71F6" w:rsidP="00DE766C">
            <w:pPr>
              <w:pStyle w:val="CasesLegislationAppealFrom"/>
              <w:spacing w:after="60"/>
            </w:pPr>
            <w:r>
              <w:rPr>
                <w:i/>
              </w:rPr>
              <w:t xml:space="preserve">Federal Court Rules 2011 </w:t>
            </w:r>
            <w:r>
              <w:t>(</w:t>
            </w:r>
            <w:proofErr w:type="spellStart"/>
            <w:r>
              <w:t>Cth</w:t>
            </w:r>
            <w:proofErr w:type="spellEnd"/>
            <w:r>
              <w:t xml:space="preserve">), </w:t>
            </w:r>
            <w:proofErr w:type="spellStart"/>
            <w:r>
              <w:t>rr</w:t>
            </w:r>
            <w:proofErr w:type="spellEnd"/>
            <w:r>
              <w:t xml:space="preserve"> 9.11, 26.01</w:t>
            </w:r>
            <w:r w:rsidR="00E558C1">
              <w:rPr>
                <w:i/>
              </w:rPr>
              <w:t xml:space="preserve"> </w:t>
            </w:r>
            <w:bookmarkEnd w:id="3"/>
          </w:p>
        </w:tc>
      </w:tr>
      <w:tr w:rsidR="00395B24" w14:paraId="6EF16BF3" w14:textId="77777777" w:rsidTr="000F6176">
        <w:tc>
          <w:tcPr>
            <w:tcW w:w="3084" w:type="dxa"/>
            <w:shd w:val="clear" w:color="auto" w:fill="auto"/>
          </w:tcPr>
          <w:p w14:paraId="1EA8FA7B" w14:textId="77777777" w:rsidR="00395B24" w:rsidRDefault="00395B24" w:rsidP="00663878">
            <w:pPr>
              <w:pStyle w:val="Normal1linespace"/>
              <w:widowControl w:val="0"/>
              <w:jc w:val="left"/>
            </w:pPr>
          </w:p>
        </w:tc>
        <w:tc>
          <w:tcPr>
            <w:tcW w:w="5989" w:type="dxa"/>
            <w:shd w:val="clear" w:color="auto" w:fill="auto"/>
          </w:tcPr>
          <w:p w14:paraId="539DFCA0" w14:textId="77777777" w:rsidR="00395B24" w:rsidRDefault="00395B24" w:rsidP="00663878">
            <w:pPr>
              <w:pStyle w:val="Normal1linespace"/>
              <w:widowControl w:val="0"/>
              <w:jc w:val="left"/>
            </w:pPr>
          </w:p>
        </w:tc>
      </w:tr>
      <w:tr w:rsidR="00395B24" w14:paraId="5029F39C" w14:textId="77777777" w:rsidTr="000F6176">
        <w:tc>
          <w:tcPr>
            <w:tcW w:w="3084" w:type="dxa"/>
            <w:shd w:val="clear" w:color="auto" w:fill="auto"/>
          </w:tcPr>
          <w:p w14:paraId="3EC743B6" w14:textId="77777777" w:rsidR="00395B24" w:rsidRDefault="002C7385" w:rsidP="00663878">
            <w:pPr>
              <w:pStyle w:val="Normal1linespace"/>
              <w:widowControl w:val="0"/>
              <w:jc w:val="left"/>
            </w:pPr>
            <w:r>
              <w:t>Cases cited:</w:t>
            </w:r>
          </w:p>
        </w:tc>
        <w:tc>
          <w:tcPr>
            <w:tcW w:w="5989" w:type="dxa"/>
            <w:shd w:val="clear" w:color="auto" w:fill="auto"/>
          </w:tcPr>
          <w:p w14:paraId="06A8EC14" w14:textId="0BA24583" w:rsidR="00CC1D7E" w:rsidRDefault="00CC1D7E" w:rsidP="00D82620">
            <w:pPr>
              <w:pStyle w:val="CasesLegislationAppealFrom"/>
              <w:spacing w:after="60"/>
            </w:pPr>
            <w:bookmarkStart w:id="4" w:name="Cases_Cited"/>
            <w:r w:rsidRPr="00E92E84">
              <w:rPr>
                <w:i/>
              </w:rPr>
              <w:t>ASZ21 v Commissioner of Taxation</w:t>
            </w:r>
            <w:r w:rsidRPr="00737B18">
              <w:t xml:space="preserve"> [2021] FCA 1304</w:t>
            </w:r>
          </w:p>
          <w:p w14:paraId="6B517580" w14:textId="78A5841F" w:rsidR="00851BD1" w:rsidRDefault="00851BD1" w:rsidP="00D82620">
            <w:pPr>
              <w:pStyle w:val="CasesLegislationAppealFrom"/>
              <w:spacing w:after="60"/>
            </w:pPr>
            <w:r w:rsidRPr="00EB1CD1">
              <w:rPr>
                <w:i/>
              </w:rPr>
              <w:t xml:space="preserve">FEY17 v Minister for Home Affairs </w:t>
            </w:r>
            <w:r w:rsidRPr="001316F7">
              <w:t xml:space="preserve">[2020] FCA 1014 </w:t>
            </w:r>
            <w:r w:rsidRPr="00EB1CD1">
              <w:rPr>
                <w:i/>
              </w:rPr>
              <w:t>FKV17 v Minister for Immigration, Citizenship, Migrant Services and Multicultural Affairs</w:t>
            </w:r>
            <w:r w:rsidRPr="001316F7">
              <w:t xml:space="preserve"> [2019] FCA 1950 </w:t>
            </w:r>
          </w:p>
          <w:p w14:paraId="7603CE55" w14:textId="268178E1" w:rsidR="00477E00" w:rsidRDefault="00477E00" w:rsidP="00D82620">
            <w:pPr>
              <w:pStyle w:val="CasesLegislationAppealFrom"/>
              <w:spacing w:after="60"/>
            </w:pPr>
            <w:proofErr w:type="spellStart"/>
            <w:r w:rsidRPr="00E92E84">
              <w:rPr>
                <w:i/>
              </w:rPr>
              <w:t>Glennan</w:t>
            </w:r>
            <w:proofErr w:type="spellEnd"/>
            <w:r w:rsidRPr="00E92E84">
              <w:rPr>
                <w:i/>
              </w:rPr>
              <w:t xml:space="preserve"> v Commissioner of Taxation </w:t>
            </w:r>
            <w:r w:rsidRPr="00E843CA">
              <w:t>[2013]</w:t>
            </w:r>
            <w:r>
              <w:t xml:space="preserve"> HCA 31; </w:t>
            </w:r>
            <w:r w:rsidRPr="00E92E84">
              <w:t>(2003) 198 ALR 250</w:t>
            </w:r>
          </w:p>
          <w:p w14:paraId="50072887" w14:textId="059C48A8" w:rsidR="00905840" w:rsidRDefault="00905840" w:rsidP="00D82620">
            <w:pPr>
              <w:pStyle w:val="CasesLegislationAppealFrom"/>
              <w:spacing w:after="60"/>
              <w:rPr>
                <w:i/>
              </w:rPr>
            </w:pPr>
            <w:r w:rsidRPr="00E92E84">
              <w:rPr>
                <w:i/>
              </w:rPr>
              <w:t>Luck v Secretary, Department of Human Services</w:t>
            </w:r>
            <w:r w:rsidRPr="00E92E84">
              <w:t xml:space="preserve"> [2017] FCA 540</w:t>
            </w:r>
            <w:r>
              <w:t>; (2017) 72 AAR 219</w:t>
            </w:r>
          </w:p>
          <w:p w14:paraId="4C9E8E58" w14:textId="77777777" w:rsidR="00CC1D7E" w:rsidRDefault="00CC1D7E" w:rsidP="00D82620">
            <w:pPr>
              <w:pStyle w:val="CasesLegislationAppealFrom"/>
              <w:spacing w:after="60"/>
            </w:pPr>
            <w:r w:rsidRPr="00F855EF">
              <w:rPr>
                <w:i/>
              </w:rPr>
              <w:t>Przybylowski</w:t>
            </w:r>
            <w:r w:rsidRPr="00CC1D7E">
              <w:rPr>
                <w:i/>
              </w:rPr>
              <w:t xml:space="preserve"> v Australian Human Rights Commission </w:t>
            </w:r>
            <w:r w:rsidRPr="00F855EF">
              <w:rPr>
                <w:i/>
              </w:rPr>
              <w:t>(No 2)</w:t>
            </w:r>
            <w:r w:rsidRPr="00CC1D7E">
              <w:t xml:space="preserve"> [2018] FCA 473</w:t>
            </w:r>
          </w:p>
          <w:p w14:paraId="346C177B" w14:textId="23B06B4E" w:rsidR="00395B24" w:rsidRDefault="00CC1D7E" w:rsidP="00D82620">
            <w:pPr>
              <w:pStyle w:val="CasesLegislationAppealFrom"/>
              <w:spacing w:after="60"/>
            </w:pPr>
            <w:r w:rsidRPr="00F855EF">
              <w:rPr>
                <w:i/>
              </w:rPr>
              <w:lastRenderedPageBreak/>
              <w:t>Przybylowski</w:t>
            </w:r>
            <w:r w:rsidRPr="00CC1D7E">
              <w:rPr>
                <w:i/>
              </w:rPr>
              <w:t xml:space="preserve"> v Australian Human Rights Commission </w:t>
            </w:r>
            <w:r w:rsidRPr="00CC1D7E">
              <w:t>[2020] FCA 198</w:t>
            </w:r>
            <w:r w:rsidR="00715751" w:rsidRPr="00CC1D7E">
              <w:t xml:space="preserve">  </w:t>
            </w:r>
            <w:r w:rsidR="002C7385" w:rsidRPr="00CC1D7E">
              <w:t xml:space="preserve"> </w:t>
            </w:r>
            <w:bookmarkEnd w:id="4"/>
          </w:p>
          <w:p w14:paraId="42114369" w14:textId="1B849E3C" w:rsidR="00477E00" w:rsidRDefault="00477E00" w:rsidP="00D82620">
            <w:pPr>
              <w:pStyle w:val="CasesLegislationAppealFrom"/>
              <w:spacing w:after="60"/>
            </w:pPr>
            <w:r w:rsidRPr="0026257D">
              <w:rPr>
                <w:i/>
              </w:rPr>
              <w:t xml:space="preserve">R v Australian Broadcasting Tribunal; Ex Parte </w:t>
            </w:r>
            <w:proofErr w:type="spellStart"/>
            <w:r w:rsidRPr="0026257D">
              <w:rPr>
                <w:i/>
              </w:rPr>
              <w:t>Hardiman</w:t>
            </w:r>
            <w:proofErr w:type="spellEnd"/>
            <w:r w:rsidRPr="0026257D">
              <w:rPr>
                <w:i/>
              </w:rPr>
              <w:t xml:space="preserve"> </w:t>
            </w:r>
            <w:r w:rsidRPr="00E843CA">
              <w:t xml:space="preserve">[1980] </w:t>
            </w:r>
            <w:r>
              <w:t>HCA 13; (1980) 144 CLR 13</w:t>
            </w:r>
          </w:p>
          <w:p w14:paraId="5519DA3D" w14:textId="5BD63EAF" w:rsidR="0010521C" w:rsidRDefault="0010521C" w:rsidP="00D82620">
            <w:pPr>
              <w:pStyle w:val="CasesLegislationAppealFrom"/>
              <w:spacing w:after="60"/>
            </w:pPr>
            <w:r w:rsidRPr="00E92E84">
              <w:rPr>
                <w:i/>
              </w:rPr>
              <w:t xml:space="preserve">Re </w:t>
            </w:r>
            <w:proofErr w:type="spellStart"/>
            <w:r w:rsidRPr="00E92E84">
              <w:rPr>
                <w:i/>
              </w:rPr>
              <w:t>Culleton</w:t>
            </w:r>
            <w:proofErr w:type="spellEnd"/>
            <w:r w:rsidRPr="00E92E84">
              <w:rPr>
                <w:i/>
              </w:rPr>
              <w:t xml:space="preserve"> </w:t>
            </w:r>
            <w:r>
              <w:t xml:space="preserve">[2017] HCA 3; </w:t>
            </w:r>
            <w:r w:rsidRPr="00E843CA">
              <w:t>(2017)</w:t>
            </w:r>
            <w:r w:rsidRPr="00E92E84">
              <w:t xml:space="preserve"> 340 ALR 550</w:t>
            </w:r>
          </w:p>
          <w:p w14:paraId="7D7D6F76" w14:textId="2C0F56F9" w:rsidR="00CC1D7E" w:rsidRPr="00CC1D7E" w:rsidRDefault="00CC1D7E" w:rsidP="00D82620">
            <w:pPr>
              <w:pStyle w:val="CasesLegislationAppealFrom"/>
              <w:spacing w:after="60"/>
            </w:pPr>
            <w:r w:rsidRPr="004D2599">
              <w:rPr>
                <w:i/>
              </w:rPr>
              <w:t>Spencer v Commonwealth of Australia</w:t>
            </w:r>
            <w:r>
              <w:t xml:space="preserve"> [2010] HCA 28; (2010) 241 CLR 118</w:t>
            </w:r>
          </w:p>
        </w:tc>
      </w:tr>
      <w:tr w:rsidR="00613A95" w14:paraId="2577B2C0" w14:textId="77777777" w:rsidTr="000F6176">
        <w:tc>
          <w:tcPr>
            <w:tcW w:w="3084" w:type="dxa"/>
            <w:shd w:val="clear" w:color="auto" w:fill="auto"/>
          </w:tcPr>
          <w:p w14:paraId="74737751" w14:textId="77777777" w:rsidR="00613A95" w:rsidRDefault="00613A95" w:rsidP="00CE74AF">
            <w:pPr>
              <w:pStyle w:val="Normal1linespace"/>
              <w:widowControl w:val="0"/>
            </w:pPr>
          </w:p>
        </w:tc>
        <w:tc>
          <w:tcPr>
            <w:tcW w:w="5989" w:type="dxa"/>
            <w:shd w:val="clear" w:color="auto" w:fill="auto"/>
          </w:tcPr>
          <w:p w14:paraId="0CB561DA" w14:textId="77777777" w:rsidR="00613A95" w:rsidRDefault="00613A95" w:rsidP="00CE74AF">
            <w:pPr>
              <w:pStyle w:val="Normal1linespace"/>
              <w:widowControl w:val="0"/>
              <w:jc w:val="left"/>
            </w:pPr>
          </w:p>
        </w:tc>
      </w:tr>
      <w:tr w:rsidR="00613A95" w14:paraId="59B6247C" w14:textId="77777777" w:rsidTr="000F6176">
        <w:tc>
          <w:tcPr>
            <w:tcW w:w="3084" w:type="dxa"/>
            <w:shd w:val="clear" w:color="auto" w:fill="auto"/>
          </w:tcPr>
          <w:p w14:paraId="7C113F52" w14:textId="77777777" w:rsidR="00613A95" w:rsidRDefault="00613A95" w:rsidP="00501A12">
            <w:pPr>
              <w:pStyle w:val="Normal1linespace"/>
              <w:widowControl w:val="0"/>
            </w:pPr>
            <w:r>
              <w:t>Division:</w:t>
            </w:r>
          </w:p>
        </w:tc>
        <w:tc>
          <w:tcPr>
            <w:tcW w:w="5989" w:type="dxa"/>
            <w:shd w:val="clear" w:color="auto" w:fill="auto"/>
          </w:tcPr>
          <w:p w14:paraId="3CB7293F" w14:textId="77777777" w:rsidR="00613A95" w:rsidRPr="00F17599" w:rsidRDefault="00550FC1" w:rsidP="00501A12">
            <w:pPr>
              <w:pStyle w:val="Normal1linespace"/>
              <w:widowControl w:val="0"/>
              <w:jc w:val="left"/>
            </w:pPr>
            <w:r>
              <w:fldChar w:fldCharType="begin"/>
            </w:r>
            <w:r>
              <w:instrText xml:space="preserve"> DOCPROPERTY  Division </w:instrText>
            </w:r>
            <w:r>
              <w:fldChar w:fldCharType="separate"/>
            </w:r>
            <w:r w:rsidR="00613A95">
              <w:t>General Division</w:t>
            </w:r>
            <w:r>
              <w:fldChar w:fldCharType="end"/>
            </w:r>
          </w:p>
        </w:tc>
      </w:tr>
      <w:tr w:rsidR="00613A95" w14:paraId="0B9C7BD2" w14:textId="77777777" w:rsidTr="000F6176">
        <w:tc>
          <w:tcPr>
            <w:tcW w:w="3084" w:type="dxa"/>
            <w:shd w:val="clear" w:color="auto" w:fill="auto"/>
          </w:tcPr>
          <w:p w14:paraId="3BA297A4" w14:textId="77777777" w:rsidR="00613A95" w:rsidRDefault="00613A95" w:rsidP="00501A12">
            <w:pPr>
              <w:pStyle w:val="Normal1linespace"/>
              <w:widowControl w:val="0"/>
            </w:pPr>
            <w:bookmarkStart w:id="5" w:name="Registry_rows" w:colFirst="0" w:colLast="1"/>
          </w:p>
        </w:tc>
        <w:tc>
          <w:tcPr>
            <w:tcW w:w="5989" w:type="dxa"/>
            <w:shd w:val="clear" w:color="auto" w:fill="auto"/>
          </w:tcPr>
          <w:p w14:paraId="67A04C50" w14:textId="77777777" w:rsidR="00613A95" w:rsidRDefault="00613A95" w:rsidP="00501A12">
            <w:pPr>
              <w:pStyle w:val="Normal1linespace"/>
              <w:widowControl w:val="0"/>
              <w:jc w:val="left"/>
            </w:pPr>
          </w:p>
        </w:tc>
      </w:tr>
      <w:tr w:rsidR="00613A95" w14:paraId="5ADE3A3D" w14:textId="77777777" w:rsidTr="000F6176">
        <w:tc>
          <w:tcPr>
            <w:tcW w:w="3084" w:type="dxa"/>
            <w:shd w:val="clear" w:color="auto" w:fill="auto"/>
          </w:tcPr>
          <w:p w14:paraId="0D46EA34" w14:textId="77777777" w:rsidR="00613A95" w:rsidRDefault="00613A95" w:rsidP="00501A12">
            <w:pPr>
              <w:pStyle w:val="Normal1linespace"/>
              <w:widowControl w:val="0"/>
            </w:pPr>
            <w:r>
              <w:t>Registry:</w:t>
            </w:r>
          </w:p>
        </w:tc>
        <w:tc>
          <w:tcPr>
            <w:tcW w:w="5989" w:type="dxa"/>
            <w:shd w:val="clear" w:color="auto" w:fill="auto"/>
          </w:tcPr>
          <w:p w14:paraId="7493883B" w14:textId="77777777" w:rsidR="00613A95" w:rsidRPr="00F17599" w:rsidRDefault="00550FC1" w:rsidP="00501A12">
            <w:pPr>
              <w:pStyle w:val="Normal1linespace"/>
              <w:widowControl w:val="0"/>
              <w:jc w:val="left"/>
            </w:pPr>
            <w:r>
              <w:fldChar w:fldCharType="begin"/>
            </w:r>
            <w:r>
              <w:instrText xml:space="preserve"> DOCPROPERTY  Registry </w:instrText>
            </w:r>
            <w:r>
              <w:fldChar w:fldCharType="separate"/>
            </w:r>
            <w:r w:rsidR="00613A95">
              <w:t>New South Wales</w:t>
            </w:r>
            <w:r>
              <w:fldChar w:fldCharType="end"/>
            </w:r>
          </w:p>
        </w:tc>
      </w:tr>
      <w:tr w:rsidR="00613A95" w14:paraId="5664AD13" w14:textId="77777777" w:rsidTr="000F6176">
        <w:tc>
          <w:tcPr>
            <w:tcW w:w="3084" w:type="dxa"/>
            <w:shd w:val="clear" w:color="auto" w:fill="auto"/>
          </w:tcPr>
          <w:p w14:paraId="1A6D2B47" w14:textId="77777777" w:rsidR="00613A95" w:rsidRDefault="00613A95" w:rsidP="00501A12">
            <w:pPr>
              <w:pStyle w:val="Normal1linespace"/>
              <w:widowControl w:val="0"/>
            </w:pPr>
            <w:bookmarkStart w:id="6" w:name="NPARow" w:colFirst="0" w:colLast="1"/>
            <w:bookmarkEnd w:id="5"/>
          </w:p>
        </w:tc>
        <w:tc>
          <w:tcPr>
            <w:tcW w:w="5989" w:type="dxa"/>
            <w:shd w:val="clear" w:color="auto" w:fill="auto"/>
          </w:tcPr>
          <w:p w14:paraId="6921F298" w14:textId="77777777" w:rsidR="00613A95" w:rsidRPr="00F17599" w:rsidRDefault="00613A95" w:rsidP="00501A12">
            <w:pPr>
              <w:pStyle w:val="Normal1linespace"/>
              <w:widowControl w:val="0"/>
              <w:jc w:val="left"/>
              <w:rPr>
                <w:b/>
              </w:rPr>
            </w:pPr>
          </w:p>
        </w:tc>
      </w:tr>
      <w:tr w:rsidR="00613A95" w14:paraId="3D7AE706" w14:textId="77777777" w:rsidTr="000F6176">
        <w:tc>
          <w:tcPr>
            <w:tcW w:w="3084" w:type="dxa"/>
            <w:shd w:val="clear" w:color="auto" w:fill="auto"/>
          </w:tcPr>
          <w:p w14:paraId="6F509568" w14:textId="77777777" w:rsidR="00613A95" w:rsidRDefault="00613A95" w:rsidP="00501A12">
            <w:pPr>
              <w:pStyle w:val="Normal1linespace"/>
              <w:widowControl w:val="0"/>
            </w:pPr>
            <w:r>
              <w:t>National Practice Area:</w:t>
            </w:r>
          </w:p>
        </w:tc>
        <w:tc>
          <w:tcPr>
            <w:tcW w:w="5989" w:type="dxa"/>
            <w:shd w:val="clear" w:color="auto" w:fill="auto"/>
          </w:tcPr>
          <w:p w14:paraId="01809904" w14:textId="77777777" w:rsidR="00613A95" w:rsidRPr="00F17599" w:rsidRDefault="00550FC1" w:rsidP="00CE74AF">
            <w:pPr>
              <w:pStyle w:val="Normal1linespace"/>
              <w:widowControl w:val="0"/>
              <w:jc w:val="left"/>
              <w:rPr>
                <w:b/>
              </w:rPr>
            </w:pPr>
            <w:r>
              <w:fldChar w:fldCharType="begin"/>
            </w:r>
            <w:r>
              <w:instrText xml:space="preserve"> DOCPROPERTY  "Practice Area"  \* MERGEFORMAT </w:instrText>
            </w:r>
            <w:r>
              <w:fldChar w:fldCharType="separate"/>
            </w:r>
            <w:r w:rsidR="00613A95">
              <w:t>Administrative and Constitutional Law and Human Rights</w:t>
            </w:r>
            <w:r>
              <w:fldChar w:fldCharType="end"/>
            </w:r>
          </w:p>
        </w:tc>
      </w:tr>
      <w:bookmarkEnd w:id="6"/>
      <w:tr w:rsidR="00613A95" w14:paraId="4B3CAF40" w14:textId="77777777" w:rsidTr="000F6176">
        <w:tc>
          <w:tcPr>
            <w:tcW w:w="3084" w:type="dxa"/>
            <w:shd w:val="clear" w:color="auto" w:fill="auto"/>
          </w:tcPr>
          <w:p w14:paraId="2EFDB057" w14:textId="77777777" w:rsidR="00613A95" w:rsidRDefault="00613A95" w:rsidP="00501A12">
            <w:pPr>
              <w:pStyle w:val="Normal1linespace"/>
              <w:widowControl w:val="0"/>
            </w:pPr>
          </w:p>
        </w:tc>
        <w:tc>
          <w:tcPr>
            <w:tcW w:w="5989" w:type="dxa"/>
            <w:shd w:val="clear" w:color="auto" w:fill="auto"/>
          </w:tcPr>
          <w:p w14:paraId="5562D2C5" w14:textId="77777777" w:rsidR="00613A95" w:rsidRDefault="00613A95" w:rsidP="00501A12">
            <w:pPr>
              <w:pStyle w:val="Normal1linespace"/>
              <w:widowControl w:val="0"/>
              <w:jc w:val="left"/>
            </w:pPr>
          </w:p>
        </w:tc>
      </w:tr>
      <w:tr w:rsidR="00613A95" w14:paraId="34AE3A86" w14:textId="77777777" w:rsidTr="000F6176">
        <w:tc>
          <w:tcPr>
            <w:tcW w:w="3084" w:type="dxa"/>
            <w:shd w:val="clear" w:color="auto" w:fill="auto"/>
          </w:tcPr>
          <w:p w14:paraId="721C025D" w14:textId="77777777" w:rsidR="00613A95" w:rsidRDefault="00613A95" w:rsidP="00501A12">
            <w:pPr>
              <w:pStyle w:val="Normal1linespace"/>
              <w:widowControl w:val="0"/>
            </w:pPr>
            <w:r>
              <w:t>Number of paragraphs:</w:t>
            </w:r>
          </w:p>
        </w:tc>
        <w:tc>
          <w:tcPr>
            <w:tcW w:w="5989" w:type="dxa"/>
            <w:shd w:val="clear" w:color="auto" w:fill="auto"/>
          </w:tcPr>
          <w:p w14:paraId="37939B01" w14:textId="226DAEE9" w:rsidR="00613A95" w:rsidRDefault="00E21426" w:rsidP="00501A12">
            <w:pPr>
              <w:pStyle w:val="Normal1linespace"/>
              <w:widowControl w:val="0"/>
              <w:jc w:val="left"/>
            </w:pPr>
            <w:r>
              <w:t>46</w:t>
            </w:r>
          </w:p>
        </w:tc>
      </w:tr>
      <w:tr w:rsidR="00613A95" w14:paraId="350AEFA7" w14:textId="77777777" w:rsidTr="000F6176">
        <w:tc>
          <w:tcPr>
            <w:tcW w:w="3084" w:type="dxa"/>
            <w:shd w:val="clear" w:color="auto" w:fill="auto"/>
          </w:tcPr>
          <w:p w14:paraId="1B07F342" w14:textId="77777777" w:rsidR="00613A95" w:rsidRDefault="00613A95" w:rsidP="00613A95">
            <w:pPr>
              <w:pStyle w:val="Normal1linespace"/>
              <w:widowControl w:val="0"/>
              <w:jc w:val="left"/>
            </w:pPr>
          </w:p>
        </w:tc>
        <w:tc>
          <w:tcPr>
            <w:tcW w:w="5989" w:type="dxa"/>
            <w:shd w:val="clear" w:color="auto" w:fill="auto"/>
          </w:tcPr>
          <w:p w14:paraId="1B0BF6E2" w14:textId="77777777" w:rsidR="00613A95" w:rsidRDefault="00613A95" w:rsidP="00613A95">
            <w:pPr>
              <w:pStyle w:val="Normal1linespace"/>
              <w:widowControl w:val="0"/>
              <w:jc w:val="left"/>
            </w:pPr>
          </w:p>
        </w:tc>
      </w:tr>
      <w:tr w:rsidR="00613A95" w14:paraId="1E62CCEE" w14:textId="77777777" w:rsidTr="000F6176">
        <w:tc>
          <w:tcPr>
            <w:tcW w:w="3084" w:type="dxa"/>
            <w:shd w:val="clear" w:color="auto" w:fill="auto"/>
          </w:tcPr>
          <w:p w14:paraId="6A18BC13" w14:textId="77777777" w:rsidR="00613A95" w:rsidRDefault="00613A95" w:rsidP="00613A95">
            <w:pPr>
              <w:pStyle w:val="Normal1linespace"/>
              <w:widowControl w:val="0"/>
              <w:jc w:val="left"/>
            </w:pPr>
            <w:bookmarkStart w:id="7" w:name="CounselDate" w:colFirst="0" w:colLast="2"/>
            <w:r w:rsidRPr="006A24E3">
              <w:t>Date of hearing:</w:t>
            </w:r>
          </w:p>
        </w:tc>
        <w:tc>
          <w:tcPr>
            <w:tcW w:w="5989" w:type="dxa"/>
            <w:shd w:val="clear" w:color="auto" w:fill="auto"/>
          </w:tcPr>
          <w:p w14:paraId="51F42601" w14:textId="77777777" w:rsidR="00613A95" w:rsidRDefault="00613A95" w:rsidP="00613A95">
            <w:pPr>
              <w:pStyle w:val="Normal1linespace"/>
              <w:widowControl w:val="0"/>
              <w:jc w:val="left"/>
            </w:pPr>
            <w:bookmarkStart w:id="8" w:name="HearingDate"/>
            <w:r>
              <w:t xml:space="preserve">25 June 2021 </w:t>
            </w:r>
            <w:bookmarkEnd w:id="8"/>
          </w:p>
        </w:tc>
      </w:tr>
      <w:tr w:rsidR="00613A95" w14:paraId="4BFE8F2B" w14:textId="77777777" w:rsidTr="000F6176">
        <w:tc>
          <w:tcPr>
            <w:tcW w:w="3084" w:type="dxa"/>
            <w:shd w:val="clear" w:color="auto" w:fill="auto"/>
          </w:tcPr>
          <w:p w14:paraId="4F5C94C3" w14:textId="77777777" w:rsidR="00613A95" w:rsidRDefault="00613A95" w:rsidP="00613A95">
            <w:pPr>
              <w:pStyle w:val="Normal1linespace"/>
              <w:widowControl w:val="0"/>
              <w:jc w:val="left"/>
            </w:pPr>
          </w:p>
        </w:tc>
        <w:tc>
          <w:tcPr>
            <w:tcW w:w="5989" w:type="dxa"/>
            <w:shd w:val="clear" w:color="auto" w:fill="auto"/>
          </w:tcPr>
          <w:p w14:paraId="2DC3CF90" w14:textId="77777777" w:rsidR="00613A95" w:rsidRDefault="00613A95" w:rsidP="00613A95">
            <w:pPr>
              <w:pStyle w:val="Normal1linespace"/>
              <w:widowControl w:val="0"/>
              <w:jc w:val="left"/>
            </w:pPr>
          </w:p>
        </w:tc>
      </w:tr>
      <w:tr w:rsidR="004E0620" w14:paraId="0264268D" w14:textId="77777777" w:rsidTr="000F6176">
        <w:tc>
          <w:tcPr>
            <w:tcW w:w="3084" w:type="dxa"/>
            <w:shd w:val="clear" w:color="auto" w:fill="auto"/>
          </w:tcPr>
          <w:p w14:paraId="5B0FCABF" w14:textId="3C850754" w:rsidR="004E0620" w:rsidRDefault="004E0620" w:rsidP="00613A95">
            <w:pPr>
              <w:pStyle w:val="Normal1linespace"/>
              <w:widowControl w:val="0"/>
              <w:jc w:val="left"/>
            </w:pPr>
            <w:r>
              <w:t>Counsel for the Applicant:</w:t>
            </w:r>
          </w:p>
        </w:tc>
        <w:tc>
          <w:tcPr>
            <w:tcW w:w="5989" w:type="dxa"/>
            <w:shd w:val="clear" w:color="auto" w:fill="auto"/>
          </w:tcPr>
          <w:p w14:paraId="07E1F441" w14:textId="6FA95D2D" w:rsidR="004E0620" w:rsidRDefault="002C71F6" w:rsidP="00613A95">
            <w:pPr>
              <w:pStyle w:val="Normal1linespace"/>
              <w:widowControl w:val="0"/>
              <w:jc w:val="left"/>
            </w:pPr>
            <w:r>
              <w:t>The applicant appeared in person</w:t>
            </w:r>
          </w:p>
        </w:tc>
      </w:tr>
      <w:tr w:rsidR="004E0620" w14:paraId="4D0AE163" w14:textId="77777777" w:rsidTr="000F6176">
        <w:tc>
          <w:tcPr>
            <w:tcW w:w="3084" w:type="dxa"/>
            <w:shd w:val="clear" w:color="auto" w:fill="auto"/>
          </w:tcPr>
          <w:p w14:paraId="2AF1E0E1" w14:textId="77777777" w:rsidR="004E0620" w:rsidRDefault="004E0620" w:rsidP="00613A95">
            <w:pPr>
              <w:pStyle w:val="Normal1linespace"/>
              <w:widowControl w:val="0"/>
              <w:jc w:val="left"/>
            </w:pPr>
          </w:p>
        </w:tc>
        <w:tc>
          <w:tcPr>
            <w:tcW w:w="5989" w:type="dxa"/>
            <w:shd w:val="clear" w:color="auto" w:fill="auto"/>
          </w:tcPr>
          <w:p w14:paraId="1C4CE571" w14:textId="77777777" w:rsidR="004E0620" w:rsidRDefault="004E0620" w:rsidP="00613A95">
            <w:pPr>
              <w:pStyle w:val="Normal1linespace"/>
              <w:widowControl w:val="0"/>
              <w:jc w:val="left"/>
            </w:pPr>
          </w:p>
        </w:tc>
      </w:tr>
      <w:tr w:rsidR="004E0620" w14:paraId="016D4B04" w14:textId="77777777" w:rsidTr="000F6176">
        <w:tc>
          <w:tcPr>
            <w:tcW w:w="3084" w:type="dxa"/>
            <w:shd w:val="clear" w:color="auto" w:fill="auto"/>
          </w:tcPr>
          <w:p w14:paraId="263E5CC7" w14:textId="66DEB13D" w:rsidR="004E0620" w:rsidRDefault="004640CF" w:rsidP="00613A95">
            <w:pPr>
              <w:pStyle w:val="Normal1linespace"/>
              <w:widowControl w:val="0"/>
              <w:jc w:val="left"/>
            </w:pPr>
            <w:r>
              <w:t>Counsel for the First Respondent:</w:t>
            </w:r>
            <w:r w:rsidR="004E0620">
              <w:t xml:space="preserve"> </w:t>
            </w:r>
          </w:p>
        </w:tc>
        <w:tc>
          <w:tcPr>
            <w:tcW w:w="5989" w:type="dxa"/>
            <w:shd w:val="clear" w:color="auto" w:fill="auto"/>
          </w:tcPr>
          <w:p w14:paraId="417A070D" w14:textId="50BA413C" w:rsidR="004E0620" w:rsidRDefault="004640CF" w:rsidP="00613A95">
            <w:pPr>
              <w:pStyle w:val="Normal1linespace"/>
              <w:widowControl w:val="0"/>
              <w:jc w:val="left"/>
            </w:pPr>
            <w:r>
              <w:t xml:space="preserve">Ms A </w:t>
            </w:r>
            <w:proofErr w:type="spellStart"/>
            <w:r>
              <w:t>Stomo</w:t>
            </w:r>
            <w:proofErr w:type="spellEnd"/>
            <w:r w:rsidR="00CE3667">
              <w:t xml:space="preserve"> (solicitor)</w:t>
            </w:r>
          </w:p>
        </w:tc>
      </w:tr>
      <w:tr w:rsidR="004640CF" w14:paraId="44384576" w14:textId="77777777" w:rsidTr="000F6176">
        <w:tc>
          <w:tcPr>
            <w:tcW w:w="3084" w:type="dxa"/>
            <w:shd w:val="clear" w:color="auto" w:fill="auto"/>
          </w:tcPr>
          <w:p w14:paraId="007A6596" w14:textId="77777777" w:rsidR="004640CF" w:rsidRDefault="004640CF" w:rsidP="00613A95">
            <w:pPr>
              <w:pStyle w:val="Normal1linespace"/>
              <w:widowControl w:val="0"/>
              <w:jc w:val="left"/>
            </w:pPr>
          </w:p>
        </w:tc>
        <w:tc>
          <w:tcPr>
            <w:tcW w:w="5989" w:type="dxa"/>
            <w:shd w:val="clear" w:color="auto" w:fill="auto"/>
          </w:tcPr>
          <w:p w14:paraId="7297CA49" w14:textId="77777777" w:rsidR="004640CF" w:rsidRDefault="004640CF" w:rsidP="00613A95">
            <w:pPr>
              <w:pStyle w:val="Normal1linespace"/>
              <w:widowControl w:val="0"/>
              <w:jc w:val="left"/>
            </w:pPr>
          </w:p>
        </w:tc>
      </w:tr>
      <w:tr w:rsidR="004640CF" w14:paraId="06CE7C2D" w14:textId="77777777" w:rsidTr="000F6176">
        <w:tc>
          <w:tcPr>
            <w:tcW w:w="3084" w:type="dxa"/>
            <w:shd w:val="clear" w:color="auto" w:fill="auto"/>
          </w:tcPr>
          <w:p w14:paraId="63AD46BE" w14:textId="6D015758" w:rsidR="004640CF" w:rsidRDefault="004640CF" w:rsidP="00613A95">
            <w:pPr>
              <w:pStyle w:val="Normal1linespace"/>
              <w:widowControl w:val="0"/>
              <w:jc w:val="left"/>
            </w:pPr>
            <w:r>
              <w:t xml:space="preserve">Solicitor for the First Respondent: </w:t>
            </w:r>
          </w:p>
        </w:tc>
        <w:tc>
          <w:tcPr>
            <w:tcW w:w="5989" w:type="dxa"/>
            <w:shd w:val="clear" w:color="auto" w:fill="auto"/>
          </w:tcPr>
          <w:p w14:paraId="097FCC55" w14:textId="1A165DA7" w:rsidR="004640CF" w:rsidRDefault="004640CF" w:rsidP="00613A95">
            <w:pPr>
              <w:pStyle w:val="Normal1linespace"/>
              <w:widowControl w:val="0"/>
              <w:jc w:val="left"/>
            </w:pPr>
            <w:r>
              <w:t>Australian Human Rights Commission</w:t>
            </w:r>
          </w:p>
        </w:tc>
      </w:tr>
      <w:tr w:rsidR="004E0620" w14:paraId="16C791FF" w14:textId="77777777" w:rsidTr="000F6176">
        <w:tc>
          <w:tcPr>
            <w:tcW w:w="3084" w:type="dxa"/>
            <w:shd w:val="clear" w:color="auto" w:fill="auto"/>
          </w:tcPr>
          <w:p w14:paraId="4A4B704A" w14:textId="77777777" w:rsidR="004E0620" w:rsidRDefault="004E0620" w:rsidP="00613A95">
            <w:pPr>
              <w:pStyle w:val="Normal1linespace"/>
              <w:widowControl w:val="0"/>
              <w:jc w:val="left"/>
            </w:pPr>
          </w:p>
        </w:tc>
        <w:tc>
          <w:tcPr>
            <w:tcW w:w="5989" w:type="dxa"/>
            <w:shd w:val="clear" w:color="auto" w:fill="auto"/>
          </w:tcPr>
          <w:p w14:paraId="4B1F9C9A" w14:textId="77777777" w:rsidR="004E0620" w:rsidRDefault="004E0620" w:rsidP="00613A95">
            <w:pPr>
              <w:pStyle w:val="Normal1linespace"/>
              <w:widowControl w:val="0"/>
              <w:jc w:val="left"/>
            </w:pPr>
          </w:p>
        </w:tc>
      </w:tr>
      <w:tr w:rsidR="004E0620" w14:paraId="563D5D4D" w14:textId="77777777" w:rsidTr="000F6176">
        <w:tc>
          <w:tcPr>
            <w:tcW w:w="3084" w:type="dxa"/>
            <w:shd w:val="clear" w:color="auto" w:fill="auto"/>
          </w:tcPr>
          <w:p w14:paraId="2BF9BB89" w14:textId="59C16AA5" w:rsidR="004E0620" w:rsidRDefault="004E0620" w:rsidP="00613A95">
            <w:pPr>
              <w:pStyle w:val="Normal1linespace"/>
              <w:widowControl w:val="0"/>
              <w:jc w:val="left"/>
            </w:pPr>
            <w:r>
              <w:t xml:space="preserve">Counsel for the Second Respondent </w:t>
            </w:r>
          </w:p>
        </w:tc>
        <w:tc>
          <w:tcPr>
            <w:tcW w:w="5989" w:type="dxa"/>
            <w:shd w:val="clear" w:color="auto" w:fill="auto"/>
          </w:tcPr>
          <w:p w14:paraId="269C5388" w14:textId="1173B2C5" w:rsidR="004E0620" w:rsidRDefault="004E0620" w:rsidP="00613A95">
            <w:pPr>
              <w:pStyle w:val="Normal1linespace"/>
              <w:widowControl w:val="0"/>
              <w:jc w:val="left"/>
            </w:pPr>
            <w:r>
              <w:t>Mr J Hutton</w:t>
            </w:r>
            <w:r w:rsidR="003F7CB7">
              <w:t xml:space="preserve"> (solicitor)</w:t>
            </w:r>
          </w:p>
        </w:tc>
      </w:tr>
      <w:tr w:rsidR="004E0620" w14:paraId="5E0D7891" w14:textId="77777777" w:rsidTr="000F6176">
        <w:tc>
          <w:tcPr>
            <w:tcW w:w="3084" w:type="dxa"/>
            <w:shd w:val="clear" w:color="auto" w:fill="auto"/>
          </w:tcPr>
          <w:p w14:paraId="4E6E5094" w14:textId="77777777" w:rsidR="004E0620" w:rsidRDefault="004E0620" w:rsidP="00613A95">
            <w:pPr>
              <w:pStyle w:val="Normal1linespace"/>
              <w:widowControl w:val="0"/>
              <w:jc w:val="left"/>
            </w:pPr>
          </w:p>
        </w:tc>
        <w:tc>
          <w:tcPr>
            <w:tcW w:w="5989" w:type="dxa"/>
            <w:shd w:val="clear" w:color="auto" w:fill="auto"/>
          </w:tcPr>
          <w:p w14:paraId="79160D69" w14:textId="77777777" w:rsidR="004E0620" w:rsidRDefault="004E0620" w:rsidP="00613A95">
            <w:pPr>
              <w:pStyle w:val="Normal1linespace"/>
              <w:widowControl w:val="0"/>
              <w:jc w:val="left"/>
            </w:pPr>
          </w:p>
        </w:tc>
      </w:tr>
      <w:tr w:rsidR="004E0620" w14:paraId="1B917BE8" w14:textId="77777777" w:rsidTr="000F6176">
        <w:tc>
          <w:tcPr>
            <w:tcW w:w="3084" w:type="dxa"/>
            <w:shd w:val="clear" w:color="auto" w:fill="auto"/>
          </w:tcPr>
          <w:p w14:paraId="0CCE943A" w14:textId="3B349C88" w:rsidR="004E0620" w:rsidRDefault="004E0620" w:rsidP="00613A95">
            <w:pPr>
              <w:pStyle w:val="Normal1linespace"/>
              <w:widowControl w:val="0"/>
              <w:jc w:val="left"/>
            </w:pPr>
            <w:r>
              <w:t xml:space="preserve">Solicitor for the Second Respondent: </w:t>
            </w:r>
          </w:p>
        </w:tc>
        <w:tc>
          <w:tcPr>
            <w:tcW w:w="5989" w:type="dxa"/>
            <w:shd w:val="clear" w:color="auto" w:fill="auto"/>
          </w:tcPr>
          <w:p w14:paraId="6C192446" w14:textId="45A4ECB6" w:rsidR="004E0620" w:rsidRDefault="004E0620" w:rsidP="00613A95">
            <w:pPr>
              <w:pStyle w:val="Normal1linespace"/>
              <w:widowControl w:val="0"/>
              <w:jc w:val="left"/>
            </w:pPr>
            <w:r>
              <w:t>Australian Government Solicitor</w:t>
            </w:r>
          </w:p>
        </w:tc>
      </w:tr>
    </w:tbl>
    <w:p w14:paraId="7FC745E0" w14:textId="77777777" w:rsidR="00B17D6E" w:rsidRDefault="00B17D6E">
      <w:pPr>
        <w:pStyle w:val="Normal1linespace"/>
      </w:pPr>
      <w:bookmarkStart w:id="9" w:name="CompletionTable"/>
      <w:bookmarkEnd w:id="7"/>
    </w:p>
    <w:bookmarkEnd w:id="9"/>
    <w:p w14:paraId="1AD099BD" w14:textId="77777777" w:rsidR="007470BD" w:rsidRDefault="007470BD">
      <w:pPr>
        <w:pStyle w:val="Normal1linespace"/>
      </w:pPr>
    </w:p>
    <w:p w14:paraId="4FA6A8C6" w14:textId="77777777" w:rsidR="00E94CBF" w:rsidRDefault="00E94CBF">
      <w:pPr>
        <w:pStyle w:val="Normal1linespace"/>
      </w:pPr>
    </w:p>
    <w:p w14:paraId="47A587D9" w14:textId="77777777" w:rsidR="00395B24" w:rsidRDefault="00395B24">
      <w:pPr>
        <w:pStyle w:val="Normal1linespace"/>
        <w:sectPr w:rsidR="00395B24" w:rsidSect="001F2473">
          <w:footerReference w:type="default" r:id="rId9"/>
          <w:endnotePr>
            <w:numFmt w:val="decimal"/>
          </w:endnotePr>
          <w:type w:val="continuous"/>
          <w:pgSz w:w="11907" w:h="16840" w:code="9"/>
          <w:pgMar w:top="1440" w:right="1440" w:bottom="1440" w:left="1440" w:header="851" w:footer="768" w:gutter="0"/>
          <w:pgNumType w:start="1"/>
          <w:cols w:space="720"/>
          <w:noEndnote/>
          <w:titlePg/>
        </w:sectPr>
      </w:pPr>
    </w:p>
    <w:p w14:paraId="34597A75"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4204D961" w14:textId="77777777" w:rsidTr="00E81DA6">
        <w:tc>
          <w:tcPr>
            <w:tcW w:w="6912" w:type="dxa"/>
            <w:gridSpan w:val="2"/>
          </w:tcPr>
          <w:p w14:paraId="67BBA02F" w14:textId="77777777" w:rsidR="00A46CCC" w:rsidRPr="001765E0" w:rsidRDefault="00A46CCC" w:rsidP="00525A49">
            <w:pPr>
              <w:pStyle w:val="NormalHeadings"/>
            </w:pPr>
          </w:p>
        </w:tc>
        <w:tc>
          <w:tcPr>
            <w:tcW w:w="2330" w:type="dxa"/>
          </w:tcPr>
          <w:p w14:paraId="23FD286E" w14:textId="6071347B" w:rsidR="00A46CCC" w:rsidRDefault="00613A95" w:rsidP="00F92355">
            <w:pPr>
              <w:pStyle w:val="NormalHeadings"/>
              <w:jc w:val="right"/>
            </w:pPr>
            <w:bookmarkStart w:id="10" w:name="FileNo"/>
            <w:r>
              <w:t>NSD</w:t>
            </w:r>
            <w:r w:rsidR="0010521C">
              <w:t xml:space="preserve"> </w:t>
            </w:r>
            <w:r>
              <w:t>38 of 2021</w:t>
            </w:r>
            <w:bookmarkEnd w:id="10"/>
          </w:p>
        </w:tc>
      </w:tr>
      <w:tr w:rsidR="00A76C13" w14:paraId="561FA448" w14:textId="77777777" w:rsidTr="00CE74AF">
        <w:tc>
          <w:tcPr>
            <w:tcW w:w="9242" w:type="dxa"/>
            <w:gridSpan w:val="3"/>
          </w:tcPr>
          <w:p w14:paraId="4F143AC6" w14:textId="77777777" w:rsidR="00A76C13" w:rsidRPr="00A76C13" w:rsidRDefault="00613A95" w:rsidP="00613A95">
            <w:pPr>
              <w:pStyle w:val="NormalHeadings"/>
              <w:jc w:val="left"/>
            </w:pPr>
            <w:bookmarkStart w:id="11" w:name="InTheMatterOf"/>
            <w:r>
              <w:t xml:space="preserve"> </w:t>
            </w:r>
            <w:bookmarkEnd w:id="11"/>
          </w:p>
        </w:tc>
      </w:tr>
      <w:tr w:rsidR="00A46CCC" w14:paraId="33ABC7C3" w14:textId="77777777" w:rsidTr="00CE74AF">
        <w:trPr>
          <w:trHeight w:val="386"/>
        </w:trPr>
        <w:tc>
          <w:tcPr>
            <w:tcW w:w="2376" w:type="dxa"/>
          </w:tcPr>
          <w:p w14:paraId="16EE3CA5" w14:textId="77777777" w:rsidR="00A46CCC" w:rsidRDefault="00A46CCC" w:rsidP="00CE74AF">
            <w:pPr>
              <w:pStyle w:val="NormalHeadings"/>
              <w:jc w:val="left"/>
              <w:rPr>
                <w:caps/>
                <w:szCs w:val="24"/>
              </w:rPr>
            </w:pPr>
            <w:bookmarkStart w:id="12" w:name="Parties"/>
            <w:r>
              <w:rPr>
                <w:caps/>
                <w:szCs w:val="24"/>
              </w:rPr>
              <w:t>BETWEEN:</w:t>
            </w:r>
          </w:p>
        </w:tc>
        <w:tc>
          <w:tcPr>
            <w:tcW w:w="6866" w:type="dxa"/>
            <w:gridSpan w:val="2"/>
          </w:tcPr>
          <w:p w14:paraId="4C993B4A" w14:textId="77777777" w:rsidR="00613A95" w:rsidRDefault="00613A95" w:rsidP="00613A95">
            <w:pPr>
              <w:pStyle w:val="NormalHeadings"/>
              <w:jc w:val="left"/>
            </w:pPr>
            <w:bookmarkStart w:id="13" w:name="Applicant"/>
            <w:r>
              <w:t>MIROSLAW PRZYBYLOWSKI</w:t>
            </w:r>
          </w:p>
          <w:p w14:paraId="2D846C50" w14:textId="77777777" w:rsidR="00613A95" w:rsidRDefault="00613A95" w:rsidP="00613A95">
            <w:pPr>
              <w:pStyle w:val="PartyType"/>
            </w:pPr>
            <w:r>
              <w:t>Applicant</w:t>
            </w:r>
          </w:p>
          <w:bookmarkEnd w:id="13"/>
          <w:p w14:paraId="4C3BF827" w14:textId="77777777" w:rsidR="00A46CCC" w:rsidRPr="006555B4" w:rsidRDefault="00A46CCC" w:rsidP="00CE74AF">
            <w:pPr>
              <w:pStyle w:val="NormalHeadings"/>
              <w:jc w:val="left"/>
            </w:pPr>
          </w:p>
        </w:tc>
      </w:tr>
      <w:tr w:rsidR="00A46CCC" w14:paraId="7D5591BE" w14:textId="77777777" w:rsidTr="00CE74AF">
        <w:trPr>
          <w:trHeight w:val="386"/>
        </w:trPr>
        <w:tc>
          <w:tcPr>
            <w:tcW w:w="2376" w:type="dxa"/>
          </w:tcPr>
          <w:p w14:paraId="601B4447" w14:textId="77777777" w:rsidR="00A46CCC" w:rsidRDefault="00A46CCC" w:rsidP="00CE74AF">
            <w:pPr>
              <w:pStyle w:val="NormalHeadings"/>
              <w:jc w:val="left"/>
              <w:rPr>
                <w:caps/>
                <w:szCs w:val="24"/>
              </w:rPr>
            </w:pPr>
            <w:r>
              <w:rPr>
                <w:caps/>
                <w:szCs w:val="24"/>
              </w:rPr>
              <w:t>AND:</w:t>
            </w:r>
          </w:p>
        </w:tc>
        <w:tc>
          <w:tcPr>
            <w:tcW w:w="6866" w:type="dxa"/>
            <w:gridSpan w:val="2"/>
          </w:tcPr>
          <w:p w14:paraId="111739BA" w14:textId="77777777" w:rsidR="00613A95" w:rsidRDefault="00613A95" w:rsidP="00613A95">
            <w:pPr>
              <w:pStyle w:val="NormalHeadings"/>
              <w:jc w:val="left"/>
            </w:pPr>
            <w:bookmarkStart w:id="14" w:name="Respondent"/>
            <w:r>
              <w:t>AUSTRALIAN HUMAN RIGHTS COMMISSION</w:t>
            </w:r>
          </w:p>
          <w:p w14:paraId="430E578E" w14:textId="77777777" w:rsidR="00613A95" w:rsidRDefault="00613A95" w:rsidP="00613A95">
            <w:pPr>
              <w:pStyle w:val="PartyType"/>
            </w:pPr>
            <w:r>
              <w:t>First Respondent</w:t>
            </w:r>
          </w:p>
          <w:p w14:paraId="1841CB43" w14:textId="77777777" w:rsidR="00613A95" w:rsidRDefault="00613A95" w:rsidP="00CE74AF">
            <w:pPr>
              <w:pStyle w:val="NormalHeadings"/>
              <w:jc w:val="left"/>
              <w:rPr>
                <w:szCs w:val="24"/>
              </w:rPr>
            </w:pPr>
          </w:p>
          <w:p w14:paraId="2F1F99AA" w14:textId="77777777" w:rsidR="00613A95" w:rsidRDefault="00613A95" w:rsidP="00613A95">
            <w:pPr>
              <w:pStyle w:val="NormalHeadings"/>
              <w:jc w:val="left"/>
            </w:pPr>
            <w:r>
              <w:t>ASSISTANT MINISTER TO THE ATTORNEY-GENERAL OF THE COMMONWEALTH OF AUSTRALIA</w:t>
            </w:r>
          </w:p>
          <w:p w14:paraId="6A56DDCE" w14:textId="77777777" w:rsidR="00613A95" w:rsidRDefault="00613A95" w:rsidP="00613A95">
            <w:pPr>
              <w:pStyle w:val="PartyType"/>
            </w:pPr>
            <w:r>
              <w:t>Second Respondent</w:t>
            </w:r>
          </w:p>
          <w:bookmarkEnd w:id="14"/>
          <w:p w14:paraId="218819E1" w14:textId="77777777" w:rsidR="00A46CCC" w:rsidRPr="006555B4" w:rsidRDefault="00A46CCC" w:rsidP="00CE74AF">
            <w:pPr>
              <w:pStyle w:val="NormalHeadings"/>
              <w:jc w:val="left"/>
            </w:pPr>
          </w:p>
        </w:tc>
      </w:tr>
    </w:tbl>
    <w:p w14:paraId="56C53164" w14:textId="77777777" w:rsidR="00395B24" w:rsidRDefault="00395B24">
      <w:pPr>
        <w:pStyle w:val="NormalHeadings"/>
      </w:pPr>
      <w:bookmarkStart w:id="15" w:name="CrossClaimPosition"/>
      <w:bookmarkEnd w:id="12"/>
      <w:bookmarkEnd w:id="15"/>
    </w:p>
    <w:tbl>
      <w:tblPr>
        <w:tblW w:w="0" w:type="auto"/>
        <w:tblLayout w:type="fixed"/>
        <w:tblLook w:val="0000" w:firstRow="0" w:lastRow="0" w:firstColumn="0" w:lastColumn="0" w:noHBand="0" w:noVBand="0"/>
        <w:tblCaption w:val="Judge"/>
        <w:tblDescription w:val="Judge"/>
      </w:tblPr>
      <w:tblGrid>
        <w:gridCol w:w="2376"/>
        <w:gridCol w:w="6866"/>
      </w:tblGrid>
      <w:tr w:rsidR="00395B24" w14:paraId="331CF8F2" w14:textId="77777777">
        <w:tc>
          <w:tcPr>
            <w:tcW w:w="2376" w:type="dxa"/>
          </w:tcPr>
          <w:p w14:paraId="66049D78" w14:textId="77777777" w:rsidR="00395B24" w:rsidRDefault="00974709">
            <w:pPr>
              <w:pStyle w:val="NormalHeadings"/>
              <w:spacing w:after="120"/>
              <w:jc w:val="left"/>
              <w:rPr>
                <w:caps/>
                <w:szCs w:val="24"/>
              </w:rPr>
            </w:pPr>
            <w:bookmarkStart w:id="16" w:name="JudgeText"/>
            <w:r>
              <w:rPr>
                <w:caps/>
                <w:szCs w:val="24"/>
              </w:rPr>
              <w:t>order made by</w:t>
            </w:r>
            <w:bookmarkEnd w:id="16"/>
            <w:r w:rsidR="002C7385">
              <w:rPr>
                <w:caps/>
                <w:szCs w:val="24"/>
              </w:rPr>
              <w:t>:</w:t>
            </w:r>
          </w:p>
        </w:tc>
        <w:tc>
          <w:tcPr>
            <w:tcW w:w="6866" w:type="dxa"/>
          </w:tcPr>
          <w:p w14:paraId="5A1A041F" w14:textId="77777777" w:rsidR="00395B24" w:rsidRDefault="00613A95">
            <w:pPr>
              <w:pStyle w:val="NormalHeadings"/>
              <w:jc w:val="left"/>
              <w:rPr>
                <w:caps/>
                <w:szCs w:val="24"/>
              </w:rPr>
            </w:pPr>
            <w:bookmarkStart w:id="17" w:name="Judge"/>
            <w:r>
              <w:rPr>
                <w:caps/>
                <w:szCs w:val="24"/>
              </w:rPr>
              <w:t>CHEESEMAN J</w:t>
            </w:r>
            <w:bookmarkEnd w:id="17"/>
          </w:p>
        </w:tc>
      </w:tr>
      <w:tr w:rsidR="00395B24" w14:paraId="0B58BB01" w14:textId="77777777">
        <w:tc>
          <w:tcPr>
            <w:tcW w:w="2376" w:type="dxa"/>
          </w:tcPr>
          <w:p w14:paraId="79873407" w14:textId="77777777" w:rsidR="00395B24" w:rsidRDefault="002C7385">
            <w:pPr>
              <w:pStyle w:val="NormalHeadings"/>
              <w:spacing w:after="120"/>
              <w:jc w:val="left"/>
              <w:rPr>
                <w:caps/>
                <w:szCs w:val="24"/>
              </w:rPr>
            </w:pPr>
            <w:r>
              <w:rPr>
                <w:caps/>
                <w:szCs w:val="24"/>
              </w:rPr>
              <w:t>DATE OF ORDER:</w:t>
            </w:r>
          </w:p>
        </w:tc>
        <w:tc>
          <w:tcPr>
            <w:tcW w:w="6866" w:type="dxa"/>
          </w:tcPr>
          <w:p w14:paraId="52E3E1C2" w14:textId="066BD6AC" w:rsidR="00395B24" w:rsidRDefault="00F050FF">
            <w:pPr>
              <w:pStyle w:val="NormalHeadings"/>
              <w:jc w:val="left"/>
              <w:rPr>
                <w:caps/>
                <w:szCs w:val="24"/>
              </w:rPr>
            </w:pPr>
            <w:bookmarkStart w:id="18" w:name="Judgment_Dated"/>
            <w:r>
              <w:rPr>
                <w:caps/>
                <w:szCs w:val="24"/>
              </w:rPr>
              <w:t>11</w:t>
            </w:r>
            <w:r w:rsidR="00613A95">
              <w:rPr>
                <w:caps/>
                <w:szCs w:val="24"/>
              </w:rPr>
              <w:t xml:space="preserve"> NOVEMBER 2021</w:t>
            </w:r>
            <w:bookmarkEnd w:id="18"/>
          </w:p>
        </w:tc>
      </w:tr>
    </w:tbl>
    <w:p w14:paraId="660ABB93" w14:textId="77777777" w:rsidR="00395B24" w:rsidRDefault="00395B24">
      <w:pPr>
        <w:pStyle w:val="NormalHeadings"/>
        <w:rPr>
          <w:b w:val="0"/>
        </w:rPr>
      </w:pPr>
    </w:p>
    <w:p w14:paraId="44CAE8AB" w14:textId="77777777" w:rsidR="008D1617" w:rsidRDefault="008D1617">
      <w:pPr>
        <w:pStyle w:val="NormalHeadings"/>
        <w:rPr>
          <w:b w:val="0"/>
        </w:rPr>
      </w:pPr>
    </w:p>
    <w:p w14:paraId="374CC209" w14:textId="77777777" w:rsidR="00395B24" w:rsidRDefault="002C7385">
      <w:pPr>
        <w:pStyle w:val="NormalHeadings"/>
      </w:pPr>
      <w:r>
        <w:t>THE COURT ORDERS THAT:</w:t>
      </w:r>
    </w:p>
    <w:p w14:paraId="16BCABEA" w14:textId="77777777" w:rsidR="007F60DF" w:rsidRDefault="007F60DF" w:rsidP="00243E5E">
      <w:pPr>
        <w:pStyle w:val="NormalHeadings"/>
      </w:pPr>
    </w:p>
    <w:p w14:paraId="7BA38327" w14:textId="1C41C77B" w:rsidR="00CC1D7E" w:rsidRDefault="00CC1D7E" w:rsidP="001A6C52">
      <w:pPr>
        <w:pStyle w:val="Order1"/>
      </w:pPr>
      <w:r>
        <w:t xml:space="preserve">Pursuant to rule 9.11 of the </w:t>
      </w:r>
      <w:r>
        <w:rPr>
          <w:i/>
        </w:rPr>
        <w:t xml:space="preserve">Federal Court </w:t>
      </w:r>
      <w:r w:rsidRPr="00F855EF">
        <w:rPr>
          <w:b/>
          <w:i/>
        </w:rPr>
        <w:t>Rules</w:t>
      </w:r>
      <w:r>
        <w:rPr>
          <w:i/>
        </w:rPr>
        <w:t xml:space="preserve"> 2011 </w:t>
      </w:r>
      <w:r>
        <w:t>(</w:t>
      </w:r>
      <w:proofErr w:type="spellStart"/>
      <w:r>
        <w:t>Cth</w:t>
      </w:r>
      <w:proofErr w:type="spellEnd"/>
      <w:r>
        <w:t xml:space="preserve">), the Attorney-General of the Commonwealth of Australia be substituted for the Assistant Minister to the Attorney-General of the Commonwealth of Australia as the second respondent to these proceedings.  </w:t>
      </w:r>
    </w:p>
    <w:p w14:paraId="5F1BDEE9" w14:textId="13060918" w:rsidR="001A6C52" w:rsidRDefault="00FD3236" w:rsidP="001A6C52">
      <w:pPr>
        <w:pStyle w:val="Order1"/>
      </w:pPr>
      <w:r>
        <w:t xml:space="preserve">The whole of the application for judicial review is dismissed pursuant to rule 26.01 of the </w:t>
      </w:r>
      <w:r w:rsidRPr="00F855EF">
        <w:t>Rules</w:t>
      </w:r>
      <w:r>
        <w:t>.</w:t>
      </w:r>
    </w:p>
    <w:p w14:paraId="4B43859B" w14:textId="77777777" w:rsidR="00FD3236" w:rsidRDefault="00FD3236" w:rsidP="001A6C52">
      <w:pPr>
        <w:pStyle w:val="Order1"/>
      </w:pPr>
      <w:r>
        <w:t>There be no order as to costs.</w:t>
      </w:r>
    </w:p>
    <w:p w14:paraId="786979E6" w14:textId="77777777" w:rsidR="001A6C52" w:rsidRDefault="001A6C52" w:rsidP="001A6C52">
      <w:pPr>
        <w:pStyle w:val="BodyText"/>
      </w:pPr>
    </w:p>
    <w:p w14:paraId="017670A8" w14:textId="77777777" w:rsidR="00A431E6" w:rsidRDefault="00A431E6" w:rsidP="001A6C52">
      <w:pPr>
        <w:pStyle w:val="BodyText"/>
      </w:pPr>
    </w:p>
    <w:p w14:paraId="37CC9980" w14:textId="77777777" w:rsidR="0050309C" w:rsidRDefault="00613A95" w:rsidP="004D53E5">
      <w:pPr>
        <w:pStyle w:val="SingleSpace"/>
      </w:pPr>
      <w:bookmarkStart w:id="19" w:name="OrdersStatement"/>
      <w:r>
        <w:t>Note:</w:t>
      </w:r>
      <w:r>
        <w:tab/>
        <w:t xml:space="preserve">Entry of orders is dealt with in Rule 39.32 of the </w:t>
      </w:r>
      <w:r>
        <w:rPr>
          <w:i/>
        </w:rPr>
        <w:t>Federal Court Rules 2011</w:t>
      </w:r>
      <w:r>
        <w:t>.</w:t>
      </w:r>
      <w:bookmarkEnd w:id="19"/>
    </w:p>
    <w:p w14:paraId="3F298D61" w14:textId="77777777" w:rsidR="00E23577" w:rsidRDefault="00E23577" w:rsidP="002B0E91">
      <w:pPr>
        <w:pStyle w:val="BodyText"/>
      </w:pPr>
    </w:p>
    <w:p w14:paraId="3821AB4A" w14:textId="77777777" w:rsidR="00395B24" w:rsidRDefault="00395B24">
      <w:pPr>
        <w:pStyle w:val="NormalHeadings"/>
        <w:spacing w:before="240" w:after="120"/>
        <w:rPr>
          <w:b w:val="0"/>
        </w:rPr>
        <w:sectPr w:rsidR="00395B24" w:rsidSect="0092590B">
          <w:headerReference w:type="default" r:id="rId10"/>
          <w:footerReference w:type="default" r:id="rId11"/>
          <w:headerReference w:type="first" r:id="rId12"/>
          <w:footerReference w:type="first" r:id="rId13"/>
          <w:endnotePr>
            <w:numFmt w:val="decimal"/>
          </w:endnotePr>
          <w:pgSz w:w="11907" w:h="16840" w:code="9"/>
          <w:pgMar w:top="1440" w:right="1440" w:bottom="1440" w:left="1440" w:header="851" w:footer="851" w:gutter="0"/>
          <w:pgNumType w:fmt="lowerRoman" w:start="1"/>
          <w:cols w:space="720"/>
          <w:noEndnote/>
          <w:titlePg/>
        </w:sectPr>
      </w:pPr>
    </w:p>
    <w:p w14:paraId="7EB502AE" w14:textId="77777777" w:rsidR="00484F6D" w:rsidRPr="00045BB7" w:rsidRDefault="00484F6D" w:rsidP="00045BB7">
      <w:pPr>
        <w:pStyle w:val="NormalHeadings"/>
        <w:spacing w:line="480" w:lineRule="auto"/>
        <w:jc w:val="center"/>
        <w:rPr>
          <w:sz w:val="28"/>
          <w:szCs w:val="28"/>
        </w:rPr>
      </w:pPr>
      <w:bookmarkStart w:id="20" w:name="ReasonsPage"/>
      <w:bookmarkEnd w:id="20"/>
      <w:r w:rsidRPr="00045BB7">
        <w:rPr>
          <w:sz w:val="28"/>
          <w:szCs w:val="28"/>
        </w:rPr>
        <w:lastRenderedPageBreak/>
        <w:t>REASONS FOR JUDGMENT</w:t>
      </w:r>
    </w:p>
    <w:p w14:paraId="0134D463" w14:textId="5B75BA79" w:rsidR="00694BEB" w:rsidRDefault="00613A95" w:rsidP="005E0510">
      <w:pPr>
        <w:pStyle w:val="NormalHeadings"/>
        <w:spacing w:line="360" w:lineRule="auto"/>
        <w:jc w:val="left"/>
        <w:rPr>
          <w:sz w:val="26"/>
          <w:szCs w:val="26"/>
        </w:rPr>
      </w:pPr>
      <w:r>
        <w:rPr>
          <w:sz w:val="26"/>
          <w:szCs w:val="26"/>
        </w:rPr>
        <w:t>CHEESEMAN J</w:t>
      </w:r>
      <w:r w:rsidR="00BE7DBF">
        <w:rPr>
          <w:sz w:val="26"/>
          <w:szCs w:val="26"/>
        </w:rPr>
        <w:t>:</w:t>
      </w:r>
    </w:p>
    <w:p w14:paraId="62C48127" w14:textId="40C17805" w:rsidR="00613A95" w:rsidRPr="00613A95" w:rsidRDefault="00FD3236" w:rsidP="00613A95">
      <w:pPr>
        <w:pStyle w:val="ParaNumbering"/>
      </w:pPr>
      <w:r>
        <w:t xml:space="preserve">These reasons address an application for summary judgment brought by the Attorney-General in respect of judicial review proceedings commenced by </w:t>
      </w:r>
      <w:r w:rsidR="00EC7BD8">
        <w:t xml:space="preserve">the applicant, </w:t>
      </w:r>
      <w:proofErr w:type="spellStart"/>
      <w:r w:rsidR="00613A95" w:rsidRPr="00613A95">
        <w:t>Miroslaw</w:t>
      </w:r>
      <w:proofErr w:type="spellEnd"/>
      <w:r w:rsidR="00613A95" w:rsidRPr="00613A95">
        <w:t xml:space="preserve"> </w:t>
      </w:r>
      <w:proofErr w:type="spellStart"/>
      <w:r w:rsidR="00613A95" w:rsidRPr="00613A95">
        <w:t>Przybylowski</w:t>
      </w:r>
      <w:proofErr w:type="spellEnd"/>
      <w:r w:rsidR="00EC7BD8">
        <w:t>,</w:t>
      </w:r>
      <w:r>
        <w:t xml:space="preserve"> </w:t>
      </w:r>
      <w:r w:rsidR="00613A95" w:rsidRPr="00613A95">
        <w:t>under</w:t>
      </w:r>
      <w:r>
        <w:t xml:space="preserve"> </w:t>
      </w:r>
      <w:proofErr w:type="spellStart"/>
      <w:r w:rsidRPr="00F855EF">
        <w:t>s</w:t>
      </w:r>
      <w:r w:rsidR="00F050FF">
        <w:t>s</w:t>
      </w:r>
      <w:proofErr w:type="spellEnd"/>
      <w:r w:rsidRPr="00F855EF">
        <w:t> </w:t>
      </w:r>
      <w:r w:rsidR="00E558C1" w:rsidRPr="00E558C1">
        <w:t>6</w:t>
      </w:r>
      <w:r w:rsidR="00F050FF">
        <w:t>(1)(a), (c) and (g)</w:t>
      </w:r>
      <w:r w:rsidR="00613A95" w:rsidRPr="00613A95">
        <w:t xml:space="preserve"> </w:t>
      </w:r>
      <w:r>
        <w:t xml:space="preserve">of </w:t>
      </w:r>
      <w:r w:rsidR="00613A95" w:rsidRPr="00613A95">
        <w:t xml:space="preserve">the </w:t>
      </w:r>
      <w:r w:rsidR="00613A95" w:rsidRPr="00613A95">
        <w:rPr>
          <w:i/>
        </w:rPr>
        <w:t>Administrative Decisions (Judicial Review) Act 1977</w:t>
      </w:r>
      <w:r w:rsidR="00613A95" w:rsidRPr="00613A95">
        <w:t xml:space="preserve"> (</w:t>
      </w:r>
      <w:proofErr w:type="spellStart"/>
      <w:r w:rsidR="00613A95" w:rsidRPr="00613A95">
        <w:t>Cth</w:t>
      </w:r>
      <w:proofErr w:type="spellEnd"/>
      <w:r w:rsidR="00613A95" w:rsidRPr="00613A95">
        <w:t>)</w:t>
      </w:r>
      <w:r w:rsidR="00E558C1">
        <w:t xml:space="preserve"> (</w:t>
      </w:r>
      <w:r w:rsidR="00E558C1">
        <w:rPr>
          <w:b/>
        </w:rPr>
        <w:t>ADJR Act</w:t>
      </w:r>
      <w:r w:rsidR="00E558C1">
        <w:t>)</w:t>
      </w:r>
      <w:r w:rsidR="00613A95" w:rsidRPr="00613A95">
        <w:t xml:space="preserve"> </w:t>
      </w:r>
      <w:r>
        <w:t xml:space="preserve">in respect </w:t>
      </w:r>
      <w:r w:rsidR="00613A95" w:rsidRPr="00613A95">
        <w:t xml:space="preserve">of a decision of the Australian Human Rights </w:t>
      </w:r>
      <w:r w:rsidR="00613A95" w:rsidRPr="00663E64">
        <w:rPr>
          <w:b/>
        </w:rPr>
        <w:t>Commission</w:t>
      </w:r>
      <w:r w:rsidR="00613A95">
        <w:t xml:space="preserve"> not to inquire into </w:t>
      </w:r>
      <w:r>
        <w:t>a</w:t>
      </w:r>
      <w:r w:rsidR="00613A95" w:rsidRPr="00613A95">
        <w:t xml:space="preserve"> complaint </w:t>
      </w:r>
      <w:r>
        <w:t xml:space="preserve">made by </w:t>
      </w:r>
      <w:r w:rsidR="00EC7BD8">
        <w:t>him</w:t>
      </w:r>
      <w:r w:rsidR="00613A95" w:rsidRPr="00613A95">
        <w:t>. Mr Przybylowski is self-represented.</w:t>
      </w:r>
    </w:p>
    <w:p w14:paraId="3883A894" w14:textId="05A89A30" w:rsidR="00BF7193" w:rsidRDefault="00613A95" w:rsidP="00CD1346">
      <w:pPr>
        <w:pStyle w:val="ParaNumbering"/>
      </w:pPr>
      <w:r w:rsidRPr="00294EB2">
        <w:t xml:space="preserve">The Commission </w:t>
      </w:r>
      <w:r>
        <w:t xml:space="preserve">is </w:t>
      </w:r>
      <w:r w:rsidRPr="00294EB2">
        <w:t xml:space="preserve">the </w:t>
      </w:r>
      <w:r w:rsidR="00FD3236">
        <w:t>first</w:t>
      </w:r>
      <w:r w:rsidR="00FD3236" w:rsidRPr="00294EB2">
        <w:t xml:space="preserve"> </w:t>
      </w:r>
      <w:r w:rsidRPr="00294EB2">
        <w:t>respondent</w:t>
      </w:r>
      <w:r>
        <w:t xml:space="preserve"> and has indicated that it will</w:t>
      </w:r>
      <w:r w:rsidRPr="00294EB2">
        <w:t xml:space="preserve"> </w:t>
      </w:r>
      <w:r>
        <w:t>submit</w:t>
      </w:r>
      <w:r w:rsidRPr="00294EB2">
        <w:t xml:space="preserve"> to such orders as the Court may make save as to costs: see </w:t>
      </w:r>
      <w:r w:rsidRPr="0026257D">
        <w:rPr>
          <w:i/>
        </w:rPr>
        <w:t xml:space="preserve">R v Australian Broadcasting Tribunal; Ex Parte </w:t>
      </w:r>
      <w:proofErr w:type="spellStart"/>
      <w:r w:rsidRPr="0026257D">
        <w:rPr>
          <w:i/>
        </w:rPr>
        <w:t>Hardiman</w:t>
      </w:r>
      <w:proofErr w:type="spellEnd"/>
      <w:r w:rsidRPr="0026257D">
        <w:rPr>
          <w:i/>
        </w:rPr>
        <w:t xml:space="preserve"> </w:t>
      </w:r>
      <w:r w:rsidR="0039235F" w:rsidRPr="00F855EF">
        <w:t xml:space="preserve">[1980] </w:t>
      </w:r>
      <w:r w:rsidR="0039235F">
        <w:t xml:space="preserve">HCA 13; </w:t>
      </w:r>
      <w:r>
        <w:t>(1980) 144 CLR 13</w:t>
      </w:r>
      <w:r w:rsidRPr="00294EB2">
        <w:t xml:space="preserve"> at 35-36 (Gibbs, Stephen, Mason, </w:t>
      </w:r>
      <w:proofErr w:type="spellStart"/>
      <w:r w:rsidRPr="00294EB2">
        <w:t>Aickin</w:t>
      </w:r>
      <w:proofErr w:type="spellEnd"/>
      <w:r w:rsidRPr="00294EB2">
        <w:t xml:space="preserve"> and Wilson JJ)</w:t>
      </w:r>
      <w:r w:rsidR="006B744C">
        <w:t xml:space="preserve">. </w:t>
      </w:r>
      <w:r w:rsidR="00FD3236">
        <w:t>T</w:t>
      </w:r>
      <w:r w:rsidR="006B744C">
        <w:t xml:space="preserve">he </w:t>
      </w:r>
      <w:r w:rsidR="006B744C" w:rsidRPr="00AB5B13">
        <w:rPr>
          <w:b/>
        </w:rPr>
        <w:t>Assistant Minister</w:t>
      </w:r>
      <w:r w:rsidR="006B744C">
        <w:t xml:space="preserve"> to the </w:t>
      </w:r>
      <w:r w:rsidR="006B744C" w:rsidRPr="00294EB2">
        <w:t>Attorn</w:t>
      </w:r>
      <w:r w:rsidR="006B744C">
        <w:t>ey-General of the Commonwealth</w:t>
      </w:r>
      <w:r w:rsidR="006B744C" w:rsidRPr="00294EB2">
        <w:t xml:space="preserve"> </w:t>
      </w:r>
      <w:r w:rsidR="006B744C">
        <w:t>was granted leave to intervene in the proceedings under r</w:t>
      </w:r>
      <w:r w:rsidR="00E72F4F">
        <w:t xml:space="preserve"> </w:t>
      </w:r>
      <w:r w:rsidR="006B744C">
        <w:t xml:space="preserve">9.12 of the </w:t>
      </w:r>
      <w:r w:rsidR="006B744C" w:rsidRPr="006B744C">
        <w:rPr>
          <w:i/>
        </w:rPr>
        <w:t xml:space="preserve">Federal Court </w:t>
      </w:r>
      <w:r w:rsidR="006B744C" w:rsidRPr="006B744C">
        <w:rPr>
          <w:b/>
          <w:i/>
        </w:rPr>
        <w:t>Rules</w:t>
      </w:r>
      <w:r w:rsidR="006B744C" w:rsidRPr="006B744C">
        <w:rPr>
          <w:i/>
        </w:rPr>
        <w:t xml:space="preserve"> </w:t>
      </w:r>
      <w:r w:rsidR="006B744C" w:rsidRPr="00F855EF">
        <w:rPr>
          <w:i/>
        </w:rPr>
        <w:t>2011</w:t>
      </w:r>
      <w:r w:rsidR="00EC7BD8">
        <w:t xml:space="preserve"> (</w:t>
      </w:r>
      <w:proofErr w:type="spellStart"/>
      <w:r w:rsidR="00EC7BD8">
        <w:t>Cth</w:t>
      </w:r>
      <w:proofErr w:type="spellEnd"/>
      <w:r w:rsidR="00EC7BD8">
        <w:t>)</w:t>
      </w:r>
      <w:r w:rsidR="006B744C">
        <w:t xml:space="preserve"> a</w:t>
      </w:r>
      <w:r w:rsidR="006B744C" w:rsidRPr="006B744C">
        <w:t>nd</w:t>
      </w:r>
      <w:r w:rsidR="006B744C">
        <w:rPr>
          <w:i/>
        </w:rPr>
        <w:t xml:space="preserve"> </w:t>
      </w:r>
      <w:r w:rsidR="006B744C" w:rsidRPr="006B744C">
        <w:t xml:space="preserve">was joined as </w:t>
      </w:r>
      <w:r w:rsidR="006B6DB7">
        <w:t xml:space="preserve">the </w:t>
      </w:r>
      <w:r w:rsidR="00DE766C">
        <w:t>s</w:t>
      </w:r>
      <w:r w:rsidR="006B6DB7">
        <w:t xml:space="preserve">econd </w:t>
      </w:r>
      <w:r w:rsidR="00DE766C">
        <w:t>r</w:t>
      </w:r>
      <w:r w:rsidR="006B6DB7">
        <w:t>espondent</w:t>
      </w:r>
      <w:r w:rsidR="00EC7BD8">
        <w:t xml:space="preserve"> in accordance with orders made on </w:t>
      </w:r>
      <w:r w:rsidR="00F92E2C">
        <w:br/>
      </w:r>
      <w:r w:rsidR="00EC7BD8">
        <w:t>22 April 2021</w:t>
      </w:r>
      <w:r w:rsidR="006B744C" w:rsidRPr="006B744C">
        <w:t>.</w:t>
      </w:r>
      <w:r w:rsidR="00663E64">
        <w:t xml:space="preserve"> </w:t>
      </w:r>
    </w:p>
    <w:p w14:paraId="279B8EEF" w14:textId="67B84343" w:rsidR="00CD1346" w:rsidRPr="006B744C" w:rsidRDefault="00663E64" w:rsidP="00CD1346">
      <w:pPr>
        <w:pStyle w:val="ParaNumbering"/>
      </w:pPr>
      <w:r>
        <w:t xml:space="preserve">At the hearing of the present application, the Attorney-General sought to be substituted as the </w:t>
      </w:r>
      <w:r w:rsidR="00EC7BD8">
        <w:t>s</w:t>
      </w:r>
      <w:r>
        <w:t xml:space="preserve">econd </w:t>
      </w:r>
      <w:r w:rsidR="00EC7BD8">
        <w:t>r</w:t>
      </w:r>
      <w:r>
        <w:t>espondent</w:t>
      </w:r>
      <w:r w:rsidR="00E72F4F">
        <w:t xml:space="preserve"> on the basis</w:t>
      </w:r>
      <w:r w:rsidR="00BF7193">
        <w:t xml:space="preserve"> of the relevant allocation of responsibilities </w:t>
      </w:r>
      <w:r w:rsidR="00AB5B13">
        <w:t>with</w:t>
      </w:r>
      <w:r w:rsidR="00BF7193">
        <w:t xml:space="preserve">in the </w:t>
      </w:r>
      <w:r w:rsidR="00CE3667">
        <w:br/>
      </w:r>
      <w:r w:rsidR="00BF7193">
        <w:t>Attorney-General</w:t>
      </w:r>
      <w:r w:rsidR="00AB5B13">
        <w:t>’s portfolio</w:t>
      </w:r>
      <w:r>
        <w:t xml:space="preserve">. </w:t>
      </w:r>
      <w:r w:rsidR="00E72F4F">
        <w:t>Notwithstanding that Mr Przybylowski express</w:t>
      </w:r>
      <w:r w:rsidR="007D62D4">
        <w:t>ed</w:t>
      </w:r>
      <w:r w:rsidR="00E72F4F">
        <w:t xml:space="preserve"> opposition to the substitution, I am satisfied that it is appropriate to make an order under r 9.11</w:t>
      </w:r>
      <w:r w:rsidR="007D62D4">
        <w:t xml:space="preserve"> of the Rules</w:t>
      </w:r>
      <w:r w:rsidR="00E72F4F">
        <w:t xml:space="preserve"> that the Attorney-General be substituted in place of the Assistant Minister as the second respondent.  For simplicity in these reasons, I will treat the application for summary judgment as</w:t>
      </w:r>
      <w:r w:rsidR="007D62D4">
        <w:t xml:space="preserve"> if it were</w:t>
      </w:r>
      <w:r w:rsidR="00E72F4F">
        <w:t xml:space="preserve"> made by the Attorney-General from inception. </w:t>
      </w:r>
    </w:p>
    <w:p w14:paraId="15C73CFF" w14:textId="406FF5D9" w:rsidR="006B744C" w:rsidRDefault="00240CC7" w:rsidP="00CD1346">
      <w:pPr>
        <w:pStyle w:val="ParaNumbering"/>
      </w:pPr>
      <w:bookmarkStart w:id="21" w:name="_Ref87352162"/>
      <w:r>
        <w:t xml:space="preserve">The </w:t>
      </w:r>
      <w:r w:rsidR="00D110EC">
        <w:t xml:space="preserve">Attorney-General </w:t>
      </w:r>
      <w:r>
        <w:t xml:space="preserve">moves </w:t>
      </w:r>
      <w:r w:rsidR="00D110EC">
        <w:t xml:space="preserve">for summary judgment under r 26.01 of the </w:t>
      </w:r>
      <w:r w:rsidR="00EC7BD8" w:rsidRPr="00F855EF">
        <w:t>Rules</w:t>
      </w:r>
      <w:r w:rsidR="00DD3359">
        <w:t xml:space="preserve"> </w:t>
      </w:r>
      <w:r w:rsidR="00D110EC" w:rsidRPr="00240CC7">
        <w:t>on</w:t>
      </w:r>
      <w:r w:rsidR="00D110EC">
        <w:t xml:space="preserve"> the grounds that:</w:t>
      </w:r>
      <w:bookmarkEnd w:id="21"/>
    </w:p>
    <w:p w14:paraId="177BB1C5" w14:textId="77777777" w:rsidR="00D110EC" w:rsidRDefault="00D110EC" w:rsidP="00D110EC">
      <w:pPr>
        <w:pStyle w:val="ListNo1alt"/>
      </w:pPr>
      <w:r>
        <w:t xml:space="preserve">Mr </w:t>
      </w:r>
      <w:r w:rsidRPr="00613A95">
        <w:t>Przybylowski</w:t>
      </w:r>
      <w:r w:rsidRPr="00A00DC5">
        <w:t xml:space="preserve"> </w:t>
      </w:r>
      <w:r>
        <w:t>has no reasonable prospect of successfully prosecuting the proceeding (r 26.01(a));</w:t>
      </w:r>
    </w:p>
    <w:p w14:paraId="7F5F8FB4" w14:textId="77777777" w:rsidR="00D110EC" w:rsidRDefault="00D110EC" w:rsidP="00D110EC">
      <w:pPr>
        <w:pStyle w:val="ListNo1alt"/>
      </w:pPr>
      <w:r>
        <w:t xml:space="preserve">no reasonable cause of action is disclosed (r 26.01(c)); or </w:t>
      </w:r>
    </w:p>
    <w:p w14:paraId="1018F4FD" w14:textId="77777777" w:rsidR="00D110EC" w:rsidRDefault="00D110EC" w:rsidP="00D110EC">
      <w:pPr>
        <w:pStyle w:val="ListNo1alt"/>
      </w:pPr>
      <w:r>
        <w:t xml:space="preserve">the proceeding is an abuse of process of the Court (r 26.01(d)). </w:t>
      </w:r>
    </w:p>
    <w:p w14:paraId="287B467C" w14:textId="7EC840E6" w:rsidR="00D110EC" w:rsidRDefault="00D110EC" w:rsidP="00CD1346">
      <w:pPr>
        <w:pStyle w:val="ParaNumbering"/>
      </w:pPr>
      <w:r>
        <w:t>For the reasons which follow</w:t>
      </w:r>
      <w:r w:rsidR="00240CC7">
        <w:t>,</w:t>
      </w:r>
      <w:r>
        <w:t xml:space="preserve"> I </w:t>
      </w:r>
      <w:r w:rsidR="00240CC7">
        <w:t>will make an order</w:t>
      </w:r>
      <w:r>
        <w:t xml:space="preserve"> dismissing the application for judicial review pursuant to r 26.01 of the </w:t>
      </w:r>
      <w:r w:rsidR="00EC7BD8">
        <w:t>Rules</w:t>
      </w:r>
      <w:r>
        <w:t>.</w:t>
      </w:r>
      <w:r w:rsidR="00EC7BD8">
        <w:t xml:space="preserve"> </w:t>
      </w:r>
    </w:p>
    <w:p w14:paraId="1C4BBBD8" w14:textId="77777777" w:rsidR="00240CC7" w:rsidRDefault="00737B18" w:rsidP="00BB1579">
      <w:pPr>
        <w:pStyle w:val="Heading1"/>
      </w:pPr>
      <w:r>
        <w:lastRenderedPageBreak/>
        <w:t xml:space="preserve">Applicable </w:t>
      </w:r>
      <w:r w:rsidR="00240CC7">
        <w:t>Principles</w:t>
      </w:r>
    </w:p>
    <w:p w14:paraId="20721B2C" w14:textId="4A75CCD6" w:rsidR="00737B18" w:rsidRDefault="00737B18" w:rsidP="00737B18">
      <w:pPr>
        <w:pStyle w:val="ParaNumbering"/>
      </w:pPr>
      <w:r>
        <w:t xml:space="preserve">The applicable principles in relation to summary dismissal were recently summarised in </w:t>
      </w:r>
      <w:r w:rsidRPr="00E92E84">
        <w:rPr>
          <w:i/>
        </w:rPr>
        <w:t>ASZ21 v Commissioner of Taxation</w:t>
      </w:r>
      <w:r w:rsidRPr="00737B18">
        <w:t xml:space="preserve"> [2021] FCA 1304</w:t>
      </w:r>
      <w:r>
        <w:t xml:space="preserve"> (Moshinsky J)</w:t>
      </w:r>
      <w:r w:rsidR="00CC1D7E">
        <w:t xml:space="preserve"> at [27] – [33]</w:t>
      </w:r>
      <w:r>
        <w:t xml:space="preserve"> as follows:</w:t>
      </w:r>
    </w:p>
    <w:p w14:paraId="54892852" w14:textId="77777777" w:rsidR="00737B18" w:rsidRDefault="00627866" w:rsidP="00E92E84">
      <w:pPr>
        <w:pStyle w:val="Quote1"/>
      </w:pPr>
      <w:r>
        <w:t>27</w:t>
      </w:r>
      <w:r>
        <w:tab/>
      </w:r>
      <w:r w:rsidR="00737B18">
        <w:t xml:space="preserve">Section 31A of the </w:t>
      </w:r>
      <w:r w:rsidR="00737B18" w:rsidRPr="00435ECD">
        <w:rPr>
          <w:i/>
        </w:rPr>
        <w:t>Federal Court of Australia Act</w:t>
      </w:r>
      <w:r w:rsidR="00737B18">
        <w:t xml:space="preserve"> provides in part:</w:t>
      </w:r>
    </w:p>
    <w:p w14:paraId="2CDCBA9E" w14:textId="77777777" w:rsidR="00737B18" w:rsidRDefault="00737B18" w:rsidP="00E92E84">
      <w:pPr>
        <w:pStyle w:val="Quote2"/>
        <w:ind w:left="2160" w:hanging="720"/>
      </w:pPr>
      <w:r>
        <w:t>(2)</w:t>
      </w:r>
      <w:r>
        <w:tab/>
        <w:t>The Court may give judgment for one party against another in relation to the whole or any part of a proceeding if:</w:t>
      </w:r>
    </w:p>
    <w:p w14:paraId="2AEFF74C" w14:textId="77777777" w:rsidR="00737B18" w:rsidRDefault="00737B18" w:rsidP="00550FC1">
      <w:pPr>
        <w:pStyle w:val="Quote3"/>
        <w:ind w:left="2880" w:hanging="720"/>
      </w:pPr>
      <w:r>
        <w:t>(a)</w:t>
      </w:r>
      <w:r>
        <w:tab/>
        <w:t>the first party is defending the proceeding or that part of the proceeding; and</w:t>
      </w:r>
    </w:p>
    <w:p w14:paraId="52EEE56A" w14:textId="77777777" w:rsidR="00737B18" w:rsidRDefault="00737B18" w:rsidP="00550FC1">
      <w:pPr>
        <w:pStyle w:val="Quote3"/>
        <w:ind w:left="2880" w:hanging="720"/>
      </w:pPr>
      <w:r>
        <w:t>(b)</w:t>
      </w:r>
      <w:r>
        <w:tab/>
        <w:t>the Court is satisfied that the other party has no reasonable prospect of successfully prosecuting the proceeding or that part of the proceeding.</w:t>
      </w:r>
    </w:p>
    <w:p w14:paraId="31E4064D" w14:textId="77777777" w:rsidR="00737B18" w:rsidRDefault="00737B18" w:rsidP="00E92E84">
      <w:pPr>
        <w:pStyle w:val="Quote2"/>
        <w:ind w:left="2160" w:hanging="720"/>
      </w:pPr>
      <w:r>
        <w:t>(3)</w:t>
      </w:r>
      <w:r>
        <w:tab/>
        <w:t>For the purposes of this section, a defence or a proceeding or part of a proceeding need not be:</w:t>
      </w:r>
    </w:p>
    <w:p w14:paraId="13D275F1" w14:textId="77777777" w:rsidR="00737B18" w:rsidRDefault="00737B18" w:rsidP="00550FC1">
      <w:pPr>
        <w:pStyle w:val="Quote3"/>
      </w:pPr>
      <w:r>
        <w:t>(a)</w:t>
      </w:r>
      <w:r>
        <w:tab/>
        <w:t>hopeless; or</w:t>
      </w:r>
    </w:p>
    <w:p w14:paraId="0C035A59" w14:textId="77777777" w:rsidR="00737B18" w:rsidRDefault="00737B18" w:rsidP="00550FC1">
      <w:pPr>
        <w:pStyle w:val="Quote3"/>
      </w:pPr>
      <w:r>
        <w:t>(b)</w:t>
      </w:r>
      <w:r>
        <w:tab/>
        <w:t>bound to fail;</w:t>
      </w:r>
    </w:p>
    <w:p w14:paraId="77ADB9DB" w14:textId="77777777" w:rsidR="00737B18" w:rsidRDefault="00737B18" w:rsidP="00550FC1">
      <w:pPr>
        <w:pStyle w:val="Quote3"/>
      </w:pPr>
      <w:r>
        <w:t>for it to have no reasonable prospect of success.</w:t>
      </w:r>
    </w:p>
    <w:p w14:paraId="5EC0093B" w14:textId="77777777" w:rsidR="00737B18" w:rsidRDefault="00737B18" w:rsidP="00E92E84">
      <w:pPr>
        <w:pStyle w:val="Quote2"/>
        <w:ind w:left="2160" w:hanging="720"/>
      </w:pPr>
      <w:r>
        <w:t>(4)</w:t>
      </w:r>
      <w:r>
        <w:tab/>
        <w:t>This section does not limit any powers that the Court has apart from this section.</w:t>
      </w:r>
    </w:p>
    <w:p w14:paraId="082F143F" w14:textId="55DB722B" w:rsidR="00737B18" w:rsidRDefault="00627866" w:rsidP="00E92E84">
      <w:pPr>
        <w:pStyle w:val="Quote1"/>
        <w:ind w:left="1440" w:hanging="703"/>
      </w:pPr>
      <w:r>
        <w:t>28</w:t>
      </w:r>
      <w:r>
        <w:tab/>
      </w:r>
      <w:r w:rsidR="00737B18">
        <w:t xml:space="preserve">Rule 26.01 of the </w:t>
      </w:r>
      <w:r w:rsidR="00737B18" w:rsidRPr="004E128B">
        <w:rPr>
          <w:i/>
        </w:rPr>
        <w:t>Federal Court Rules</w:t>
      </w:r>
      <w:r w:rsidR="00737B18">
        <w:rPr>
          <w:i/>
        </w:rPr>
        <w:t xml:space="preserve"> 2011</w:t>
      </w:r>
      <w:r w:rsidR="00737B18">
        <w:t xml:space="preserve"> provides in part:</w:t>
      </w:r>
    </w:p>
    <w:p w14:paraId="11287960" w14:textId="77777777" w:rsidR="00737B18" w:rsidRPr="00E92E84" w:rsidRDefault="00737B18" w:rsidP="00E92E84">
      <w:pPr>
        <w:pStyle w:val="Quote2"/>
        <w:rPr>
          <w:b/>
        </w:rPr>
      </w:pPr>
      <w:r w:rsidRPr="00E92E84">
        <w:rPr>
          <w:b/>
        </w:rPr>
        <w:t>26.01</w:t>
      </w:r>
      <w:r w:rsidRPr="00E92E84">
        <w:rPr>
          <w:b/>
        </w:rPr>
        <w:tab/>
        <w:t>Summary judgment</w:t>
      </w:r>
    </w:p>
    <w:p w14:paraId="58C50C19" w14:textId="77777777" w:rsidR="00737B18" w:rsidRDefault="00737B18" w:rsidP="00E92E84">
      <w:pPr>
        <w:pStyle w:val="Quote2"/>
        <w:ind w:left="2160" w:hanging="720"/>
      </w:pPr>
      <w:r>
        <w:t>(1)</w:t>
      </w:r>
      <w:r>
        <w:tab/>
        <w:t>A party may apply to the Court for an order that judgment be given against another party because:</w:t>
      </w:r>
    </w:p>
    <w:p w14:paraId="1A6E0C14" w14:textId="77777777" w:rsidR="00737B18" w:rsidRDefault="00737B18" w:rsidP="00550FC1">
      <w:pPr>
        <w:pStyle w:val="Quote3"/>
        <w:ind w:left="2880" w:hanging="720"/>
      </w:pPr>
      <w:r>
        <w:t>(a)</w:t>
      </w:r>
      <w:r>
        <w:tab/>
        <w:t>the applicant has no reasonable prospect of successfully prosecuting the proceeding or part of the proceeding; or</w:t>
      </w:r>
    </w:p>
    <w:p w14:paraId="0AD20B73" w14:textId="77777777" w:rsidR="00737B18" w:rsidRDefault="00737B18" w:rsidP="00550FC1">
      <w:pPr>
        <w:pStyle w:val="Quote3"/>
        <w:ind w:left="2880" w:hanging="720"/>
      </w:pPr>
      <w:r>
        <w:t>(b)</w:t>
      </w:r>
      <w:r>
        <w:tab/>
        <w:t>the proceeding is frivolous or vexatious; or</w:t>
      </w:r>
    </w:p>
    <w:p w14:paraId="370DE663" w14:textId="77777777" w:rsidR="00737B18" w:rsidRDefault="00737B18" w:rsidP="00550FC1">
      <w:pPr>
        <w:pStyle w:val="Quote3"/>
        <w:ind w:left="2880" w:hanging="720"/>
      </w:pPr>
      <w:r>
        <w:t>(c)</w:t>
      </w:r>
      <w:r>
        <w:tab/>
        <w:t>no reasonable cause of action is disclosed; or</w:t>
      </w:r>
    </w:p>
    <w:p w14:paraId="2B4C32DE" w14:textId="77777777" w:rsidR="00737B18" w:rsidRDefault="00737B18" w:rsidP="00550FC1">
      <w:pPr>
        <w:pStyle w:val="Quote3"/>
        <w:ind w:left="2880" w:hanging="720"/>
      </w:pPr>
      <w:r>
        <w:t>(d)</w:t>
      </w:r>
      <w:r>
        <w:tab/>
        <w:t>the proceeding is an abuse of the process of the Court; or</w:t>
      </w:r>
    </w:p>
    <w:p w14:paraId="25482C64" w14:textId="77777777" w:rsidR="00737B18" w:rsidRDefault="00737B18" w:rsidP="00E92E84">
      <w:pPr>
        <w:pStyle w:val="Quote3"/>
      </w:pPr>
      <w:r>
        <w:t>…</w:t>
      </w:r>
    </w:p>
    <w:p w14:paraId="5CDBC594" w14:textId="77777777" w:rsidR="00737B18" w:rsidRDefault="00737B18" w:rsidP="00F855EF">
      <w:pPr>
        <w:pStyle w:val="Quote1"/>
        <w:ind w:left="2160" w:hanging="703"/>
      </w:pPr>
      <w:r>
        <w:t>(4)</w:t>
      </w:r>
      <w:r>
        <w:tab/>
        <w:t xml:space="preserve">If an order is made under </w:t>
      </w:r>
      <w:proofErr w:type="spellStart"/>
      <w:r>
        <w:t>subrule</w:t>
      </w:r>
      <w:proofErr w:type="spellEnd"/>
      <w:r>
        <w:t xml:space="preserve"> (1) dismissing part of the proceeding, the proceeding may be continued for that part of the proceeding not disposed of by the order.</w:t>
      </w:r>
    </w:p>
    <w:p w14:paraId="7637A304" w14:textId="77777777" w:rsidR="00737B18" w:rsidRDefault="00627866" w:rsidP="00E92E84">
      <w:pPr>
        <w:pStyle w:val="Quote1"/>
        <w:ind w:left="1440" w:hanging="703"/>
      </w:pPr>
      <w:r>
        <w:t>29</w:t>
      </w:r>
      <w:r>
        <w:tab/>
      </w:r>
      <w:r w:rsidR="00737B18">
        <w:t>Section 31A was discussed by the High Court in</w:t>
      </w:r>
      <w:r w:rsidR="00737B18" w:rsidRPr="004E128B">
        <w:rPr>
          <w:i/>
        </w:rPr>
        <w:t xml:space="preserve"> Spencer v Commonwealth </w:t>
      </w:r>
      <w:r w:rsidR="00737B18">
        <w:t>(2010) 241 CLR 118 (</w:t>
      </w:r>
      <w:r w:rsidR="00737B18" w:rsidRPr="004E128B">
        <w:rPr>
          <w:b/>
          <w:i/>
        </w:rPr>
        <w:t>Spencer</w:t>
      </w:r>
      <w:r w:rsidR="00737B18">
        <w:t xml:space="preserve">).  In that case, Hayne, </w:t>
      </w:r>
      <w:proofErr w:type="spellStart"/>
      <w:r w:rsidR="00737B18">
        <w:t>Crennan</w:t>
      </w:r>
      <w:proofErr w:type="spellEnd"/>
      <w:r w:rsidR="00737B18">
        <w:t xml:space="preserve">, </w:t>
      </w:r>
      <w:proofErr w:type="spellStart"/>
      <w:r w:rsidR="00737B18">
        <w:t>Kiefel</w:t>
      </w:r>
      <w:proofErr w:type="spellEnd"/>
      <w:r w:rsidR="00737B18">
        <w:t xml:space="preserve"> and Bell JJ stated at [53]:</w:t>
      </w:r>
    </w:p>
    <w:p w14:paraId="4F75D201" w14:textId="77777777" w:rsidR="00737B18" w:rsidRDefault="00737B18" w:rsidP="00E92E84">
      <w:pPr>
        <w:pStyle w:val="Quote2"/>
      </w:pPr>
      <w:r>
        <w:t xml:space="preserve">… s 31A departs radically from the basis upon which earlier forms of provision permitting the entry of summary judgment have been understood and administered. Those earlier provisions were understood as requiring formation of a certain and concluded determination that a proceeding would necessarily </w:t>
      </w:r>
      <w:r>
        <w:lastRenderedPageBreak/>
        <w:t xml:space="preserve">fail. That this was the basis of earlier decisions may be illustrated by reference to two decisions of this Court often cited in connection with questions of summary judgment: </w:t>
      </w:r>
      <w:proofErr w:type="spellStart"/>
      <w:r w:rsidRPr="004E128B">
        <w:rPr>
          <w:i/>
        </w:rPr>
        <w:t>Dey</w:t>
      </w:r>
      <w:proofErr w:type="spellEnd"/>
      <w:r w:rsidRPr="004E128B">
        <w:rPr>
          <w:i/>
        </w:rPr>
        <w:t xml:space="preserve"> v Victorian Railways Commissioners </w:t>
      </w:r>
      <w:r w:rsidRPr="00A327FA">
        <w:t>and</w:t>
      </w:r>
      <w:r w:rsidRPr="004E128B">
        <w:rPr>
          <w:i/>
        </w:rPr>
        <w:t xml:space="preserve"> General Steel Industries </w:t>
      </w:r>
      <w:proofErr w:type="spellStart"/>
      <w:r w:rsidRPr="004E128B">
        <w:rPr>
          <w:i/>
        </w:rPr>
        <w:t>Inc</w:t>
      </w:r>
      <w:proofErr w:type="spellEnd"/>
      <w:r w:rsidRPr="004E128B">
        <w:rPr>
          <w:i/>
        </w:rPr>
        <w:t xml:space="preserve"> v Commissioner for Railways (NSW)</w:t>
      </w:r>
      <w:r>
        <w:t>.</w:t>
      </w:r>
    </w:p>
    <w:p w14:paraId="76064C72" w14:textId="77777777" w:rsidR="00737B18" w:rsidRDefault="00737B18" w:rsidP="00E92E84">
      <w:pPr>
        <w:pStyle w:val="Quote2"/>
      </w:pPr>
      <w:r>
        <w:t>(Footnotes omitted.)</w:t>
      </w:r>
    </w:p>
    <w:p w14:paraId="6AAFBAAE" w14:textId="77777777" w:rsidR="00737B18" w:rsidRDefault="00627866" w:rsidP="00E92E84">
      <w:pPr>
        <w:pStyle w:val="Quote1"/>
      </w:pPr>
      <w:r>
        <w:t>30</w:t>
      </w:r>
      <w:r>
        <w:tab/>
      </w:r>
      <w:r w:rsidR="00737B18">
        <w:t>Their Honours continued at [56] and [58]-[60]:</w:t>
      </w:r>
    </w:p>
    <w:p w14:paraId="72999C6B" w14:textId="77777777" w:rsidR="00737B18" w:rsidRDefault="00737B18" w:rsidP="00E92E84">
      <w:pPr>
        <w:pStyle w:val="Quote2"/>
        <w:ind w:left="2160" w:hanging="720"/>
      </w:pPr>
      <w:r>
        <w:t>56</w:t>
      </w:r>
      <w:r>
        <w:tab/>
        <w:t>Because s 31A(3) provides that certainty of failure (“hopeless” or “bound to fail”) need not be demonstrated in order to show that a plaintiff has no reasonable prospect of prosecuting an action, it is evident that s 31A is to be understood as requiring a different inquiry from that which had to be made under earlier procedural regimes. It follows, of course, that it is dangerous to seek to elucidate the meaning of the statutory expression “no reasonable prospect of successfully prosecuting the proceeding” by reference to what is said in those earlier cases.</w:t>
      </w:r>
    </w:p>
    <w:p w14:paraId="0A12B4B4" w14:textId="77777777" w:rsidR="00737B18" w:rsidRDefault="00737B18" w:rsidP="00E92E84">
      <w:pPr>
        <w:pStyle w:val="Quote2"/>
      </w:pPr>
      <w:r>
        <w:t>…</w:t>
      </w:r>
    </w:p>
    <w:p w14:paraId="0AAB0C60" w14:textId="77777777" w:rsidR="00737B18" w:rsidRDefault="00737B18" w:rsidP="00E92E84">
      <w:pPr>
        <w:pStyle w:val="Quote2"/>
        <w:ind w:left="2160" w:hanging="720"/>
      </w:pPr>
      <w:r>
        <w:t>58</w:t>
      </w:r>
      <w:r>
        <w:tab/>
        <w:t>How then should the expression “no reasonable prospect” be understood? No paraphrase of the expression can be adopted as a sufficient explanation of its operation, let alone definition of its content. Nor can the expression usefully be understood by the creation of some antinomy intended to capture most or all of the cases in which it cannot be said that there is “no reasonable prospect”.  The judicial creation of a lexicon of words or phrases intended to capture the operation of a particular statutory phrase like “no reasonable prospect” is to be avoided. Consideration of the difficulties that bedevilled the proviso to common form criminal appeal statutes, as a result of judicial glossing of the relevant statutory expression, provides the clearest example of the dangers that attend any such attempt.</w:t>
      </w:r>
    </w:p>
    <w:p w14:paraId="5F066E14" w14:textId="77777777" w:rsidR="00737B18" w:rsidRDefault="00737B18" w:rsidP="00E92E84">
      <w:pPr>
        <w:pStyle w:val="Quote2"/>
        <w:ind w:left="2160" w:hanging="720"/>
      </w:pPr>
      <w:r>
        <w:t>59</w:t>
      </w:r>
      <w:r>
        <w:tab/>
        <w:t>In many cases where a plaintiff has no reasonable prospect of prosecuting a proceeding, the proceeding could be described (with or without the addition of intensifying epithets like “clearly”, “manifestly” or “obviously”) as “frivolous”, “untenable”, “groundless” or “faulty”. But none of those expressions (alone or in combination) should be understood as providing a sufficient chart of the metes and bounds of the power given by s 31A. Nor can the content of the word “reasonable”, in the phrase “no reasonable prospect”, be sufficiently, let alone completely, illuminated by drawing some contrast with what would be a “frivolous”, “untenable”, “groundless” or “faulty” claim.</w:t>
      </w:r>
    </w:p>
    <w:p w14:paraId="14B9DFBE" w14:textId="77777777" w:rsidR="00737B18" w:rsidRDefault="00737B18" w:rsidP="00E92E84">
      <w:pPr>
        <w:pStyle w:val="Quote2"/>
        <w:ind w:left="2160" w:hanging="720"/>
      </w:pPr>
      <w:r>
        <w:t>60</w:t>
      </w:r>
      <w:r>
        <w:tab/>
        <w:t xml:space="preserve">Rather, full weight must be given to the expression as a whole. The Federal Court may exercise power under s 31A if, and only if, satisfied that there is “no reasonable prospect” of success. Of course, it may readily be accepted that the power to dismiss an action summarily is not to be exercised lightly. But the elucidation of what amounts to “no reasonable prospect” can best proceed in the same way as content has been given, through a succession of decided cases, to other generally expressed statutory phrases, such as the phrase “just and equitable” when it is used to identify a ground for winding up a company. At this point in the development of the understanding of the expression and its application, it is sufficient, but important, to emphasise that the </w:t>
      </w:r>
      <w:r>
        <w:lastRenderedPageBreak/>
        <w:t>evident legislative purpose revealed by the text of the provision will be defeated if its application is read as confined to cases of a kind which fell within earlier, different, procedural regimes.</w:t>
      </w:r>
    </w:p>
    <w:p w14:paraId="39C933C5" w14:textId="77777777" w:rsidR="00737B18" w:rsidRDefault="00737B18" w:rsidP="00E92E84">
      <w:pPr>
        <w:pStyle w:val="Quote2"/>
      </w:pPr>
      <w:r>
        <w:t>(Footnotes omitted.)</w:t>
      </w:r>
    </w:p>
    <w:p w14:paraId="76D3EBCC" w14:textId="77777777" w:rsidR="00737B18" w:rsidRDefault="00627866" w:rsidP="00E92E84">
      <w:pPr>
        <w:pStyle w:val="Quote1"/>
        <w:ind w:left="1440" w:hanging="703"/>
      </w:pPr>
      <w:r>
        <w:t>31</w:t>
      </w:r>
      <w:r>
        <w:tab/>
      </w:r>
      <w:r w:rsidR="00737B18">
        <w:t xml:space="preserve">See also </w:t>
      </w:r>
      <w:r w:rsidR="00737B18" w:rsidRPr="004E128B">
        <w:rPr>
          <w:i/>
        </w:rPr>
        <w:t>Spencer</w:t>
      </w:r>
      <w:r w:rsidR="00737B18">
        <w:t xml:space="preserve"> at [24] per French CJ and </w:t>
      </w:r>
      <w:proofErr w:type="spellStart"/>
      <w:r w:rsidR="00737B18">
        <w:t>Gummow</w:t>
      </w:r>
      <w:proofErr w:type="spellEnd"/>
      <w:r w:rsidR="00737B18">
        <w:t xml:space="preserve"> J and </w:t>
      </w:r>
      <w:proofErr w:type="spellStart"/>
      <w:r w:rsidR="00737B18" w:rsidRPr="004E128B">
        <w:rPr>
          <w:i/>
        </w:rPr>
        <w:t>Trkulja</w:t>
      </w:r>
      <w:proofErr w:type="spellEnd"/>
      <w:r w:rsidR="00737B18" w:rsidRPr="004E128B">
        <w:rPr>
          <w:i/>
        </w:rPr>
        <w:t xml:space="preserve"> v Google LLC</w:t>
      </w:r>
      <w:r w:rsidR="00737B18">
        <w:t xml:space="preserve"> (2018) 263 CLR 149 at [22] per </w:t>
      </w:r>
      <w:proofErr w:type="spellStart"/>
      <w:r w:rsidR="00737B18">
        <w:t>Kiefel</w:t>
      </w:r>
      <w:proofErr w:type="spellEnd"/>
      <w:r w:rsidR="00737B18">
        <w:t> CJ, Bell, Keane, Nettle and Gordon JJ.</w:t>
      </w:r>
    </w:p>
    <w:p w14:paraId="3B09EC24" w14:textId="77777777" w:rsidR="00737B18" w:rsidRDefault="00627866" w:rsidP="00E92E84">
      <w:pPr>
        <w:pStyle w:val="Quote1"/>
        <w:ind w:left="1440" w:hanging="703"/>
      </w:pPr>
      <w:r>
        <w:t>32</w:t>
      </w:r>
      <w:r>
        <w:tab/>
      </w:r>
      <w:r w:rsidR="00737B18">
        <w:t xml:space="preserve">Turning to the principles relating to abuse of process, in </w:t>
      </w:r>
      <w:r w:rsidR="00737B18">
        <w:rPr>
          <w:i/>
        </w:rPr>
        <w:t>Tomlinson v Ramsey Food Processing Pty Ltd</w:t>
      </w:r>
      <w:r w:rsidR="00737B18">
        <w:t xml:space="preserve"> (2015) 256 CLR 507, French CJ, Bell, </w:t>
      </w:r>
      <w:proofErr w:type="spellStart"/>
      <w:r w:rsidR="00737B18">
        <w:t>Gageler</w:t>
      </w:r>
      <w:proofErr w:type="spellEnd"/>
      <w:r w:rsidR="00737B18">
        <w:t xml:space="preserve"> and Keane JJ stated at [25] that “abuse of process is capable of application in any circumstances in which the use of a court’s procedures would be unjustifiably oppressive to a party or would bring the administration of justice into disrepute”.</w:t>
      </w:r>
    </w:p>
    <w:p w14:paraId="06B504D0" w14:textId="77777777" w:rsidR="00737B18" w:rsidRDefault="00627866" w:rsidP="00E92E84">
      <w:pPr>
        <w:pStyle w:val="Quote1"/>
        <w:ind w:left="1440" w:hanging="703"/>
      </w:pPr>
      <w:r>
        <w:t>33</w:t>
      </w:r>
      <w:r>
        <w:tab/>
      </w:r>
      <w:r w:rsidR="00737B18">
        <w:t xml:space="preserve">In </w:t>
      </w:r>
      <w:r w:rsidR="00737B18">
        <w:rPr>
          <w:i/>
        </w:rPr>
        <w:t>Victoria International Container Terminal Ltd v Lunt</w:t>
      </w:r>
      <w:r w:rsidR="00737B18">
        <w:t xml:space="preserve"> (2021) 388 ALR 376, </w:t>
      </w:r>
      <w:proofErr w:type="spellStart"/>
      <w:r w:rsidR="00737B18">
        <w:t>Kiefel</w:t>
      </w:r>
      <w:proofErr w:type="spellEnd"/>
      <w:r w:rsidR="00737B18">
        <w:t xml:space="preserve"> CJ, </w:t>
      </w:r>
      <w:proofErr w:type="spellStart"/>
      <w:r w:rsidR="00737B18">
        <w:t>Gageler</w:t>
      </w:r>
      <w:proofErr w:type="spellEnd"/>
      <w:r w:rsidR="00737B18">
        <w:t>, Keane and Gordon JJ (with whom Edelman J agreed) stated at [18]:</w:t>
      </w:r>
    </w:p>
    <w:p w14:paraId="698649F8" w14:textId="77777777" w:rsidR="00737B18" w:rsidRDefault="00737B18" w:rsidP="00F855EF">
      <w:pPr>
        <w:pStyle w:val="Quote3"/>
      </w:pPr>
      <w:r>
        <w:t>The fundamental responsibility of a court is to do justice between the parties to the matters that come before it. In the performance of that function, the doing of justice may require the court to protect the due administration of justice by protecting itself from abuse of its processes. The power to stay, or summarily dismiss, proceedings because one party has abused the processes of the court is concerned to prevent injustice, and that power is properly exercised where the conduct of the moving party is such that the abuse of process on its part may prevent or stultify the fair and just determination of a matter.</w:t>
      </w:r>
    </w:p>
    <w:p w14:paraId="5FD0A7F4" w14:textId="77777777" w:rsidR="00737B18" w:rsidRDefault="00737B18" w:rsidP="00F855EF">
      <w:pPr>
        <w:pStyle w:val="Quote3"/>
      </w:pPr>
      <w:r>
        <w:t>(Footnotes omitted.)</w:t>
      </w:r>
    </w:p>
    <w:p w14:paraId="62C814F4" w14:textId="675082EF" w:rsidR="00737B18" w:rsidRDefault="00737B18" w:rsidP="00737B18">
      <w:pPr>
        <w:pStyle w:val="ParaNumbering"/>
      </w:pPr>
      <w:r>
        <w:t>The</w:t>
      </w:r>
      <w:r w:rsidR="0024366D">
        <w:t xml:space="preserve"> applicable</w:t>
      </w:r>
      <w:r>
        <w:t xml:space="preserve"> principles were </w:t>
      </w:r>
      <w:r w:rsidR="0024366D">
        <w:t xml:space="preserve">also set out </w:t>
      </w:r>
      <w:r>
        <w:t xml:space="preserve">in </w:t>
      </w:r>
      <w:r w:rsidRPr="00494FB0">
        <w:rPr>
          <w:b/>
          <w:i/>
        </w:rPr>
        <w:t>Przybylowski</w:t>
      </w:r>
      <w:r w:rsidRPr="002A4898">
        <w:rPr>
          <w:i/>
        </w:rPr>
        <w:t xml:space="preserve"> v Australian Human Rights Commission </w:t>
      </w:r>
      <w:r w:rsidR="00C87D1D">
        <w:rPr>
          <w:b/>
          <w:i/>
        </w:rPr>
        <w:t>(No </w:t>
      </w:r>
      <w:r w:rsidRPr="00494FB0">
        <w:rPr>
          <w:b/>
          <w:i/>
        </w:rPr>
        <w:t>2)</w:t>
      </w:r>
      <w:r>
        <w:t xml:space="preserve"> [2018] FCA 473 at [7] (Perry J) and in </w:t>
      </w:r>
      <w:r w:rsidRPr="00BB1579">
        <w:rPr>
          <w:b/>
          <w:i/>
        </w:rPr>
        <w:t>Przybylowski</w:t>
      </w:r>
      <w:r w:rsidRPr="00B23F56">
        <w:rPr>
          <w:i/>
        </w:rPr>
        <w:t xml:space="preserve"> v Australian Human Rights Commission </w:t>
      </w:r>
      <w:r w:rsidRPr="00B23F56">
        <w:t>[2020] FCA 198</w:t>
      </w:r>
      <w:r>
        <w:t xml:space="preserve"> at [11] (Flick J). </w:t>
      </w:r>
    </w:p>
    <w:p w14:paraId="30D8C243" w14:textId="16A9219D" w:rsidR="00240CC7" w:rsidRDefault="00E72F4F" w:rsidP="00240CC7">
      <w:pPr>
        <w:pStyle w:val="ParaNumbering"/>
      </w:pPr>
      <w:r>
        <w:t>T</w:t>
      </w:r>
      <w:r w:rsidR="00240CC7">
        <w:t>he Attorney-General bears the burden of satisfying the Court that</w:t>
      </w:r>
      <w:r w:rsidR="00737B18">
        <w:t xml:space="preserve"> the proceedings should be summarily dismissed.</w:t>
      </w:r>
      <w:r w:rsidR="00240CC7">
        <w:t xml:space="preserve"> </w:t>
      </w:r>
      <w:r w:rsidR="00CF78E3">
        <w:t>Finally, I note</w:t>
      </w:r>
      <w:r w:rsidR="00DD3359">
        <w:t xml:space="preserve"> the discretion conferred by s 31A</w:t>
      </w:r>
      <w:r w:rsidR="00CC1D7E">
        <w:t xml:space="preserve"> of the </w:t>
      </w:r>
      <w:r w:rsidR="00CC1D7E" w:rsidRPr="004D2599">
        <w:rPr>
          <w:i/>
        </w:rPr>
        <w:t>Federal Court of Australia Act 1976</w:t>
      </w:r>
      <w:r w:rsidR="00CC1D7E">
        <w:t xml:space="preserve"> (</w:t>
      </w:r>
      <w:proofErr w:type="spellStart"/>
      <w:r w:rsidR="00CC1D7E">
        <w:t>Cth</w:t>
      </w:r>
      <w:proofErr w:type="spellEnd"/>
      <w:r w:rsidR="00CC1D7E">
        <w:t xml:space="preserve">) </w:t>
      </w:r>
      <w:r w:rsidR="00CF78E3">
        <w:t>and r 26.01</w:t>
      </w:r>
      <w:r w:rsidR="00DD3359">
        <w:t xml:space="preserve"> of the </w:t>
      </w:r>
      <w:r w:rsidR="00CC1D7E">
        <w:t>Rules</w:t>
      </w:r>
      <w:r w:rsidR="002C71F6">
        <w:t xml:space="preserve"> </w:t>
      </w:r>
      <w:r w:rsidR="00DD3359">
        <w:t xml:space="preserve">must be exercised with caution: </w:t>
      </w:r>
      <w:r w:rsidR="00DD3359" w:rsidRPr="004D2599">
        <w:rPr>
          <w:i/>
        </w:rPr>
        <w:t>Spencer v Commonwealth of Australia</w:t>
      </w:r>
      <w:r w:rsidR="00DD3359">
        <w:t xml:space="preserve"> [2010] HCA 28</w:t>
      </w:r>
      <w:r w:rsidR="00CC1D7E">
        <w:t>; (2010) 241 CLR 118</w:t>
      </w:r>
      <w:r w:rsidR="00DD3359">
        <w:t xml:space="preserve"> at </w:t>
      </w:r>
      <w:r w:rsidR="00CE3667">
        <w:t xml:space="preserve">131 – 132 </w:t>
      </w:r>
      <w:r w:rsidR="00DD3359">
        <w:t>[24]</w:t>
      </w:r>
      <w:r w:rsidR="00CC1D7E">
        <w:t xml:space="preserve"> (French CJ and </w:t>
      </w:r>
      <w:proofErr w:type="spellStart"/>
      <w:r w:rsidR="00CC1D7E">
        <w:t>Gummow</w:t>
      </w:r>
      <w:proofErr w:type="spellEnd"/>
      <w:r w:rsidR="00CC1D7E">
        <w:t xml:space="preserve"> J)</w:t>
      </w:r>
      <w:r w:rsidR="00240CC7">
        <w:t>.</w:t>
      </w:r>
    </w:p>
    <w:p w14:paraId="06A15438" w14:textId="77777777" w:rsidR="00D110EC" w:rsidRDefault="00D110EC" w:rsidP="00D110EC">
      <w:pPr>
        <w:pStyle w:val="Heading1"/>
      </w:pPr>
      <w:r>
        <w:t>Background</w:t>
      </w:r>
    </w:p>
    <w:p w14:paraId="0B7ED193" w14:textId="4F5FB1EC" w:rsidR="0024366D" w:rsidRDefault="0024366D" w:rsidP="00CD1346">
      <w:pPr>
        <w:pStyle w:val="ParaNumbering"/>
      </w:pPr>
      <w:r>
        <w:t>The hearing was conducted remotely. As note</w:t>
      </w:r>
      <w:r w:rsidR="00AF6671">
        <w:t>d</w:t>
      </w:r>
      <w:r>
        <w:t xml:space="preserve"> above Mr </w:t>
      </w:r>
      <w:r w:rsidRPr="00342FDA">
        <w:t>Przybylowski</w:t>
      </w:r>
      <w:r>
        <w:t xml:space="preserve"> was self-represented. </w:t>
      </w:r>
      <w:r w:rsidR="003F7CB7">
        <w:t>H</w:t>
      </w:r>
      <w:r>
        <w:t>e clearly speaks</w:t>
      </w:r>
      <w:r w:rsidR="003F7CB7">
        <w:t>, reads</w:t>
      </w:r>
      <w:r>
        <w:t xml:space="preserve"> and understands English to a degree</w:t>
      </w:r>
      <w:r w:rsidR="003F7CB7">
        <w:t xml:space="preserve"> but it is not his first language. </w:t>
      </w:r>
      <w:r w:rsidR="00CE3667">
        <w:br/>
      </w:r>
      <w:r w:rsidR="003F7CB7">
        <w:t xml:space="preserve">Mr </w:t>
      </w:r>
      <w:r w:rsidR="003F7CB7" w:rsidRPr="00342FDA">
        <w:t>Przybylowski</w:t>
      </w:r>
      <w:r>
        <w:t xml:space="preserve"> had the assistance of an interpreter at the hearing of the application.</w:t>
      </w:r>
      <w:r w:rsidR="003F7CB7">
        <w:t xml:space="preserve"> </w:t>
      </w:r>
      <w:r w:rsidR="00CE3667">
        <w:br/>
      </w:r>
      <w:r w:rsidR="003F7CB7">
        <w:t xml:space="preserve">Mr </w:t>
      </w:r>
      <w:r w:rsidR="003F7CB7" w:rsidRPr="00342FDA">
        <w:t>Przybylowski</w:t>
      </w:r>
      <w:r w:rsidR="003F7CB7">
        <w:t xml:space="preserve"> chose to participate in the proceedings </w:t>
      </w:r>
      <w:r w:rsidR="00CB3F77">
        <w:t xml:space="preserve">by </w:t>
      </w:r>
      <w:r w:rsidR="003F7CB7">
        <w:t>sometimes availing himself of the services of the interpreter and sometimes addressing and following the proceedings in English.</w:t>
      </w:r>
    </w:p>
    <w:p w14:paraId="7D514A2A" w14:textId="429930CA" w:rsidR="00A25CFA" w:rsidRDefault="00D110EC" w:rsidP="00CD1346">
      <w:pPr>
        <w:pStyle w:val="ParaNumbering"/>
      </w:pPr>
      <w:r w:rsidRPr="00AE51FC">
        <w:lastRenderedPageBreak/>
        <w:t xml:space="preserve">In support of the interlocutory application the Attorney-General relied on </w:t>
      </w:r>
      <w:r w:rsidR="00663E64" w:rsidRPr="00AE51FC">
        <w:t xml:space="preserve">the affidavit of </w:t>
      </w:r>
      <w:proofErr w:type="spellStart"/>
      <w:r w:rsidR="00663E64" w:rsidRPr="00AE51FC">
        <w:t>Hongyi</w:t>
      </w:r>
      <w:proofErr w:type="spellEnd"/>
      <w:r w:rsidR="00663E64" w:rsidRPr="00AE51FC">
        <w:t xml:space="preserve"> Gao</w:t>
      </w:r>
      <w:r w:rsidR="00B35964" w:rsidRPr="006614BF">
        <w:t>, a solicitor in the employ of the Aus</w:t>
      </w:r>
      <w:r w:rsidR="00B35964" w:rsidRPr="00B22CDB">
        <w:t xml:space="preserve">tralian Government Solicitor, </w:t>
      </w:r>
      <w:r w:rsidR="00663E64" w:rsidRPr="00AE51FC">
        <w:t xml:space="preserve">affirmed 7 June </w:t>
      </w:r>
      <w:r w:rsidR="00663E64" w:rsidRPr="006614BF">
        <w:t xml:space="preserve">2021 and the affidavit of Anastasia </w:t>
      </w:r>
      <w:proofErr w:type="spellStart"/>
      <w:r w:rsidR="00663E64" w:rsidRPr="006614BF">
        <w:t>Stomo</w:t>
      </w:r>
      <w:proofErr w:type="spellEnd"/>
      <w:r w:rsidR="00B35964" w:rsidRPr="006614BF">
        <w:t xml:space="preserve">, a solicitor </w:t>
      </w:r>
      <w:r w:rsidR="00B35964" w:rsidRPr="00B22CDB">
        <w:t>employed by the Commission,</w:t>
      </w:r>
      <w:r w:rsidR="00663E64" w:rsidRPr="00B22CDB">
        <w:t xml:space="preserve"> </w:t>
      </w:r>
      <w:r w:rsidR="00663E64" w:rsidRPr="00AE51FC">
        <w:t>affirmed 7 June 2021</w:t>
      </w:r>
      <w:r w:rsidRPr="006614BF">
        <w:t>.</w:t>
      </w:r>
      <w:r w:rsidR="00EC1894" w:rsidRPr="006614BF">
        <w:t xml:space="preserve"> The Attorney-General tendered parts of </w:t>
      </w:r>
      <w:r w:rsidR="00EC1894" w:rsidRPr="00477E00">
        <w:t xml:space="preserve">the </w:t>
      </w:r>
      <w:r w:rsidR="00EC1894" w:rsidRPr="00905840">
        <w:t xml:space="preserve">Court Book </w:t>
      </w:r>
      <w:r w:rsidR="00EC1894" w:rsidRPr="00CE74AF">
        <w:t xml:space="preserve">which included the decision under review, the material </w:t>
      </w:r>
      <w:r w:rsidR="00EC1894" w:rsidRPr="00E900FE">
        <w:t xml:space="preserve">before the Commission and the documents filed in these proceedings. The Attorney-General also tendered a letter from </w:t>
      </w:r>
      <w:r w:rsidR="00AE51FC">
        <w:t>Mr Przybylowski</w:t>
      </w:r>
      <w:r w:rsidR="00EC1894" w:rsidRPr="006614BF">
        <w:t xml:space="preserve"> to the President of the Commission </w:t>
      </w:r>
      <w:r w:rsidR="00EC1894" w:rsidRPr="00477E00">
        <w:t xml:space="preserve">dated 25 June </w:t>
      </w:r>
      <w:r w:rsidR="00DE766C">
        <w:t>2019</w:t>
      </w:r>
      <w:r w:rsidR="00A25CFA">
        <w:t xml:space="preserve"> which contained Mr Przybylowski’s “complaints against Australia” which</w:t>
      </w:r>
      <w:r w:rsidR="00CE3667">
        <w:t>,</w:t>
      </w:r>
      <w:r w:rsidR="00A25CFA">
        <w:t xml:space="preserve"> amongst other things</w:t>
      </w:r>
      <w:r w:rsidR="00CE3667">
        <w:t>,</w:t>
      </w:r>
      <w:r w:rsidR="00A25CFA">
        <w:t xml:space="preserve"> alleges fraud and deceit on the part of the President</w:t>
      </w:r>
      <w:r w:rsidR="00EC1894" w:rsidRPr="00CE74AF">
        <w:t>.</w:t>
      </w:r>
      <w:r w:rsidRPr="00CE74AF">
        <w:t xml:space="preserve"> </w:t>
      </w:r>
      <w:r w:rsidR="005A586E">
        <w:t>This letter is central to the complaint that Mr Przybylowski made to the Commission.</w:t>
      </w:r>
    </w:p>
    <w:p w14:paraId="76288D95" w14:textId="3B3A2EA2" w:rsidR="00D110EC" w:rsidRPr="00AE51FC" w:rsidRDefault="006E56F9" w:rsidP="00CD1346">
      <w:pPr>
        <w:pStyle w:val="ParaNumbering"/>
      </w:pPr>
      <w:r w:rsidRPr="00CE74AF">
        <w:t>In opposing the application</w:t>
      </w:r>
      <w:r w:rsidR="00CE3667">
        <w:t>,</w:t>
      </w:r>
      <w:r w:rsidRPr="00CE74AF">
        <w:t xml:space="preserve"> Mr </w:t>
      </w:r>
      <w:r w:rsidRPr="00E900FE">
        <w:t xml:space="preserve">Przybylowski </w:t>
      </w:r>
      <w:r w:rsidR="00D110EC" w:rsidRPr="00E900FE">
        <w:t xml:space="preserve">relied on </w:t>
      </w:r>
      <w:r w:rsidR="00B35964" w:rsidRPr="00F86B93">
        <w:t xml:space="preserve">his affidavit affirmed 22 June 2021 and several other documents contained in the </w:t>
      </w:r>
      <w:r w:rsidR="00A25CFA">
        <w:t>Court Book</w:t>
      </w:r>
      <w:r w:rsidR="00D110EC" w:rsidRPr="00AE51FC">
        <w:t>.</w:t>
      </w:r>
      <w:r w:rsidR="00144428" w:rsidRPr="006614BF">
        <w:t xml:space="preserve"> </w:t>
      </w:r>
      <w:r w:rsidR="00144428" w:rsidRPr="00F855EF">
        <w:t>The affidavit read and materials tendered by Mr Przybylowski were admitted subject to relevance and with a limitation</w:t>
      </w:r>
      <w:r w:rsidR="00BF7193">
        <w:t xml:space="preserve">, </w:t>
      </w:r>
      <w:r w:rsidR="00BF7193" w:rsidRPr="00F855EF">
        <w:t xml:space="preserve">where appropriate, </w:t>
      </w:r>
      <w:r w:rsidR="00144428" w:rsidRPr="00F855EF">
        <w:t>that they be received by way of submission.</w:t>
      </w:r>
    </w:p>
    <w:p w14:paraId="0CCC7189" w14:textId="12031678" w:rsidR="00D110EC" w:rsidRDefault="00D110EC" w:rsidP="00B23F56">
      <w:pPr>
        <w:pStyle w:val="ParaNumbering"/>
      </w:pPr>
      <w:r>
        <w:t xml:space="preserve">Before turning to the </w:t>
      </w:r>
      <w:r w:rsidR="00144428">
        <w:t xml:space="preserve">decision the subject of the substantive review proceedings, </w:t>
      </w:r>
      <w:r>
        <w:t xml:space="preserve">I note that the present proceedings are one of a number of judicial review </w:t>
      </w:r>
      <w:r w:rsidR="006E56F9">
        <w:t>applications</w:t>
      </w:r>
      <w:r>
        <w:t xml:space="preserve"> </w:t>
      </w:r>
      <w:r w:rsidR="00B23F56">
        <w:t xml:space="preserve">Mr </w:t>
      </w:r>
      <w:r w:rsidR="00B23F56" w:rsidRPr="00613A95">
        <w:t>Przybylowski</w:t>
      </w:r>
      <w:r w:rsidR="00B23F56" w:rsidRPr="00A00DC5">
        <w:t xml:space="preserve"> </w:t>
      </w:r>
      <w:r>
        <w:t xml:space="preserve">has pursued in this Court. </w:t>
      </w:r>
      <w:r w:rsidR="00144428">
        <w:t xml:space="preserve">The </w:t>
      </w:r>
      <w:r>
        <w:t xml:space="preserve">applications </w:t>
      </w:r>
      <w:r w:rsidR="005269FC">
        <w:t xml:space="preserve">instituted </w:t>
      </w:r>
      <w:r>
        <w:t xml:space="preserve">by Mr </w:t>
      </w:r>
      <w:r w:rsidR="00B23F56" w:rsidRPr="00613A95">
        <w:t>Przybylowski</w:t>
      </w:r>
      <w:r w:rsidR="00B23F56">
        <w:t xml:space="preserve"> may be traced back to the marriage of Mr </w:t>
      </w:r>
      <w:r w:rsidR="00B23F56" w:rsidRPr="008528F9">
        <w:t xml:space="preserve">Przybylowski in Poland and his subsequent divorce in Australia in 2002. A Polish Court has made orders requiring Mr Przybylowski </w:t>
      </w:r>
      <w:r w:rsidR="00A75535">
        <w:t xml:space="preserve">to </w:t>
      </w:r>
      <w:r w:rsidR="00B23F56" w:rsidRPr="008528F9">
        <w:t>pay hi</w:t>
      </w:r>
      <w:r w:rsidR="00B23F56">
        <w:t>s former wife spousal support</w:t>
      </w:r>
      <w:r w:rsidR="005269FC">
        <w:t xml:space="preserve"> and child support (</w:t>
      </w:r>
      <w:r w:rsidR="003F7CB7">
        <w:t>together</w:t>
      </w:r>
      <w:r w:rsidR="00CB3F77">
        <w:t>,</w:t>
      </w:r>
      <w:r w:rsidR="003F7CB7">
        <w:t xml:space="preserve"> </w:t>
      </w:r>
      <w:r w:rsidR="005269FC">
        <w:t xml:space="preserve">the </w:t>
      </w:r>
      <w:r w:rsidR="005269FC" w:rsidRPr="00BB1579">
        <w:rPr>
          <w:b/>
        </w:rPr>
        <w:t>Polish Orders</w:t>
      </w:r>
      <w:r w:rsidR="005269FC">
        <w:t>)</w:t>
      </w:r>
      <w:r w:rsidR="00B23F56">
        <w:t>.</w:t>
      </w:r>
      <w:r w:rsidR="005269FC">
        <w:t xml:space="preserve"> </w:t>
      </w:r>
      <w:r w:rsidR="005269FC" w:rsidRPr="005269FC">
        <w:t xml:space="preserve">The Polish </w:t>
      </w:r>
      <w:r w:rsidR="00A75535">
        <w:t xml:space="preserve">Orders </w:t>
      </w:r>
      <w:r w:rsidR="00A25CFA">
        <w:t xml:space="preserve">were </w:t>
      </w:r>
      <w:r w:rsidR="003F7CB7">
        <w:t>each</w:t>
      </w:r>
      <w:r w:rsidR="00CB3F77">
        <w:t>,</w:t>
      </w:r>
      <w:r w:rsidR="003F7CB7">
        <w:t xml:space="preserve"> respectively</w:t>
      </w:r>
      <w:r w:rsidR="00CB3F77">
        <w:t>,</w:t>
      </w:r>
      <w:r w:rsidR="003F7CB7">
        <w:t xml:space="preserve"> </w:t>
      </w:r>
      <w:r w:rsidR="00A25CFA">
        <w:t>registered</w:t>
      </w:r>
      <w:r w:rsidR="003F7CB7">
        <w:t xml:space="preserve"> in 2014.</w:t>
      </w:r>
      <w:r w:rsidR="00A25CFA">
        <w:t xml:space="preserve"> </w:t>
      </w:r>
      <w:r w:rsidR="003F7CB7">
        <w:t>F</w:t>
      </w:r>
      <w:r w:rsidR="00A25CFA">
        <w:t>ollowing a decision</w:t>
      </w:r>
      <w:r w:rsidR="002C71F6">
        <w:t xml:space="preserve"> made on 10 January 2014</w:t>
      </w:r>
      <w:r w:rsidR="00A25CFA">
        <w:t xml:space="preserve"> by the</w:t>
      </w:r>
      <w:r w:rsidR="005A586E" w:rsidRPr="005A586E">
        <w:t xml:space="preserve"> </w:t>
      </w:r>
      <w:r w:rsidR="005A586E">
        <w:t xml:space="preserve">Child Support </w:t>
      </w:r>
      <w:r w:rsidR="005A586E" w:rsidRPr="002E7809">
        <w:rPr>
          <w:b/>
        </w:rPr>
        <w:t>Registrar</w:t>
      </w:r>
      <w:r w:rsidR="005A586E">
        <w:rPr>
          <w:b/>
        </w:rPr>
        <w:t>,</w:t>
      </w:r>
      <w:r w:rsidR="00A25CFA">
        <w:t xml:space="preserve"> </w:t>
      </w:r>
      <w:r w:rsidR="00A25CFA" w:rsidRPr="00F855EF">
        <w:rPr>
          <w:b/>
        </w:rPr>
        <w:t>Department</w:t>
      </w:r>
      <w:r w:rsidR="00A25CFA">
        <w:t xml:space="preserve"> of Human Services (Child Support)</w:t>
      </w:r>
      <w:r w:rsidR="003F7CB7">
        <w:t>,</w:t>
      </w:r>
      <w:r w:rsidR="00A25CFA">
        <w:t xml:space="preserve"> Mr Przybylowski </w:t>
      </w:r>
      <w:r w:rsidR="00B77C76">
        <w:t xml:space="preserve">sought review of the </w:t>
      </w:r>
      <w:r w:rsidR="002E7809">
        <w:t xml:space="preserve">Registrar’s </w:t>
      </w:r>
      <w:r w:rsidR="00B77C76">
        <w:t>decision in the</w:t>
      </w:r>
      <w:r w:rsidR="00A25CFA">
        <w:t xml:space="preserve"> </w:t>
      </w:r>
      <w:r w:rsidR="00B77C76">
        <w:t>Social Security Appeals Tribunal (</w:t>
      </w:r>
      <w:r w:rsidR="00B77C76">
        <w:rPr>
          <w:b/>
        </w:rPr>
        <w:t>SSAT</w:t>
      </w:r>
      <w:r w:rsidR="00B77C76">
        <w:t>) (now the Social Services division of the Administrative Appeals Tribunal (</w:t>
      </w:r>
      <w:r w:rsidR="00B77C76" w:rsidRPr="00F855EF">
        <w:rPr>
          <w:b/>
        </w:rPr>
        <w:t>AAT</w:t>
      </w:r>
      <w:r w:rsidR="00B77C76">
        <w:t>)) on 17 June 2014. The SSAT affirmed the decision of the Registrar on 27 August 2014</w:t>
      </w:r>
      <w:r w:rsidR="00117AB4">
        <w:t xml:space="preserve"> (</w:t>
      </w:r>
      <w:r w:rsidR="00117AB4">
        <w:rPr>
          <w:b/>
        </w:rPr>
        <w:t>2014 SSAT decision</w:t>
      </w:r>
      <w:r w:rsidR="00117AB4" w:rsidRPr="00AB5B13">
        <w:t>)</w:t>
      </w:r>
      <w:r w:rsidR="00B77C76">
        <w:t>.</w:t>
      </w:r>
    </w:p>
    <w:p w14:paraId="512BB0CF" w14:textId="47E601F4" w:rsidR="003F7CB7" w:rsidRDefault="003F7CB7" w:rsidP="00B23F56">
      <w:pPr>
        <w:pStyle w:val="ParaNumbering"/>
      </w:pPr>
      <w:r>
        <w:t xml:space="preserve">I interpolate to note that an aspect of Mr </w:t>
      </w:r>
      <w:r w:rsidRPr="00342FDA">
        <w:t>Przybylowski</w:t>
      </w:r>
      <w:r>
        <w:t xml:space="preserve">’s grievance in relation to the Polish Orders is that for a period the spousal maintenance orders were treated as having no end date and as a result the Department continued to accrue Mr </w:t>
      </w:r>
      <w:r w:rsidRPr="00342FDA">
        <w:t>Przybylowski</w:t>
      </w:r>
      <w:r>
        <w:t xml:space="preserve">’s liability for spousal maintenance. It was not until August 2016 that the Department was informed by the relevant Polish authority that Mr </w:t>
      </w:r>
      <w:r w:rsidRPr="00342FDA">
        <w:t>Przybylowski</w:t>
      </w:r>
      <w:r>
        <w:t xml:space="preserve">’s liability for spousal maintenance </w:t>
      </w:r>
      <w:r w:rsidR="002A62F9">
        <w:t xml:space="preserve">ended on </w:t>
      </w:r>
      <w:r w:rsidR="00CE3667">
        <w:br/>
      </w:r>
      <w:r w:rsidR="002A62F9">
        <w:t>17 </w:t>
      </w:r>
      <w:r>
        <w:t xml:space="preserve">May 2011. Upon obtaining this information the Department credited $4,548.46 to </w:t>
      </w:r>
      <w:r w:rsidR="00CE3667">
        <w:br/>
      </w:r>
      <w:r>
        <w:lastRenderedPageBreak/>
        <w:t xml:space="preserve">Mr </w:t>
      </w:r>
      <w:r w:rsidRPr="00342FDA">
        <w:t>Przybylowski</w:t>
      </w:r>
      <w:r>
        <w:t xml:space="preserve">’s account. This had the effect of reducing the amount owed by </w:t>
      </w:r>
      <w:r w:rsidR="00CE3667">
        <w:br/>
      </w:r>
      <w:r>
        <w:t xml:space="preserve">Mr </w:t>
      </w:r>
      <w:r w:rsidRPr="00342FDA">
        <w:t>Przybylowski</w:t>
      </w:r>
      <w:r>
        <w:t>.</w:t>
      </w:r>
    </w:p>
    <w:p w14:paraId="19078292" w14:textId="27FDFAEE" w:rsidR="003F7CB7" w:rsidRPr="005269FC" w:rsidRDefault="003F7CB7" w:rsidP="00B23F56">
      <w:pPr>
        <w:pStyle w:val="ParaNumbering"/>
      </w:pPr>
      <w:r>
        <w:t xml:space="preserve">I stress that this issue is but one aspect of Mr </w:t>
      </w:r>
      <w:r w:rsidRPr="00342FDA">
        <w:t>Przybylowski</w:t>
      </w:r>
      <w:r>
        <w:t>’s grievance in relation to the</w:t>
      </w:r>
      <w:r w:rsidR="00CB3F77">
        <w:t xml:space="preserve"> issues connected with the</w:t>
      </w:r>
      <w:r>
        <w:t xml:space="preserve"> Polish Orders. Another aspect</w:t>
      </w:r>
      <w:r w:rsidR="00CB3F77">
        <w:t xml:space="preserve"> of Mr </w:t>
      </w:r>
      <w:r w:rsidR="00CB3F77" w:rsidRPr="00342FDA">
        <w:t>Przybylowski</w:t>
      </w:r>
      <w:r w:rsidR="00CB3F77">
        <w:t>’s grievance at a general level</w:t>
      </w:r>
      <w:r>
        <w:t xml:space="preserve"> is that having obtained a divorce from the </w:t>
      </w:r>
      <w:r w:rsidRPr="00207EDA">
        <w:rPr>
          <w:b/>
        </w:rPr>
        <w:t>Family Court</w:t>
      </w:r>
      <w:r>
        <w:t xml:space="preserve"> of Australia in February 2002, he regards himself as having a contract with the </w:t>
      </w:r>
      <w:r w:rsidR="004435C7">
        <w:t xml:space="preserve">Family </w:t>
      </w:r>
      <w:r>
        <w:t>Court and</w:t>
      </w:r>
      <w:r w:rsidR="00F92E2C">
        <w:t>/</w:t>
      </w:r>
      <w:r>
        <w:t xml:space="preserve">or </w:t>
      </w:r>
      <w:r w:rsidR="00CB3F77">
        <w:t xml:space="preserve">the </w:t>
      </w:r>
      <w:r>
        <w:t xml:space="preserve">judiciary that </w:t>
      </w:r>
      <w:r w:rsidR="004D63D6">
        <w:t>precludes any liability he would otherwise have</w:t>
      </w:r>
      <w:r>
        <w:t xml:space="preserve"> for spousal maintenance under the Polish Orders </w:t>
      </w:r>
      <w:r w:rsidR="00CB3F77">
        <w:t xml:space="preserve">to the period preceding the entry of </w:t>
      </w:r>
      <w:r>
        <w:t>order</w:t>
      </w:r>
      <w:r w:rsidR="00CB3F77">
        <w:t>s</w:t>
      </w:r>
      <w:r>
        <w:t xml:space="preserve"> in the Family Court proceeding.</w:t>
      </w:r>
    </w:p>
    <w:p w14:paraId="1A2C5789" w14:textId="6551D299" w:rsidR="005D41E6" w:rsidRDefault="005D41E6" w:rsidP="005D41E6">
      <w:pPr>
        <w:pStyle w:val="ParaNumbering"/>
        <w:rPr>
          <w:lang w:eastAsia="en-AU"/>
        </w:rPr>
      </w:pPr>
      <w:r>
        <w:rPr>
          <w:lang w:eastAsia="en-AU"/>
        </w:rPr>
        <w:t xml:space="preserve">Mr </w:t>
      </w:r>
      <w:r w:rsidRPr="008528F9">
        <w:t>Przybylowski</w:t>
      </w:r>
      <w:r>
        <w:rPr>
          <w:lang w:eastAsia="en-AU"/>
        </w:rPr>
        <w:t xml:space="preserve"> has initiated a number of proceedings </w:t>
      </w:r>
      <w:r w:rsidR="005A586E">
        <w:rPr>
          <w:lang w:eastAsia="en-AU"/>
        </w:rPr>
        <w:t>appealing or seeking</w:t>
      </w:r>
      <w:r w:rsidR="005269FC">
        <w:rPr>
          <w:lang w:eastAsia="en-AU"/>
        </w:rPr>
        <w:t xml:space="preserve"> various administrative decisions </w:t>
      </w:r>
      <w:r w:rsidR="00214722">
        <w:rPr>
          <w:lang w:eastAsia="en-AU"/>
        </w:rPr>
        <w:t xml:space="preserve">be </w:t>
      </w:r>
      <w:r w:rsidR="005269FC">
        <w:rPr>
          <w:lang w:eastAsia="en-AU"/>
        </w:rPr>
        <w:t>made in respect of</w:t>
      </w:r>
      <w:r w:rsidR="00214722">
        <w:rPr>
          <w:lang w:eastAsia="en-AU"/>
        </w:rPr>
        <w:t>,</w:t>
      </w:r>
      <w:r w:rsidR="005269FC">
        <w:rPr>
          <w:lang w:eastAsia="en-AU"/>
        </w:rPr>
        <w:t xml:space="preserve"> or relating to</w:t>
      </w:r>
      <w:r w:rsidR="00214722">
        <w:rPr>
          <w:lang w:eastAsia="en-AU"/>
        </w:rPr>
        <w:t>,</w:t>
      </w:r>
      <w:r w:rsidR="005269FC">
        <w:rPr>
          <w:lang w:eastAsia="en-AU"/>
        </w:rPr>
        <w:t xml:space="preserve"> the Polish Orders</w:t>
      </w:r>
      <w:r>
        <w:rPr>
          <w:lang w:eastAsia="en-AU"/>
        </w:rPr>
        <w:t>. It is necessary to briefly describe each of those proceedings.</w:t>
      </w:r>
    </w:p>
    <w:p w14:paraId="4BA21E3C" w14:textId="413613E7" w:rsidR="002E7809" w:rsidRDefault="00F86B93" w:rsidP="005D41E6">
      <w:pPr>
        <w:pStyle w:val="ParaNumbering"/>
        <w:rPr>
          <w:lang w:eastAsia="en-AU"/>
        </w:rPr>
      </w:pPr>
      <w:r>
        <w:rPr>
          <w:lang w:eastAsia="en-AU"/>
        </w:rPr>
        <w:t xml:space="preserve">Mr Przybylowski </w:t>
      </w:r>
      <w:r w:rsidR="005A586E">
        <w:rPr>
          <w:lang w:eastAsia="en-AU"/>
        </w:rPr>
        <w:t>appealed</w:t>
      </w:r>
      <w:r>
        <w:rPr>
          <w:lang w:eastAsia="en-AU"/>
        </w:rPr>
        <w:t xml:space="preserve"> the SSAT’s decision </w:t>
      </w:r>
      <w:r w:rsidR="00CB3F77">
        <w:rPr>
          <w:lang w:eastAsia="en-AU"/>
        </w:rPr>
        <w:t xml:space="preserve">to </w:t>
      </w:r>
      <w:r>
        <w:rPr>
          <w:lang w:eastAsia="en-AU"/>
        </w:rPr>
        <w:t>the Federal Circuit Court (</w:t>
      </w:r>
      <w:r>
        <w:rPr>
          <w:b/>
          <w:lang w:eastAsia="en-AU"/>
        </w:rPr>
        <w:t>FCC</w:t>
      </w:r>
      <w:r w:rsidRPr="00F855EF">
        <w:rPr>
          <w:lang w:eastAsia="en-AU"/>
        </w:rPr>
        <w:t>)</w:t>
      </w:r>
      <w:r>
        <w:rPr>
          <w:lang w:eastAsia="en-AU"/>
        </w:rPr>
        <w:t xml:space="preserve"> in September 2014. Mr Przybylowski did not enumerate the grounds of appeal and instead relied on a document in which</w:t>
      </w:r>
      <w:r w:rsidR="00B77C76">
        <w:rPr>
          <w:lang w:eastAsia="en-AU"/>
        </w:rPr>
        <w:t>,</w:t>
      </w:r>
      <w:r>
        <w:rPr>
          <w:lang w:eastAsia="en-AU"/>
        </w:rPr>
        <w:t xml:space="preserve"> under the heading “questions of law”</w:t>
      </w:r>
      <w:r w:rsidR="00B77C76">
        <w:rPr>
          <w:lang w:eastAsia="en-AU"/>
        </w:rPr>
        <w:t>,</w:t>
      </w:r>
      <w:r>
        <w:rPr>
          <w:lang w:eastAsia="en-AU"/>
        </w:rPr>
        <w:t xml:space="preserve"> he claimed</w:t>
      </w:r>
      <w:r w:rsidR="00B77C76">
        <w:rPr>
          <w:lang w:eastAsia="en-AU"/>
        </w:rPr>
        <w:t xml:space="preserve"> that the decision</w:t>
      </w:r>
      <w:r>
        <w:rPr>
          <w:lang w:eastAsia="en-AU"/>
        </w:rPr>
        <w:t xml:space="preserve"> </w:t>
      </w:r>
      <w:r w:rsidR="00B77C76">
        <w:rPr>
          <w:lang w:eastAsia="en-AU"/>
        </w:rPr>
        <w:t>was</w:t>
      </w:r>
      <w:r>
        <w:rPr>
          <w:lang w:eastAsia="en-AU"/>
        </w:rPr>
        <w:t xml:space="preserve"> made by fraud, the court in Poland lacked jurisdiction to make an order for spousal maintenance and that he had been the subject of financial and procedural bullying. He sought relief in the form of dismissal of the registration of spousal maintenance, a return of the amounts paid</w:t>
      </w:r>
      <w:r w:rsidR="00B77C76">
        <w:rPr>
          <w:lang w:eastAsia="en-AU"/>
        </w:rPr>
        <w:t xml:space="preserve"> in spousal maintenance</w:t>
      </w:r>
      <w:r>
        <w:rPr>
          <w:lang w:eastAsia="en-AU"/>
        </w:rPr>
        <w:t xml:space="preserve">, his “court costs” in the amount of $40,000 and compensation for bullying. </w:t>
      </w:r>
      <w:r w:rsidR="002C71F6">
        <w:rPr>
          <w:lang w:eastAsia="en-AU"/>
        </w:rPr>
        <w:t>In May 2015, t</w:t>
      </w:r>
      <w:r>
        <w:rPr>
          <w:lang w:eastAsia="en-AU"/>
        </w:rPr>
        <w:t xml:space="preserve">he FCC found that the appeal was “misconceived and entirely lacking in merit” and dismissed the application </w:t>
      </w:r>
      <w:r w:rsidR="00B77C76">
        <w:rPr>
          <w:lang w:eastAsia="en-AU"/>
        </w:rPr>
        <w:t>as incompetent</w:t>
      </w:r>
      <w:r w:rsidR="00117AB4">
        <w:rPr>
          <w:lang w:eastAsia="en-AU"/>
        </w:rPr>
        <w:t xml:space="preserve"> (</w:t>
      </w:r>
      <w:r w:rsidR="00D9159E">
        <w:rPr>
          <w:b/>
          <w:lang w:eastAsia="en-AU"/>
        </w:rPr>
        <w:t>2015 FCC J</w:t>
      </w:r>
      <w:r w:rsidR="00117AB4">
        <w:rPr>
          <w:b/>
          <w:lang w:eastAsia="en-AU"/>
        </w:rPr>
        <w:t>udgment</w:t>
      </w:r>
      <w:r w:rsidR="00117AB4" w:rsidRPr="00EB1CD1">
        <w:rPr>
          <w:lang w:eastAsia="en-AU"/>
        </w:rPr>
        <w:t>)</w:t>
      </w:r>
      <w:r w:rsidR="00606017">
        <w:rPr>
          <w:lang w:eastAsia="en-AU"/>
        </w:rPr>
        <w:t>.</w:t>
      </w:r>
    </w:p>
    <w:p w14:paraId="6DFA1A7E" w14:textId="47E5C482" w:rsidR="00F86B93" w:rsidRDefault="002E7809" w:rsidP="005D41E6">
      <w:pPr>
        <w:pStyle w:val="ParaNumbering"/>
        <w:rPr>
          <w:lang w:eastAsia="en-AU"/>
        </w:rPr>
      </w:pPr>
      <w:r>
        <w:rPr>
          <w:lang w:eastAsia="en-AU"/>
        </w:rPr>
        <w:t xml:space="preserve">In mid-2016, Mr Przybylowski made a complaint to the Family Court in relation to the FCC proceedings. It is not necessary for the purpose of this application to recount that complaint.  </w:t>
      </w:r>
      <w:r w:rsidR="00F86B93">
        <w:rPr>
          <w:lang w:eastAsia="en-AU"/>
        </w:rPr>
        <w:t xml:space="preserve"> </w:t>
      </w:r>
    </w:p>
    <w:p w14:paraId="10F83F17" w14:textId="3568578B" w:rsidR="00AE51FC" w:rsidRDefault="00AE51FC" w:rsidP="00E22F01">
      <w:pPr>
        <w:pStyle w:val="ParaNumbering"/>
        <w:rPr>
          <w:lang w:eastAsia="en-AU"/>
        </w:rPr>
      </w:pPr>
      <w:r>
        <w:rPr>
          <w:lang w:eastAsia="en-AU"/>
        </w:rPr>
        <w:t xml:space="preserve">Mr Przybylowski applied to this Court seeking review of a decision </w:t>
      </w:r>
      <w:r w:rsidR="00B77C76">
        <w:rPr>
          <w:lang w:eastAsia="en-AU"/>
        </w:rPr>
        <w:t>made</w:t>
      </w:r>
      <w:r>
        <w:rPr>
          <w:lang w:eastAsia="en-AU"/>
        </w:rPr>
        <w:t xml:space="preserve"> by the Commission on 12 May 2017 not to </w:t>
      </w:r>
      <w:r w:rsidR="002C71F6">
        <w:rPr>
          <w:lang w:eastAsia="en-AU"/>
        </w:rPr>
        <w:t>i</w:t>
      </w:r>
      <w:r>
        <w:rPr>
          <w:lang w:eastAsia="en-AU"/>
        </w:rPr>
        <w:t>nquire into four separate complaints made by him.</w:t>
      </w:r>
      <w:r w:rsidR="00E22F01">
        <w:rPr>
          <w:lang w:eastAsia="en-AU"/>
        </w:rPr>
        <w:t xml:space="preserve"> The substance of the complaints </w:t>
      </w:r>
      <w:r w:rsidR="00CB3F77">
        <w:rPr>
          <w:lang w:eastAsia="en-AU"/>
        </w:rPr>
        <w:t xml:space="preserve">is </w:t>
      </w:r>
      <w:r w:rsidR="00E22F01">
        <w:rPr>
          <w:lang w:eastAsia="en-AU"/>
        </w:rPr>
        <w:t xml:space="preserve">summarised in </w:t>
      </w:r>
      <w:r w:rsidR="00E22F01" w:rsidRPr="00E843CA">
        <w:rPr>
          <w:i/>
          <w:lang w:eastAsia="en-AU"/>
        </w:rPr>
        <w:t>Przybylowski (No 2)</w:t>
      </w:r>
      <w:r w:rsidR="00E22F01">
        <w:rPr>
          <w:i/>
          <w:lang w:eastAsia="en-AU"/>
        </w:rPr>
        <w:t xml:space="preserve"> </w:t>
      </w:r>
      <w:r w:rsidR="00E22F01">
        <w:rPr>
          <w:lang w:eastAsia="en-AU"/>
        </w:rPr>
        <w:t>at [14] – [16]</w:t>
      </w:r>
      <w:r w:rsidR="00B77C76">
        <w:rPr>
          <w:lang w:eastAsia="en-AU"/>
        </w:rPr>
        <w:t xml:space="preserve"> and</w:t>
      </w:r>
      <w:r w:rsidR="005A586E">
        <w:rPr>
          <w:lang w:eastAsia="en-AU"/>
        </w:rPr>
        <w:t xml:space="preserve"> comprise of two complaints in respect of</w:t>
      </w:r>
      <w:r w:rsidR="00B77C76">
        <w:rPr>
          <w:lang w:eastAsia="en-AU"/>
        </w:rPr>
        <w:t xml:space="preserve"> various decisions of the Department in relation to child support and spousal maintenance </w:t>
      </w:r>
      <w:r w:rsidR="005A586E">
        <w:rPr>
          <w:lang w:eastAsia="en-AU"/>
        </w:rPr>
        <w:t>and a complaint which made allegations against the Family Court</w:t>
      </w:r>
      <w:r w:rsidR="00E22F01">
        <w:rPr>
          <w:lang w:eastAsia="en-AU"/>
        </w:rPr>
        <w:t>.</w:t>
      </w:r>
      <w:r w:rsidR="003A3386">
        <w:rPr>
          <w:lang w:eastAsia="en-AU"/>
        </w:rPr>
        <w:t xml:space="preserve"> </w:t>
      </w:r>
      <w:r w:rsidR="001E4E6D">
        <w:rPr>
          <w:lang w:eastAsia="en-AU"/>
        </w:rPr>
        <w:t>The</w:t>
      </w:r>
      <w:r w:rsidR="005A586E">
        <w:rPr>
          <w:lang w:eastAsia="en-AU"/>
        </w:rPr>
        <w:t xml:space="preserve"> then</w:t>
      </w:r>
      <w:r w:rsidR="001E4E6D">
        <w:rPr>
          <w:lang w:eastAsia="en-AU"/>
        </w:rPr>
        <w:t xml:space="preserve"> Attorney-General was granted leave to intervene and moved for summary judgment on the same grounds as set out in</w:t>
      </w:r>
      <w:r w:rsidR="00E22F01">
        <w:rPr>
          <w:lang w:eastAsia="en-AU"/>
        </w:rPr>
        <w:t xml:space="preserve"> paragraph </w:t>
      </w:r>
      <w:r w:rsidR="00E22F01">
        <w:rPr>
          <w:lang w:eastAsia="en-AU"/>
        </w:rPr>
        <w:fldChar w:fldCharType="begin"/>
      </w:r>
      <w:r w:rsidR="00E22F01">
        <w:rPr>
          <w:lang w:eastAsia="en-AU"/>
        </w:rPr>
        <w:instrText xml:space="preserve"> REF _Ref87352162 \r \h </w:instrText>
      </w:r>
      <w:r w:rsidR="00E22F01">
        <w:rPr>
          <w:lang w:eastAsia="en-AU"/>
        </w:rPr>
      </w:r>
      <w:r w:rsidR="00E22F01">
        <w:rPr>
          <w:lang w:eastAsia="en-AU"/>
        </w:rPr>
        <w:fldChar w:fldCharType="separate"/>
      </w:r>
      <w:r w:rsidR="00BE7DBF">
        <w:rPr>
          <w:lang w:eastAsia="en-AU"/>
        </w:rPr>
        <w:t>4</w:t>
      </w:r>
      <w:r w:rsidR="00E22F01">
        <w:rPr>
          <w:lang w:eastAsia="en-AU"/>
        </w:rPr>
        <w:fldChar w:fldCharType="end"/>
      </w:r>
      <w:r w:rsidR="00E22F01">
        <w:rPr>
          <w:lang w:eastAsia="en-AU"/>
        </w:rPr>
        <w:t xml:space="preserve"> of these reasons. The Attorney-General’s application was heard by Perry J who dismissed the proceedings on the basis that the application</w:t>
      </w:r>
      <w:r w:rsidR="00CE74AF">
        <w:rPr>
          <w:lang w:eastAsia="en-AU"/>
        </w:rPr>
        <w:t xml:space="preserve"> failed</w:t>
      </w:r>
      <w:r w:rsidR="00E22F01">
        <w:rPr>
          <w:lang w:eastAsia="en-AU"/>
        </w:rPr>
        <w:t xml:space="preserve"> to </w:t>
      </w:r>
      <w:r w:rsidR="00E22F01">
        <w:rPr>
          <w:lang w:eastAsia="en-AU"/>
        </w:rPr>
        <w:lastRenderedPageBreak/>
        <w:t xml:space="preserve">disclose any reasonable cause of </w:t>
      </w:r>
      <w:r w:rsidR="002E7809">
        <w:rPr>
          <w:lang w:eastAsia="en-AU"/>
        </w:rPr>
        <w:t xml:space="preserve">action </w:t>
      </w:r>
      <w:r w:rsidR="00E22F01">
        <w:rPr>
          <w:lang w:eastAsia="en-AU"/>
        </w:rPr>
        <w:t>and ha</w:t>
      </w:r>
      <w:r w:rsidR="002E7809">
        <w:rPr>
          <w:lang w:eastAsia="en-AU"/>
        </w:rPr>
        <w:t>d</w:t>
      </w:r>
      <w:r w:rsidR="00E22F01">
        <w:rPr>
          <w:lang w:eastAsia="en-AU"/>
        </w:rPr>
        <w:t xml:space="preserve"> no reasonable prospects of success</w:t>
      </w:r>
      <w:r w:rsidR="00E22F01" w:rsidRPr="006614BF">
        <w:rPr>
          <w:lang w:eastAsia="en-AU"/>
        </w:rPr>
        <w:t>:</w:t>
      </w:r>
      <w:r w:rsidR="00E22F01" w:rsidRPr="00F855EF">
        <w:rPr>
          <w:i/>
          <w:lang w:eastAsia="en-AU"/>
        </w:rPr>
        <w:t xml:space="preserve"> Przybylowski (No 2)</w:t>
      </w:r>
      <w:r w:rsidR="00E22F01">
        <w:rPr>
          <w:i/>
          <w:lang w:eastAsia="en-AU"/>
        </w:rPr>
        <w:t xml:space="preserve"> </w:t>
      </w:r>
      <w:r w:rsidR="00E22F01">
        <w:rPr>
          <w:lang w:eastAsia="en-AU"/>
        </w:rPr>
        <w:t>at [32] – [41].</w:t>
      </w:r>
      <w:r>
        <w:rPr>
          <w:lang w:eastAsia="en-AU"/>
        </w:rPr>
        <w:t xml:space="preserve"> </w:t>
      </w:r>
    </w:p>
    <w:p w14:paraId="756877E4" w14:textId="7250275B" w:rsidR="002E7809" w:rsidRDefault="00E22F01" w:rsidP="006614BF">
      <w:pPr>
        <w:pStyle w:val="ParaNumbering"/>
        <w:rPr>
          <w:lang w:eastAsia="en-AU"/>
        </w:rPr>
      </w:pPr>
      <w:r>
        <w:rPr>
          <w:lang w:eastAsia="en-AU"/>
        </w:rPr>
        <w:t xml:space="preserve">Mr </w:t>
      </w:r>
      <w:proofErr w:type="spellStart"/>
      <w:r>
        <w:rPr>
          <w:lang w:eastAsia="en-AU"/>
        </w:rPr>
        <w:t>Pzybylowski</w:t>
      </w:r>
      <w:proofErr w:type="spellEnd"/>
      <w:r w:rsidR="002E7809">
        <w:rPr>
          <w:lang w:eastAsia="en-AU"/>
        </w:rPr>
        <w:t xml:space="preserve"> next</w:t>
      </w:r>
      <w:r>
        <w:rPr>
          <w:lang w:eastAsia="en-AU"/>
        </w:rPr>
        <w:t xml:space="preserve"> brought </w:t>
      </w:r>
      <w:r w:rsidR="005A586E">
        <w:rPr>
          <w:lang w:eastAsia="en-AU"/>
        </w:rPr>
        <w:t>proceedings in this Court</w:t>
      </w:r>
      <w:r>
        <w:rPr>
          <w:lang w:eastAsia="en-AU"/>
        </w:rPr>
        <w:t xml:space="preserve"> for review of a decision of the Commission made on 13 June 2019 not to continue</w:t>
      </w:r>
      <w:r w:rsidR="006614BF">
        <w:rPr>
          <w:lang w:eastAsia="en-AU"/>
        </w:rPr>
        <w:t xml:space="preserve"> to </w:t>
      </w:r>
      <w:r w:rsidR="002C71F6">
        <w:rPr>
          <w:lang w:eastAsia="en-AU"/>
        </w:rPr>
        <w:t>i</w:t>
      </w:r>
      <w:r w:rsidR="006614BF">
        <w:rPr>
          <w:lang w:eastAsia="en-AU"/>
        </w:rPr>
        <w:t xml:space="preserve">nquire into </w:t>
      </w:r>
      <w:r w:rsidR="001340B3">
        <w:rPr>
          <w:lang w:eastAsia="en-AU"/>
        </w:rPr>
        <w:t>his complaint</w:t>
      </w:r>
      <w:r w:rsidR="006614BF">
        <w:rPr>
          <w:lang w:eastAsia="en-AU"/>
        </w:rPr>
        <w:t>.</w:t>
      </w:r>
      <w:r w:rsidR="001340B3">
        <w:rPr>
          <w:lang w:eastAsia="en-AU"/>
        </w:rPr>
        <w:t xml:space="preserve"> A summary of the complaint is extracted at [4] of </w:t>
      </w:r>
      <w:r w:rsidR="001340B3" w:rsidRPr="00E843CA">
        <w:rPr>
          <w:i/>
          <w:lang w:eastAsia="en-AU"/>
        </w:rPr>
        <w:t>Przybylowski</w:t>
      </w:r>
      <w:r w:rsidR="002E7809">
        <w:rPr>
          <w:lang w:eastAsia="en-AU"/>
        </w:rPr>
        <w:t xml:space="preserve">: </w:t>
      </w:r>
    </w:p>
    <w:p w14:paraId="0F80042B" w14:textId="71985CF0" w:rsidR="002E7809" w:rsidRPr="008528F9" w:rsidRDefault="002E7809" w:rsidP="00EB1CD1">
      <w:pPr>
        <w:pStyle w:val="Quote1"/>
        <w:ind w:left="1418" w:hanging="567"/>
      </w:pPr>
      <w:r>
        <w:t xml:space="preserve">4 </w:t>
      </w:r>
      <w:r>
        <w:tab/>
      </w:r>
      <w:r w:rsidRPr="008528F9">
        <w:t xml:space="preserve">The complaint to the Commission which gives rise to the present proceeding is to be found in complaint forms lodged with the Commission on 1 and 7 December 2018.  The reasons of the President summarise these complaints as follows: </w:t>
      </w:r>
    </w:p>
    <w:p w14:paraId="3D2CA529" w14:textId="77777777" w:rsidR="002E7809" w:rsidRPr="00EB1CD1" w:rsidRDefault="002E7809" w:rsidP="00EB1CD1">
      <w:pPr>
        <w:pStyle w:val="Quote2"/>
        <w:rPr>
          <w:u w:val="single"/>
        </w:rPr>
      </w:pPr>
      <w:r w:rsidRPr="00EB1CD1">
        <w:rPr>
          <w:u w:val="single"/>
        </w:rPr>
        <w:t>Summary of your current complaint</w:t>
      </w:r>
    </w:p>
    <w:p w14:paraId="74C8F0EE" w14:textId="77777777" w:rsidR="002E7809" w:rsidRPr="008528F9" w:rsidRDefault="002E7809" w:rsidP="00EB1CD1">
      <w:pPr>
        <w:pStyle w:val="Quote2"/>
      </w:pPr>
      <w:r w:rsidRPr="008528F9">
        <w:t>The following claims can be discerned from the complaint forms and associated documents and submissions you provided to the Commission:</w:t>
      </w:r>
    </w:p>
    <w:p w14:paraId="5BCFCEE6" w14:textId="77777777" w:rsidR="002E7809" w:rsidRPr="008528F9" w:rsidRDefault="002E7809" w:rsidP="00EB1CD1">
      <w:pPr>
        <w:pStyle w:val="Quote3Bullet"/>
      </w:pPr>
      <w:r w:rsidRPr="008528F9">
        <w:t xml:space="preserve">You claim the Commission did not revise its decision even though you say you proved that the Commission’s ‘boss’ is responsible for the </w:t>
      </w:r>
      <w:r w:rsidRPr="008528F9">
        <w:rPr>
          <w:i/>
        </w:rPr>
        <w:t>United Nations Convention on the Recovery Abroad of Maintenance</w:t>
      </w:r>
      <w:r w:rsidRPr="008528F9">
        <w:t xml:space="preserve"> (UNCRAM).</w:t>
      </w:r>
    </w:p>
    <w:p w14:paraId="4E4131E2" w14:textId="77777777" w:rsidR="002E7809" w:rsidRPr="008528F9" w:rsidRDefault="002E7809" w:rsidP="00EB1CD1">
      <w:pPr>
        <w:pStyle w:val="Quote3Bullet"/>
      </w:pPr>
      <w:r w:rsidRPr="008528F9">
        <w:t>You claim the Commission did not disclose information to you about the UNCRAM and the Attorney-General’s responsibilities.</w:t>
      </w:r>
    </w:p>
    <w:p w14:paraId="36238D42" w14:textId="77777777" w:rsidR="002E7809" w:rsidRPr="008528F9" w:rsidRDefault="002E7809" w:rsidP="00EB1CD1">
      <w:pPr>
        <w:pStyle w:val="Quote3Bullet"/>
      </w:pPr>
      <w:r w:rsidRPr="008528F9">
        <w:t>You claim the Commission has twice breached its independence and impartiality by politically motivated decisions.</w:t>
      </w:r>
    </w:p>
    <w:p w14:paraId="0CEEF4DF" w14:textId="77777777" w:rsidR="002E7809" w:rsidRPr="008528F9" w:rsidRDefault="002E7809" w:rsidP="00EB1CD1">
      <w:pPr>
        <w:pStyle w:val="Quote3Bullet"/>
      </w:pPr>
      <w:r w:rsidRPr="008528F9">
        <w:t>You say that Poland has denied sending any maintenance request for any child support/spousal maintenance after your maintenance obligations ended on 21 June 2013 and the registration of the maintenance order is corruption.</w:t>
      </w:r>
    </w:p>
    <w:p w14:paraId="4634C4F6" w14:textId="77777777" w:rsidR="002E7809" w:rsidRPr="008528F9" w:rsidRDefault="002E7809" w:rsidP="00EB1CD1">
      <w:pPr>
        <w:pStyle w:val="Quote3Bullet"/>
      </w:pPr>
      <w:r w:rsidRPr="008528F9">
        <w:t xml:space="preserve">You claim the Commission misled the FCA that Complaint 207-01021 was under the ICCPR when in fact it was under the </w:t>
      </w:r>
      <w:r w:rsidRPr="008528F9">
        <w:rPr>
          <w:i/>
        </w:rPr>
        <w:t xml:space="preserve">Age Discrimination Act, </w:t>
      </w:r>
      <w:r w:rsidRPr="008528F9">
        <w:t>2004 (</w:t>
      </w:r>
      <w:proofErr w:type="spellStart"/>
      <w:r w:rsidRPr="008528F9">
        <w:t>Cth</w:t>
      </w:r>
      <w:proofErr w:type="spellEnd"/>
      <w:r w:rsidRPr="008528F9">
        <w:t>)(ADA).</w:t>
      </w:r>
    </w:p>
    <w:p w14:paraId="7174E2D0" w14:textId="77777777" w:rsidR="002E7809" w:rsidRPr="008528F9" w:rsidRDefault="002E7809" w:rsidP="00EB1CD1">
      <w:pPr>
        <w:pStyle w:val="Quote3Bullet"/>
      </w:pPr>
      <w:r w:rsidRPr="008528F9">
        <w:t>You are unable to enter or live in Poland, the country of your birth, because of the inaction of the Commission.</w:t>
      </w:r>
    </w:p>
    <w:p w14:paraId="2C2E3069" w14:textId="77777777" w:rsidR="002E7809" w:rsidRPr="008528F9" w:rsidRDefault="002E7809" w:rsidP="00EB1CD1">
      <w:pPr>
        <w:pStyle w:val="Quote3Bullet"/>
      </w:pPr>
      <w:r w:rsidRPr="008528F9">
        <w:t xml:space="preserve">You claim the Commission has breached Article 12 of the ICCPR from 2014. </w:t>
      </w:r>
    </w:p>
    <w:p w14:paraId="20246A0C" w14:textId="6852D005" w:rsidR="002E7809" w:rsidRDefault="002E7809" w:rsidP="00EB1CD1">
      <w:pPr>
        <w:pStyle w:val="Quote3Bullet"/>
      </w:pPr>
      <w:r w:rsidRPr="008528F9">
        <w:t>You have requested that all the documents you provided to the Commission in relation to Complaint 2017-01021 and Complaint 2018-10660 also be considered in relation to your complaint.</w:t>
      </w:r>
    </w:p>
    <w:p w14:paraId="624CDBED" w14:textId="4AA8F298" w:rsidR="006614BF" w:rsidRPr="000F6176" w:rsidRDefault="000F6176" w:rsidP="000F6176">
      <w:pPr>
        <w:pStyle w:val="NoNum"/>
        <w:rPr>
          <w:lang w:eastAsia="en-AU"/>
        </w:rPr>
      </w:pPr>
      <w:r>
        <w:rPr>
          <w:lang w:eastAsia="en-AU"/>
        </w:rPr>
        <w:t>T</w:t>
      </w:r>
      <w:r w:rsidR="00BF7193" w:rsidRPr="000F6176">
        <w:rPr>
          <w:lang w:eastAsia="en-AU"/>
        </w:rPr>
        <w:t>he then</w:t>
      </w:r>
      <w:r w:rsidR="00E67F16" w:rsidRPr="000F6176">
        <w:rPr>
          <w:lang w:eastAsia="en-AU"/>
        </w:rPr>
        <w:t xml:space="preserve"> Attorney-General </w:t>
      </w:r>
      <w:r w:rsidR="006614BF" w:rsidRPr="000F6176">
        <w:rPr>
          <w:lang w:eastAsia="en-AU"/>
        </w:rPr>
        <w:t xml:space="preserve">intervened </w:t>
      </w:r>
      <w:r w:rsidR="00E67F16" w:rsidRPr="000F6176">
        <w:rPr>
          <w:lang w:eastAsia="en-AU"/>
        </w:rPr>
        <w:t>in the proceedings</w:t>
      </w:r>
      <w:r w:rsidR="006614BF" w:rsidRPr="000F6176">
        <w:rPr>
          <w:lang w:eastAsia="en-AU"/>
        </w:rPr>
        <w:t xml:space="preserve"> and moved for summary dismissal under </w:t>
      </w:r>
      <w:proofErr w:type="spellStart"/>
      <w:r w:rsidR="006614BF" w:rsidRPr="000F6176">
        <w:rPr>
          <w:lang w:eastAsia="en-AU"/>
        </w:rPr>
        <w:t>rr</w:t>
      </w:r>
      <w:proofErr w:type="spellEnd"/>
      <w:r w:rsidR="006614BF" w:rsidRPr="000F6176">
        <w:rPr>
          <w:lang w:eastAsia="en-AU"/>
        </w:rPr>
        <w:t xml:space="preserve"> 26.01(a) and (c) of the Rules.</w:t>
      </w:r>
      <w:r w:rsidR="00A1174C" w:rsidRPr="000F6176">
        <w:rPr>
          <w:lang w:eastAsia="en-AU"/>
        </w:rPr>
        <w:t xml:space="preserve"> Justice</w:t>
      </w:r>
      <w:r w:rsidR="006614BF" w:rsidRPr="000F6176">
        <w:rPr>
          <w:lang w:eastAsia="en-AU"/>
        </w:rPr>
        <w:t xml:space="preserve"> </w:t>
      </w:r>
      <w:r w:rsidR="00E67F16" w:rsidRPr="000F6176">
        <w:rPr>
          <w:lang w:eastAsia="en-AU"/>
        </w:rPr>
        <w:t>Flick heard the application concurrently</w:t>
      </w:r>
      <w:r w:rsidR="006614BF" w:rsidRPr="000F6176">
        <w:rPr>
          <w:lang w:eastAsia="en-AU"/>
        </w:rPr>
        <w:t xml:space="preserve"> with an application filed by Mr Przybylowski for a stay “</w:t>
      </w:r>
      <w:r w:rsidR="006614BF" w:rsidRPr="000F6176">
        <w:rPr>
          <w:i/>
          <w:lang w:eastAsia="en-AU"/>
        </w:rPr>
        <w:t xml:space="preserve">until Poland will [be] assessed under the EU </w:t>
      </w:r>
      <w:r w:rsidR="006614BF" w:rsidRPr="000F6176">
        <w:rPr>
          <w:i/>
          <w:lang w:eastAsia="en-AU"/>
        </w:rPr>
        <w:lastRenderedPageBreak/>
        <w:t>Law Regulations</w:t>
      </w:r>
      <w:r w:rsidR="006614BF" w:rsidRPr="000F6176">
        <w:rPr>
          <w:lang w:eastAsia="en-AU"/>
        </w:rPr>
        <w:t xml:space="preserve">”. His Honour dismissed the proceedings on the basis that the arguments </w:t>
      </w:r>
      <w:r w:rsidR="00636D89" w:rsidRPr="000F6176">
        <w:rPr>
          <w:lang w:eastAsia="en-AU"/>
        </w:rPr>
        <w:t>soug</w:t>
      </w:r>
      <w:r w:rsidR="006614BF" w:rsidRPr="000F6176">
        <w:rPr>
          <w:lang w:eastAsia="en-AU"/>
        </w:rPr>
        <w:t>h</w:t>
      </w:r>
      <w:r w:rsidR="00636D89" w:rsidRPr="000F6176">
        <w:rPr>
          <w:lang w:eastAsia="en-AU"/>
        </w:rPr>
        <w:t>t</w:t>
      </w:r>
      <w:r w:rsidR="006614BF" w:rsidRPr="000F6176">
        <w:rPr>
          <w:lang w:eastAsia="en-AU"/>
        </w:rPr>
        <w:t xml:space="preserve"> to</w:t>
      </w:r>
      <w:r w:rsidR="002E7809" w:rsidRPr="000F6176">
        <w:rPr>
          <w:lang w:eastAsia="en-AU"/>
        </w:rPr>
        <w:t xml:space="preserve"> </w:t>
      </w:r>
      <w:r w:rsidR="006614BF" w:rsidRPr="000F6176">
        <w:rPr>
          <w:lang w:eastAsia="en-AU"/>
        </w:rPr>
        <w:t>be advanced by Mr Przybylowski were either non-justiciable or lacking in substance</w:t>
      </w:r>
      <w:r w:rsidR="00E67F16" w:rsidRPr="000F6176">
        <w:rPr>
          <w:lang w:eastAsia="en-AU"/>
        </w:rPr>
        <w:t>, the end result being</w:t>
      </w:r>
      <w:r w:rsidR="006614BF" w:rsidRPr="000F6176">
        <w:rPr>
          <w:lang w:eastAsia="en-AU"/>
        </w:rPr>
        <w:t xml:space="preserve"> </w:t>
      </w:r>
      <w:r w:rsidR="00E67F16" w:rsidRPr="000F6176">
        <w:rPr>
          <w:lang w:eastAsia="en-AU"/>
        </w:rPr>
        <w:t>that</w:t>
      </w:r>
      <w:r w:rsidR="006614BF" w:rsidRPr="000F6176">
        <w:rPr>
          <w:lang w:eastAsia="en-AU"/>
        </w:rPr>
        <w:t xml:space="preserve"> his application had no reasonable prospects of success. His Honour also dismissed </w:t>
      </w:r>
      <w:r w:rsidR="00BF7193" w:rsidRPr="000F6176">
        <w:rPr>
          <w:lang w:eastAsia="en-AU"/>
        </w:rPr>
        <w:t xml:space="preserve">Mr Przybylowski’s </w:t>
      </w:r>
      <w:r w:rsidR="006614BF" w:rsidRPr="000F6176">
        <w:rPr>
          <w:lang w:eastAsia="en-AU"/>
        </w:rPr>
        <w:t xml:space="preserve">interlocutory application as the </w:t>
      </w:r>
      <w:r w:rsidR="00851BD1" w:rsidRPr="000F6176">
        <w:rPr>
          <w:lang w:eastAsia="en-AU"/>
        </w:rPr>
        <w:t>relief</w:t>
      </w:r>
      <w:r w:rsidR="006614BF" w:rsidRPr="000F6176">
        <w:rPr>
          <w:lang w:eastAsia="en-AU"/>
        </w:rPr>
        <w:t xml:space="preserve"> sought</w:t>
      </w:r>
      <w:r w:rsidR="00636D89" w:rsidRPr="000F6176">
        <w:rPr>
          <w:lang w:eastAsia="en-AU"/>
        </w:rPr>
        <w:t xml:space="preserve"> </w:t>
      </w:r>
      <w:r w:rsidR="006614BF" w:rsidRPr="000F6176">
        <w:rPr>
          <w:lang w:eastAsia="en-AU"/>
        </w:rPr>
        <w:t xml:space="preserve">was not apparent and </w:t>
      </w:r>
      <w:r w:rsidR="00636D89" w:rsidRPr="000F6176">
        <w:rPr>
          <w:lang w:eastAsia="en-AU"/>
        </w:rPr>
        <w:t>in any event</w:t>
      </w:r>
      <w:r w:rsidR="00851BD1" w:rsidRPr="000F6176">
        <w:rPr>
          <w:lang w:eastAsia="en-AU"/>
        </w:rPr>
        <w:t xml:space="preserve"> fell away </w:t>
      </w:r>
      <w:r w:rsidR="00636D89" w:rsidRPr="000F6176">
        <w:rPr>
          <w:lang w:eastAsia="en-AU"/>
        </w:rPr>
        <w:t xml:space="preserve">upon </w:t>
      </w:r>
      <w:r w:rsidR="006614BF" w:rsidRPr="000F6176">
        <w:rPr>
          <w:lang w:eastAsia="en-AU"/>
        </w:rPr>
        <w:t xml:space="preserve">the dismissal of the proceedings: </w:t>
      </w:r>
      <w:r w:rsidR="006614BF" w:rsidRPr="000F6176">
        <w:rPr>
          <w:i/>
        </w:rPr>
        <w:t xml:space="preserve">Przybylowski </w:t>
      </w:r>
      <w:r w:rsidR="006614BF" w:rsidRPr="000F6176">
        <w:t>at [22] – [</w:t>
      </w:r>
      <w:r w:rsidR="001340B3" w:rsidRPr="000F6176">
        <w:t xml:space="preserve">24]. </w:t>
      </w:r>
      <w:r w:rsidR="006614BF" w:rsidRPr="000F6176">
        <w:t xml:space="preserve">Mr Przybylowski </w:t>
      </w:r>
      <w:r w:rsidR="00636D89" w:rsidRPr="000F6176">
        <w:t xml:space="preserve">filed an application </w:t>
      </w:r>
      <w:r w:rsidR="00E67F16" w:rsidRPr="000F6176">
        <w:t>seeking leave to appeal from</w:t>
      </w:r>
      <w:r w:rsidR="006614BF" w:rsidRPr="000F6176">
        <w:t xml:space="preserve"> Flick J’s </w:t>
      </w:r>
      <w:r w:rsidR="00E67F16" w:rsidRPr="000F6176">
        <w:t>judgment</w:t>
      </w:r>
      <w:r w:rsidR="006614BF" w:rsidRPr="000F6176">
        <w:t>. The</w:t>
      </w:r>
      <w:r w:rsidR="00A1174C" w:rsidRPr="000F6176">
        <w:t xml:space="preserve"> application for leave to</w:t>
      </w:r>
      <w:r w:rsidR="006614BF" w:rsidRPr="000F6176">
        <w:t xml:space="preserve"> appeal </w:t>
      </w:r>
      <w:r w:rsidR="00851BD1" w:rsidRPr="000F6176">
        <w:t>has not been</w:t>
      </w:r>
      <w:r w:rsidR="006614BF" w:rsidRPr="000F6176">
        <w:t xml:space="preserve"> heard. </w:t>
      </w:r>
    </w:p>
    <w:p w14:paraId="4A71F893" w14:textId="73965249" w:rsidR="0010521C" w:rsidRDefault="0010521C" w:rsidP="006614BF">
      <w:pPr>
        <w:pStyle w:val="ParaNumbering"/>
        <w:rPr>
          <w:lang w:eastAsia="en-AU"/>
        </w:rPr>
      </w:pPr>
      <w:r>
        <w:t>The present proceedings are the third judicial review proceedings</w:t>
      </w:r>
      <w:r w:rsidR="00FB0049">
        <w:t xml:space="preserve"> in this Court</w:t>
      </w:r>
      <w:r>
        <w:t xml:space="preserve"> brought by M</w:t>
      </w:r>
      <w:r w:rsidR="00E67F16">
        <w:t>r</w:t>
      </w:r>
      <w:r w:rsidR="00CB3F77">
        <w:t> </w:t>
      </w:r>
      <w:r w:rsidR="00E67F16">
        <w:t>Prz</w:t>
      </w:r>
      <w:r w:rsidR="00BF7193">
        <w:t>y</w:t>
      </w:r>
      <w:r w:rsidR="00E67F16">
        <w:t xml:space="preserve">bylowski in relation to matters broadly related to spousal maintenance and child support required to be paid </w:t>
      </w:r>
      <w:r w:rsidR="00CB3F77">
        <w:t>following</w:t>
      </w:r>
      <w:r w:rsidR="00E67F16">
        <w:t xml:space="preserve"> registration of the Polish Orders.</w:t>
      </w:r>
      <w:r>
        <w:t xml:space="preserve"> </w:t>
      </w:r>
      <w:r w:rsidR="00A1174C">
        <w:t>The genesis of the complaint in the present proceedings is the refusal of the AAT to “re-open” or “re-decide” the issues determined in the 2014 SSAT decision, in circumstances where an appeal from that decision to the FCC was dismissed in 2015. That refusal by the AAT is alleged by Mr</w:t>
      </w:r>
      <w:r w:rsidR="00CB3F77">
        <w:t> </w:t>
      </w:r>
      <w:r w:rsidR="00A1174C">
        <w:t>Przybylowski to amount to a breach of his human rights, thus the complaint to the Commission</w:t>
      </w:r>
      <w:r w:rsidR="00851BD1">
        <w:t xml:space="preserve"> that gives rise to the present proceedings</w:t>
      </w:r>
      <w:r w:rsidR="00A1174C">
        <w:t xml:space="preserve">. </w:t>
      </w:r>
    </w:p>
    <w:p w14:paraId="160D2B09" w14:textId="77777777" w:rsidR="00240CC7" w:rsidRDefault="00E215A4" w:rsidP="00BB1579">
      <w:pPr>
        <w:pStyle w:val="Heading1"/>
        <w:rPr>
          <w:lang w:eastAsia="en-AU"/>
        </w:rPr>
      </w:pPr>
      <w:r>
        <w:rPr>
          <w:lang w:eastAsia="en-AU"/>
        </w:rPr>
        <w:t>The delegate’s d</w:t>
      </w:r>
      <w:r w:rsidR="00240CC7">
        <w:rPr>
          <w:lang w:eastAsia="en-AU"/>
        </w:rPr>
        <w:t>ecision</w:t>
      </w:r>
    </w:p>
    <w:p w14:paraId="1238C633" w14:textId="14A7570C" w:rsidR="005D41E6" w:rsidRDefault="005D41E6" w:rsidP="005D41E6">
      <w:pPr>
        <w:pStyle w:val="ParaNumbering"/>
        <w:rPr>
          <w:lang w:eastAsia="en-AU"/>
        </w:rPr>
      </w:pPr>
      <w:r>
        <w:rPr>
          <w:lang w:eastAsia="en-AU"/>
        </w:rPr>
        <w:t xml:space="preserve">The relevant decision in the present proceedings was made by a delegate of the President of the Commission. It was a decision not to inquire into a complaint made by </w:t>
      </w:r>
      <w:r w:rsidR="00E67F16">
        <w:rPr>
          <w:lang w:eastAsia="en-AU"/>
        </w:rPr>
        <w:br/>
      </w:r>
      <w:r>
        <w:rPr>
          <w:lang w:eastAsia="en-AU"/>
        </w:rPr>
        <w:t xml:space="preserve">Mr Przybylowski against the </w:t>
      </w:r>
      <w:r w:rsidR="00A75535" w:rsidRPr="00F855EF">
        <w:rPr>
          <w:lang w:eastAsia="en-AU"/>
        </w:rPr>
        <w:t>AAT</w:t>
      </w:r>
      <w:r>
        <w:rPr>
          <w:lang w:eastAsia="en-AU"/>
        </w:rPr>
        <w:t xml:space="preserve">. </w:t>
      </w:r>
      <w:r w:rsidR="00851BD1">
        <w:rPr>
          <w:lang w:eastAsia="en-AU"/>
        </w:rPr>
        <w:t>The</w:t>
      </w:r>
      <w:r w:rsidR="00A75535">
        <w:rPr>
          <w:lang w:eastAsia="en-AU"/>
        </w:rPr>
        <w:t xml:space="preserve"> delegate was authorised pursuant to</w:t>
      </w:r>
      <w:r w:rsidR="00B22CDB">
        <w:rPr>
          <w:lang w:eastAsia="en-AU"/>
        </w:rPr>
        <w:t xml:space="preserve"> </w:t>
      </w:r>
      <w:proofErr w:type="spellStart"/>
      <w:r w:rsidR="00B22CDB">
        <w:rPr>
          <w:lang w:eastAsia="en-AU"/>
        </w:rPr>
        <w:t>ss</w:t>
      </w:r>
      <w:proofErr w:type="spellEnd"/>
      <w:r w:rsidR="00B22CDB">
        <w:rPr>
          <w:lang w:eastAsia="en-AU"/>
        </w:rPr>
        <w:t xml:space="preserve"> 8(6A) and 19(1) of the</w:t>
      </w:r>
      <w:r w:rsidR="00B22CDB" w:rsidRPr="00B22CDB">
        <w:rPr>
          <w:i/>
          <w:lang w:eastAsia="en-AU"/>
        </w:rPr>
        <w:t xml:space="preserve"> </w:t>
      </w:r>
      <w:r w:rsidR="00B22CDB" w:rsidRPr="003532F6">
        <w:rPr>
          <w:i/>
          <w:lang w:eastAsia="en-AU"/>
        </w:rPr>
        <w:t>Australian Human Rights Commission Act 1986</w:t>
      </w:r>
      <w:r w:rsidR="00B22CDB">
        <w:rPr>
          <w:lang w:eastAsia="en-AU"/>
        </w:rPr>
        <w:t xml:space="preserve"> (</w:t>
      </w:r>
      <w:proofErr w:type="spellStart"/>
      <w:r w:rsidR="00B22CDB">
        <w:rPr>
          <w:lang w:eastAsia="en-AU"/>
        </w:rPr>
        <w:t>Cth</w:t>
      </w:r>
      <w:proofErr w:type="spellEnd"/>
      <w:r w:rsidR="00B22CDB">
        <w:rPr>
          <w:lang w:eastAsia="en-AU"/>
        </w:rPr>
        <w:t>) (</w:t>
      </w:r>
      <w:r w:rsidR="00B22CDB">
        <w:rPr>
          <w:b/>
          <w:lang w:eastAsia="en-AU"/>
        </w:rPr>
        <w:t>AHRC Act</w:t>
      </w:r>
      <w:r w:rsidR="00B22CDB">
        <w:rPr>
          <w:lang w:eastAsia="en-AU"/>
        </w:rPr>
        <w:t>) t</w:t>
      </w:r>
      <w:r w:rsidR="00A75535">
        <w:rPr>
          <w:lang w:eastAsia="en-AU"/>
        </w:rPr>
        <w:t xml:space="preserve">o make the decision that is the subject of this review. </w:t>
      </w:r>
      <w:r>
        <w:rPr>
          <w:lang w:eastAsia="en-AU"/>
        </w:rPr>
        <w:t>The decision was made pursuant to s 20(2)(</w:t>
      </w:r>
      <w:proofErr w:type="spellStart"/>
      <w:r>
        <w:rPr>
          <w:lang w:eastAsia="en-AU"/>
        </w:rPr>
        <w:t>ba</w:t>
      </w:r>
      <w:proofErr w:type="spellEnd"/>
      <w:r>
        <w:rPr>
          <w:lang w:eastAsia="en-AU"/>
        </w:rPr>
        <w:t xml:space="preserve">) of the </w:t>
      </w:r>
      <w:r w:rsidRPr="00AB5B13">
        <w:rPr>
          <w:lang w:eastAsia="en-AU"/>
        </w:rPr>
        <w:t>AHRC Act</w:t>
      </w:r>
      <w:r>
        <w:rPr>
          <w:lang w:eastAsia="en-AU"/>
        </w:rPr>
        <w:t xml:space="preserve"> which provides:</w:t>
      </w:r>
    </w:p>
    <w:p w14:paraId="27184269" w14:textId="77777777" w:rsidR="005D41E6" w:rsidRDefault="00684EAC" w:rsidP="00684EAC">
      <w:pPr>
        <w:pStyle w:val="Quote1"/>
        <w:ind w:left="1440" w:hanging="703"/>
        <w:rPr>
          <w:lang w:eastAsia="en-AU"/>
        </w:rPr>
      </w:pPr>
      <w:r>
        <w:rPr>
          <w:lang w:eastAsia="en-AU"/>
        </w:rPr>
        <w:t>(2)</w:t>
      </w:r>
      <w:r>
        <w:rPr>
          <w:lang w:eastAsia="en-AU"/>
        </w:rPr>
        <w:tab/>
      </w:r>
      <w:r w:rsidR="005D41E6">
        <w:rPr>
          <w:lang w:eastAsia="en-AU"/>
        </w:rPr>
        <w:t>The Commission may decide not to inquire into an act or practice, or, if the Commission has commenced to inquire into an act or practice, may decide not to continue into the act or practice, if:</w:t>
      </w:r>
    </w:p>
    <w:p w14:paraId="68B86C3E" w14:textId="77777777" w:rsidR="00A75535" w:rsidRDefault="00A75535" w:rsidP="00E92E84">
      <w:pPr>
        <w:pStyle w:val="Quote2"/>
        <w:rPr>
          <w:lang w:eastAsia="en-AU"/>
        </w:rPr>
      </w:pPr>
      <w:r>
        <w:rPr>
          <w:lang w:eastAsia="en-AU"/>
        </w:rPr>
        <w:t>…</w:t>
      </w:r>
    </w:p>
    <w:p w14:paraId="061D65E9" w14:textId="25D75378" w:rsidR="005D41E6" w:rsidRDefault="00684EAC" w:rsidP="00684EAC">
      <w:pPr>
        <w:pStyle w:val="Quote2"/>
        <w:ind w:left="2160" w:hanging="720"/>
        <w:rPr>
          <w:lang w:eastAsia="en-AU"/>
        </w:rPr>
      </w:pPr>
      <w:r>
        <w:rPr>
          <w:lang w:eastAsia="en-AU"/>
        </w:rPr>
        <w:t>(</w:t>
      </w:r>
      <w:proofErr w:type="spellStart"/>
      <w:r>
        <w:rPr>
          <w:lang w:eastAsia="en-AU"/>
        </w:rPr>
        <w:t>ba</w:t>
      </w:r>
      <w:proofErr w:type="spellEnd"/>
      <w:r>
        <w:rPr>
          <w:lang w:eastAsia="en-AU"/>
        </w:rPr>
        <w:t>)</w:t>
      </w:r>
      <w:r>
        <w:rPr>
          <w:lang w:eastAsia="en-AU"/>
        </w:rPr>
        <w:tab/>
      </w:r>
      <w:r w:rsidR="005D41E6">
        <w:rPr>
          <w:lang w:eastAsia="en-AU"/>
        </w:rPr>
        <w:t>the Commission is satisfied, having regard to all the circumstances, that an inquiry, or the continuation of an inquiry, into the act or practice is not warranted;</w:t>
      </w:r>
    </w:p>
    <w:p w14:paraId="50A9F4B7" w14:textId="616C9094" w:rsidR="002019E4" w:rsidRDefault="00872C2D" w:rsidP="002B6A4E">
      <w:pPr>
        <w:pStyle w:val="ParaNumbering"/>
        <w:rPr>
          <w:lang w:eastAsia="en-AU"/>
        </w:rPr>
      </w:pPr>
      <w:r>
        <w:rPr>
          <w:lang w:eastAsia="en-AU"/>
        </w:rPr>
        <w:t>Section 20(2)(</w:t>
      </w:r>
      <w:proofErr w:type="spellStart"/>
      <w:r>
        <w:rPr>
          <w:lang w:eastAsia="en-AU"/>
        </w:rPr>
        <w:t>ba</w:t>
      </w:r>
      <w:proofErr w:type="spellEnd"/>
      <w:r w:rsidR="002019E4">
        <w:rPr>
          <w:lang w:eastAsia="en-AU"/>
        </w:rPr>
        <w:t xml:space="preserve">) </w:t>
      </w:r>
      <w:r>
        <w:rPr>
          <w:lang w:eastAsia="en-AU"/>
        </w:rPr>
        <w:t xml:space="preserve">of the AHRC Act must be read in the context of the statutory scheme. I note in this regard that s 11(1)(f) </w:t>
      </w:r>
      <w:r w:rsidR="00CB3F77">
        <w:rPr>
          <w:lang w:eastAsia="en-AU"/>
        </w:rPr>
        <w:t xml:space="preserve">of the AHRC Act </w:t>
      </w:r>
      <w:r>
        <w:rPr>
          <w:lang w:eastAsia="en-AU"/>
        </w:rPr>
        <w:t>provides that the function of the Commission includes:</w:t>
      </w:r>
    </w:p>
    <w:p w14:paraId="771FD8EC" w14:textId="77777777" w:rsidR="00872C2D" w:rsidRDefault="00872C2D" w:rsidP="00872C2D">
      <w:pPr>
        <w:pStyle w:val="Quote1"/>
        <w:rPr>
          <w:lang w:eastAsia="en-AU"/>
        </w:rPr>
      </w:pPr>
      <w:r>
        <w:rPr>
          <w:lang w:eastAsia="en-AU"/>
        </w:rPr>
        <w:t>(f)  to:</w:t>
      </w:r>
    </w:p>
    <w:p w14:paraId="1BD1D56A" w14:textId="6CB92BA0" w:rsidR="00872C2D" w:rsidRDefault="00872C2D" w:rsidP="00550FC1">
      <w:pPr>
        <w:pStyle w:val="Quote2"/>
        <w:ind w:left="2160" w:hanging="720"/>
        <w:rPr>
          <w:lang w:eastAsia="en-AU"/>
        </w:rPr>
      </w:pPr>
      <w:r>
        <w:rPr>
          <w:lang w:eastAsia="en-AU"/>
        </w:rPr>
        <w:lastRenderedPageBreak/>
        <w:t>(</w:t>
      </w:r>
      <w:proofErr w:type="spellStart"/>
      <w:r>
        <w:rPr>
          <w:lang w:eastAsia="en-AU"/>
        </w:rPr>
        <w:t>i</w:t>
      </w:r>
      <w:proofErr w:type="spellEnd"/>
      <w:r>
        <w:rPr>
          <w:lang w:eastAsia="en-AU"/>
        </w:rPr>
        <w:t>)</w:t>
      </w:r>
      <w:r>
        <w:rPr>
          <w:lang w:eastAsia="en-AU"/>
        </w:rPr>
        <w:tab/>
        <w:t>inquire into any act or practice that may be inconsistent with or contrary to any human right; and</w:t>
      </w:r>
    </w:p>
    <w:p w14:paraId="02B6A7FE" w14:textId="5571F895" w:rsidR="00872C2D" w:rsidRDefault="00872C2D" w:rsidP="00550FC1">
      <w:pPr>
        <w:pStyle w:val="Quote2"/>
        <w:ind w:left="2160" w:hanging="720"/>
        <w:rPr>
          <w:lang w:eastAsia="en-AU"/>
        </w:rPr>
      </w:pPr>
      <w:r>
        <w:rPr>
          <w:lang w:eastAsia="en-AU"/>
        </w:rPr>
        <w:t>(ii)</w:t>
      </w:r>
      <w:r>
        <w:rPr>
          <w:lang w:eastAsia="en-AU"/>
        </w:rPr>
        <w:tab/>
        <w:t>if the Commission considers it appropriate to do so</w:t>
      </w:r>
      <w:r w:rsidRPr="00872C2D">
        <w:rPr>
          <w:lang w:eastAsia="en-AU"/>
        </w:rPr>
        <w:t>—</w:t>
      </w:r>
      <w:r>
        <w:rPr>
          <w:lang w:eastAsia="en-AU"/>
        </w:rPr>
        <w:t>endeavour, by conciliation, to effect a settlement of the matters that gave rise to the inquiry;</w:t>
      </w:r>
    </w:p>
    <w:p w14:paraId="30DB57E3" w14:textId="77777777" w:rsidR="00A81C47" w:rsidRDefault="00A81C47" w:rsidP="00A81C47">
      <w:pPr>
        <w:pStyle w:val="Heading2"/>
      </w:pPr>
      <w:r>
        <w:t xml:space="preserve">Complaint by Mr Przybylowski to the Commission </w:t>
      </w:r>
    </w:p>
    <w:p w14:paraId="54B7F6AB" w14:textId="7B8314B6" w:rsidR="00841444" w:rsidRDefault="005D41E6" w:rsidP="00841444">
      <w:pPr>
        <w:pStyle w:val="ParaNumbering"/>
        <w:rPr>
          <w:lang w:eastAsia="en-AU"/>
        </w:rPr>
      </w:pPr>
      <w:r>
        <w:t xml:space="preserve">On 26 November 2020, </w:t>
      </w:r>
      <w:r w:rsidR="006B6DB7">
        <w:t>Mr Przybylowski</w:t>
      </w:r>
      <w:r>
        <w:t xml:space="preserve"> made </w:t>
      </w:r>
      <w:r w:rsidR="00A75535">
        <w:t>the</w:t>
      </w:r>
      <w:r>
        <w:t xml:space="preserve"> complaint to the Commission</w:t>
      </w:r>
      <w:r w:rsidR="00A75535">
        <w:t xml:space="preserve"> that </w:t>
      </w:r>
      <w:r w:rsidR="00851BD1">
        <w:t>i</w:t>
      </w:r>
      <w:r w:rsidR="00A75535">
        <w:t>s the subject of the delegate’s decision under s 20(2)(</w:t>
      </w:r>
      <w:proofErr w:type="spellStart"/>
      <w:r w:rsidR="00A75535">
        <w:t>ba</w:t>
      </w:r>
      <w:proofErr w:type="spellEnd"/>
      <w:r w:rsidR="00A75535">
        <w:t>) of the AHRC Act</w:t>
      </w:r>
      <w:r>
        <w:t xml:space="preserve">. The complaint </w:t>
      </w:r>
      <w:r w:rsidR="002019E4">
        <w:t xml:space="preserve">is specifically </w:t>
      </w:r>
      <w:r>
        <w:t>directed at the decision</w:t>
      </w:r>
      <w:r w:rsidR="002019E4">
        <w:t xml:space="preserve"> of the President of the AAT in November 2020</w:t>
      </w:r>
      <w:r>
        <w:t xml:space="preserve"> not</w:t>
      </w:r>
      <w:r w:rsidR="00A75535">
        <w:t xml:space="preserve"> to</w:t>
      </w:r>
      <w:r>
        <w:t xml:space="preserve"> </w:t>
      </w:r>
      <w:r w:rsidR="004435C7">
        <w:br/>
      </w:r>
      <w:r w:rsidR="00A1174C">
        <w:t>“</w:t>
      </w:r>
      <w:r>
        <w:t>re</w:t>
      </w:r>
      <w:r w:rsidR="00A1174C">
        <w:t>-</w:t>
      </w:r>
      <w:r>
        <w:t>open</w:t>
      </w:r>
      <w:r w:rsidR="00A1174C">
        <w:t>” or to “re-decide”</w:t>
      </w:r>
      <w:r>
        <w:t xml:space="preserve"> </w:t>
      </w:r>
      <w:r w:rsidR="00A1174C">
        <w:t>the 2014</w:t>
      </w:r>
      <w:r>
        <w:t xml:space="preserve"> decision of </w:t>
      </w:r>
      <w:r w:rsidR="00A75535">
        <w:t xml:space="preserve">the </w:t>
      </w:r>
      <w:r w:rsidR="00A75535" w:rsidRPr="00EB1CD1">
        <w:t>SSAT</w:t>
      </w:r>
      <w:r>
        <w:t>.</w:t>
      </w:r>
      <w:r w:rsidR="00A1174C">
        <w:t xml:space="preserve"> In an email dated </w:t>
      </w:r>
      <w:r w:rsidR="004435C7">
        <w:br/>
      </w:r>
      <w:r w:rsidR="00A1174C">
        <w:t xml:space="preserve">25 November 2020, </w:t>
      </w:r>
      <w:r w:rsidR="00872C2D" w:rsidRPr="004435C7">
        <w:t>sent in response to Mr Przybylowski’s letter to the President of the AAT</w:t>
      </w:r>
      <w:r w:rsidR="004435C7">
        <w:t xml:space="preserve"> dated 19 November 2020</w:t>
      </w:r>
      <w:r w:rsidR="00872C2D" w:rsidRPr="004435C7">
        <w:t>,</w:t>
      </w:r>
      <w:r w:rsidR="00841444">
        <w:t xml:space="preserve"> Mr Przybylowski </w:t>
      </w:r>
      <w:r w:rsidR="00872C2D">
        <w:t xml:space="preserve">was informed </w:t>
      </w:r>
      <w:r w:rsidR="00841444">
        <w:t>as follows:</w:t>
      </w:r>
      <w:r w:rsidR="00A1174C">
        <w:t xml:space="preserve"> </w:t>
      </w:r>
      <w:r>
        <w:t xml:space="preserve"> </w:t>
      </w:r>
    </w:p>
    <w:p w14:paraId="2B85A8A4" w14:textId="05879FD0" w:rsidR="00841444" w:rsidRDefault="00841444" w:rsidP="00EB1CD1">
      <w:pPr>
        <w:pStyle w:val="Quote1"/>
        <w:rPr>
          <w:lang w:eastAsia="en-AU"/>
        </w:rPr>
      </w:pPr>
      <w:r>
        <w:rPr>
          <w:lang w:eastAsia="en-AU"/>
        </w:rPr>
        <w:t xml:space="preserve">…Once the Tribunal has delivered its decision and reasons, it cannot revisit or reconsider the substance of a matter. The determinative function is at an end. Section 34(1) of the AAT Child Support Review Directions prohibits any further explanation of the decision where we have provided a statement of reasons for the Tribunal’s decision. </w:t>
      </w:r>
    </w:p>
    <w:p w14:paraId="2B93CABE" w14:textId="7A7A4AA7" w:rsidR="00841444" w:rsidRDefault="00841444" w:rsidP="00EB1CD1">
      <w:pPr>
        <w:pStyle w:val="Quote1"/>
        <w:rPr>
          <w:lang w:eastAsia="en-AU"/>
        </w:rPr>
      </w:pPr>
      <w:r>
        <w:rPr>
          <w:lang w:eastAsia="en-AU"/>
        </w:rPr>
        <w:t xml:space="preserve">As you were advised in the letter that accompanied the decision and reasons for the decision in 2014, you may appeal the AAT’s decision on a question of law to the Federal Circuit Court of Australia. There are time limits for the filing of an application for review or an appeal (28 days after giving of the document setting out the terms of the AAT’s decision). </w:t>
      </w:r>
    </w:p>
    <w:p w14:paraId="19D74CB8" w14:textId="77777777" w:rsidR="00872C2D" w:rsidRDefault="006B6DB7" w:rsidP="00841444">
      <w:pPr>
        <w:pStyle w:val="ParaNumbering"/>
        <w:rPr>
          <w:lang w:eastAsia="en-AU"/>
        </w:rPr>
      </w:pPr>
      <w:r>
        <w:t>Mr Przybylowski</w:t>
      </w:r>
      <w:r w:rsidR="005D41E6">
        <w:t xml:space="preserve"> set out the details of his complaint in</w:t>
      </w:r>
      <w:r w:rsidR="00872C2D">
        <w:t xml:space="preserve"> a complaint form emailed to the Commission on 26 November 2020,</w:t>
      </w:r>
      <w:r w:rsidR="005D41E6">
        <w:t xml:space="preserve"> a letter dated 5</w:t>
      </w:r>
      <w:r w:rsidR="0062739E">
        <w:t> </w:t>
      </w:r>
      <w:r w:rsidR="005D41E6">
        <w:t>December 2020</w:t>
      </w:r>
      <w:r w:rsidR="0005784A">
        <w:t xml:space="preserve"> and</w:t>
      </w:r>
      <w:r w:rsidR="00841444">
        <w:t xml:space="preserve"> </w:t>
      </w:r>
      <w:r w:rsidR="005D41E6">
        <w:t>an email dated 10</w:t>
      </w:r>
      <w:r w:rsidR="0062739E">
        <w:t> </w:t>
      </w:r>
      <w:r w:rsidR="005D41E6">
        <w:t>December 2020</w:t>
      </w:r>
      <w:r w:rsidR="00A81C47">
        <w:t xml:space="preserve"> </w:t>
      </w:r>
      <w:r w:rsidR="0005784A">
        <w:t xml:space="preserve">which attached </w:t>
      </w:r>
      <w:r w:rsidR="005D41E6">
        <w:t>a further letter dated 2</w:t>
      </w:r>
      <w:r w:rsidR="0062739E">
        <w:t> </w:t>
      </w:r>
      <w:r w:rsidR="005D41E6">
        <w:t>December 2020</w:t>
      </w:r>
      <w:r w:rsidR="00A75535">
        <w:t>.</w:t>
      </w:r>
      <w:r w:rsidR="00B23B7B">
        <w:t xml:space="preserve"> </w:t>
      </w:r>
    </w:p>
    <w:p w14:paraId="69C77ACD" w14:textId="0128EAA4" w:rsidR="005D41E6" w:rsidRDefault="00A75535" w:rsidP="00841444">
      <w:pPr>
        <w:pStyle w:val="ParaNumbering"/>
        <w:rPr>
          <w:lang w:eastAsia="en-AU"/>
        </w:rPr>
      </w:pPr>
      <w:r>
        <w:t>T</w:t>
      </w:r>
      <w:r w:rsidR="005D41E6">
        <w:rPr>
          <w:lang w:eastAsia="en-AU"/>
        </w:rPr>
        <w:t xml:space="preserve">he delegate </w:t>
      </w:r>
      <w:r>
        <w:rPr>
          <w:lang w:eastAsia="en-AU"/>
        </w:rPr>
        <w:t xml:space="preserve">summarised </w:t>
      </w:r>
      <w:r w:rsidR="00872C2D">
        <w:rPr>
          <w:lang w:eastAsia="en-AU"/>
        </w:rPr>
        <w:t xml:space="preserve">Mr </w:t>
      </w:r>
      <w:r w:rsidR="00872C2D">
        <w:t>Przybylowski’s</w:t>
      </w:r>
      <w:r w:rsidR="00872C2D" w:rsidDel="00872C2D">
        <w:rPr>
          <w:lang w:eastAsia="en-AU"/>
        </w:rPr>
        <w:t xml:space="preserve"> </w:t>
      </w:r>
      <w:r>
        <w:rPr>
          <w:lang w:eastAsia="en-AU"/>
        </w:rPr>
        <w:t xml:space="preserve">complaint in a letter sent to </w:t>
      </w:r>
      <w:r w:rsidR="00E67F16">
        <w:rPr>
          <w:lang w:eastAsia="en-AU"/>
        </w:rPr>
        <w:br/>
      </w:r>
      <w:r>
        <w:rPr>
          <w:lang w:eastAsia="en-AU"/>
        </w:rPr>
        <w:t xml:space="preserve">Mr </w:t>
      </w:r>
      <w:r>
        <w:t>Przybylowski</w:t>
      </w:r>
      <w:r w:rsidR="00B23B7B">
        <w:t xml:space="preserve"> on </w:t>
      </w:r>
      <w:r w:rsidR="0005784A">
        <w:t>17 December 2020</w:t>
      </w:r>
      <w:r w:rsidR="00B23B7B">
        <w:t xml:space="preserve"> (</w:t>
      </w:r>
      <w:r w:rsidR="00B23B7B" w:rsidRPr="00841444">
        <w:rPr>
          <w:b/>
        </w:rPr>
        <w:t xml:space="preserve">the </w:t>
      </w:r>
      <w:r w:rsidR="00851BD1">
        <w:rPr>
          <w:b/>
        </w:rPr>
        <w:t>n</w:t>
      </w:r>
      <w:r w:rsidR="00B23B7B" w:rsidRPr="00841444">
        <w:rPr>
          <w:b/>
        </w:rPr>
        <w:t xml:space="preserve">atural </w:t>
      </w:r>
      <w:r w:rsidR="00851BD1">
        <w:rPr>
          <w:b/>
        </w:rPr>
        <w:t>j</w:t>
      </w:r>
      <w:r w:rsidR="00B23B7B" w:rsidRPr="00841444">
        <w:rPr>
          <w:b/>
        </w:rPr>
        <w:t>ustice letter</w:t>
      </w:r>
      <w:r w:rsidR="00B23B7B">
        <w:t>)</w:t>
      </w:r>
      <w:r w:rsidR="00872C2D">
        <w:t>. By this letter, the delegate</w:t>
      </w:r>
      <w:r>
        <w:rPr>
          <w:lang w:eastAsia="en-AU"/>
        </w:rPr>
        <w:t xml:space="preserve"> inform</w:t>
      </w:r>
      <w:r w:rsidR="00872C2D">
        <w:rPr>
          <w:lang w:eastAsia="en-AU"/>
        </w:rPr>
        <w:t>ed</w:t>
      </w:r>
      <w:r>
        <w:rPr>
          <w:lang w:eastAsia="en-AU"/>
        </w:rPr>
        <w:t xml:space="preserve"> </w:t>
      </w:r>
      <w:r w:rsidR="004435C7">
        <w:rPr>
          <w:lang w:eastAsia="en-AU"/>
        </w:rPr>
        <w:t xml:space="preserve">Mr Przybylowski </w:t>
      </w:r>
      <w:r>
        <w:rPr>
          <w:lang w:eastAsia="en-AU"/>
        </w:rPr>
        <w:t xml:space="preserve">that the delegate was considering exercising the power </w:t>
      </w:r>
      <w:r w:rsidR="00E67F16">
        <w:rPr>
          <w:lang w:eastAsia="en-AU"/>
        </w:rPr>
        <w:t xml:space="preserve">under </w:t>
      </w:r>
      <w:r w:rsidR="00F92E2C">
        <w:rPr>
          <w:lang w:eastAsia="en-AU"/>
        </w:rPr>
        <w:br/>
      </w:r>
      <w:r w:rsidR="00E67F16">
        <w:rPr>
          <w:lang w:eastAsia="en-AU"/>
        </w:rPr>
        <w:t>s 20(2)(</w:t>
      </w:r>
      <w:proofErr w:type="spellStart"/>
      <w:r w:rsidR="00E67F16">
        <w:rPr>
          <w:lang w:eastAsia="en-AU"/>
        </w:rPr>
        <w:t>ba</w:t>
      </w:r>
      <w:proofErr w:type="spellEnd"/>
      <w:r w:rsidR="00E67F16">
        <w:rPr>
          <w:lang w:eastAsia="en-AU"/>
        </w:rPr>
        <w:t xml:space="preserve">) </w:t>
      </w:r>
      <w:r>
        <w:rPr>
          <w:lang w:eastAsia="en-AU"/>
        </w:rPr>
        <w:t>not to inquire into his complaint</w:t>
      </w:r>
      <w:r w:rsidR="00872C2D">
        <w:rPr>
          <w:lang w:eastAsia="en-AU"/>
        </w:rPr>
        <w:t xml:space="preserve">. The delegate summarised Mr </w:t>
      </w:r>
      <w:r w:rsidR="00872C2D">
        <w:t>Przybylowski’s complaint in the following terms</w:t>
      </w:r>
      <w:r w:rsidR="005D41E6">
        <w:rPr>
          <w:lang w:eastAsia="en-AU"/>
        </w:rPr>
        <w:t>:</w:t>
      </w:r>
    </w:p>
    <w:p w14:paraId="24BEF46C" w14:textId="77777777" w:rsidR="005D41E6" w:rsidRDefault="005D41E6" w:rsidP="00F855EF">
      <w:pPr>
        <w:pStyle w:val="Quote1Bullet"/>
        <w:rPr>
          <w:lang w:eastAsia="en-AU"/>
        </w:rPr>
      </w:pPr>
      <w:r>
        <w:rPr>
          <w:lang w:eastAsia="en-AU"/>
        </w:rPr>
        <w:t>In November 2020, the President of the AAT refused to remake a decision by the Social Security Appeals ((SSAT) – now the AAT) that was ‘</w:t>
      </w:r>
      <w:r w:rsidRPr="00F249DF">
        <w:rPr>
          <w:i/>
          <w:lang w:eastAsia="en-AU"/>
        </w:rPr>
        <w:t>made by fraud</w:t>
      </w:r>
      <w:r>
        <w:rPr>
          <w:lang w:eastAsia="en-AU"/>
        </w:rPr>
        <w:t>’ in the case 2014/SC005301 which was decided on 27 August 2014.</w:t>
      </w:r>
    </w:p>
    <w:p w14:paraId="4CB3A6EE" w14:textId="77777777" w:rsidR="005D41E6" w:rsidRDefault="005D41E6" w:rsidP="00F855EF">
      <w:pPr>
        <w:pStyle w:val="Quote1Bullet"/>
        <w:rPr>
          <w:lang w:eastAsia="en-AU"/>
        </w:rPr>
      </w:pPr>
      <w:r>
        <w:rPr>
          <w:lang w:eastAsia="en-AU"/>
        </w:rPr>
        <w:t>This was even though you sent him the reasons for the judgement of the Polish order dated 28 September 2006 and the Polish determination for the judgement of 17 May 2006, which was made again on 22 September 2020.</w:t>
      </w:r>
    </w:p>
    <w:p w14:paraId="2317CE2E" w14:textId="77777777" w:rsidR="005D41E6" w:rsidRDefault="005D41E6" w:rsidP="00F855EF">
      <w:pPr>
        <w:pStyle w:val="Quote1Bullet"/>
        <w:rPr>
          <w:lang w:eastAsia="en-AU"/>
        </w:rPr>
      </w:pPr>
      <w:r>
        <w:rPr>
          <w:lang w:eastAsia="en-AU"/>
        </w:rPr>
        <w:t xml:space="preserve">You also sent him the Polish note dated 21 June 2016 to prove that the Polish order of 28 September 2006 was non-justiciable in Australia from 17 May </w:t>
      </w:r>
      <w:r>
        <w:rPr>
          <w:lang w:eastAsia="en-AU"/>
        </w:rPr>
        <w:lastRenderedPageBreak/>
        <w:t>2011.</w:t>
      </w:r>
    </w:p>
    <w:p w14:paraId="634D8CC1" w14:textId="77777777" w:rsidR="005D41E6" w:rsidRDefault="005D41E6" w:rsidP="00F855EF">
      <w:pPr>
        <w:pStyle w:val="Quote1Bullet"/>
        <w:rPr>
          <w:lang w:eastAsia="en-AU"/>
        </w:rPr>
      </w:pPr>
      <w:r>
        <w:rPr>
          <w:lang w:eastAsia="en-AU"/>
        </w:rPr>
        <w:t>The money paid to Poland was not returned to your son Matthew.</w:t>
      </w:r>
    </w:p>
    <w:p w14:paraId="311DC458" w14:textId="77777777" w:rsidR="005D41E6" w:rsidRDefault="005D41E6" w:rsidP="00F855EF">
      <w:pPr>
        <w:pStyle w:val="Quote1Bullet"/>
        <w:rPr>
          <w:lang w:eastAsia="en-AU"/>
        </w:rPr>
      </w:pPr>
      <w:r>
        <w:rPr>
          <w:lang w:eastAsia="en-AU"/>
        </w:rPr>
        <w:t xml:space="preserve">The AAT has breached Article 14 of the </w:t>
      </w:r>
      <w:r w:rsidRPr="00F249DF">
        <w:rPr>
          <w:lang w:eastAsia="en-AU"/>
        </w:rPr>
        <w:t>International Covenant on Civil and Political Rights</w:t>
      </w:r>
      <w:r>
        <w:rPr>
          <w:lang w:eastAsia="en-AU"/>
        </w:rPr>
        <w:t xml:space="preserve"> (ICCPR).</w:t>
      </w:r>
    </w:p>
    <w:p w14:paraId="5E0243F3" w14:textId="77777777" w:rsidR="005D41E6" w:rsidRDefault="005D41E6" w:rsidP="00F855EF">
      <w:pPr>
        <w:pStyle w:val="Quote1Bullet"/>
        <w:rPr>
          <w:lang w:eastAsia="en-AU"/>
        </w:rPr>
      </w:pPr>
      <w:r>
        <w:rPr>
          <w:lang w:eastAsia="en-AU"/>
        </w:rPr>
        <w:t>Before you request that the United Nations bring a case against Australia and Poland to the International Court of Justice (ICJ) you request to be compensated by the AAT.</w:t>
      </w:r>
    </w:p>
    <w:p w14:paraId="17F5B545" w14:textId="77777777" w:rsidR="005D41E6" w:rsidRDefault="005D41E6" w:rsidP="00F855EF">
      <w:pPr>
        <w:pStyle w:val="Quote1Bullet"/>
        <w:rPr>
          <w:lang w:eastAsia="en-AU"/>
        </w:rPr>
      </w:pPr>
      <w:r>
        <w:rPr>
          <w:lang w:eastAsia="en-AU"/>
        </w:rPr>
        <w:t>You are giving the Commonwealth of Australia a second chance by bringing this case against the AAT to the Commission.</w:t>
      </w:r>
    </w:p>
    <w:p w14:paraId="4837D26F" w14:textId="76E13CC7" w:rsidR="0062739E" w:rsidRDefault="0062739E" w:rsidP="002A4898">
      <w:pPr>
        <w:pStyle w:val="ParaNumbering"/>
      </w:pPr>
      <w:r>
        <w:t xml:space="preserve">In </w:t>
      </w:r>
      <w:r w:rsidR="00B23B7B">
        <w:t xml:space="preserve">the </w:t>
      </w:r>
      <w:r w:rsidR="00851BD1">
        <w:t>n</w:t>
      </w:r>
      <w:r w:rsidR="00B23B7B">
        <w:t xml:space="preserve">atural </w:t>
      </w:r>
      <w:r w:rsidR="00851BD1">
        <w:t>j</w:t>
      </w:r>
      <w:r w:rsidR="00B23B7B">
        <w:t>ustice letter</w:t>
      </w:r>
      <w:r w:rsidR="002A4898">
        <w:t xml:space="preserve">, the </w:t>
      </w:r>
      <w:r>
        <w:t xml:space="preserve">delegate </w:t>
      </w:r>
      <w:r w:rsidR="002A4898">
        <w:t xml:space="preserve">set out </w:t>
      </w:r>
      <w:r>
        <w:t>her</w:t>
      </w:r>
      <w:r w:rsidR="002A4898">
        <w:t xml:space="preserve"> ‘current assessment’ of </w:t>
      </w:r>
      <w:r>
        <w:t xml:space="preserve">Mr Przybylowski’s </w:t>
      </w:r>
      <w:r w:rsidR="002A4898">
        <w:t xml:space="preserve">complaint. The </w:t>
      </w:r>
      <w:r>
        <w:t xml:space="preserve">delegate </w:t>
      </w:r>
      <w:r w:rsidR="002A4898">
        <w:t>noted that</w:t>
      </w:r>
      <w:r w:rsidR="00A81C47">
        <w:t xml:space="preserve"> despite the fact that</w:t>
      </w:r>
      <w:r w:rsidR="002A4898">
        <w:t xml:space="preserve"> </w:t>
      </w:r>
      <w:r w:rsidR="006B6DB7">
        <w:t>Mr Przybylowski</w:t>
      </w:r>
      <w:r w:rsidR="00A81C47">
        <w:t xml:space="preserve"> had ticked boxes nominating the</w:t>
      </w:r>
      <w:r w:rsidR="002A4898">
        <w:t xml:space="preserve"> </w:t>
      </w:r>
      <w:r w:rsidR="00A81C47">
        <w:t>claims of victimisation and</w:t>
      </w:r>
      <w:r w:rsidR="002A4898">
        <w:t xml:space="preserve"> age discrimination</w:t>
      </w:r>
      <w:r w:rsidR="00A81C47">
        <w:t xml:space="preserve"> as part of his complaint, these claims had not been substantiated. Accordingly, the Commission informed Mr Przybylowski that</w:t>
      </w:r>
      <w:r w:rsidR="002A4898">
        <w:t xml:space="preserve"> his </w:t>
      </w:r>
      <w:r w:rsidR="00A81C47">
        <w:t>complaint would only be considered</w:t>
      </w:r>
      <w:r w:rsidR="002A4898">
        <w:t xml:space="preserve"> as a complaint alleging a breach of human rights under Art 14 of the</w:t>
      </w:r>
      <w:r w:rsidR="00E67F16">
        <w:t xml:space="preserve"> </w:t>
      </w:r>
      <w:r w:rsidR="00E67F16" w:rsidRPr="00F249DF">
        <w:rPr>
          <w:lang w:eastAsia="en-AU"/>
        </w:rPr>
        <w:t>International Covenant on Civil and Political Rights</w:t>
      </w:r>
      <w:r w:rsidR="002A4898">
        <w:t xml:space="preserve"> </w:t>
      </w:r>
      <w:r w:rsidR="00E67F16">
        <w:t>(</w:t>
      </w:r>
      <w:r w:rsidR="002A4898" w:rsidRPr="00F855EF">
        <w:rPr>
          <w:b/>
        </w:rPr>
        <w:t>ICCPR</w:t>
      </w:r>
      <w:r w:rsidR="00E67F16">
        <w:t>)</w:t>
      </w:r>
      <w:r w:rsidR="002A4898">
        <w:t xml:space="preserve">. </w:t>
      </w:r>
    </w:p>
    <w:p w14:paraId="2090D946" w14:textId="39E593DB" w:rsidR="002A4898" w:rsidRDefault="002A4898" w:rsidP="002A4898">
      <w:pPr>
        <w:pStyle w:val="ParaNumbering"/>
      </w:pPr>
      <w:r>
        <w:t xml:space="preserve">The </w:t>
      </w:r>
      <w:r w:rsidR="0062739E">
        <w:t xml:space="preserve">delegate then </w:t>
      </w:r>
      <w:r w:rsidR="00A81C47">
        <w:t xml:space="preserve">informed Mr Przybylowski </w:t>
      </w:r>
      <w:r w:rsidR="0062739E">
        <w:t>of the terms of</w:t>
      </w:r>
      <w:r w:rsidR="00A81C47">
        <w:t xml:space="preserve"> s</w:t>
      </w:r>
      <w:r w:rsidR="002B0821">
        <w:t> 20(2)(</w:t>
      </w:r>
      <w:proofErr w:type="spellStart"/>
      <w:r w:rsidR="002B0821">
        <w:t>ba</w:t>
      </w:r>
      <w:proofErr w:type="spellEnd"/>
      <w:r w:rsidR="002B0821">
        <w:t xml:space="preserve">) </w:t>
      </w:r>
      <w:r w:rsidR="0062739E">
        <w:t>and</w:t>
      </w:r>
      <w:r w:rsidR="00A81C47">
        <w:t xml:space="preserve"> that the </w:t>
      </w:r>
      <w:r w:rsidR="0062739E">
        <w:t xml:space="preserve">delegate’s </w:t>
      </w:r>
      <w:r w:rsidR="002B0821">
        <w:t>current assessment</w:t>
      </w:r>
      <w:r>
        <w:t xml:space="preserve"> indicated that it may</w:t>
      </w:r>
      <w:r w:rsidR="00851BD1">
        <w:t xml:space="preserve"> exercise the power under s 20(2)(</w:t>
      </w:r>
      <w:proofErr w:type="spellStart"/>
      <w:r w:rsidR="00851BD1">
        <w:t>ba</w:t>
      </w:r>
      <w:proofErr w:type="spellEnd"/>
      <w:r w:rsidR="00851BD1">
        <w:t>)</w:t>
      </w:r>
      <w:r>
        <w:t xml:space="preserve"> not inquire into the com</w:t>
      </w:r>
      <w:r w:rsidR="002B0821">
        <w:t xml:space="preserve">plaint </w:t>
      </w:r>
      <w:r>
        <w:t xml:space="preserve">because of the lack of merit of the claim, the availability of other remedies and the lack of prospects of </w:t>
      </w:r>
      <w:r w:rsidR="0048490E">
        <w:t>a practical outcome</w:t>
      </w:r>
      <w:r>
        <w:t>.</w:t>
      </w:r>
      <w:r w:rsidR="0062739E">
        <w:t xml:space="preserve"> Mr Przybylowski was invited to respond.</w:t>
      </w:r>
    </w:p>
    <w:p w14:paraId="4BC492FC" w14:textId="67679B45" w:rsidR="002019E4" w:rsidRDefault="006B6DB7" w:rsidP="00231F5E">
      <w:pPr>
        <w:pStyle w:val="ParaNumbering"/>
      </w:pPr>
      <w:r>
        <w:t>Mr Przybylowski</w:t>
      </w:r>
      <w:r w:rsidR="002A4898">
        <w:t xml:space="preserve"> made </w:t>
      </w:r>
      <w:r w:rsidR="0053145B">
        <w:t>two</w:t>
      </w:r>
      <w:r w:rsidR="002A4898">
        <w:t xml:space="preserve"> further s</w:t>
      </w:r>
      <w:r w:rsidR="0048490E">
        <w:t>ubmissions on 18</w:t>
      </w:r>
      <w:r w:rsidR="0062739E">
        <w:t> </w:t>
      </w:r>
      <w:r w:rsidR="0048490E">
        <w:t xml:space="preserve">December 2020, and </w:t>
      </w:r>
      <w:r w:rsidR="0062739E">
        <w:t>another submission</w:t>
      </w:r>
      <w:r w:rsidR="0048490E">
        <w:t xml:space="preserve"> on 20</w:t>
      </w:r>
      <w:r w:rsidR="0062739E">
        <w:t> </w:t>
      </w:r>
      <w:r w:rsidR="0048490E">
        <w:t>December 2020</w:t>
      </w:r>
      <w:r w:rsidR="002A4898">
        <w:t>. On 21</w:t>
      </w:r>
      <w:r w:rsidR="0062739E">
        <w:t> </w:t>
      </w:r>
      <w:r w:rsidR="002A4898">
        <w:t xml:space="preserve">December 2020, the </w:t>
      </w:r>
      <w:r w:rsidR="0062739E">
        <w:t xml:space="preserve">delegate </w:t>
      </w:r>
      <w:r w:rsidR="002A4898">
        <w:t xml:space="preserve">advised </w:t>
      </w:r>
      <w:r>
        <w:t>Mr</w:t>
      </w:r>
      <w:r w:rsidR="00F20B0E">
        <w:t> </w:t>
      </w:r>
      <w:r>
        <w:t>Przybylowski</w:t>
      </w:r>
      <w:r w:rsidR="002A4898">
        <w:t xml:space="preserve"> that it did not need any furth</w:t>
      </w:r>
      <w:r w:rsidR="0048490E">
        <w:t>er information from him</w:t>
      </w:r>
      <w:r w:rsidR="002A4898">
        <w:t xml:space="preserve">. </w:t>
      </w:r>
    </w:p>
    <w:p w14:paraId="35C44572" w14:textId="3ADD02E3" w:rsidR="00231F5E" w:rsidRDefault="00231F5E" w:rsidP="00231F5E">
      <w:pPr>
        <w:pStyle w:val="ParaNumbering"/>
      </w:pPr>
      <w:r>
        <w:t xml:space="preserve">In sum, Mr Przybylowski in his submissions requested that the Commission and/or the AAT dismiss the SSAT’s decision of 27 August 2014; that </w:t>
      </w:r>
      <w:r w:rsidR="00A1174C">
        <w:t xml:space="preserve">payments made by way of </w:t>
      </w:r>
      <w:r>
        <w:t xml:space="preserve">spousal maintenance be returned from Poland on account of his son; that he receive compensation in the amount of $25,000 (which he </w:t>
      </w:r>
      <w:r w:rsidR="00E67F16">
        <w:t>referred to as</w:t>
      </w:r>
      <w:r>
        <w:t xml:space="preserve"> his </w:t>
      </w:r>
      <w:r w:rsidR="00E67F16">
        <w:t xml:space="preserve">court costs) and a review under </w:t>
      </w:r>
      <w:r>
        <w:t xml:space="preserve">Regulation 36 of the </w:t>
      </w:r>
      <w:r w:rsidRPr="00F855EF">
        <w:rPr>
          <w:i/>
        </w:rPr>
        <w:t>Family Law Regulations</w:t>
      </w:r>
      <w:r w:rsidR="00E67F16">
        <w:rPr>
          <w:i/>
        </w:rPr>
        <w:t xml:space="preserve"> 1984 </w:t>
      </w:r>
      <w:r w:rsidR="00E67F16">
        <w:t>(</w:t>
      </w:r>
      <w:proofErr w:type="spellStart"/>
      <w:r w:rsidR="00E67F16">
        <w:t>Cth</w:t>
      </w:r>
      <w:proofErr w:type="spellEnd"/>
      <w:r w:rsidR="00E67F16">
        <w:t>)</w:t>
      </w:r>
      <w:r>
        <w:t xml:space="preserve"> by transfer from the AAT to an Australian court or otherwise to the International Court of Justice</w:t>
      </w:r>
      <w:r w:rsidR="0005784A">
        <w:t xml:space="preserve"> (</w:t>
      </w:r>
      <w:r w:rsidR="0005784A">
        <w:rPr>
          <w:b/>
        </w:rPr>
        <w:t>ICJ</w:t>
      </w:r>
      <w:r w:rsidR="0005784A" w:rsidRPr="00F855EF">
        <w:t>)</w:t>
      </w:r>
      <w:r>
        <w:t xml:space="preserve">. </w:t>
      </w:r>
      <w:r w:rsidR="00A1174C">
        <w:t xml:space="preserve">Regulation 36 requires that any application to vary an overseas maintenance order or liability be made to a court having jurisdiction under the </w:t>
      </w:r>
      <w:r w:rsidR="00A1174C" w:rsidRPr="00EB1CD1">
        <w:rPr>
          <w:i/>
        </w:rPr>
        <w:t xml:space="preserve">Family Law Act </w:t>
      </w:r>
      <w:r w:rsidR="009C7067" w:rsidRPr="00EB1CD1">
        <w:rPr>
          <w:i/>
        </w:rPr>
        <w:t>1975</w:t>
      </w:r>
      <w:r w:rsidR="009C7067">
        <w:t xml:space="preserve"> (</w:t>
      </w:r>
      <w:proofErr w:type="spellStart"/>
      <w:r w:rsidR="009C7067">
        <w:t>Cth</w:t>
      </w:r>
      <w:proofErr w:type="spellEnd"/>
      <w:r w:rsidR="009C7067">
        <w:t xml:space="preserve">). </w:t>
      </w:r>
    </w:p>
    <w:p w14:paraId="560E3EB9" w14:textId="39167B05" w:rsidR="00231F5E" w:rsidRDefault="006B6DB7" w:rsidP="00231F5E">
      <w:pPr>
        <w:pStyle w:val="ParaNumbering"/>
      </w:pPr>
      <w:r>
        <w:t>Mr Przybylowski</w:t>
      </w:r>
      <w:r w:rsidR="002A4898">
        <w:t xml:space="preserve"> then made a number of requests for the Commission to translate a document</w:t>
      </w:r>
      <w:r w:rsidR="00F20B0E">
        <w:t xml:space="preserve"> written in the Polish language</w:t>
      </w:r>
      <w:r w:rsidR="002A4898">
        <w:t>.</w:t>
      </w:r>
      <w:r w:rsidR="0053145B">
        <w:t xml:space="preserve"> </w:t>
      </w:r>
      <w:r w:rsidR="00231F5E">
        <w:t xml:space="preserve"> The Commission requested that Mr Prz</w:t>
      </w:r>
      <w:r w:rsidR="00BF7193">
        <w:t>y</w:t>
      </w:r>
      <w:r w:rsidR="00231F5E">
        <w:t>bylowski clarify how the Polish material was relevant to the specific complaint</w:t>
      </w:r>
      <w:r w:rsidR="002019E4">
        <w:t xml:space="preserve"> that it was considering</w:t>
      </w:r>
      <w:r w:rsidR="00231F5E">
        <w:t xml:space="preserve">. In reply </w:t>
      </w:r>
      <w:r w:rsidR="00231F5E">
        <w:lastRenderedPageBreak/>
        <w:t>Mr</w:t>
      </w:r>
      <w:r w:rsidR="00F20B0E">
        <w:t> </w:t>
      </w:r>
      <w:r w:rsidR="00231F5E">
        <w:t>Przybylowski advised that the material included evidence that “the spousal maintenance up to 17 May 2011 is not registrable in liability”</w:t>
      </w:r>
      <w:r w:rsidR="00893C80">
        <w:t>.</w:t>
      </w:r>
      <w:r w:rsidR="00231F5E">
        <w:t xml:space="preserve"> </w:t>
      </w:r>
      <w:r w:rsidR="00893C80">
        <w:t>The</w:t>
      </w:r>
      <w:r w:rsidR="00231F5E">
        <w:t xml:space="preserve"> Commission </w:t>
      </w:r>
      <w:r w:rsidR="00893C80">
        <w:t xml:space="preserve">understood </w:t>
      </w:r>
      <w:r w:rsidR="00893C80">
        <w:rPr>
          <w:lang w:eastAsia="en-AU"/>
        </w:rPr>
        <w:t xml:space="preserve">Mr </w:t>
      </w:r>
      <w:r w:rsidR="00893C80">
        <w:t xml:space="preserve">Przybylowski to be submitting that the document was relevant to </w:t>
      </w:r>
      <w:r w:rsidR="00893C80">
        <w:rPr>
          <w:lang w:eastAsia="en-AU"/>
        </w:rPr>
        <w:t xml:space="preserve">Mr </w:t>
      </w:r>
      <w:r w:rsidR="00893C80">
        <w:t xml:space="preserve">Przybylowski’s </w:t>
      </w:r>
      <w:r w:rsidR="00893C80" w:rsidRPr="004D63D6">
        <w:t xml:space="preserve">desire </w:t>
      </w:r>
      <w:r w:rsidR="00893C80" w:rsidRPr="00583614">
        <w:t xml:space="preserve">to </w:t>
      </w:r>
      <w:r w:rsidR="00231F5E">
        <w:t>challenge the validity of the decisions of the Department and the subsequent decision of the SSAT</w:t>
      </w:r>
      <w:r w:rsidR="00893C80">
        <w:t xml:space="preserve"> if the AAT had power to re-open or re-decide those matters</w:t>
      </w:r>
      <w:r w:rsidR="00231F5E">
        <w:t>. The Commission took the view</w:t>
      </w:r>
      <w:r w:rsidR="00603293">
        <w:t xml:space="preserve"> that</w:t>
      </w:r>
      <w:r w:rsidR="00231F5E">
        <w:t xml:space="preserve"> </w:t>
      </w:r>
      <w:r w:rsidR="00F20B0E">
        <w:t xml:space="preserve">in all circumstances, </w:t>
      </w:r>
      <w:r w:rsidR="00231F5E">
        <w:t>an assessment of the correctness of those decision</w:t>
      </w:r>
      <w:r w:rsidR="00603293">
        <w:t>s</w:t>
      </w:r>
      <w:r w:rsidR="00231F5E">
        <w:t xml:space="preserve"> was beyond its jurisdiction and declined to translate the Polish material on the basis that it was irrelevant to its task. </w:t>
      </w:r>
      <w:r w:rsidR="002019E4">
        <w:t xml:space="preserve">The Commission’s conclusion in this regard was communicated in its reasons for deciding not to </w:t>
      </w:r>
      <w:r w:rsidR="00CB1C10">
        <w:t>i</w:t>
      </w:r>
      <w:r w:rsidR="002019E4">
        <w:t>nquire further into Mr Przybylowski</w:t>
      </w:r>
      <w:r w:rsidR="007D6823">
        <w:t>’s complaint.</w:t>
      </w:r>
      <w:r w:rsidR="00231F5E">
        <w:t xml:space="preserve"> </w:t>
      </w:r>
    </w:p>
    <w:p w14:paraId="4D469FF8" w14:textId="77777777" w:rsidR="002A4898" w:rsidRDefault="002A4898" w:rsidP="002A4898">
      <w:pPr>
        <w:pStyle w:val="Heading2"/>
      </w:pPr>
      <w:r>
        <w:t xml:space="preserve">Decision of the delegate </w:t>
      </w:r>
    </w:p>
    <w:p w14:paraId="2973CE21" w14:textId="22A8EADE" w:rsidR="002A4898" w:rsidRDefault="002A4898" w:rsidP="00CE74AF">
      <w:pPr>
        <w:pStyle w:val="ParaNumbering"/>
      </w:pPr>
      <w:r>
        <w:t xml:space="preserve">On 14 January 2021, </w:t>
      </w:r>
      <w:r w:rsidR="0053145B">
        <w:t>the</w:t>
      </w:r>
      <w:r>
        <w:t xml:space="preserve"> delegate decided</w:t>
      </w:r>
      <w:r w:rsidR="00603293">
        <w:t>,</w:t>
      </w:r>
      <w:r w:rsidR="0053145B">
        <w:t xml:space="preserve"> pursuant to s 20(2)(</w:t>
      </w:r>
      <w:proofErr w:type="spellStart"/>
      <w:r w:rsidR="0053145B">
        <w:t>ba</w:t>
      </w:r>
      <w:proofErr w:type="spellEnd"/>
      <w:r w:rsidR="0053145B">
        <w:t>) of the AHRC Act</w:t>
      </w:r>
      <w:r w:rsidR="00603293">
        <w:t>,</w:t>
      </w:r>
      <w:r>
        <w:t xml:space="preserve"> not to inquire into </w:t>
      </w:r>
      <w:r w:rsidR="006B6DB7">
        <w:t>Mr Przybylowski</w:t>
      </w:r>
      <w:r>
        <w:t>’s complaint</w:t>
      </w:r>
      <w:r w:rsidR="0053145B">
        <w:t xml:space="preserve"> </w:t>
      </w:r>
      <w:r w:rsidR="0062739E">
        <w:t xml:space="preserve">and provided </w:t>
      </w:r>
      <w:r w:rsidR="0053145B">
        <w:t>the following reasons</w:t>
      </w:r>
      <w:r w:rsidR="0062739E">
        <w:t xml:space="preserve"> for making that decision</w:t>
      </w:r>
      <w:r>
        <w:t>.</w:t>
      </w:r>
    </w:p>
    <w:p w14:paraId="3CB375C1" w14:textId="35B0E30A" w:rsidR="009C7067" w:rsidRDefault="002A4898" w:rsidP="00E92E84">
      <w:pPr>
        <w:pStyle w:val="ParaNumbering"/>
      </w:pPr>
      <w:r w:rsidRPr="002A4898">
        <w:rPr>
          <w:i/>
        </w:rPr>
        <w:t>First</w:t>
      </w:r>
      <w:r>
        <w:t>, there was no merit to the complaint</w:t>
      </w:r>
      <w:r w:rsidR="009C7067">
        <w:t xml:space="preserve"> for a number of reasons:</w:t>
      </w:r>
      <w:r>
        <w:t xml:space="preserve"> </w:t>
      </w:r>
    </w:p>
    <w:p w14:paraId="48F804AD" w14:textId="6DFF4A3A" w:rsidR="009C7067" w:rsidRDefault="002A4898" w:rsidP="00893C80">
      <w:pPr>
        <w:pStyle w:val="ListNo1"/>
      </w:pPr>
      <w:r>
        <w:t xml:space="preserve">Article 14 of the ICCPR deals with the right to equality before courts and tribunals, including the right of access to a fair and public hearing by a competent, independent and impartial tribunal established by law. However, it is not an absolute right and limitations may be imposed if they are considered compatible with the right, including limitations that pursue a legitimate aim. </w:t>
      </w:r>
      <w:r w:rsidR="00893C80">
        <w:t>The delegate further noted that in accordance with the Statement of Human Rights Committee, General Comment No</w:t>
      </w:r>
      <w:r w:rsidR="003E77D0">
        <w:t>.</w:t>
      </w:r>
      <w:r w:rsidR="00893C80">
        <w:t xml:space="preserve"> 32 that “</w:t>
      </w:r>
      <w:r w:rsidR="00893C80" w:rsidRPr="00893C80">
        <w:t>the right of equal access to a court, embodied in article 14, paragraph 1, concerns access to first instance procedures and does not address the issues of the right to appeal or other remedies”</w:t>
      </w:r>
      <w:r w:rsidR="00F12C23">
        <w:t>.</w:t>
      </w:r>
    </w:p>
    <w:p w14:paraId="35D11FCB" w14:textId="23733004" w:rsidR="009C7067" w:rsidRDefault="009C7067" w:rsidP="00EB1CD1">
      <w:pPr>
        <w:pStyle w:val="ListNo1"/>
      </w:pPr>
      <w:r>
        <w:t>Mr Przybylowski had already exercised through the appropriate mechanism</w:t>
      </w:r>
      <w:r w:rsidR="00893C80">
        <w:t>s</w:t>
      </w:r>
      <w:r>
        <w:t xml:space="preserve"> the available avenue</w:t>
      </w:r>
      <w:r w:rsidR="00893C80">
        <w:t>s</w:t>
      </w:r>
      <w:r>
        <w:t xml:space="preserve"> to </w:t>
      </w:r>
      <w:r w:rsidR="00893C80">
        <w:t>review first, the Registrar</w:t>
      </w:r>
      <w:r w:rsidR="00F12C23">
        <w:t>’s decision</w:t>
      </w:r>
      <w:r w:rsidR="00883739">
        <w:t>,</w:t>
      </w:r>
      <w:r w:rsidR="00893C80">
        <w:t xml:space="preserve"> and secondly, the</w:t>
      </w:r>
      <w:r>
        <w:t xml:space="preserve"> 2014 SSAT decision</w:t>
      </w:r>
      <w:r w:rsidR="00893C80">
        <w:t>.</w:t>
      </w:r>
      <w:r>
        <w:t xml:space="preserve"> In those circumstances the delegate was satisfied that </w:t>
      </w:r>
      <w:r w:rsidR="00893C80">
        <w:t xml:space="preserve">notwithstanding that Mr Przybylowski disagreed with the outcome of his earlier challenges to the decisions, </w:t>
      </w:r>
      <w:r>
        <w:t xml:space="preserve">the AAT’s decision </w:t>
      </w:r>
      <w:r w:rsidR="00893C80">
        <w:t xml:space="preserve">in November 2020 </w:t>
      </w:r>
      <w:r>
        <w:t>not to review or re-decide the 2014 SSAT decision was consistent with the relevant regulations and t</w:t>
      </w:r>
      <w:r w:rsidR="0053145B">
        <w:t>he</w:t>
      </w:r>
      <w:r w:rsidR="002A4898">
        <w:t xml:space="preserve"> legitimate public policy objective of not allowing parties to repeatedly litigate matters that have already been finally determined.</w:t>
      </w:r>
    </w:p>
    <w:p w14:paraId="5AB78414" w14:textId="4E87D0DC" w:rsidR="002A4898" w:rsidRDefault="002A4898" w:rsidP="00EB1CD1">
      <w:pPr>
        <w:pStyle w:val="NoNum"/>
      </w:pPr>
      <w:r>
        <w:lastRenderedPageBreak/>
        <w:t xml:space="preserve">Accordingly, the delegate concluded that the information provided by </w:t>
      </w:r>
      <w:r w:rsidR="006B6DB7">
        <w:t>Mr Przybylowski</w:t>
      </w:r>
      <w:r>
        <w:t xml:space="preserve"> did not support a conclusion that there had been a breach of Art 14</w:t>
      </w:r>
      <w:r w:rsidR="0005784A">
        <w:t xml:space="preserve"> of the ICCPR</w:t>
      </w:r>
      <w:r>
        <w:t>.</w:t>
      </w:r>
    </w:p>
    <w:p w14:paraId="4D52E708" w14:textId="0C1B792F" w:rsidR="002A4898" w:rsidRDefault="002A4898">
      <w:pPr>
        <w:pStyle w:val="ParaNumbering"/>
      </w:pPr>
      <w:r w:rsidRPr="00BB1579">
        <w:rPr>
          <w:i/>
        </w:rPr>
        <w:t>Second</w:t>
      </w:r>
      <w:r w:rsidR="0053145B" w:rsidRPr="00BB1579">
        <w:rPr>
          <w:i/>
        </w:rPr>
        <w:t>ly</w:t>
      </w:r>
      <w:r>
        <w:t>,</w:t>
      </w:r>
      <w:r w:rsidR="009C7067">
        <w:t xml:space="preserve"> if Mr Przybylowski wished to pursue </w:t>
      </w:r>
      <w:r w:rsidR="00A81C47">
        <w:t xml:space="preserve">a complaint </w:t>
      </w:r>
      <w:r w:rsidR="009C7067">
        <w:t>about</w:t>
      </w:r>
      <w:r w:rsidR="00A81C47">
        <w:t xml:space="preserve"> the AAT</w:t>
      </w:r>
      <w:r w:rsidR="009C7067">
        <w:t xml:space="preserve"> in respect of the decision not to “re-visit” or “re-open” the 2014 SSAT decision</w:t>
      </w:r>
      <w:r w:rsidR="00851BD1">
        <w:t xml:space="preserve"> there was an available avenue. Namely</w:t>
      </w:r>
      <w:r w:rsidR="009C7067">
        <w:t>,</w:t>
      </w:r>
      <w:r w:rsidR="00851BD1">
        <w:t xml:space="preserve"> the</w:t>
      </w:r>
      <w:r w:rsidR="009C7067">
        <w:t xml:space="preserve"> complaint process established under the AAT’s service charter which culminates </w:t>
      </w:r>
      <w:r w:rsidR="00B81C47">
        <w:t>in</w:t>
      </w:r>
      <w:r w:rsidR="0005784A">
        <w:t xml:space="preserve"> a complaint to the Commonwealth Ombudsman in respect of </w:t>
      </w:r>
      <w:r w:rsidR="00603293">
        <w:t>the services provided by the AAT</w:t>
      </w:r>
      <w:r>
        <w:t>.</w:t>
      </w:r>
    </w:p>
    <w:p w14:paraId="0075E9BD" w14:textId="0F425F6B" w:rsidR="002A4898" w:rsidRDefault="002A4898" w:rsidP="002A4898">
      <w:pPr>
        <w:pStyle w:val="ParaNumbering"/>
      </w:pPr>
      <w:r w:rsidRPr="00BB1579">
        <w:rPr>
          <w:i/>
        </w:rPr>
        <w:t>Third</w:t>
      </w:r>
      <w:r w:rsidR="0053145B" w:rsidRPr="00BB1579">
        <w:rPr>
          <w:i/>
        </w:rPr>
        <w:t>ly</w:t>
      </w:r>
      <w:r>
        <w:t xml:space="preserve">, the </w:t>
      </w:r>
      <w:r w:rsidR="00B81C47">
        <w:t xml:space="preserve">delegate </w:t>
      </w:r>
      <w:r>
        <w:t xml:space="preserve">considered that it was highly unlikely that </w:t>
      </w:r>
      <w:r w:rsidR="006B6DB7">
        <w:t>Mr Przybylowski</w:t>
      </w:r>
      <w:r>
        <w:t xml:space="preserve"> could obtain the relief he sought</w:t>
      </w:r>
      <w:r w:rsidR="00B81C47">
        <w:t xml:space="preserve"> from the Commission</w:t>
      </w:r>
      <w:r>
        <w:t xml:space="preserve"> (dismissal of the AAT decision, the AAT’s agreement to remake the </w:t>
      </w:r>
      <w:r w:rsidR="00893C80">
        <w:t xml:space="preserve">2014 </w:t>
      </w:r>
      <w:r>
        <w:t>decision</w:t>
      </w:r>
      <w:r w:rsidR="00851BD1">
        <w:t xml:space="preserve"> of the </w:t>
      </w:r>
      <w:r w:rsidR="00893C80">
        <w:t xml:space="preserve">then </w:t>
      </w:r>
      <w:r w:rsidR="00851BD1">
        <w:t>SSAT</w:t>
      </w:r>
      <w:r>
        <w:t>, repayments of his spousal support, compensation for previous court costs, or an order from the ICJ).</w:t>
      </w:r>
      <w:r w:rsidR="002019E4">
        <w:t xml:space="preserve"> In this context, the delegate expressly stated</w:t>
      </w:r>
      <w:r w:rsidR="00D9159E">
        <w:t xml:space="preserve"> in the natural justice letter</w:t>
      </w:r>
      <w:r w:rsidR="002019E4">
        <w:t>:</w:t>
      </w:r>
    </w:p>
    <w:p w14:paraId="4DC6009D" w14:textId="5CEF428D" w:rsidR="002019E4" w:rsidRDefault="002019E4" w:rsidP="002019E4">
      <w:pPr>
        <w:pStyle w:val="Quote1"/>
      </w:pPr>
      <w:r>
        <w:t>Firstly, as explained previously, your claim regarding a breach of human rights appears to be misconceived and/or lacking in substance. Further, even where the Commission is of the view that there has been a breach of human rights, the Commission does not have the ability to require a respondent to take particular action or provide a particular remedy to a complainant.</w:t>
      </w:r>
    </w:p>
    <w:p w14:paraId="76F75CA7" w14:textId="3EB10BAC" w:rsidR="002019E4" w:rsidRPr="002B6A4E" w:rsidRDefault="002019E4" w:rsidP="002B6A4E">
      <w:pPr>
        <w:pStyle w:val="Quote1"/>
      </w:pPr>
      <w:r>
        <w:t>While the Commission can, where appropriate, assist the parties to resolve a complaint through conciliation, the circumstances of this matter suggest it is highly unlikely that the AAT would agree to provide you with the remedies you seek in the context of any conciliation.</w:t>
      </w:r>
    </w:p>
    <w:p w14:paraId="4694A43E" w14:textId="77777777" w:rsidR="002A4898" w:rsidRDefault="002A4898" w:rsidP="002A4898">
      <w:pPr>
        <w:pStyle w:val="Heading1"/>
      </w:pPr>
      <w:r>
        <w:t xml:space="preserve">Grounds and relief sought </w:t>
      </w:r>
    </w:p>
    <w:p w14:paraId="4F6DBB49" w14:textId="3F8642E1" w:rsidR="002A4898" w:rsidRDefault="006B6DB7" w:rsidP="002A4898">
      <w:pPr>
        <w:pStyle w:val="ParaNumbering"/>
      </w:pPr>
      <w:r>
        <w:t>Mr Przybylowski</w:t>
      </w:r>
      <w:r w:rsidR="002A4898">
        <w:t xml:space="preserve"> filed an application for judicial review on 2</w:t>
      </w:r>
      <w:r w:rsidR="00A81C47">
        <w:t>0 January 2021. He</w:t>
      </w:r>
      <w:r w:rsidR="0094155E">
        <w:t xml:space="preserve"> purports to</w:t>
      </w:r>
      <w:r w:rsidR="00A81C47">
        <w:t xml:space="preserve"> identif</w:t>
      </w:r>
      <w:r w:rsidR="0094155E">
        <w:t>y</w:t>
      </w:r>
      <w:r w:rsidR="00A81C47">
        <w:t xml:space="preserve"> </w:t>
      </w:r>
      <w:r w:rsidR="0094155E">
        <w:t>three</w:t>
      </w:r>
      <w:r w:rsidR="00A81C47">
        <w:t> </w:t>
      </w:r>
      <w:r w:rsidR="002A4898">
        <w:t>grounds of review</w:t>
      </w:r>
      <w:r w:rsidR="0062739E">
        <w:t>. Those grounds</w:t>
      </w:r>
      <w:r w:rsidR="002A4898">
        <w:t xml:space="preserve"> merely repeat </w:t>
      </w:r>
      <w:proofErr w:type="spellStart"/>
      <w:r w:rsidR="002A4898">
        <w:t>s</w:t>
      </w:r>
      <w:r w:rsidR="0010521C">
        <w:t>s</w:t>
      </w:r>
      <w:proofErr w:type="spellEnd"/>
      <w:r w:rsidR="002A4898">
        <w:t xml:space="preserve"> 6(1)(a), (c) and (g) of the ADJR Act. </w:t>
      </w:r>
      <w:r w:rsidR="0094155E">
        <w:t>In terms of</w:t>
      </w:r>
      <w:r w:rsidR="002A4898" w:rsidRPr="002A4898">
        <w:t xml:space="preserve"> relief, </w:t>
      </w:r>
      <w:r>
        <w:t>Mr Przybylowski</w:t>
      </w:r>
      <w:r w:rsidR="002A4898" w:rsidRPr="002A4898">
        <w:t xml:space="preserve"> seeks an order ‘from the ICJ’ and an order that </w:t>
      </w:r>
      <w:r w:rsidR="00E558C1">
        <w:t>this</w:t>
      </w:r>
      <w:r w:rsidR="002A4898" w:rsidRPr="002A4898">
        <w:t xml:space="preserve"> Court transfer the matter to the ICJ</w:t>
      </w:r>
      <w:r w:rsidR="002A4898">
        <w:t>.</w:t>
      </w:r>
      <w:r w:rsidR="0062739E">
        <w:t xml:space="preserve"> </w:t>
      </w:r>
    </w:p>
    <w:p w14:paraId="3FB6BFE1" w14:textId="77777777" w:rsidR="002A4898" w:rsidRDefault="002A4898" w:rsidP="002A4898">
      <w:pPr>
        <w:pStyle w:val="Heading1"/>
      </w:pPr>
      <w:r>
        <w:t>Notices issued under s 78B of the Judiciary Act 1903</w:t>
      </w:r>
    </w:p>
    <w:p w14:paraId="60EBE4D7" w14:textId="5A40D5A9" w:rsidR="002A4898" w:rsidRPr="00E92E84" w:rsidRDefault="002A4898" w:rsidP="00EF13D4">
      <w:pPr>
        <w:pStyle w:val="ParaNumbering"/>
      </w:pPr>
      <w:r>
        <w:t xml:space="preserve">Mr Przybylowski has filed </w:t>
      </w:r>
      <w:r w:rsidR="0062739E">
        <w:t>five</w:t>
      </w:r>
      <w:r>
        <w:t xml:space="preserve"> notices under s 78B of the </w:t>
      </w:r>
      <w:r w:rsidRPr="002A4898">
        <w:rPr>
          <w:i/>
        </w:rPr>
        <w:t>Judiciary Act 1903</w:t>
      </w:r>
      <w:r>
        <w:t>. The section 78B notices should not be considered part of Mr Przybylowski’s pleadings</w:t>
      </w:r>
      <w:r w:rsidR="0062739E">
        <w:t xml:space="preserve">: </w:t>
      </w:r>
      <w:r w:rsidR="00EF13D4" w:rsidRPr="00E92E84">
        <w:rPr>
          <w:i/>
        </w:rPr>
        <w:t>Przybylowski (No</w:t>
      </w:r>
      <w:r w:rsidR="00EF47F6">
        <w:rPr>
          <w:i/>
        </w:rPr>
        <w:t> </w:t>
      </w:r>
      <w:r w:rsidR="00EF13D4" w:rsidRPr="00E92E84">
        <w:rPr>
          <w:i/>
        </w:rPr>
        <w:t xml:space="preserve">2) </w:t>
      </w:r>
      <w:r w:rsidR="00EF13D4" w:rsidRPr="00E92E84">
        <w:t>at [24].</w:t>
      </w:r>
      <w:r w:rsidR="00EF13D4">
        <w:t xml:space="preserve"> </w:t>
      </w:r>
      <w:r>
        <w:t>At their highest, they are notices to the Commonwealth and State Attorney</w:t>
      </w:r>
      <w:r w:rsidR="00BF7193">
        <w:t>s</w:t>
      </w:r>
      <w:r>
        <w:t xml:space="preserve">-General about the existence of a constitutional matter. The constitutional matter must be found in terms in Mr Przybylowski’s </w:t>
      </w:r>
      <w:r w:rsidR="00B81C47">
        <w:t>‘</w:t>
      </w:r>
      <w:r>
        <w:t>pleadings</w:t>
      </w:r>
      <w:r w:rsidR="00B81C47">
        <w:t>’</w:t>
      </w:r>
      <w:r>
        <w:t>. Here, no “real and substantial” constitutional issue is raised by Mr Przybylowski’s pleadings, and so s</w:t>
      </w:r>
      <w:r w:rsidR="0094155E">
        <w:t> </w:t>
      </w:r>
      <w:r>
        <w:t xml:space="preserve">78B of the </w:t>
      </w:r>
      <w:r w:rsidRPr="00BB1579">
        <w:rPr>
          <w:i/>
        </w:rPr>
        <w:t>Judiciary Act 1903</w:t>
      </w:r>
      <w:r>
        <w:t xml:space="preserve"> is not engaged</w:t>
      </w:r>
      <w:r w:rsidR="005F1EF0">
        <w:t xml:space="preserve">: </w:t>
      </w:r>
      <w:r w:rsidR="00EF13D4" w:rsidRPr="00E92E84">
        <w:rPr>
          <w:i/>
        </w:rPr>
        <w:t xml:space="preserve">Re </w:t>
      </w:r>
      <w:proofErr w:type="spellStart"/>
      <w:r w:rsidR="00EF13D4" w:rsidRPr="00E92E84">
        <w:rPr>
          <w:i/>
        </w:rPr>
        <w:t>Culleton</w:t>
      </w:r>
      <w:proofErr w:type="spellEnd"/>
      <w:r w:rsidR="00EF13D4" w:rsidRPr="00E92E84">
        <w:rPr>
          <w:i/>
        </w:rPr>
        <w:t xml:space="preserve"> </w:t>
      </w:r>
      <w:r w:rsidR="0010521C">
        <w:t xml:space="preserve">[2017] HCA 3; </w:t>
      </w:r>
      <w:r w:rsidR="00EF13D4" w:rsidRPr="00F855EF">
        <w:t>(2017)</w:t>
      </w:r>
      <w:r w:rsidR="00EF13D4" w:rsidRPr="00E92E84">
        <w:t xml:space="preserve"> 340 ALR 550 at [29] (</w:t>
      </w:r>
      <w:proofErr w:type="spellStart"/>
      <w:r w:rsidR="00EF13D4" w:rsidRPr="00E92E84">
        <w:t>Gageler</w:t>
      </w:r>
      <w:proofErr w:type="spellEnd"/>
      <w:r w:rsidR="00EF13D4" w:rsidRPr="00E92E84">
        <w:t xml:space="preserve"> J); </w:t>
      </w:r>
      <w:proofErr w:type="spellStart"/>
      <w:r w:rsidR="00EF13D4" w:rsidRPr="00E92E84">
        <w:rPr>
          <w:i/>
        </w:rPr>
        <w:t>Glennan</w:t>
      </w:r>
      <w:proofErr w:type="spellEnd"/>
      <w:r w:rsidR="00EF13D4" w:rsidRPr="00E92E84">
        <w:rPr>
          <w:i/>
        </w:rPr>
        <w:t xml:space="preserve"> v Commissioner of Taxation </w:t>
      </w:r>
      <w:r w:rsidR="00477E00" w:rsidRPr="00F855EF">
        <w:lastRenderedPageBreak/>
        <w:t>[2013]</w:t>
      </w:r>
      <w:r w:rsidR="00477E00">
        <w:t xml:space="preserve"> HCA 31; </w:t>
      </w:r>
      <w:r w:rsidR="00EF13D4" w:rsidRPr="00E92E84">
        <w:t>(2003) 198 ALR 250 at [14] (</w:t>
      </w:r>
      <w:proofErr w:type="spellStart"/>
      <w:r w:rsidR="00EF13D4" w:rsidRPr="00E92E84">
        <w:t>Gummow</w:t>
      </w:r>
      <w:proofErr w:type="spellEnd"/>
      <w:r w:rsidR="00EF13D4" w:rsidRPr="00E92E84">
        <w:t xml:space="preserve">, Hayne and </w:t>
      </w:r>
      <w:proofErr w:type="spellStart"/>
      <w:r w:rsidR="00EF13D4" w:rsidRPr="00E92E84">
        <w:t>Callinan</w:t>
      </w:r>
      <w:proofErr w:type="spellEnd"/>
      <w:r w:rsidR="00EF13D4" w:rsidRPr="00E92E84">
        <w:t xml:space="preserve"> JJ); </w:t>
      </w:r>
      <w:r w:rsidR="00EF13D4" w:rsidRPr="00E92E84">
        <w:rPr>
          <w:i/>
        </w:rPr>
        <w:t>Luck v Secretary, Department of Human Services</w:t>
      </w:r>
      <w:r w:rsidR="00EF13D4" w:rsidRPr="00E92E84">
        <w:t xml:space="preserve"> [2017] FCA 540</w:t>
      </w:r>
      <w:r w:rsidR="00905840">
        <w:t>; (2017) 72 AAR 219</w:t>
      </w:r>
      <w:r w:rsidR="00EF13D4" w:rsidRPr="00E92E84">
        <w:t xml:space="preserve"> at </w:t>
      </w:r>
      <w:r w:rsidR="00905840">
        <w:t xml:space="preserve">225 </w:t>
      </w:r>
      <w:r w:rsidR="00EF13D4" w:rsidRPr="00E92E84">
        <w:t>[31]</w:t>
      </w:r>
      <w:r w:rsidR="00C87D1D">
        <w:t xml:space="preserve"> </w:t>
      </w:r>
      <w:r w:rsidR="00EF13D4" w:rsidRPr="00E92E84">
        <w:t>-</w:t>
      </w:r>
      <w:r w:rsidR="00C87D1D">
        <w:t xml:space="preserve"> </w:t>
      </w:r>
      <w:r w:rsidR="00EF13D4" w:rsidRPr="00E92E84">
        <w:t>[32] (Kerr J).</w:t>
      </w:r>
      <w:r w:rsidR="00B81C47">
        <w:t xml:space="preserve"> For completeness, I note that there has been no indication in the response to the notices which have been served that the Commonwealth or State Attorney</w:t>
      </w:r>
      <w:r w:rsidR="00BF7193">
        <w:t>s</w:t>
      </w:r>
      <w:r w:rsidR="00B81C47">
        <w:t>-General wish to be heard in the proceedings</w:t>
      </w:r>
      <w:r w:rsidR="00851BD1">
        <w:t xml:space="preserve"> on the purported constitutional issue</w:t>
      </w:r>
      <w:r w:rsidR="000F6176">
        <w:t>s</w:t>
      </w:r>
      <w:r w:rsidR="00B81C47">
        <w:t xml:space="preserve">. </w:t>
      </w:r>
    </w:p>
    <w:p w14:paraId="54B6FE98" w14:textId="77777777" w:rsidR="002A4898" w:rsidRDefault="00E215A4" w:rsidP="002A4898">
      <w:pPr>
        <w:pStyle w:val="Heading1"/>
      </w:pPr>
      <w:r>
        <w:t>Co</w:t>
      </w:r>
      <w:r w:rsidR="002A4898">
        <w:t>nsideration</w:t>
      </w:r>
    </w:p>
    <w:p w14:paraId="633ED7E8" w14:textId="1C555849" w:rsidR="002A4898" w:rsidRDefault="002A4898" w:rsidP="001316F7">
      <w:pPr>
        <w:pStyle w:val="ParaNumbering"/>
      </w:pPr>
      <w:r>
        <w:t>Mr Przybylowski has not particularised the grounds of review set out in his Originating Application</w:t>
      </w:r>
      <w:r w:rsidR="00B81C47">
        <w:t xml:space="preserve">. </w:t>
      </w:r>
      <w:r w:rsidR="00BF7193">
        <w:t>When o</w:t>
      </w:r>
      <w:r w:rsidR="00B81C47">
        <w:t>ffered the opportunity</w:t>
      </w:r>
      <w:r>
        <w:t xml:space="preserve"> to amend </w:t>
      </w:r>
      <w:r w:rsidR="00B81C47">
        <w:t xml:space="preserve">his </w:t>
      </w:r>
      <w:r>
        <w:t>Originating Application</w:t>
      </w:r>
      <w:r w:rsidR="00B81C47">
        <w:t>, he refused to do so</w:t>
      </w:r>
      <w:r>
        <w:t xml:space="preserve">. </w:t>
      </w:r>
      <w:r w:rsidR="00B81C47">
        <w:t>In the substantive application, t</w:t>
      </w:r>
      <w:r>
        <w:t xml:space="preserve">he onus is on </w:t>
      </w:r>
      <w:r w:rsidR="006B6DB7">
        <w:t>Mr Przybylowski</w:t>
      </w:r>
      <w:r>
        <w:t xml:space="preserve"> to demonstrate a relevant error.</w:t>
      </w:r>
      <w:r w:rsidR="00851BD1">
        <w:t xml:space="preserve"> </w:t>
      </w:r>
      <w:r w:rsidR="00F12C23">
        <w:t>In that context, I note that a</w:t>
      </w:r>
      <w:r>
        <w:t xml:space="preserve"> failure to provide particulars is a sufficient basis to dismiss an application</w:t>
      </w:r>
      <w:r w:rsidR="00D9159E">
        <w:t xml:space="preserve"> for judicial review</w:t>
      </w:r>
      <w:r w:rsidR="001316F7">
        <w:t xml:space="preserve">: </w:t>
      </w:r>
      <w:r w:rsidR="001316F7" w:rsidRPr="00EB1CD1">
        <w:rPr>
          <w:i/>
        </w:rPr>
        <w:t xml:space="preserve">FEY17 v Minister for Home Affairs </w:t>
      </w:r>
      <w:r w:rsidR="001316F7" w:rsidRPr="001316F7">
        <w:t>[2020] FCA 1014 at [90]</w:t>
      </w:r>
      <w:r w:rsidR="001316F7">
        <w:t xml:space="preserve"> (Greenwood J)</w:t>
      </w:r>
      <w:r w:rsidR="001316F7" w:rsidRPr="001316F7">
        <w:t xml:space="preserve">; </w:t>
      </w:r>
      <w:r w:rsidR="001316F7" w:rsidRPr="00EB1CD1">
        <w:rPr>
          <w:i/>
        </w:rPr>
        <w:t>FKV17 v Minister for Immigration, Citizenship, Migrant Services and Multicultural Affairs</w:t>
      </w:r>
      <w:r w:rsidR="001316F7" w:rsidRPr="001316F7">
        <w:t xml:space="preserve"> [2019] FCA 1950 at [45]</w:t>
      </w:r>
      <w:r w:rsidR="001316F7">
        <w:t xml:space="preserve"> (Collier J)</w:t>
      </w:r>
      <w:r>
        <w:t>.</w:t>
      </w:r>
    </w:p>
    <w:p w14:paraId="7CEDDC09" w14:textId="5F59C745" w:rsidR="002A4898" w:rsidRDefault="007D6823" w:rsidP="002A4898">
      <w:pPr>
        <w:pStyle w:val="ParaNumbering"/>
      </w:pPr>
      <w:r>
        <w:t>Having regard to the need to exercise caution in exercising the power of summary dismissal, I have attempted to address the substance of Mr Przybylowski’s submission in respect of the bare grounds of review as best I am able to understand them</w:t>
      </w:r>
      <w:r w:rsidR="00DB17C3">
        <w:t>.</w:t>
      </w:r>
      <w:r w:rsidR="002A4898">
        <w:t xml:space="preserve"> </w:t>
      </w:r>
    </w:p>
    <w:p w14:paraId="73C78A4A" w14:textId="0358F148" w:rsidR="00905840" w:rsidRDefault="002A4898" w:rsidP="002A4898">
      <w:pPr>
        <w:pStyle w:val="ParaNumbering"/>
      </w:pPr>
      <w:r>
        <w:t>The first ground is an assertion of a breach of procedural fairness</w:t>
      </w:r>
      <w:r w:rsidR="00B81C47">
        <w:t>: ADJR Act, s 6(1)(a)</w:t>
      </w:r>
      <w:r>
        <w:t xml:space="preserve">. </w:t>
      </w:r>
      <w:r w:rsidR="00851BD1">
        <w:t>Mr</w:t>
      </w:r>
      <w:r w:rsidR="00F12C23">
        <w:t> </w:t>
      </w:r>
      <w:r w:rsidR="00851BD1">
        <w:t xml:space="preserve">Przybylowski has not established a </w:t>
      </w:r>
      <w:r>
        <w:t>breach</w:t>
      </w:r>
      <w:r w:rsidR="00851BD1">
        <w:t xml:space="preserve"> of procedural fairness</w:t>
      </w:r>
      <w:r w:rsidR="002019E4">
        <w:t xml:space="preserve"> in relation to the decision that is the subject of his complaint</w:t>
      </w:r>
      <w:r>
        <w:t xml:space="preserve">. </w:t>
      </w:r>
      <w:r w:rsidR="002019E4">
        <w:t>In the natural justice letter</w:t>
      </w:r>
      <w:r w:rsidR="00513436">
        <w:t>, Mr Przybylowski</w:t>
      </w:r>
      <w:r>
        <w:t xml:space="preserve"> was advised of concerns the </w:t>
      </w:r>
      <w:r w:rsidR="00DB17C3">
        <w:t>delegate</w:t>
      </w:r>
      <w:r>
        <w:t xml:space="preserve"> had about his </w:t>
      </w:r>
      <w:r w:rsidR="00DB17C3">
        <w:t xml:space="preserve">complaint </w:t>
      </w:r>
      <w:r>
        <w:t>and he was given an o</w:t>
      </w:r>
      <w:r w:rsidR="0048490E">
        <w:t>pportunity to</w:t>
      </w:r>
      <w:r w:rsidR="00DB17C3">
        <w:t>, and did,</w:t>
      </w:r>
      <w:r w:rsidR="0048490E">
        <w:t xml:space="preserve"> respond</w:t>
      </w:r>
      <w:r>
        <w:t xml:space="preserve">. </w:t>
      </w:r>
      <w:r w:rsidR="00DE18AF">
        <w:t xml:space="preserve">His </w:t>
      </w:r>
      <w:r>
        <w:t xml:space="preserve">responses were taken into account by the </w:t>
      </w:r>
      <w:r w:rsidR="00DE18AF">
        <w:t>delegate</w:t>
      </w:r>
      <w:r>
        <w:t xml:space="preserve">. Although the </w:t>
      </w:r>
      <w:r w:rsidR="00DE18AF">
        <w:t>delegate</w:t>
      </w:r>
      <w:r>
        <w:t xml:space="preserve"> wrote to </w:t>
      </w:r>
      <w:r w:rsidR="009F649B">
        <w:t>Mr Przybylowski</w:t>
      </w:r>
      <w:r w:rsidR="00BE7DBF">
        <w:t xml:space="preserve"> on 21 December 2020</w:t>
      </w:r>
      <w:r>
        <w:t xml:space="preserve"> to advise </w:t>
      </w:r>
      <w:r w:rsidR="009F649B">
        <w:t>Mr Przybylowski</w:t>
      </w:r>
      <w:r>
        <w:t xml:space="preserve"> that </w:t>
      </w:r>
      <w:r w:rsidR="00905840">
        <w:t>the Commission</w:t>
      </w:r>
      <w:r>
        <w:t xml:space="preserve"> did not require an</w:t>
      </w:r>
      <w:r w:rsidR="0048490E">
        <w:t>y further information from him</w:t>
      </w:r>
      <w:r>
        <w:t xml:space="preserve">, this was simply acknowledging that he had commented on the matters raised in the </w:t>
      </w:r>
      <w:r w:rsidR="00851BD1">
        <w:t>n</w:t>
      </w:r>
      <w:r w:rsidR="00905840">
        <w:t>atur</w:t>
      </w:r>
      <w:r w:rsidR="00B81C47">
        <w:t>al</w:t>
      </w:r>
      <w:r w:rsidR="00905840">
        <w:t xml:space="preserve"> </w:t>
      </w:r>
      <w:r w:rsidR="00851BD1">
        <w:t>j</w:t>
      </w:r>
      <w:r w:rsidR="00905840">
        <w:t>ustice</w:t>
      </w:r>
      <w:r>
        <w:t xml:space="preserve"> letter and that the Commission was in a position to make its decision</w:t>
      </w:r>
      <w:r w:rsidR="00A96824">
        <w:t xml:space="preserve"> on the material which it had. </w:t>
      </w:r>
    </w:p>
    <w:p w14:paraId="4C1F2FAB" w14:textId="72DDCB91" w:rsidR="002A4898" w:rsidRDefault="00A96824" w:rsidP="002A4898">
      <w:pPr>
        <w:pStyle w:val="ParaNumbering"/>
      </w:pPr>
      <w:r>
        <w:t xml:space="preserve">The delegate proceeded to make </w:t>
      </w:r>
      <w:r w:rsidR="007D6823">
        <w:t>her</w:t>
      </w:r>
      <w:r>
        <w:t xml:space="preserve"> decision</w:t>
      </w:r>
      <w:r w:rsidR="002A4898">
        <w:t xml:space="preserve"> on 14 January 2021. </w:t>
      </w:r>
      <w:r w:rsidR="00E33793">
        <w:t>Mr Przybylowski</w:t>
      </w:r>
      <w:r w:rsidR="002A4898">
        <w:t xml:space="preserve"> continued to correspond with the Commission about the translation of </w:t>
      </w:r>
      <w:r w:rsidR="00336A1F">
        <w:t>the</w:t>
      </w:r>
      <w:r w:rsidR="002A4898">
        <w:t xml:space="preserve"> Polish </w:t>
      </w:r>
      <w:r w:rsidR="0048490E">
        <w:t>document</w:t>
      </w:r>
      <w:r w:rsidR="00336A1F">
        <w:t>s</w:t>
      </w:r>
      <w:r w:rsidR="0048490E">
        <w:t xml:space="preserve"> </w:t>
      </w:r>
      <w:r w:rsidR="002A4898">
        <w:t xml:space="preserve">but at no stage did he indicate that he intended providing any further response to the </w:t>
      </w:r>
      <w:r w:rsidR="00851BD1">
        <w:t>n</w:t>
      </w:r>
      <w:r w:rsidR="00905840">
        <w:t>atur</w:t>
      </w:r>
      <w:r w:rsidR="00EB075A">
        <w:t>al</w:t>
      </w:r>
      <w:r w:rsidR="00905840">
        <w:t xml:space="preserve"> </w:t>
      </w:r>
      <w:r w:rsidR="00851BD1">
        <w:t>j</w:t>
      </w:r>
      <w:r w:rsidR="00905840">
        <w:t>ustice</w:t>
      </w:r>
      <w:r w:rsidR="002A4898">
        <w:t xml:space="preserve"> letter (rather his email</w:t>
      </w:r>
      <w:r w:rsidR="007F2205">
        <w:t xml:space="preserve"> of 18 December 2020</w:t>
      </w:r>
      <w:r w:rsidR="002A4898">
        <w:t xml:space="preserve"> and letter dated 1</w:t>
      </w:r>
      <w:r w:rsidR="007F2205">
        <w:t>7</w:t>
      </w:r>
      <w:r w:rsidR="002A4898">
        <w:t xml:space="preserve"> December 2020 proceeded on the basis t</w:t>
      </w:r>
      <w:r w:rsidR="0048490E">
        <w:t>hat it was his entire response</w:t>
      </w:r>
      <w:r w:rsidR="002A4898">
        <w:t>).</w:t>
      </w:r>
      <w:r>
        <w:t xml:space="preserve"> </w:t>
      </w:r>
      <w:r w:rsidR="007F2205">
        <w:t xml:space="preserve">For instance, Mr Przybylowski’s letter of </w:t>
      </w:r>
      <w:r w:rsidR="00D9159E">
        <w:br/>
      </w:r>
      <w:r w:rsidR="007F2205">
        <w:t xml:space="preserve">17 December 2020 (which appears to be erroneously dated in the year 2000) notes in the subject line that it is the “complainant response to the AHRC Assessment dated 17 December 2020”. </w:t>
      </w:r>
      <w:r w:rsidR="007F2205">
        <w:lastRenderedPageBreak/>
        <w:t>In further email correspondence sent on 18 December 2020, Mr Przybylowski also sought confirmation from the Commission that they have received his “complainant response” being the letter of 17 December 2020 and its attachments.</w:t>
      </w:r>
    </w:p>
    <w:p w14:paraId="23F3832E" w14:textId="13007917" w:rsidR="00CE74AF" w:rsidRDefault="002A4898" w:rsidP="002A4898">
      <w:pPr>
        <w:pStyle w:val="ParaNumbering"/>
      </w:pPr>
      <w:r>
        <w:t>The second ground alleges that the person who made the decision did not have jurisdiction to make the proposed decision</w:t>
      </w:r>
      <w:r w:rsidR="00EB075A">
        <w:t>: ADJR Act, s 6(1)(c)</w:t>
      </w:r>
      <w:r>
        <w:t xml:space="preserve">. This ground must fail. </w:t>
      </w:r>
      <w:r w:rsidR="00A96824">
        <w:t xml:space="preserve">A </w:t>
      </w:r>
      <w:r>
        <w:t xml:space="preserve">decision </w:t>
      </w:r>
      <w:r w:rsidR="00A96824">
        <w:t>under</w:t>
      </w:r>
      <w:r>
        <w:t xml:space="preserve"> </w:t>
      </w:r>
      <w:r w:rsidR="00EB075A">
        <w:br/>
      </w:r>
      <w:r>
        <w:t>s 20(2) of the AHRC Act</w:t>
      </w:r>
      <w:r w:rsidR="00A96824">
        <w:t xml:space="preserve"> is to be made by ‘the Commission’</w:t>
      </w:r>
      <w:r>
        <w:t>. Th</w:t>
      </w:r>
      <w:r w:rsidR="00A96824">
        <w:t>e</w:t>
      </w:r>
      <w:r>
        <w:t xml:space="preserve"> reference to ‘the Commission’ is to be read as a reference to ‘the President’: </w:t>
      </w:r>
      <w:r w:rsidR="00CE74AF">
        <w:t xml:space="preserve">AHRC </w:t>
      </w:r>
      <w:r>
        <w:t>Act</w:t>
      </w:r>
      <w:r w:rsidR="00BF7193">
        <w:t>, s 8A(7)</w:t>
      </w:r>
      <w:r>
        <w:t>. At all relevant times the decision-maker was a delegate of t</w:t>
      </w:r>
      <w:r w:rsidR="00494FB0">
        <w:t>he President of the Commission</w:t>
      </w:r>
      <w:r w:rsidR="00A96824">
        <w:t xml:space="preserve"> </w:t>
      </w:r>
      <w:r w:rsidR="00EB075A">
        <w:t>pursuant to</w:t>
      </w:r>
      <w:r w:rsidR="007F2205">
        <w:t xml:space="preserve"> s 19(1) </w:t>
      </w:r>
      <w:r w:rsidR="00EB075A">
        <w:t>of the AHRC Act</w:t>
      </w:r>
      <w:r w:rsidR="00851BD1">
        <w:t>.</w:t>
      </w:r>
    </w:p>
    <w:p w14:paraId="08E90FB3" w14:textId="3511874D" w:rsidR="002A4898" w:rsidRDefault="0048490E" w:rsidP="002A4898">
      <w:pPr>
        <w:pStyle w:val="ParaNumbering"/>
      </w:pPr>
      <w:r>
        <w:t>T</w:t>
      </w:r>
      <w:r w:rsidR="002A4898">
        <w:t>he third ground alleges fraud</w:t>
      </w:r>
      <w:r w:rsidR="00851BD1">
        <w:t>: ADJR, s 6(1)(g)</w:t>
      </w:r>
      <w:r w:rsidR="002A4898">
        <w:t>. It does not identify who committed the fraud, what actions or omissions constitute the fraud or how the fraud affected the decision. Fraud is a serious allegation which must be distinctly pleaded</w:t>
      </w:r>
      <w:r w:rsidR="00BF7193">
        <w:t xml:space="preserve"> (see r 16.42 of the Rules)</w:t>
      </w:r>
      <w:r w:rsidR="002A4898">
        <w:t xml:space="preserve"> and proved. </w:t>
      </w:r>
      <w:r w:rsidR="00A96824">
        <w:t xml:space="preserve">The bare allegation of </w:t>
      </w:r>
      <w:r w:rsidR="002A4898">
        <w:t xml:space="preserve">fraud </w:t>
      </w:r>
      <w:r w:rsidR="00A96824">
        <w:t xml:space="preserve">is not properly made and </w:t>
      </w:r>
      <w:r w:rsidR="00F12C23">
        <w:t>is not properly particularised, even having regard to</w:t>
      </w:r>
      <w:r w:rsidR="00336A1F">
        <w:t xml:space="preserve"> the material</w:t>
      </w:r>
      <w:r w:rsidR="00851BD1">
        <w:t xml:space="preserve"> on which Mr Przybylowski relies</w:t>
      </w:r>
      <w:r w:rsidR="002A4898">
        <w:t>.</w:t>
      </w:r>
      <w:r w:rsidR="002019E4">
        <w:t xml:space="preserve"> Mr </w:t>
      </w:r>
      <w:r w:rsidR="002019E4" w:rsidRPr="000F6176">
        <w:t>Przybylowski</w:t>
      </w:r>
      <w:r w:rsidR="002019E4">
        <w:t xml:space="preserve"> relied on letters of complaint he had written to the Prime Minister of Australia. These letters were treated as submissions on the present application. </w:t>
      </w:r>
      <w:r w:rsidR="007D6823">
        <w:t xml:space="preserve">In these letters Mr Przybylowski </w:t>
      </w:r>
      <w:r w:rsidR="002019E4">
        <w:t>repeat</w:t>
      </w:r>
      <w:r w:rsidR="007D6823">
        <w:t>s</w:t>
      </w:r>
      <w:r w:rsidR="002019E4">
        <w:t xml:space="preserve"> and enlarge</w:t>
      </w:r>
      <w:r w:rsidR="007D6823">
        <w:t>s</w:t>
      </w:r>
      <w:r w:rsidR="002019E4">
        <w:t xml:space="preserve"> bare allegations of fraud against a variety of people and organisations and otherw</w:t>
      </w:r>
      <w:r w:rsidR="00810381">
        <w:t>ise s</w:t>
      </w:r>
      <w:r w:rsidR="002019E4">
        <w:t>eek</w:t>
      </w:r>
      <w:r w:rsidR="007D6823">
        <w:t>s</w:t>
      </w:r>
      <w:r w:rsidR="002019E4">
        <w:t xml:space="preserve"> to argue the merits of the original registration</w:t>
      </w:r>
      <w:r w:rsidR="00810381">
        <w:t xml:space="preserve"> </w:t>
      </w:r>
      <w:r w:rsidR="002019E4">
        <w:t>of the Polish Orders, the 2014 SSAT decision and the</w:t>
      </w:r>
      <w:r w:rsidR="007D6823">
        <w:t xml:space="preserve"> 2015 FCC Judgment.</w:t>
      </w:r>
    </w:p>
    <w:p w14:paraId="02364878" w14:textId="7C806CC9" w:rsidR="00851BD1" w:rsidRDefault="00F12C23" w:rsidP="002A4898">
      <w:pPr>
        <w:pStyle w:val="ParaNumbering"/>
      </w:pPr>
      <w:r>
        <w:t xml:space="preserve">For these reasons, </w:t>
      </w:r>
      <w:r w:rsidR="00851BD1">
        <w:t>I am satisfied that the Attorney-General has established that</w:t>
      </w:r>
      <w:r>
        <w:t xml:space="preserve"> each limb of</w:t>
      </w:r>
      <w:r w:rsidR="00851BD1">
        <w:t xml:space="preserve"> </w:t>
      </w:r>
      <w:r w:rsidR="00336A1F">
        <w:t>Mr</w:t>
      </w:r>
      <w:r>
        <w:t> </w:t>
      </w:r>
      <w:r w:rsidR="00336A1F">
        <w:t>Przybylowski’s</w:t>
      </w:r>
      <w:r w:rsidR="00851BD1">
        <w:t xml:space="preserve"> application should be summarily dismissed under </w:t>
      </w:r>
      <w:proofErr w:type="spellStart"/>
      <w:r w:rsidR="00851BD1">
        <w:t>rr</w:t>
      </w:r>
      <w:proofErr w:type="spellEnd"/>
      <w:r w:rsidR="00851BD1">
        <w:t xml:space="preserve"> 26.01(a) and (c) of the Rules. </w:t>
      </w:r>
    </w:p>
    <w:p w14:paraId="1DD01C9B" w14:textId="36429929" w:rsidR="009F0C07" w:rsidRDefault="00851BD1" w:rsidP="00943714">
      <w:pPr>
        <w:pStyle w:val="ParaNumbering"/>
      </w:pPr>
      <w:r w:rsidRPr="000F6176">
        <w:t xml:space="preserve">The Attorney-General </w:t>
      </w:r>
      <w:r w:rsidR="007D6823">
        <w:t xml:space="preserve">also </w:t>
      </w:r>
      <w:r w:rsidRPr="000F6176">
        <w:t>relies on r 26.01(1)</w:t>
      </w:r>
      <w:r w:rsidR="000F6176">
        <w:t xml:space="preserve"> of the Rules</w:t>
      </w:r>
      <w:r w:rsidR="00F12C23">
        <w:t>,</w:t>
      </w:r>
      <w:r w:rsidR="000F6176">
        <w:t xml:space="preserve"> contend</w:t>
      </w:r>
      <w:r w:rsidR="007D6823">
        <w:t>ing</w:t>
      </w:r>
      <w:r w:rsidR="000F6176">
        <w:t xml:space="preserve"> that the application is an abuse of process</w:t>
      </w:r>
      <w:r w:rsidRPr="000F6176">
        <w:t>.</w:t>
      </w:r>
      <w:r w:rsidR="000F6176">
        <w:t xml:space="preserve"> </w:t>
      </w:r>
      <w:r w:rsidR="007D6823">
        <w:t>As noted above, o</w:t>
      </w:r>
      <w:r w:rsidR="002A4898" w:rsidRPr="000F6176">
        <w:t>n 27 February 2020, Flick</w:t>
      </w:r>
      <w:r w:rsidR="00E900FE" w:rsidRPr="000F6176">
        <w:t xml:space="preserve"> J</w:t>
      </w:r>
      <w:r w:rsidR="002A4898" w:rsidRPr="000F6176">
        <w:t xml:space="preserve"> gave summary judgment against </w:t>
      </w:r>
      <w:r w:rsidR="00E33793" w:rsidRPr="000F6176">
        <w:t>Mr Przybylowski</w:t>
      </w:r>
      <w:r w:rsidR="002A4898" w:rsidRPr="000F6176">
        <w:t xml:space="preserve"> in an earlier proce</w:t>
      </w:r>
      <w:r w:rsidR="005C3910" w:rsidRPr="000F6176">
        <w:t>eding</w:t>
      </w:r>
      <w:r w:rsidR="00E900FE" w:rsidRPr="000F6176">
        <w:t xml:space="preserve">: </w:t>
      </w:r>
      <w:r w:rsidR="00E900FE" w:rsidRPr="000F6176">
        <w:rPr>
          <w:i/>
        </w:rPr>
        <w:t>Przybylowski</w:t>
      </w:r>
      <w:r w:rsidR="005C3910" w:rsidRPr="000F6176">
        <w:t>.</w:t>
      </w:r>
      <w:r w:rsidR="002A4898" w:rsidRPr="000F6176">
        <w:t xml:space="preserve"> In that proceeding, </w:t>
      </w:r>
      <w:r w:rsidR="00D9159E">
        <w:br/>
      </w:r>
      <w:r w:rsidR="006B6DB7" w:rsidRPr="000F6176">
        <w:t>Mr Przybylowski</w:t>
      </w:r>
      <w:r w:rsidR="002A4898" w:rsidRPr="000F6176">
        <w:t xml:space="preserve"> sought to </w:t>
      </w:r>
      <w:r w:rsidR="007D6823">
        <w:t>obtain an order from this Court referring</w:t>
      </w:r>
      <w:r w:rsidR="007D6823" w:rsidRPr="000F6176">
        <w:t xml:space="preserve"> </w:t>
      </w:r>
      <w:r w:rsidR="007D62D4" w:rsidRPr="000F6176">
        <w:t>the</w:t>
      </w:r>
      <w:r w:rsidR="002A4898" w:rsidRPr="000F6176">
        <w:t xml:space="preserve"> matter to the </w:t>
      </w:r>
      <w:r w:rsidR="00E900FE" w:rsidRPr="000F6176">
        <w:t>ICJ</w:t>
      </w:r>
      <w:r w:rsidR="002A4898" w:rsidRPr="000F6176">
        <w:t xml:space="preserve">. </w:t>
      </w:r>
      <w:r w:rsidR="007D6823">
        <w:t xml:space="preserve">It </w:t>
      </w:r>
      <w:r w:rsidR="00943714" w:rsidRPr="000F6176">
        <w:t>appears that</w:t>
      </w:r>
      <w:r w:rsidR="007D6823">
        <w:t xml:space="preserve"> in the present </w:t>
      </w:r>
      <w:r w:rsidR="00943714" w:rsidRPr="000F6176">
        <w:t xml:space="preserve">proceedings, Mr Przybylowski is </w:t>
      </w:r>
      <w:r w:rsidR="007D6823">
        <w:t xml:space="preserve">again </w:t>
      </w:r>
      <w:r w:rsidR="00943714" w:rsidRPr="000F6176">
        <w:t>seeking to have</w:t>
      </w:r>
      <w:r w:rsidR="007D6823">
        <w:t xml:space="preserve"> this Court make orders referring </w:t>
      </w:r>
      <w:r w:rsidR="00D9159E">
        <w:t>his</w:t>
      </w:r>
      <w:r w:rsidR="007D6823">
        <w:t xml:space="preserve"> complaints to</w:t>
      </w:r>
      <w:r w:rsidR="00943714" w:rsidRPr="000F6176">
        <w:t xml:space="preserve"> the IC</w:t>
      </w:r>
      <w:r w:rsidR="007D6823">
        <w:t xml:space="preserve">J. In his </w:t>
      </w:r>
      <w:r w:rsidR="009F0C07">
        <w:t xml:space="preserve">Originating Process Mr </w:t>
      </w:r>
      <w:r w:rsidR="009F0C07" w:rsidRPr="000F6176">
        <w:t xml:space="preserve">Przybylowski </w:t>
      </w:r>
      <w:r w:rsidR="009F0C07">
        <w:t>seeks an order as follows:</w:t>
      </w:r>
    </w:p>
    <w:p w14:paraId="7B527601" w14:textId="77777777" w:rsidR="009F0C07" w:rsidRPr="00583614" w:rsidRDefault="009F0C07" w:rsidP="009F0C07">
      <w:pPr>
        <w:pStyle w:val="Quote1"/>
        <w:rPr>
          <w:b/>
        </w:rPr>
      </w:pPr>
      <w:r w:rsidRPr="00583614">
        <w:rPr>
          <w:b/>
        </w:rPr>
        <w:t>Orders sought</w:t>
      </w:r>
    </w:p>
    <w:p w14:paraId="2585FDAD" w14:textId="557E1C65" w:rsidR="009F0C07" w:rsidRDefault="009F0C07" w:rsidP="00583614">
      <w:pPr>
        <w:pStyle w:val="Quote1"/>
        <w:ind w:left="1440" w:hanging="703"/>
      </w:pPr>
      <w:r>
        <w:t>1.</w:t>
      </w:r>
      <w:r>
        <w:tab/>
        <w:t xml:space="preserve">Applicant request an order from the ICJ after </w:t>
      </w:r>
      <w:proofErr w:type="spellStart"/>
      <w:r>
        <w:t>transfered</w:t>
      </w:r>
      <w:proofErr w:type="spellEnd"/>
      <w:r w:rsidR="00D9159E">
        <w:t xml:space="preserve"> [sic]</w:t>
      </w:r>
      <w:r>
        <w:t xml:space="preserve"> the AHRC whole material including with the complaint ref : 2020-15540 under the Article 16 of </w:t>
      </w:r>
      <w:r>
        <w:lastRenderedPageBreak/>
        <w:t>the applicable CONVENTION by the Federal Court of Australia to the ICJ, in which will be decided:</w:t>
      </w:r>
    </w:p>
    <w:p w14:paraId="20618C53" w14:textId="77777777" w:rsidR="009F0C07" w:rsidRDefault="009F0C07" w:rsidP="00583614">
      <w:pPr>
        <w:pStyle w:val="Quote1"/>
        <w:ind w:left="1440"/>
      </w:pPr>
      <w:r>
        <w:t>about the Polish Judgment for the Australian Divorce Order ZP 3933/01 dated 14 January 2002 which Australia and the Republic of Poland must accept and obey under the UN Treaty - the Convention on the Recovery Abroad of Maintenance. Done at New York, on 20 June 1956:</w:t>
      </w:r>
    </w:p>
    <w:p w14:paraId="595101A6" w14:textId="77777777" w:rsidR="009F0C07" w:rsidRDefault="009F0C07" w:rsidP="00583614">
      <w:pPr>
        <w:pStyle w:val="Quote2"/>
        <w:ind w:left="2160" w:hanging="720"/>
      </w:pPr>
      <w:r>
        <w:t>a.</w:t>
      </w:r>
      <w:r>
        <w:tab/>
        <w:t xml:space="preserve">the one of ref: XIII Co 39/04 dated 22 September 2020, </w:t>
      </w:r>
      <w:r w:rsidRPr="00583614">
        <w:rPr>
          <w:b/>
          <w:u w:val="single"/>
        </w:rPr>
        <w:t>accepted by the Polish Judiciary finally,</w:t>
      </w:r>
      <w:r>
        <w:t xml:space="preserve"> which recognising the Australian Divorce Order ZP 3933/01 dated 14 January 2002 in Polish law from 15 February 2002</w:t>
      </w:r>
    </w:p>
    <w:p w14:paraId="13B931AC" w14:textId="77777777" w:rsidR="009F0C07" w:rsidRDefault="009F0C07" w:rsidP="00583614">
      <w:pPr>
        <w:pStyle w:val="Quote2"/>
        <w:ind w:left="2160" w:hanging="720"/>
      </w:pPr>
      <w:r>
        <w:t>b.</w:t>
      </w:r>
      <w:r>
        <w:tab/>
        <w:t xml:space="preserve">the one of ref : 111 RC 76/06 dated 28 September 2006, </w:t>
      </w:r>
      <w:r w:rsidRPr="00583614">
        <w:rPr>
          <w:b/>
          <w:u w:val="single"/>
        </w:rPr>
        <w:t>accepted by the Commonwealth of Australia Judiciary finally</w:t>
      </w:r>
      <w:r>
        <w:t>, which recognising the Australian Divorce Order ZP 3933/01 dated 14 January 2002 in Australian law from 17 May 2006 as says the Australian Human Rights Commission's decision in page 5 -</w:t>
      </w:r>
    </w:p>
    <w:p w14:paraId="388E63A6" w14:textId="7859076F" w:rsidR="009F0C07" w:rsidRDefault="009F0C07" w:rsidP="00583614">
      <w:pPr>
        <w:pStyle w:val="Quote2"/>
        <w:ind w:left="2160"/>
      </w:pPr>
      <w:r>
        <w:t>"</w:t>
      </w:r>
      <w:r w:rsidRPr="00583614">
        <w:rPr>
          <w:i/>
        </w:rPr>
        <w:t>You then appealed the SSAT's decision of 27 August 2014 to the Federal Circuit Court of Australia (FCCA) and in May 2015 your appeal was rejected</w:t>
      </w:r>
      <w:r>
        <w:t>".</w:t>
      </w:r>
    </w:p>
    <w:p w14:paraId="0A7F353F" w14:textId="1ED61B70" w:rsidR="009F0C07" w:rsidRDefault="009F0C07" w:rsidP="00583614">
      <w:pPr>
        <w:pStyle w:val="Quote1"/>
      </w:pPr>
      <w:r>
        <w:t>(emphasis in original)</w:t>
      </w:r>
    </w:p>
    <w:p w14:paraId="09145EED" w14:textId="6F142970" w:rsidR="00605BEC" w:rsidRDefault="007D6823" w:rsidP="00943714">
      <w:pPr>
        <w:pStyle w:val="ParaNumbering"/>
      </w:pPr>
      <w:r>
        <w:t xml:space="preserve">In doing this Mr </w:t>
      </w:r>
      <w:r w:rsidRPr="000F6176">
        <w:t xml:space="preserve">Przybylowski </w:t>
      </w:r>
      <w:r>
        <w:t xml:space="preserve">is seeking to have this Court </w:t>
      </w:r>
      <w:r w:rsidR="00943714" w:rsidRPr="000F6176">
        <w:t>consider and r</w:t>
      </w:r>
      <w:r w:rsidR="00F12C23">
        <w:t>evisit</w:t>
      </w:r>
      <w:r w:rsidR="00943714" w:rsidRPr="000F6176">
        <w:t xml:space="preserve"> matters which were the subject of the 2014 SSAT decision and 2015 FCC </w:t>
      </w:r>
      <w:r>
        <w:t>J</w:t>
      </w:r>
      <w:r w:rsidR="00943714" w:rsidRPr="000F6176">
        <w:t>udgment</w:t>
      </w:r>
      <w:r>
        <w:t xml:space="preserve"> </w:t>
      </w:r>
      <w:r w:rsidR="00F12C23">
        <w:t>in order to pursue relief</w:t>
      </w:r>
      <w:r>
        <w:t xml:space="preserve"> that is non-justiciable: </w:t>
      </w:r>
      <w:r w:rsidR="00605BEC" w:rsidRPr="000F6176">
        <w:rPr>
          <w:i/>
        </w:rPr>
        <w:t>Przybylowski</w:t>
      </w:r>
      <w:r w:rsidR="00605BEC" w:rsidRPr="000F6176">
        <w:t xml:space="preserve"> at [14]</w:t>
      </w:r>
      <w:r w:rsidR="00943714" w:rsidRPr="000F6176">
        <w:t>. Mr Przybylowski seeks to do so in circumstances where he is well beyond the time limit imposed on</w:t>
      </w:r>
      <w:r w:rsidR="00D9159E">
        <w:t xml:space="preserve"> an</w:t>
      </w:r>
      <w:r w:rsidR="00943714" w:rsidRPr="000F6176">
        <w:t xml:space="preserve"> appeal</w:t>
      </w:r>
      <w:r w:rsidR="001316F7" w:rsidRPr="000F6176">
        <w:t xml:space="preserve"> from </w:t>
      </w:r>
      <w:r w:rsidR="00605BEC">
        <w:t>the</w:t>
      </w:r>
      <w:r w:rsidR="00605BEC" w:rsidRPr="000F6176">
        <w:t xml:space="preserve"> </w:t>
      </w:r>
      <w:r w:rsidR="00605BEC">
        <w:t>2015 FCC Judgment</w:t>
      </w:r>
      <w:r w:rsidR="00BC6994" w:rsidRPr="000F6176">
        <w:t>.</w:t>
      </w:r>
      <w:r w:rsidR="008E4224" w:rsidRPr="000F6176">
        <w:t xml:space="preserve"> There is a public interest that inheres </w:t>
      </w:r>
      <w:r w:rsidR="007D62D4" w:rsidRPr="000F6176">
        <w:t>in preventing</w:t>
      </w:r>
      <w:r w:rsidR="008E4224" w:rsidRPr="000F6176">
        <w:t xml:space="preserve"> individuals from repeatedly litigating matters that have been the subject of determination by a Court</w:t>
      </w:r>
      <w:r w:rsidR="007D62D4" w:rsidRPr="000F6176">
        <w:t>.</w:t>
      </w:r>
      <w:r w:rsidR="00BC6994" w:rsidRPr="000F6176">
        <w:t xml:space="preserve"> Mr</w:t>
      </w:r>
      <w:r w:rsidR="00F12C23">
        <w:t> </w:t>
      </w:r>
      <w:r w:rsidR="00BC6994" w:rsidRPr="000F6176">
        <w:t>Przybylowski’s attempt to mount</w:t>
      </w:r>
      <w:r w:rsidR="007D62D4" w:rsidRPr="000F6176">
        <w:t xml:space="preserve"> </w:t>
      </w:r>
      <w:r w:rsidR="00BC6994" w:rsidRPr="000F6176">
        <w:t>a</w:t>
      </w:r>
      <w:r w:rsidR="00943714" w:rsidRPr="000F6176">
        <w:t xml:space="preserve"> collateral challenge</w:t>
      </w:r>
      <w:r w:rsidR="00BC6994" w:rsidRPr="000F6176">
        <w:t xml:space="preserve"> to</w:t>
      </w:r>
      <w:r w:rsidR="00943714" w:rsidRPr="000F6176">
        <w:t xml:space="preserve"> th</w:t>
      </w:r>
      <w:r w:rsidR="007D62D4" w:rsidRPr="000F6176">
        <w:t xml:space="preserve">e </w:t>
      </w:r>
      <w:r w:rsidR="00605BEC">
        <w:t>2015</w:t>
      </w:r>
      <w:r w:rsidR="007D62D4" w:rsidRPr="000F6176">
        <w:t xml:space="preserve"> SSAT</w:t>
      </w:r>
      <w:r w:rsidR="00605BEC">
        <w:t xml:space="preserve"> decision</w:t>
      </w:r>
      <w:r w:rsidR="007D62D4" w:rsidRPr="000F6176">
        <w:t xml:space="preserve"> and the </w:t>
      </w:r>
      <w:r w:rsidR="00605BEC">
        <w:t xml:space="preserve">2015 </w:t>
      </w:r>
      <w:r w:rsidR="007D62D4" w:rsidRPr="000F6176">
        <w:t>FCC</w:t>
      </w:r>
      <w:r w:rsidR="00605BEC">
        <w:t xml:space="preserve"> Judgment</w:t>
      </w:r>
      <w:r w:rsidR="00BC6994" w:rsidRPr="000F6176">
        <w:t xml:space="preserve"> in these proceedings</w:t>
      </w:r>
      <w:r w:rsidR="00605BEC">
        <w:t xml:space="preserve"> is a</w:t>
      </w:r>
      <w:r w:rsidR="00BC6994" w:rsidRPr="000F6176">
        <w:t xml:space="preserve">t best unorthodox but in the context of the </w:t>
      </w:r>
      <w:r w:rsidR="00605BEC">
        <w:t>whole of the broader</w:t>
      </w:r>
      <w:r w:rsidR="00BC6994" w:rsidRPr="000F6176">
        <w:t xml:space="preserve"> procedural history </w:t>
      </w:r>
      <w:r w:rsidR="00605BEC">
        <w:t xml:space="preserve">I am satisfied that it </w:t>
      </w:r>
      <w:r w:rsidR="007D62D4" w:rsidRPr="000F6176">
        <w:t>a</w:t>
      </w:r>
      <w:r w:rsidR="00943714" w:rsidRPr="000F6176">
        <w:t>m</w:t>
      </w:r>
      <w:r w:rsidR="007D62D4" w:rsidRPr="000F6176">
        <w:t xml:space="preserve">ounts to an abuse of process. </w:t>
      </w:r>
      <w:r w:rsidR="00605BEC">
        <w:t>Accordingly, I am satisfied that an additional basis on which these proceedings ought</w:t>
      </w:r>
      <w:r w:rsidR="00D9159E">
        <w:t xml:space="preserve"> to</w:t>
      </w:r>
      <w:r w:rsidR="00605BEC">
        <w:t xml:space="preserve"> be summarily dismissed i</w:t>
      </w:r>
      <w:r w:rsidR="00D9159E">
        <w:t>s</w:t>
      </w:r>
      <w:r w:rsidR="00605BEC">
        <w:t xml:space="preserve"> in reliance on r 26.01(d) of the Rules.</w:t>
      </w:r>
    </w:p>
    <w:p w14:paraId="1E99B41E" w14:textId="77777777" w:rsidR="005C3910" w:rsidRDefault="005C3910" w:rsidP="005C3910">
      <w:pPr>
        <w:pStyle w:val="Heading1"/>
      </w:pPr>
      <w:r>
        <w:t xml:space="preserve">Conclusion </w:t>
      </w:r>
    </w:p>
    <w:p w14:paraId="2E384790" w14:textId="73868D4B" w:rsidR="00EB075A" w:rsidRDefault="00A96824" w:rsidP="000F6176">
      <w:pPr>
        <w:pStyle w:val="ParaNumbering"/>
      </w:pPr>
      <w:r>
        <w:t xml:space="preserve">The </w:t>
      </w:r>
      <w:r w:rsidR="00605BEC">
        <w:t>proceedings for judicial review is</w:t>
      </w:r>
      <w:r w:rsidR="005C3910">
        <w:t xml:space="preserve"> dismissed on a summary basis</w:t>
      </w:r>
      <w:r>
        <w:t xml:space="preserve"> pursuant to r 26.01 on the basis that each of the criteria in </w:t>
      </w:r>
      <w:proofErr w:type="spellStart"/>
      <w:r>
        <w:t>r</w:t>
      </w:r>
      <w:r w:rsidR="00E900FE">
        <w:t>r</w:t>
      </w:r>
      <w:proofErr w:type="spellEnd"/>
      <w:r w:rsidR="00E900FE">
        <w:t xml:space="preserve"> </w:t>
      </w:r>
      <w:r>
        <w:t>26.01(a)</w:t>
      </w:r>
      <w:r w:rsidR="007F351F">
        <w:t>, (c)</w:t>
      </w:r>
      <w:r>
        <w:t xml:space="preserve"> </w:t>
      </w:r>
      <w:r w:rsidR="007F351F">
        <w:t>and</w:t>
      </w:r>
      <w:r>
        <w:t xml:space="preserve"> (</w:t>
      </w:r>
      <w:r w:rsidR="007F351F">
        <w:t>d</w:t>
      </w:r>
      <w:r>
        <w:t xml:space="preserve">) </w:t>
      </w:r>
      <w:r w:rsidR="00F12C23">
        <w:t xml:space="preserve">is </w:t>
      </w:r>
      <w:r>
        <w:t>established</w:t>
      </w:r>
      <w:r w:rsidR="005C3910">
        <w:t>. The</w:t>
      </w:r>
      <w:r w:rsidR="00E33793">
        <w:t xml:space="preserve"> Attorney-General</w:t>
      </w:r>
      <w:r w:rsidR="005C3910">
        <w:t xml:space="preserve"> does not seek an order for her costs</w:t>
      </w:r>
      <w:r w:rsidR="00605BEC">
        <w:t xml:space="preserve"> and accordingly I make no order as to costs</w:t>
      </w:r>
      <w:r w:rsidR="005C3910">
        <w:t xml:space="preserve">. </w:t>
      </w:r>
    </w:p>
    <w:p w14:paraId="7B736A78" w14:textId="77777777" w:rsidR="00D9159E" w:rsidRDefault="00D9159E" w:rsidP="00815065">
      <w:pPr>
        <w:pStyle w:val="BodyText"/>
      </w:pPr>
      <w:bookmarkStart w:id="22" w:name="Certification"/>
    </w:p>
    <w:tbl>
      <w:tblPr>
        <w:tblW w:w="0" w:type="auto"/>
        <w:tblLook w:val="04A0" w:firstRow="1" w:lastRow="0" w:firstColumn="1" w:lastColumn="0" w:noHBand="0" w:noVBand="1"/>
      </w:tblPr>
      <w:tblGrid>
        <w:gridCol w:w="3794"/>
      </w:tblGrid>
      <w:tr w:rsidR="00D9159E" w:rsidRPr="00D9159E" w14:paraId="469A77EC" w14:textId="77777777">
        <w:tc>
          <w:tcPr>
            <w:tcW w:w="3794" w:type="dxa"/>
            <w:shd w:val="clear" w:color="auto" w:fill="auto"/>
          </w:tcPr>
          <w:p w14:paraId="15C8776E" w14:textId="2158E70D" w:rsidR="00D9159E" w:rsidRPr="00D9159E" w:rsidRDefault="00D9159E" w:rsidP="00D9159E">
            <w:pPr>
              <w:pStyle w:val="Normal1linespace"/>
            </w:pPr>
            <w:r w:rsidRPr="00D9159E">
              <w:t xml:space="preserve">I certify that the preceding </w:t>
            </w:r>
            <w:bookmarkStart w:id="23" w:name="NumberWord"/>
            <w:r>
              <w:t>forty-six</w:t>
            </w:r>
            <w:bookmarkEnd w:id="23"/>
            <w:r w:rsidRPr="00D9159E">
              <w:t xml:space="preserve"> (</w:t>
            </w:r>
            <w:bookmarkStart w:id="24" w:name="NumberNumeral"/>
            <w:r>
              <w:t>46</w:t>
            </w:r>
            <w:bookmarkEnd w:id="24"/>
            <w:r w:rsidRPr="00D9159E">
              <w:t xml:space="preserve">) numbered </w:t>
            </w:r>
            <w:bookmarkStart w:id="25" w:name="CertPara"/>
            <w:r>
              <w:t>paragraphs are</w:t>
            </w:r>
            <w:bookmarkEnd w:id="25"/>
            <w:r w:rsidRPr="00D9159E">
              <w:t xml:space="preserve"> a true </w:t>
            </w:r>
            <w:r w:rsidRPr="00D9159E">
              <w:lastRenderedPageBreak/>
              <w:t xml:space="preserve">copy of the Reasons for Judgment of </w:t>
            </w:r>
            <w:bookmarkStart w:id="26" w:name="bkHonourable"/>
            <w:r w:rsidRPr="00D9159E">
              <w:t xml:space="preserve">the Honourable </w:t>
            </w:r>
            <w:bookmarkStart w:id="27" w:name="Justice"/>
            <w:bookmarkEnd w:id="26"/>
            <w:r>
              <w:t>Justice Cheeseman</w:t>
            </w:r>
            <w:bookmarkEnd w:id="27"/>
            <w:r w:rsidRPr="00D9159E">
              <w:t>.</w:t>
            </w:r>
          </w:p>
        </w:tc>
      </w:tr>
    </w:tbl>
    <w:p w14:paraId="2EF78515" w14:textId="77777777" w:rsidR="00D9159E" w:rsidRDefault="00D9159E" w:rsidP="00815065">
      <w:pPr>
        <w:pStyle w:val="BodyText"/>
      </w:pPr>
    </w:p>
    <w:p w14:paraId="68B94321" w14:textId="77777777" w:rsidR="00D9159E" w:rsidRDefault="00D9159E" w:rsidP="00815065">
      <w:pPr>
        <w:pStyle w:val="BodyText"/>
      </w:pPr>
      <w:bookmarkStart w:id="28" w:name="_GoBack"/>
      <w:bookmarkEnd w:id="28"/>
    </w:p>
    <w:p w14:paraId="144FB28F" w14:textId="333559ED" w:rsidR="00D9159E" w:rsidRDefault="00D9159E" w:rsidP="00815065">
      <w:pPr>
        <w:pStyle w:val="BodyText"/>
      </w:pPr>
      <w:r>
        <w:t>Associate:</w:t>
      </w:r>
      <w:r w:rsidR="00B4578A">
        <w:t xml:space="preserve">   </w:t>
      </w:r>
    </w:p>
    <w:p w14:paraId="5081C9DA" w14:textId="77777777" w:rsidR="00D9159E" w:rsidRDefault="00D9159E" w:rsidP="00815065">
      <w:pPr>
        <w:pStyle w:val="BodyText"/>
      </w:pPr>
    </w:p>
    <w:p w14:paraId="1E2988FD" w14:textId="640BFAB3" w:rsidR="00D9159E" w:rsidRDefault="00D9159E" w:rsidP="00815065">
      <w:pPr>
        <w:pStyle w:val="BodyText"/>
        <w:tabs>
          <w:tab w:val="left" w:pos="1134"/>
        </w:tabs>
      </w:pPr>
      <w:r>
        <w:t>Dated:</w:t>
      </w:r>
      <w:r>
        <w:tab/>
      </w:r>
      <w:bookmarkStart w:id="29" w:name="CertifyDated"/>
      <w:r>
        <w:t>11 November 2021</w:t>
      </w:r>
      <w:bookmarkEnd w:id="29"/>
    </w:p>
    <w:p w14:paraId="3A790EC1" w14:textId="77777777" w:rsidR="00D9159E" w:rsidRDefault="00D9159E" w:rsidP="00815065">
      <w:pPr>
        <w:pStyle w:val="BodyText"/>
      </w:pPr>
    </w:p>
    <w:bookmarkEnd w:id="22"/>
    <w:p w14:paraId="41DF1217" w14:textId="77777777" w:rsidR="000F6176" w:rsidRDefault="000F6176" w:rsidP="00D9159E">
      <w:pPr>
        <w:pStyle w:val="BodyText"/>
      </w:pPr>
    </w:p>
    <w:p w14:paraId="6551AB0B" w14:textId="77777777" w:rsidR="000F6176" w:rsidRDefault="000F6176" w:rsidP="00815065">
      <w:pPr>
        <w:pStyle w:val="BodyText"/>
      </w:pPr>
    </w:p>
    <w:p w14:paraId="0C497E33" w14:textId="77777777" w:rsidR="005D41E6" w:rsidRDefault="005D41E6" w:rsidP="000F6176">
      <w:pPr>
        <w:pStyle w:val="BodyText"/>
      </w:pPr>
    </w:p>
    <w:sectPr w:rsidR="005D41E6" w:rsidSect="00A84FD0">
      <w:headerReference w:type="even" r:id="rId14"/>
      <w:headerReference w:type="default" r:id="rId15"/>
      <w:footerReference w:type="default" r:id="rId16"/>
      <w:headerReference w:type="first" r:id="rId17"/>
      <w:footerReference w:type="first" r:id="rId18"/>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3C72A4" w14:textId="77777777" w:rsidR="00F52006" w:rsidRDefault="00F52006">
      <w:pPr>
        <w:spacing w:line="20" w:lineRule="exact"/>
      </w:pPr>
    </w:p>
    <w:p w14:paraId="0106C5D0" w14:textId="77777777" w:rsidR="00F52006" w:rsidRDefault="00F52006"/>
    <w:p w14:paraId="7BDF7F65" w14:textId="77777777" w:rsidR="00F52006" w:rsidRDefault="00F52006"/>
  </w:endnote>
  <w:endnote w:type="continuationSeparator" w:id="0">
    <w:p w14:paraId="25D3BDED" w14:textId="77777777" w:rsidR="00F52006" w:rsidRDefault="00F52006">
      <w:r>
        <w:t xml:space="preserve"> </w:t>
      </w:r>
    </w:p>
    <w:p w14:paraId="472A0151" w14:textId="77777777" w:rsidR="00F52006" w:rsidRDefault="00F52006"/>
    <w:p w14:paraId="3181608F" w14:textId="77777777" w:rsidR="00F52006" w:rsidRDefault="00F52006"/>
  </w:endnote>
  <w:endnote w:type="continuationNotice" w:id="1">
    <w:p w14:paraId="0FDF5F15" w14:textId="77777777" w:rsidR="00F52006" w:rsidRDefault="00F52006">
      <w:r>
        <w:t xml:space="preserve"> </w:t>
      </w:r>
    </w:p>
    <w:p w14:paraId="074F6FF7" w14:textId="77777777" w:rsidR="00F52006" w:rsidRDefault="00F52006"/>
    <w:p w14:paraId="0D870736" w14:textId="77777777" w:rsidR="00F52006" w:rsidRDefault="00F520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08944" w14:textId="68B14AAD" w:rsidR="00851BD1" w:rsidRPr="00C47B9D" w:rsidRDefault="00851BD1"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9264" behindDoc="0" locked="0" layoutInCell="1" allowOverlap="1" wp14:anchorId="2F2E9001" wp14:editId="28574D82">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459B48"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3B2849">
          <w:rPr>
            <w:bCs/>
            <w:sz w:val="18"/>
            <w:szCs w:val="18"/>
          </w:rPr>
          <w:t xml:space="preserve">Przybylowski v Australian Human Rights Commission [2021] FCA 1398 </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12C7F" w14:textId="081FA679" w:rsidR="00851BD1" w:rsidRPr="00C47B9D" w:rsidRDefault="00851BD1"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3360" behindDoc="0" locked="0" layoutInCell="1" allowOverlap="1" wp14:anchorId="38453138" wp14:editId="517E05A3">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659EC3"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v3wnR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831216538"/>
        <w:placeholder>
          <w:docPart w:val="7C4659ECA4D0410489EB70FA9B039223"/>
        </w:placeholder>
        <w:dataBinding w:prefixMappings="xmlns:ns0='http://schemas.globalmacros.com/FCA'" w:xpath="/ns0:root[1]/ns0:Name[1]" w:storeItemID="{687E7CCB-4AA5-44E7-B148-17BA2B6F57C0}"/>
        <w:text w:multiLine="1"/>
      </w:sdtPr>
      <w:sdtEndPr/>
      <w:sdtContent>
        <w:r w:rsidR="003B2849">
          <w:rPr>
            <w:bCs/>
            <w:sz w:val="18"/>
            <w:szCs w:val="18"/>
          </w:rPr>
          <w:t xml:space="preserve">Przybylowski v Australian Human Rights Commission [2021] FCA 1398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6FA6E" w14:textId="64CC59D8" w:rsidR="00851BD1" w:rsidRPr="00C47B9D" w:rsidRDefault="00851BD1"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1312" behindDoc="0" locked="0" layoutInCell="1" allowOverlap="1" wp14:anchorId="6AAB2550" wp14:editId="42C36BDE">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556F66"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4pzw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473nDmhKUruk8o&#10;9GFIbOedIwM9sib7NIbYUvrO7fEcxbDHLHpSaPOX5LCpeHtavIUpMUmbzad3b5vmPWfyclZdgQFj&#10;+gzesvzTcaNdli1acfwSExWj1EtK3jYur9Eb3d9pY0qQBwZ2BtlR0FWnaZ1bJtyTLIoysspC5tbL&#10;XzoZmFm/gyIrqNl1qV6G8MoppASXLrzGUXaGKepgAdb/Bp7zMxTKgP4PeEGUyt6lBWy18/i36lcr&#10;1Jx/cWDWnS149P2pXGqxhiatOHd+FXmUn8YFfn27218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cHquKc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510263260"/>
        <w:placeholder>
          <w:docPart w:val="5B66AD4F4C9F4F5F8F7FC7FEBFFA4134"/>
        </w:placeholder>
        <w:dataBinding w:prefixMappings="xmlns:ns0='http://schemas.globalmacros.com/FCA'" w:xpath="/ns0:root[1]/ns0:Name[1]" w:storeItemID="{687E7CCB-4AA5-44E7-B148-17BA2B6F57C0}"/>
        <w:text w:multiLine="1"/>
      </w:sdtPr>
      <w:sdtEndPr/>
      <w:sdtContent>
        <w:r w:rsidR="003B2849">
          <w:rPr>
            <w:bCs/>
            <w:sz w:val="18"/>
            <w:szCs w:val="18"/>
          </w:rPr>
          <w:t xml:space="preserve">Przybylowski v Australian Human Rights Commission [2021] FCA 1398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550FC1">
      <w:rPr>
        <w:bCs/>
        <w:noProof/>
        <w:sz w:val="20"/>
      </w:rPr>
      <w:t>i</w:t>
    </w:r>
    <w:r w:rsidRPr="00EA7F6D">
      <w:rPr>
        <w:bCs/>
        <w:noProof/>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5BEA4" w14:textId="4EFA1729" w:rsidR="00851BD1" w:rsidRPr="00C47B9D" w:rsidRDefault="00851BD1"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7456" behindDoc="0" locked="0" layoutInCell="1" allowOverlap="1" wp14:anchorId="5E0DFC83" wp14:editId="599D17C3">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3216DE"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" strokecolor="black [3213]"/>
          </w:pict>
        </mc:Fallback>
      </mc:AlternateContent>
    </w:r>
    <w:sdt>
      <w:sdtPr>
        <w:rPr>
          <w:bCs/>
          <w:sz w:val="18"/>
          <w:szCs w:val="18"/>
        </w:rPr>
        <w:tag w:val="MNC"/>
        <w:id w:val="1095746746"/>
        <w:placeholder>
          <w:docPart w:val="190D98E8B6584E08A22F1F621729365D"/>
        </w:placeholder>
        <w:dataBinding w:prefixMappings="xmlns:ns0='http://schemas.globalmacros.com/FCA'" w:xpath="/ns0:root[1]/ns0:Name[1]" w:storeItemID="{687E7CCB-4AA5-44E7-B148-17BA2B6F57C0}"/>
        <w:text w:multiLine="1"/>
      </w:sdtPr>
      <w:sdtEndPr/>
      <w:sdtContent>
        <w:r w:rsidR="003B2849">
          <w:rPr>
            <w:bCs/>
            <w:sz w:val="18"/>
            <w:szCs w:val="18"/>
          </w:rPr>
          <w:t xml:space="preserve">Przybylowski v Australian Human Rights Commission [2021] FCA 1398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550FC1">
      <w:rPr>
        <w:bCs/>
        <w:noProof/>
        <w:sz w:val="20"/>
      </w:rPr>
      <w:t>16</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52366" w14:textId="1F66630A" w:rsidR="00851BD1" w:rsidRPr="00C47B9D" w:rsidRDefault="00851BD1"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5408" behindDoc="0" locked="0" layoutInCell="1" allowOverlap="1" wp14:anchorId="7AA57C70" wp14:editId="39A3C468">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D42521"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CXUeOM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1532949365"/>
        <w:placeholder>
          <w:docPart w:val="DB952C57BE1541CD9245D0295A21226A"/>
        </w:placeholder>
        <w:dataBinding w:prefixMappings="xmlns:ns0='http://schemas.globalmacros.com/FCA'" w:xpath="/ns0:root[1]/ns0:Name[1]" w:storeItemID="{687E7CCB-4AA5-44E7-B148-17BA2B6F57C0}"/>
        <w:text w:multiLine="1"/>
      </w:sdtPr>
      <w:sdtEndPr/>
      <w:sdtContent>
        <w:r w:rsidR="003B2849">
          <w:rPr>
            <w:bCs/>
            <w:sz w:val="18"/>
            <w:szCs w:val="18"/>
          </w:rPr>
          <w:t xml:space="preserve">Przybylowski v Australian Human Rights Commission [2021] FCA 1398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550FC1">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095951" w14:textId="77777777" w:rsidR="00F52006" w:rsidRDefault="00F52006"/>
  </w:footnote>
  <w:footnote w:type="continuationSeparator" w:id="0">
    <w:p w14:paraId="4F99AE50" w14:textId="77777777" w:rsidR="00F52006" w:rsidRDefault="00F52006">
      <w:r>
        <w:continuationSeparator/>
      </w:r>
    </w:p>
    <w:p w14:paraId="55C123FA" w14:textId="77777777" w:rsidR="00F52006" w:rsidRDefault="00F52006"/>
    <w:p w14:paraId="6D8E23C1" w14:textId="77777777" w:rsidR="00F52006" w:rsidRDefault="00F5200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94996" w14:textId="77777777" w:rsidR="00851BD1" w:rsidRDefault="00851BD1">
    <w:pPr>
      <w:tabs>
        <w:tab w:val="center" w:pos="4512"/>
      </w:tabs>
      <w:suppressAutoHyphen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473FB" w14:textId="77777777" w:rsidR="00851BD1" w:rsidRDefault="00851BD1">
    <w:pPr>
      <w:pStyle w:val="Header"/>
      <w:tabs>
        <w:tab w:val="clear" w:pos="4320"/>
        <w:tab w:val="clear" w:pos="8640"/>
      </w:tabs>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36F0C" w14:textId="77777777" w:rsidR="00851BD1" w:rsidRDefault="00851BD1"/>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414C6" w14:textId="77777777" w:rsidR="00851BD1" w:rsidRDefault="00851BD1">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48360" w14:textId="77777777" w:rsidR="00851BD1" w:rsidRDefault="00851BD1"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5"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6"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7"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9" w15:restartNumberingAfterBreak="0">
    <w:nsid w:val="494817A7"/>
    <w:multiLevelType w:val="multilevel"/>
    <w:tmpl w:val="0F0EC90E"/>
    <w:numStyleLink w:val="FCListNo"/>
  </w:abstractNum>
  <w:abstractNum w:abstractNumId="20"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4"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2"/>
  </w:num>
  <w:num w:numId="13">
    <w:abstractNumId w:val="20"/>
  </w:num>
  <w:num w:numId="14">
    <w:abstractNumId w:val="21"/>
  </w:num>
  <w:num w:numId="15">
    <w:abstractNumId w:val="24"/>
  </w:num>
  <w:num w:numId="16">
    <w:abstractNumId w:val="13"/>
  </w:num>
  <w:num w:numId="17">
    <w:abstractNumId w:val="23"/>
  </w:num>
  <w:num w:numId="18">
    <w:abstractNumId w:val="11"/>
  </w:num>
  <w:num w:numId="19">
    <w:abstractNumId w:val="18"/>
  </w:num>
  <w:num w:numId="20">
    <w:abstractNumId w:val="15"/>
  </w:num>
  <w:num w:numId="21">
    <w:abstractNumId w:val="16"/>
  </w:num>
  <w:num w:numId="22">
    <w:abstractNumId w:val="19"/>
  </w:num>
  <w:num w:numId="23">
    <w:abstractNumId w:val="10"/>
  </w:num>
  <w:num w:numId="24">
    <w:abstractNumId w:val="10"/>
  </w:num>
  <w:num w:numId="25">
    <w:abstractNumId w:val="12"/>
  </w:num>
  <w:num w:numId="26">
    <w:abstractNumId w:val="17"/>
  </w:num>
  <w:num w:numId="27">
    <w:abstractNumId w:val="17"/>
  </w:num>
  <w:num w:numId="28">
    <w:abstractNumId w:val="17"/>
  </w:num>
  <w:num w:numId="29">
    <w:abstractNumId w:val="19"/>
    <w:lvlOverride w:ilvl="1">
      <w:lvl w:ilvl="1">
        <w:start w:val="1"/>
        <w:numFmt w:val="lowerLetter"/>
        <w:pStyle w:val="ListNo2"/>
        <w:lvlText w:val="(%2)"/>
        <w:lvlJc w:val="left"/>
        <w:pPr>
          <w:tabs>
            <w:tab w:val="num" w:pos="1440"/>
          </w:tabs>
          <w:ind w:left="1440" w:hanging="720"/>
        </w:pPr>
        <w:rPr>
          <w:rFonts w:hint="default"/>
        </w:rPr>
      </w:lvl>
    </w:lvlOverride>
  </w:num>
  <w:num w:numId="30">
    <w:abstractNumId w:val="10"/>
    <w:lvlOverride w:ilvl="0">
      <w:lvl w:ilvl="0">
        <w:start w:val="1"/>
        <w:numFmt w:val="lowerLetter"/>
        <w:lvlRestart w:val="0"/>
        <w:pStyle w:val="ListNo1alt"/>
        <w:lvlText w:val="(%1)"/>
        <w:lvlJc w:val="left"/>
        <w:pPr>
          <w:tabs>
            <w:tab w:val="num" w:pos="720"/>
          </w:tabs>
          <w:ind w:left="720" w:hanging="720"/>
        </w:pPr>
        <w:rPr>
          <w:rFonts w:ascii="Times New Roman" w:hAnsi="Times New Roman" w:hint="default"/>
        </w:rPr>
      </w:lvl>
    </w:lvlOverride>
    <w:lvlOverride w:ilvl="1">
      <w:lvl w:ilvl="1">
        <w:start w:val="1"/>
        <w:numFmt w:val="lowerRoman"/>
        <w:pStyle w:val="ListNo2alt"/>
        <w:lvlText w:val="(%2)"/>
        <w:lvlJc w:val="left"/>
        <w:pPr>
          <w:tabs>
            <w:tab w:val="num" w:pos="1440"/>
          </w:tabs>
          <w:ind w:left="1440" w:hanging="720"/>
        </w:pPr>
        <w:rPr>
          <w:rFonts w:hint="default"/>
        </w:rPr>
      </w:lvl>
    </w:lvlOverride>
    <w:lvlOverride w:ilvl="2">
      <w:lvl w:ilvl="2">
        <w:start w:val="1"/>
        <w:numFmt w:val="upperLetter"/>
        <w:pStyle w:val="ListNo3alt"/>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lvl w:ilvl="4">
        <w:start w:val="1"/>
        <w:numFmt w:val="none"/>
        <w:lvlRestart w:val="0"/>
        <w:suff w:val="nothing"/>
        <w:lvlText w:val=""/>
        <w:lvlJc w:val="left"/>
        <w:pPr>
          <w:ind w:left="-32767" w:firstLine="0"/>
        </w:pPr>
        <w:rPr>
          <w:rFonts w:hint="default"/>
        </w:rPr>
      </w:lvl>
    </w:lvlOverride>
    <w:lvlOverride w:ilvl="5">
      <w:lvl w:ilvl="5">
        <w:start w:val="1"/>
        <w:numFmt w:val="none"/>
        <w:lvlRestart w:val="0"/>
        <w:suff w:val="nothing"/>
        <w:lvlText w:val=""/>
        <w:lvlJc w:val="left"/>
        <w:pPr>
          <w:ind w:left="-32767" w:firstLine="0"/>
        </w:pPr>
        <w:rPr>
          <w:rFonts w:hint="default"/>
        </w:rPr>
      </w:lvl>
    </w:lvlOverride>
    <w:lvlOverride w:ilvl="6">
      <w:lvl w:ilvl="6">
        <w:start w:val="1"/>
        <w:numFmt w:val="none"/>
        <w:lvlRestart w:val="0"/>
        <w:suff w:val="nothing"/>
        <w:lvlText w:val=""/>
        <w:lvlJc w:val="left"/>
        <w:pPr>
          <w:ind w:left="-32767" w:firstLine="0"/>
        </w:pPr>
        <w:rPr>
          <w:rFonts w:hint="default"/>
        </w:rPr>
      </w:lvl>
    </w:lvlOverride>
    <w:lvlOverride w:ilvl="7">
      <w:lvl w:ilvl="7">
        <w:start w:val="1"/>
        <w:numFmt w:val="none"/>
        <w:lvlRestart w:val="0"/>
        <w:suff w:val="nothing"/>
        <w:lvlText w:val=""/>
        <w:lvlJc w:val="left"/>
        <w:pPr>
          <w:ind w:left="-32767" w:firstLine="0"/>
        </w:pPr>
        <w:rPr>
          <w:rFonts w:hint="default"/>
        </w:rPr>
      </w:lvl>
    </w:lvlOverride>
    <w:lvlOverride w:ilvl="8">
      <w:lvl w:ilvl="8">
        <w:start w:val="1"/>
        <w:numFmt w:val="none"/>
        <w:lvlRestart w:val="0"/>
        <w:suff w:val="nothing"/>
        <w:lvlText w:val=""/>
        <w:lvlJc w:val="left"/>
        <w:pPr>
          <w:ind w:left="-32767" w:firstLine="0"/>
        </w:pPr>
        <w:rPr>
          <w:rFonts w:hint="default"/>
        </w:rPr>
      </w:lvl>
    </w:lvlOverride>
  </w:num>
  <w:num w:numId="31">
    <w:abstractNumId w:val="1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AU" w:vendorID="8" w:dllVersion="513"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AndAnother" w:val="True"/>
    <w:docVar w:name="APPAndOthers" w:val="False"/>
    <w:docVar w:name="Applicant" w:val="Miroslaw Przybylowski"/>
    <w:docVar w:name="CounselParties" w:val="Applicant"/>
    <w:docVar w:name="CounselType" w:val="Counsel for the "/>
    <w:docVar w:name="Court" w:val="Federal Court of Australia (FCA)"/>
    <w:docVar w:name="Cross1AndAnother" w:val="True"/>
    <w:docVar w:name="Cross1AndOthers" w:val="False"/>
    <w:docVar w:name="Cross2AndAnother" w:val="True"/>
    <w:docVar w:name="Cross2AndOthers" w:val="False"/>
    <w:docVar w:name="Defenders" w:val="(and another named in the Schedule)"/>
    <w:docVar w:name="Division" w:val="FCA General Division"/>
    <w:docVar w:name="DocCreated" w:val="True"/>
    <w:docVar w:name="FileNumbers" w:val="NSD38 of 2021"/>
    <w:docVar w:name="Initiators" w:val="(and another named in the Schedule)"/>
    <w:docVar w:name="Judgdate" w:val="11 November 2021"/>
    <w:docVar w:name="Judge" w:val="Cheeseman"/>
    <w:docVar w:name="JudgeType" w:val="Justice"/>
    <w:docVar w:name="lstEntryList" w:val="-1"/>
    <w:docVar w:name="NSD" w:val="NSD "/>
    <w:docVar w:name="NumApps" w:val="1"/>
    <w:docVar w:name="NumApps_" w:val="1"/>
    <w:docVar w:name="NumCrossResps" w:val="0"/>
    <w:docVar w:name="NumDefs" w:val="2"/>
    <w:docVar w:name="NumOthers" w:val="0"/>
    <w:docVar w:name="OtherNum" w:val="0"/>
    <w:docVar w:name="Parties1" w:val="Applicant"/>
    <w:docVar w:name="Parties2" w:val="Respondent"/>
    <w:docVar w:name="Parties3" w:val="Cross-Appellant"/>
    <w:docVar w:name="Parties4" w:val="Cross-Defendant"/>
    <w:docVar w:name="Parties5" w:val="Intervener"/>
    <w:docVar w:name="Place" w:val="N/A FCA"/>
    <w:docVar w:name="PracticeArea" w:val="Administrative and Constitutional Law and Human Rights"/>
    <w:docVar w:name="RESAndAnother" w:val="True"/>
    <w:docVar w:name="RESAndOthers" w:val="False"/>
    <w:docVar w:name="Respondent" w:val="Australian Human Rights Commission|Assistant Minister To The Attorney-General Of The Commonwealth Of Australia"/>
    <w:docVar w:name="ResState" w:val="New South Wales"/>
    <w:docVar w:name="SubArea" w:val="(none)"/>
  </w:docVars>
  <w:rsids>
    <w:rsidRoot w:val="00613A95"/>
    <w:rsid w:val="00000747"/>
    <w:rsid w:val="000115C5"/>
    <w:rsid w:val="0001469E"/>
    <w:rsid w:val="00015993"/>
    <w:rsid w:val="00021CCB"/>
    <w:rsid w:val="00022289"/>
    <w:rsid w:val="000237E9"/>
    <w:rsid w:val="00027398"/>
    <w:rsid w:val="0003201A"/>
    <w:rsid w:val="0003207A"/>
    <w:rsid w:val="00032F9F"/>
    <w:rsid w:val="00041C07"/>
    <w:rsid w:val="00045BB7"/>
    <w:rsid w:val="00055719"/>
    <w:rsid w:val="0005641B"/>
    <w:rsid w:val="0005784A"/>
    <w:rsid w:val="0006196A"/>
    <w:rsid w:val="000650F0"/>
    <w:rsid w:val="00071FB3"/>
    <w:rsid w:val="000772C4"/>
    <w:rsid w:val="00077768"/>
    <w:rsid w:val="00081497"/>
    <w:rsid w:val="000831EC"/>
    <w:rsid w:val="00084126"/>
    <w:rsid w:val="00085255"/>
    <w:rsid w:val="00085C98"/>
    <w:rsid w:val="000A18DF"/>
    <w:rsid w:val="000A2E76"/>
    <w:rsid w:val="000A4807"/>
    <w:rsid w:val="000A4BE4"/>
    <w:rsid w:val="000A52D8"/>
    <w:rsid w:val="000B5E08"/>
    <w:rsid w:val="000C023E"/>
    <w:rsid w:val="000C405D"/>
    <w:rsid w:val="000C5195"/>
    <w:rsid w:val="000C62EF"/>
    <w:rsid w:val="000D2137"/>
    <w:rsid w:val="000D3FD2"/>
    <w:rsid w:val="000D4A0C"/>
    <w:rsid w:val="000D4B2E"/>
    <w:rsid w:val="000E029F"/>
    <w:rsid w:val="000E3FC8"/>
    <w:rsid w:val="000E7BAE"/>
    <w:rsid w:val="000F133D"/>
    <w:rsid w:val="000F6176"/>
    <w:rsid w:val="00100C0A"/>
    <w:rsid w:val="0010521C"/>
    <w:rsid w:val="0010536B"/>
    <w:rsid w:val="0011145C"/>
    <w:rsid w:val="001128BD"/>
    <w:rsid w:val="0011419D"/>
    <w:rsid w:val="00114B02"/>
    <w:rsid w:val="00117AB4"/>
    <w:rsid w:val="001226C0"/>
    <w:rsid w:val="00124072"/>
    <w:rsid w:val="00126EC8"/>
    <w:rsid w:val="0012731C"/>
    <w:rsid w:val="001316F7"/>
    <w:rsid w:val="00132054"/>
    <w:rsid w:val="001340B3"/>
    <w:rsid w:val="00134964"/>
    <w:rsid w:val="001351B9"/>
    <w:rsid w:val="00144428"/>
    <w:rsid w:val="00155CD2"/>
    <w:rsid w:val="001727A4"/>
    <w:rsid w:val="0017376C"/>
    <w:rsid w:val="001738AB"/>
    <w:rsid w:val="001765E0"/>
    <w:rsid w:val="00177759"/>
    <w:rsid w:val="00180BB3"/>
    <w:rsid w:val="00185DD6"/>
    <w:rsid w:val="00185E6B"/>
    <w:rsid w:val="00187BBC"/>
    <w:rsid w:val="001932F3"/>
    <w:rsid w:val="001A2B40"/>
    <w:rsid w:val="001A4309"/>
    <w:rsid w:val="001A46AE"/>
    <w:rsid w:val="001A6C52"/>
    <w:rsid w:val="001B1053"/>
    <w:rsid w:val="001B14AC"/>
    <w:rsid w:val="001B7940"/>
    <w:rsid w:val="001C171A"/>
    <w:rsid w:val="001C2FE0"/>
    <w:rsid w:val="001C37CA"/>
    <w:rsid w:val="001C4085"/>
    <w:rsid w:val="001C7431"/>
    <w:rsid w:val="001D4303"/>
    <w:rsid w:val="001D5A9A"/>
    <w:rsid w:val="001D6746"/>
    <w:rsid w:val="001E0C61"/>
    <w:rsid w:val="001E3B49"/>
    <w:rsid w:val="001E4A05"/>
    <w:rsid w:val="001E4E6D"/>
    <w:rsid w:val="001E6A19"/>
    <w:rsid w:val="001E7388"/>
    <w:rsid w:val="001F13DD"/>
    <w:rsid w:val="001F2473"/>
    <w:rsid w:val="001F2DBC"/>
    <w:rsid w:val="001F73E8"/>
    <w:rsid w:val="002019E4"/>
    <w:rsid w:val="0020262C"/>
    <w:rsid w:val="00202723"/>
    <w:rsid w:val="00207EDA"/>
    <w:rsid w:val="00211A3E"/>
    <w:rsid w:val="00213F20"/>
    <w:rsid w:val="00214055"/>
    <w:rsid w:val="00214722"/>
    <w:rsid w:val="00215BCA"/>
    <w:rsid w:val="002160F5"/>
    <w:rsid w:val="00217AC4"/>
    <w:rsid w:val="00221461"/>
    <w:rsid w:val="00224537"/>
    <w:rsid w:val="00231F5E"/>
    <w:rsid w:val="00234041"/>
    <w:rsid w:val="00235956"/>
    <w:rsid w:val="00240CC7"/>
    <w:rsid w:val="0024366D"/>
    <w:rsid w:val="00243E5E"/>
    <w:rsid w:val="002467A6"/>
    <w:rsid w:val="00247C9A"/>
    <w:rsid w:val="0025160C"/>
    <w:rsid w:val="002535D0"/>
    <w:rsid w:val="002539B3"/>
    <w:rsid w:val="00256336"/>
    <w:rsid w:val="00257C3E"/>
    <w:rsid w:val="002602C2"/>
    <w:rsid w:val="002666C9"/>
    <w:rsid w:val="00270136"/>
    <w:rsid w:val="00270FD7"/>
    <w:rsid w:val="00274F5B"/>
    <w:rsid w:val="00280836"/>
    <w:rsid w:val="00282E1A"/>
    <w:rsid w:val="002840F1"/>
    <w:rsid w:val="00285922"/>
    <w:rsid w:val="00286CA8"/>
    <w:rsid w:val="0029113B"/>
    <w:rsid w:val="002934C0"/>
    <w:rsid w:val="00293E1F"/>
    <w:rsid w:val="0029764C"/>
    <w:rsid w:val="002A1B50"/>
    <w:rsid w:val="002A4898"/>
    <w:rsid w:val="002A62F9"/>
    <w:rsid w:val="002B0821"/>
    <w:rsid w:val="002B0E91"/>
    <w:rsid w:val="002B132C"/>
    <w:rsid w:val="002B3F23"/>
    <w:rsid w:val="002B4EB5"/>
    <w:rsid w:val="002B5AF5"/>
    <w:rsid w:val="002B6779"/>
    <w:rsid w:val="002B6A4E"/>
    <w:rsid w:val="002B71C0"/>
    <w:rsid w:val="002B7A34"/>
    <w:rsid w:val="002C31AD"/>
    <w:rsid w:val="002C31E7"/>
    <w:rsid w:val="002C3DE5"/>
    <w:rsid w:val="002C71F6"/>
    <w:rsid w:val="002C7385"/>
    <w:rsid w:val="002D2DBB"/>
    <w:rsid w:val="002D37D8"/>
    <w:rsid w:val="002D54A6"/>
    <w:rsid w:val="002E3779"/>
    <w:rsid w:val="002E5BF9"/>
    <w:rsid w:val="002E6A7A"/>
    <w:rsid w:val="002E7809"/>
    <w:rsid w:val="002F1E49"/>
    <w:rsid w:val="002F4E9C"/>
    <w:rsid w:val="002F6E15"/>
    <w:rsid w:val="00302F4E"/>
    <w:rsid w:val="0031256C"/>
    <w:rsid w:val="00314D6C"/>
    <w:rsid w:val="003158A0"/>
    <w:rsid w:val="00316D2A"/>
    <w:rsid w:val="00322A7C"/>
    <w:rsid w:val="00322EEC"/>
    <w:rsid w:val="00323061"/>
    <w:rsid w:val="00336A1F"/>
    <w:rsid w:val="003402D3"/>
    <w:rsid w:val="0034068E"/>
    <w:rsid w:val="00342FDA"/>
    <w:rsid w:val="00343ABC"/>
    <w:rsid w:val="003463FE"/>
    <w:rsid w:val="003472FC"/>
    <w:rsid w:val="00347D41"/>
    <w:rsid w:val="003554B3"/>
    <w:rsid w:val="00356411"/>
    <w:rsid w:val="00356632"/>
    <w:rsid w:val="00357C7E"/>
    <w:rsid w:val="003653B6"/>
    <w:rsid w:val="00370327"/>
    <w:rsid w:val="00374CC4"/>
    <w:rsid w:val="003774B2"/>
    <w:rsid w:val="00380F2D"/>
    <w:rsid w:val="003845A9"/>
    <w:rsid w:val="003850C9"/>
    <w:rsid w:val="00390883"/>
    <w:rsid w:val="003922F8"/>
    <w:rsid w:val="0039235F"/>
    <w:rsid w:val="00395B24"/>
    <w:rsid w:val="003A2D38"/>
    <w:rsid w:val="003A3386"/>
    <w:rsid w:val="003A7ECC"/>
    <w:rsid w:val="003B2849"/>
    <w:rsid w:val="003B2C72"/>
    <w:rsid w:val="003B58B4"/>
    <w:rsid w:val="003B7057"/>
    <w:rsid w:val="003C1333"/>
    <w:rsid w:val="003C20FF"/>
    <w:rsid w:val="003C550A"/>
    <w:rsid w:val="003C6055"/>
    <w:rsid w:val="003D2650"/>
    <w:rsid w:val="003D560C"/>
    <w:rsid w:val="003D5C00"/>
    <w:rsid w:val="003E3154"/>
    <w:rsid w:val="003E5874"/>
    <w:rsid w:val="003E72D3"/>
    <w:rsid w:val="003E77D0"/>
    <w:rsid w:val="003F193E"/>
    <w:rsid w:val="003F242C"/>
    <w:rsid w:val="003F34F1"/>
    <w:rsid w:val="003F7CB7"/>
    <w:rsid w:val="004031D8"/>
    <w:rsid w:val="004104B6"/>
    <w:rsid w:val="00411AE8"/>
    <w:rsid w:val="00413B74"/>
    <w:rsid w:val="004342F3"/>
    <w:rsid w:val="00435C5F"/>
    <w:rsid w:val="00436155"/>
    <w:rsid w:val="00436460"/>
    <w:rsid w:val="00441E98"/>
    <w:rsid w:val="004435C7"/>
    <w:rsid w:val="00450F3A"/>
    <w:rsid w:val="004532F7"/>
    <w:rsid w:val="004640CF"/>
    <w:rsid w:val="004646AB"/>
    <w:rsid w:val="00464D51"/>
    <w:rsid w:val="00472027"/>
    <w:rsid w:val="00474177"/>
    <w:rsid w:val="00477E00"/>
    <w:rsid w:val="004804CF"/>
    <w:rsid w:val="00483314"/>
    <w:rsid w:val="0048490E"/>
    <w:rsid w:val="00484962"/>
    <w:rsid w:val="00484F6D"/>
    <w:rsid w:val="00484FB7"/>
    <w:rsid w:val="0048554D"/>
    <w:rsid w:val="00486B59"/>
    <w:rsid w:val="0049338A"/>
    <w:rsid w:val="0049417F"/>
    <w:rsid w:val="00494FB0"/>
    <w:rsid w:val="00496D41"/>
    <w:rsid w:val="004A6602"/>
    <w:rsid w:val="004B3EFA"/>
    <w:rsid w:val="004C04A4"/>
    <w:rsid w:val="004C2A87"/>
    <w:rsid w:val="004C4D7B"/>
    <w:rsid w:val="004C4ED3"/>
    <w:rsid w:val="004C667B"/>
    <w:rsid w:val="004C7ECD"/>
    <w:rsid w:val="004D2599"/>
    <w:rsid w:val="004D2EA5"/>
    <w:rsid w:val="004D32A6"/>
    <w:rsid w:val="004D53E5"/>
    <w:rsid w:val="004D63D6"/>
    <w:rsid w:val="004D7950"/>
    <w:rsid w:val="004E0620"/>
    <w:rsid w:val="004E28C2"/>
    <w:rsid w:val="004E6DC4"/>
    <w:rsid w:val="004F21C1"/>
    <w:rsid w:val="00501A12"/>
    <w:rsid w:val="0050309C"/>
    <w:rsid w:val="0051327C"/>
    <w:rsid w:val="00513436"/>
    <w:rsid w:val="0051346D"/>
    <w:rsid w:val="00513EAE"/>
    <w:rsid w:val="0051434F"/>
    <w:rsid w:val="00516806"/>
    <w:rsid w:val="0052098C"/>
    <w:rsid w:val="00525A49"/>
    <w:rsid w:val="005262D1"/>
    <w:rsid w:val="005269FC"/>
    <w:rsid w:val="00530876"/>
    <w:rsid w:val="0053145B"/>
    <w:rsid w:val="00535613"/>
    <w:rsid w:val="005359EB"/>
    <w:rsid w:val="0054254A"/>
    <w:rsid w:val="0054500B"/>
    <w:rsid w:val="005466B5"/>
    <w:rsid w:val="00550FC1"/>
    <w:rsid w:val="00554314"/>
    <w:rsid w:val="00562829"/>
    <w:rsid w:val="005629B3"/>
    <w:rsid w:val="0057128A"/>
    <w:rsid w:val="005724F6"/>
    <w:rsid w:val="00573AC4"/>
    <w:rsid w:val="005801FC"/>
    <w:rsid w:val="00583614"/>
    <w:rsid w:val="00585BA9"/>
    <w:rsid w:val="00587359"/>
    <w:rsid w:val="00595016"/>
    <w:rsid w:val="005958DD"/>
    <w:rsid w:val="00597AAE"/>
    <w:rsid w:val="005A222C"/>
    <w:rsid w:val="005A4DF8"/>
    <w:rsid w:val="005A586E"/>
    <w:rsid w:val="005A78C8"/>
    <w:rsid w:val="005B1426"/>
    <w:rsid w:val="005C0A8E"/>
    <w:rsid w:val="005C1767"/>
    <w:rsid w:val="005C185C"/>
    <w:rsid w:val="005C3910"/>
    <w:rsid w:val="005C42EF"/>
    <w:rsid w:val="005D41E6"/>
    <w:rsid w:val="005E02F5"/>
    <w:rsid w:val="005E0510"/>
    <w:rsid w:val="005E176E"/>
    <w:rsid w:val="005E218E"/>
    <w:rsid w:val="005E35A0"/>
    <w:rsid w:val="005F0D1B"/>
    <w:rsid w:val="005F1865"/>
    <w:rsid w:val="005F1EF0"/>
    <w:rsid w:val="005F3961"/>
    <w:rsid w:val="006007BD"/>
    <w:rsid w:val="006013C8"/>
    <w:rsid w:val="0060270D"/>
    <w:rsid w:val="00603293"/>
    <w:rsid w:val="00604342"/>
    <w:rsid w:val="00604611"/>
    <w:rsid w:val="00605BEC"/>
    <w:rsid w:val="00606017"/>
    <w:rsid w:val="00611586"/>
    <w:rsid w:val="00612D26"/>
    <w:rsid w:val="00613A95"/>
    <w:rsid w:val="00615855"/>
    <w:rsid w:val="00620DA8"/>
    <w:rsid w:val="00621887"/>
    <w:rsid w:val="00624520"/>
    <w:rsid w:val="006271F5"/>
    <w:rsid w:val="0062739E"/>
    <w:rsid w:val="00627866"/>
    <w:rsid w:val="00632300"/>
    <w:rsid w:val="00632BB7"/>
    <w:rsid w:val="00635B36"/>
    <w:rsid w:val="00636871"/>
    <w:rsid w:val="00636D89"/>
    <w:rsid w:val="00640EE1"/>
    <w:rsid w:val="00640F4E"/>
    <w:rsid w:val="00643DE0"/>
    <w:rsid w:val="0064437D"/>
    <w:rsid w:val="00644E85"/>
    <w:rsid w:val="006516D8"/>
    <w:rsid w:val="00652C52"/>
    <w:rsid w:val="0066063F"/>
    <w:rsid w:val="006614BF"/>
    <w:rsid w:val="00662BB0"/>
    <w:rsid w:val="00663878"/>
    <w:rsid w:val="00663E64"/>
    <w:rsid w:val="00667773"/>
    <w:rsid w:val="00670743"/>
    <w:rsid w:val="00680A85"/>
    <w:rsid w:val="00681ADF"/>
    <w:rsid w:val="00684EAC"/>
    <w:rsid w:val="00690EE2"/>
    <w:rsid w:val="00693854"/>
    <w:rsid w:val="00694BEB"/>
    <w:rsid w:val="006A0E20"/>
    <w:rsid w:val="006A24E3"/>
    <w:rsid w:val="006A5695"/>
    <w:rsid w:val="006B0439"/>
    <w:rsid w:val="006B3904"/>
    <w:rsid w:val="006B5B7D"/>
    <w:rsid w:val="006B6DB7"/>
    <w:rsid w:val="006B744C"/>
    <w:rsid w:val="006C0F4F"/>
    <w:rsid w:val="006C5B46"/>
    <w:rsid w:val="006C6E39"/>
    <w:rsid w:val="006D0ECF"/>
    <w:rsid w:val="006D3D5B"/>
    <w:rsid w:val="006D4C92"/>
    <w:rsid w:val="006D4EB6"/>
    <w:rsid w:val="006D7FBC"/>
    <w:rsid w:val="006E35BF"/>
    <w:rsid w:val="006E56F9"/>
    <w:rsid w:val="006E7850"/>
    <w:rsid w:val="006F19D8"/>
    <w:rsid w:val="006F46D6"/>
    <w:rsid w:val="006F4BBB"/>
    <w:rsid w:val="007028D9"/>
    <w:rsid w:val="00707218"/>
    <w:rsid w:val="00710D04"/>
    <w:rsid w:val="00712B1D"/>
    <w:rsid w:val="00715751"/>
    <w:rsid w:val="007171BA"/>
    <w:rsid w:val="00717616"/>
    <w:rsid w:val="007325D9"/>
    <w:rsid w:val="0073413F"/>
    <w:rsid w:val="0073583B"/>
    <w:rsid w:val="007360CA"/>
    <w:rsid w:val="00737B18"/>
    <w:rsid w:val="00741C84"/>
    <w:rsid w:val="0074667B"/>
    <w:rsid w:val="007470BD"/>
    <w:rsid w:val="00760EC0"/>
    <w:rsid w:val="007711BD"/>
    <w:rsid w:val="0078003A"/>
    <w:rsid w:val="00780771"/>
    <w:rsid w:val="007929CF"/>
    <w:rsid w:val="00797BA8"/>
    <w:rsid w:val="007A081D"/>
    <w:rsid w:val="007A49E7"/>
    <w:rsid w:val="007A6064"/>
    <w:rsid w:val="007A6F28"/>
    <w:rsid w:val="007B03C6"/>
    <w:rsid w:val="007B0DB1"/>
    <w:rsid w:val="007B5673"/>
    <w:rsid w:val="007B7238"/>
    <w:rsid w:val="007B76FF"/>
    <w:rsid w:val="007C3BF6"/>
    <w:rsid w:val="007C67B3"/>
    <w:rsid w:val="007D0FD2"/>
    <w:rsid w:val="007D2EF8"/>
    <w:rsid w:val="007D561F"/>
    <w:rsid w:val="007D62D4"/>
    <w:rsid w:val="007D6823"/>
    <w:rsid w:val="007D7FD2"/>
    <w:rsid w:val="007E13D9"/>
    <w:rsid w:val="007E2AEC"/>
    <w:rsid w:val="007E41BE"/>
    <w:rsid w:val="007E4DB6"/>
    <w:rsid w:val="007E6733"/>
    <w:rsid w:val="007E7CD4"/>
    <w:rsid w:val="007F12AC"/>
    <w:rsid w:val="007F2205"/>
    <w:rsid w:val="007F351F"/>
    <w:rsid w:val="007F4501"/>
    <w:rsid w:val="007F60DF"/>
    <w:rsid w:val="00801800"/>
    <w:rsid w:val="00801861"/>
    <w:rsid w:val="00801B5B"/>
    <w:rsid w:val="00805A30"/>
    <w:rsid w:val="00810381"/>
    <w:rsid w:val="008216E7"/>
    <w:rsid w:val="00825440"/>
    <w:rsid w:val="00825BE6"/>
    <w:rsid w:val="008276B4"/>
    <w:rsid w:val="00831927"/>
    <w:rsid w:val="00837288"/>
    <w:rsid w:val="00840554"/>
    <w:rsid w:val="00841444"/>
    <w:rsid w:val="00841BD3"/>
    <w:rsid w:val="0084273D"/>
    <w:rsid w:val="00844E3F"/>
    <w:rsid w:val="00845A83"/>
    <w:rsid w:val="00846BB9"/>
    <w:rsid w:val="00851A79"/>
    <w:rsid w:val="00851BD1"/>
    <w:rsid w:val="008649D5"/>
    <w:rsid w:val="008712BB"/>
    <w:rsid w:val="00872C2D"/>
    <w:rsid w:val="008830E7"/>
    <w:rsid w:val="00883739"/>
    <w:rsid w:val="00890EDE"/>
    <w:rsid w:val="00892B38"/>
    <w:rsid w:val="00893C80"/>
    <w:rsid w:val="008A1741"/>
    <w:rsid w:val="008A2484"/>
    <w:rsid w:val="008A52F3"/>
    <w:rsid w:val="008C26D9"/>
    <w:rsid w:val="008C6D50"/>
    <w:rsid w:val="008C7167"/>
    <w:rsid w:val="008C7503"/>
    <w:rsid w:val="008D1617"/>
    <w:rsid w:val="008D330F"/>
    <w:rsid w:val="008D48C1"/>
    <w:rsid w:val="008E4224"/>
    <w:rsid w:val="008E6315"/>
    <w:rsid w:val="008F0480"/>
    <w:rsid w:val="008F07FC"/>
    <w:rsid w:val="008F11E0"/>
    <w:rsid w:val="008F3EA7"/>
    <w:rsid w:val="008F5294"/>
    <w:rsid w:val="008F78BC"/>
    <w:rsid w:val="008F7B63"/>
    <w:rsid w:val="008F7D6A"/>
    <w:rsid w:val="00901C86"/>
    <w:rsid w:val="00903603"/>
    <w:rsid w:val="009054CB"/>
    <w:rsid w:val="00905840"/>
    <w:rsid w:val="00911F8D"/>
    <w:rsid w:val="00912F94"/>
    <w:rsid w:val="009171BC"/>
    <w:rsid w:val="0092497E"/>
    <w:rsid w:val="0092590B"/>
    <w:rsid w:val="00925BF3"/>
    <w:rsid w:val="00925E60"/>
    <w:rsid w:val="009264B3"/>
    <w:rsid w:val="00931E4C"/>
    <w:rsid w:val="009365E0"/>
    <w:rsid w:val="0094155E"/>
    <w:rsid w:val="00942BA2"/>
    <w:rsid w:val="009432B7"/>
    <w:rsid w:val="00943714"/>
    <w:rsid w:val="00944C86"/>
    <w:rsid w:val="00947C02"/>
    <w:rsid w:val="00950BE6"/>
    <w:rsid w:val="00957DE8"/>
    <w:rsid w:val="00960ECB"/>
    <w:rsid w:val="009615D6"/>
    <w:rsid w:val="00967855"/>
    <w:rsid w:val="00971CD1"/>
    <w:rsid w:val="00974709"/>
    <w:rsid w:val="009801AE"/>
    <w:rsid w:val="00980736"/>
    <w:rsid w:val="00981A39"/>
    <w:rsid w:val="00982D56"/>
    <w:rsid w:val="00983DBF"/>
    <w:rsid w:val="00987097"/>
    <w:rsid w:val="00991123"/>
    <w:rsid w:val="00991CAB"/>
    <w:rsid w:val="009930C1"/>
    <w:rsid w:val="009A3A9C"/>
    <w:rsid w:val="009B046C"/>
    <w:rsid w:val="009B13FA"/>
    <w:rsid w:val="009B1E2D"/>
    <w:rsid w:val="009C59FB"/>
    <w:rsid w:val="009C6F3B"/>
    <w:rsid w:val="009C7067"/>
    <w:rsid w:val="009D1467"/>
    <w:rsid w:val="009D328D"/>
    <w:rsid w:val="009E4FA6"/>
    <w:rsid w:val="009E7D93"/>
    <w:rsid w:val="009F0C07"/>
    <w:rsid w:val="009F3C34"/>
    <w:rsid w:val="009F462C"/>
    <w:rsid w:val="009F5C33"/>
    <w:rsid w:val="009F649B"/>
    <w:rsid w:val="00A00607"/>
    <w:rsid w:val="00A026F0"/>
    <w:rsid w:val="00A03EAC"/>
    <w:rsid w:val="00A04DBB"/>
    <w:rsid w:val="00A07EA0"/>
    <w:rsid w:val="00A1174C"/>
    <w:rsid w:val="00A11CA6"/>
    <w:rsid w:val="00A160BD"/>
    <w:rsid w:val="00A20C49"/>
    <w:rsid w:val="00A22932"/>
    <w:rsid w:val="00A25CFA"/>
    <w:rsid w:val="00A269CA"/>
    <w:rsid w:val="00A336EE"/>
    <w:rsid w:val="00A33F46"/>
    <w:rsid w:val="00A3427E"/>
    <w:rsid w:val="00A359AC"/>
    <w:rsid w:val="00A40F83"/>
    <w:rsid w:val="00A410FB"/>
    <w:rsid w:val="00A41413"/>
    <w:rsid w:val="00A431E6"/>
    <w:rsid w:val="00A436E8"/>
    <w:rsid w:val="00A45FB1"/>
    <w:rsid w:val="00A46A0F"/>
    <w:rsid w:val="00A46CCC"/>
    <w:rsid w:val="00A47996"/>
    <w:rsid w:val="00A51CFE"/>
    <w:rsid w:val="00A5204D"/>
    <w:rsid w:val="00A56E77"/>
    <w:rsid w:val="00A61605"/>
    <w:rsid w:val="00A65F97"/>
    <w:rsid w:val="00A73B04"/>
    <w:rsid w:val="00A75535"/>
    <w:rsid w:val="00A76575"/>
    <w:rsid w:val="00A76C13"/>
    <w:rsid w:val="00A81C47"/>
    <w:rsid w:val="00A84FD0"/>
    <w:rsid w:val="00A92E79"/>
    <w:rsid w:val="00A950B6"/>
    <w:rsid w:val="00A95D45"/>
    <w:rsid w:val="00A96824"/>
    <w:rsid w:val="00AA3EA8"/>
    <w:rsid w:val="00AB41C1"/>
    <w:rsid w:val="00AB4CF2"/>
    <w:rsid w:val="00AB5B13"/>
    <w:rsid w:val="00AB6CCA"/>
    <w:rsid w:val="00AC223F"/>
    <w:rsid w:val="00AC33B1"/>
    <w:rsid w:val="00AD12A8"/>
    <w:rsid w:val="00AE023F"/>
    <w:rsid w:val="00AE51FC"/>
    <w:rsid w:val="00AF3577"/>
    <w:rsid w:val="00AF35F9"/>
    <w:rsid w:val="00AF6671"/>
    <w:rsid w:val="00B0424C"/>
    <w:rsid w:val="00B05C7D"/>
    <w:rsid w:val="00B15D57"/>
    <w:rsid w:val="00B16347"/>
    <w:rsid w:val="00B17D6E"/>
    <w:rsid w:val="00B22CDB"/>
    <w:rsid w:val="00B23B7B"/>
    <w:rsid w:val="00B23F56"/>
    <w:rsid w:val="00B2435E"/>
    <w:rsid w:val="00B346C3"/>
    <w:rsid w:val="00B35964"/>
    <w:rsid w:val="00B4005C"/>
    <w:rsid w:val="00B4227E"/>
    <w:rsid w:val="00B4471C"/>
    <w:rsid w:val="00B451A6"/>
    <w:rsid w:val="00B4578A"/>
    <w:rsid w:val="00B56D6E"/>
    <w:rsid w:val="00B64347"/>
    <w:rsid w:val="00B65DC6"/>
    <w:rsid w:val="00B67AC2"/>
    <w:rsid w:val="00B722DE"/>
    <w:rsid w:val="00B751E3"/>
    <w:rsid w:val="00B75BA6"/>
    <w:rsid w:val="00B76C44"/>
    <w:rsid w:val="00B77C76"/>
    <w:rsid w:val="00B8184A"/>
    <w:rsid w:val="00B81C47"/>
    <w:rsid w:val="00B82283"/>
    <w:rsid w:val="00B828D8"/>
    <w:rsid w:val="00B83F87"/>
    <w:rsid w:val="00B87A72"/>
    <w:rsid w:val="00B87CDC"/>
    <w:rsid w:val="00B910C1"/>
    <w:rsid w:val="00BA2CA4"/>
    <w:rsid w:val="00BA2EFA"/>
    <w:rsid w:val="00BA3DBC"/>
    <w:rsid w:val="00BA707A"/>
    <w:rsid w:val="00BB1579"/>
    <w:rsid w:val="00BB1AFB"/>
    <w:rsid w:val="00BB27AE"/>
    <w:rsid w:val="00BB2DA2"/>
    <w:rsid w:val="00BB320F"/>
    <w:rsid w:val="00BB56DC"/>
    <w:rsid w:val="00BC6994"/>
    <w:rsid w:val="00BD0826"/>
    <w:rsid w:val="00BE183D"/>
    <w:rsid w:val="00BE7DBF"/>
    <w:rsid w:val="00BF24C2"/>
    <w:rsid w:val="00BF2922"/>
    <w:rsid w:val="00BF4FE8"/>
    <w:rsid w:val="00BF5D7A"/>
    <w:rsid w:val="00BF7193"/>
    <w:rsid w:val="00C01C2E"/>
    <w:rsid w:val="00C02D33"/>
    <w:rsid w:val="00C04A90"/>
    <w:rsid w:val="00C04B53"/>
    <w:rsid w:val="00C1232C"/>
    <w:rsid w:val="00C27C6B"/>
    <w:rsid w:val="00C3594D"/>
    <w:rsid w:val="00C36442"/>
    <w:rsid w:val="00C400CE"/>
    <w:rsid w:val="00C410FD"/>
    <w:rsid w:val="00C457DE"/>
    <w:rsid w:val="00C47DD3"/>
    <w:rsid w:val="00C5316F"/>
    <w:rsid w:val="00C53562"/>
    <w:rsid w:val="00C539FB"/>
    <w:rsid w:val="00C55D9E"/>
    <w:rsid w:val="00C66AA3"/>
    <w:rsid w:val="00C66E57"/>
    <w:rsid w:val="00C67B14"/>
    <w:rsid w:val="00C724D7"/>
    <w:rsid w:val="00C74150"/>
    <w:rsid w:val="00C75594"/>
    <w:rsid w:val="00C761BC"/>
    <w:rsid w:val="00C85982"/>
    <w:rsid w:val="00C87D1D"/>
    <w:rsid w:val="00CA0466"/>
    <w:rsid w:val="00CA246D"/>
    <w:rsid w:val="00CA50D9"/>
    <w:rsid w:val="00CB1C10"/>
    <w:rsid w:val="00CB3054"/>
    <w:rsid w:val="00CB3F77"/>
    <w:rsid w:val="00CB5636"/>
    <w:rsid w:val="00CB5F30"/>
    <w:rsid w:val="00CC1D7E"/>
    <w:rsid w:val="00CC3EE5"/>
    <w:rsid w:val="00CC6E47"/>
    <w:rsid w:val="00CD1346"/>
    <w:rsid w:val="00CE3667"/>
    <w:rsid w:val="00CE425C"/>
    <w:rsid w:val="00CE58AC"/>
    <w:rsid w:val="00CE74AF"/>
    <w:rsid w:val="00CE7EA2"/>
    <w:rsid w:val="00CF3F27"/>
    <w:rsid w:val="00CF5A80"/>
    <w:rsid w:val="00CF78E3"/>
    <w:rsid w:val="00D045EE"/>
    <w:rsid w:val="00D05091"/>
    <w:rsid w:val="00D10CA6"/>
    <w:rsid w:val="00D10F21"/>
    <w:rsid w:val="00D110EC"/>
    <w:rsid w:val="00D134CF"/>
    <w:rsid w:val="00D1573B"/>
    <w:rsid w:val="00D24806"/>
    <w:rsid w:val="00D34040"/>
    <w:rsid w:val="00D34E69"/>
    <w:rsid w:val="00D36C78"/>
    <w:rsid w:val="00D375EE"/>
    <w:rsid w:val="00D55AE8"/>
    <w:rsid w:val="00D56056"/>
    <w:rsid w:val="00D6085F"/>
    <w:rsid w:val="00D62699"/>
    <w:rsid w:val="00D77899"/>
    <w:rsid w:val="00D778E9"/>
    <w:rsid w:val="00D803A0"/>
    <w:rsid w:val="00D812BF"/>
    <w:rsid w:val="00D82620"/>
    <w:rsid w:val="00D85707"/>
    <w:rsid w:val="00D9159E"/>
    <w:rsid w:val="00D9725F"/>
    <w:rsid w:val="00DA01B1"/>
    <w:rsid w:val="00DA11A2"/>
    <w:rsid w:val="00DA14ED"/>
    <w:rsid w:val="00DA26D6"/>
    <w:rsid w:val="00DB17C3"/>
    <w:rsid w:val="00DB2EF1"/>
    <w:rsid w:val="00DB3DE1"/>
    <w:rsid w:val="00DB5DA0"/>
    <w:rsid w:val="00DB716C"/>
    <w:rsid w:val="00DB797C"/>
    <w:rsid w:val="00DC5C85"/>
    <w:rsid w:val="00DC7C5D"/>
    <w:rsid w:val="00DD3359"/>
    <w:rsid w:val="00DD4236"/>
    <w:rsid w:val="00DD44F1"/>
    <w:rsid w:val="00DD6957"/>
    <w:rsid w:val="00DD6E7A"/>
    <w:rsid w:val="00DE18AF"/>
    <w:rsid w:val="00DE3067"/>
    <w:rsid w:val="00DE766C"/>
    <w:rsid w:val="00DF3EEE"/>
    <w:rsid w:val="00DF75E1"/>
    <w:rsid w:val="00E027BC"/>
    <w:rsid w:val="00E045BE"/>
    <w:rsid w:val="00E10F0D"/>
    <w:rsid w:val="00E139CB"/>
    <w:rsid w:val="00E14EA5"/>
    <w:rsid w:val="00E206E7"/>
    <w:rsid w:val="00E2070E"/>
    <w:rsid w:val="00E21133"/>
    <w:rsid w:val="00E21426"/>
    <w:rsid w:val="00E215A4"/>
    <w:rsid w:val="00E22F01"/>
    <w:rsid w:val="00E2327E"/>
    <w:rsid w:val="00E23577"/>
    <w:rsid w:val="00E266EF"/>
    <w:rsid w:val="00E326A8"/>
    <w:rsid w:val="00E33793"/>
    <w:rsid w:val="00E47428"/>
    <w:rsid w:val="00E53ECB"/>
    <w:rsid w:val="00E558C1"/>
    <w:rsid w:val="00E56C8E"/>
    <w:rsid w:val="00E5716B"/>
    <w:rsid w:val="00E57F1F"/>
    <w:rsid w:val="00E66B9F"/>
    <w:rsid w:val="00E67F16"/>
    <w:rsid w:val="00E70A6A"/>
    <w:rsid w:val="00E710D6"/>
    <w:rsid w:val="00E72F4F"/>
    <w:rsid w:val="00E73DA4"/>
    <w:rsid w:val="00E76E45"/>
    <w:rsid w:val="00E777C9"/>
    <w:rsid w:val="00E81DA6"/>
    <w:rsid w:val="00E84212"/>
    <w:rsid w:val="00E84B0F"/>
    <w:rsid w:val="00E900FE"/>
    <w:rsid w:val="00E9086C"/>
    <w:rsid w:val="00E90AAA"/>
    <w:rsid w:val="00E91A0F"/>
    <w:rsid w:val="00E92E84"/>
    <w:rsid w:val="00E94A71"/>
    <w:rsid w:val="00E94CBF"/>
    <w:rsid w:val="00EA03CE"/>
    <w:rsid w:val="00EA23E5"/>
    <w:rsid w:val="00EA4E2E"/>
    <w:rsid w:val="00EB075A"/>
    <w:rsid w:val="00EB1CD1"/>
    <w:rsid w:val="00EB2417"/>
    <w:rsid w:val="00EB2CCB"/>
    <w:rsid w:val="00EB7A25"/>
    <w:rsid w:val="00EC0F3E"/>
    <w:rsid w:val="00EC1894"/>
    <w:rsid w:val="00EC30F6"/>
    <w:rsid w:val="00EC57A7"/>
    <w:rsid w:val="00EC7BD8"/>
    <w:rsid w:val="00ED0817"/>
    <w:rsid w:val="00ED7DD9"/>
    <w:rsid w:val="00EE445B"/>
    <w:rsid w:val="00EF13D4"/>
    <w:rsid w:val="00EF3113"/>
    <w:rsid w:val="00EF3F84"/>
    <w:rsid w:val="00EF47F6"/>
    <w:rsid w:val="00F050FF"/>
    <w:rsid w:val="00F12C23"/>
    <w:rsid w:val="00F176AC"/>
    <w:rsid w:val="00F20B0E"/>
    <w:rsid w:val="00F26F28"/>
    <w:rsid w:val="00F27714"/>
    <w:rsid w:val="00F3276E"/>
    <w:rsid w:val="00F32ABB"/>
    <w:rsid w:val="00F33D3C"/>
    <w:rsid w:val="00F37A91"/>
    <w:rsid w:val="00F408A0"/>
    <w:rsid w:val="00F45CF5"/>
    <w:rsid w:val="00F47DB0"/>
    <w:rsid w:val="00F50C3F"/>
    <w:rsid w:val="00F50E34"/>
    <w:rsid w:val="00F51AFB"/>
    <w:rsid w:val="00F52006"/>
    <w:rsid w:val="00F53EF7"/>
    <w:rsid w:val="00F54BF2"/>
    <w:rsid w:val="00F775AC"/>
    <w:rsid w:val="00F855EF"/>
    <w:rsid w:val="00F86B93"/>
    <w:rsid w:val="00F8792F"/>
    <w:rsid w:val="00F902FD"/>
    <w:rsid w:val="00F9214D"/>
    <w:rsid w:val="00F92355"/>
    <w:rsid w:val="00F92E2C"/>
    <w:rsid w:val="00F93963"/>
    <w:rsid w:val="00F94291"/>
    <w:rsid w:val="00FA298A"/>
    <w:rsid w:val="00FA5B66"/>
    <w:rsid w:val="00FB0049"/>
    <w:rsid w:val="00FB0B9C"/>
    <w:rsid w:val="00FB30EB"/>
    <w:rsid w:val="00FB7982"/>
    <w:rsid w:val="00FB7AFA"/>
    <w:rsid w:val="00FC0734"/>
    <w:rsid w:val="00FC0FC5"/>
    <w:rsid w:val="00FC588F"/>
    <w:rsid w:val="00FC6879"/>
    <w:rsid w:val="00FD3236"/>
    <w:rsid w:val="00FD43C2"/>
    <w:rsid w:val="00FD57CC"/>
    <w:rsid w:val="00FE1B30"/>
    <w:rsid w:val="00FE7B44"/>
    <w:rsid w:val="00FF59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016D408"/>
  <w15:docId w15:val="{17DB4574-2AE9-4A97-A2FD-2422B785D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link w:val="Heading2Char"/>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8"/>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character" w:customStyle="1" w:styleId="Heading2Char">
    <w:name w:val="Heading 2 Char"/>
    <w:basedOn w:val="DefaultParagraphFont"/>
    <w:link w:val="Heading2"/>
    <w:rsid w:val="00A81C47"/>
    <w:rPr>
      <w:b/>
      <w:sz w:val="24"/>
      <w:szCs w:val="24"/>
      <w:lang w:eastAsia="en-US"/>
    </w:rPr>
  </w:style>
  <w:style w:type="paragraph" w:styleId="Revision">
    <w:name w:val="Revision"/>
    <w:hidden/>
    <w:uiPriority w:val="99"/>
    <w:semiHidden/>
    <w:rsid w:val="00214722"/>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3C6FB3D27D347F788BD37C60646EF62"/>
        <w:category>
          <w:name w:val="General"/>
          <w:gallery w:val="placeholder"/>
        </w:category>
        <w:types>
          <w:type w:val="bbPlcHdr"/>
        </w:types>
        <w:behaviors>
          <w:behavior w:val="content"/>
        </w:behaviors>
        <w:guid w:val="{FE88CDE2-888C-40A2-A22F-739F7B8D4BEB}"/>
      </w:docPartPr>
      <w:docPartBody>
        <w:p w:rsidR="007A567A" w:rsidRDefault="0015540D">
          <w:pPr>
            <w:pStyle w:val="73C6FB3D27D347F788BD37C60646EF62"/>
          </w:pPr>
          <w:r>
            <w:rPr>
              <w:rStyle w:val="PlaceholderText"/>
            </w:rPr>
            <w:t>MNC Text</w:t>
          </w:r>
        </w:p>
      </w:docPartBody>
    </w:docPart>
    <w:docPart>
      <w:docPartPr>
        <w:name w:val="7C4659ECA4D0410489EB70FA9B039223"/>
        <w:category>
          <w:name w:val="General"/>
          <w:gallery w:val="placeholder"/>
        </w:category>
        <w:types>
          <w:type w:val="bbPlcHdr"/>
        </w:types>
        <w:behaviors>
          <w:behavior w:val="content"/>
        </w:behaviors>
        <w:guid w:val="{582085F7-C8A6-4D66-8653-931AFC003346}"/>
      </w:docPartPr>
      <w:docPartBody>
        <w:p w:rsidR="007A567A" w:rsidRDefault="0015540D">
          <w:pPr>
            <w:pStyle w:val="7C4659ECA4D0410489EB70FA9B039223"/>
          </w:pPr>
          <w:r w:rsidRPr="005C44BE">
            <w:rPr>
              <w:rStyle w:val="PlaceholderText"/>
            </w:rPr>
            <w:t>Click or tap here to enter text.</w:t>
          </w:r>
        </w:p>
      </w:docPartBody>
    </w:docPart>
    <w:docPart>
      <w:docPartPr>
        <w:name w:val="5B66AD4F4C9F4F5F8F7FC7FEBFFA4134"/>
        <w:category>
          <w:name w:val="General"/>
          <w:gallery w:val="placeholder"/>
        </w:category>
        <w:types>
          <w:type w:val="bbPlcHdr"/>
        </w:types>
        <w:behaviors>
          <w:behavior w:val="content"/>
        </w:behaviors>
        <w:guid w:val="{F1C45CDB-84E6-4D89-87F1-8AA18BCE193D}"/>
      </w:docPartPr>
      <w:docPartBody>
        <w:p w:rsidR="007A567A" w:rsidRDefault="0015540D">
          <w:pPr>
            <w:pStyle w:val="5B66AD4F4C9F4F5F8F7FC7FEBFFA4134"/>
          </w:pPr>
          <w:r w:rsidRPr="005C44BE">
            <w:rPr>
              <w:rStyle w:val="PlaceholderText"/>
            </w:rPr>
            <w:t>Click or tap here to enter text.</w:t>
          </w:r>
        </w:p>
      </w:docPartBody>
    </w:docPart>
    <w:docPart>
      <w:docPartPr>
        <w:name w:val="190D98E8B6584E08A22F1F621729365D"/>
        <w:category>
          <w:name w:val="General"/>
          <w:gallery w:val="placeholder"/>
        </w:category>
        <w:types>
          <w:type w:val="bbPlcHdr"/>
        </w:types>
        <w:behaviors>
          <w:behavior w:val="content"/>
        </w:behaviors>
        <w:guid w:val="{1827AB41-A3B9-41F8-B9B2-A560397D6C3F}"/>
      </w:docPartPr>
      <w:docPartBody>
        <w:p w:rsidR="007A567A" w:rsidRDefault="0015540D">
          <w:pPr>
            <w:pStyle w:val="190D98E8B6584E08A22F1F621729365D"/>
          </w:pPr>
          <w:r w:rsidRPr="005C44BE">
            <w:rPr>
              <w:rStyle w:val="PlaceholderText"/>
            </w:rPr>
            <w:t>Click or tap here to enter text.</w:t>
          </w:r>
        </w:p>
      </w:docPartBody>
    </w:docPart>
    <w:docPart>
      <w:docPartPr>
        <w:name w:val="DB952C57BE1541CD9245D0295A21226A"/>
        <w:category>
          <w:name w:val="General"/>
          <w:gallery w:val="placeholder"/>
        </w:category>
        <w:types>
          <w:type w:val="bbPlcHdr"/>
        </w:types>
        <w:behaviors>
          <w:behavior w:val="content"/>
        </w:behaviors>
        <w:guid w:val="{F2643E6F-51C5-4501-B996-D7AB67723E1E}"/>
      </w:docPartPr>
      <w:docPartBody>
        <w:p w:rsidR="007A567A" w:rsidRDefault="0015540D">
          <w:pPr>
            <w:pStyle w:val="DB952C57BE1541CD9245D0295A21226A"/>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40D"/>
    <w:rsid w:val="000025F0"/>
    <w:rsid w:val="001106C1"/>
    <w:rsid w:val="0015540D"/>
    <w:rsid w:val="002C12EE"/>
    <w:rsid w:val="003304F4"/>
    <w:rsid w:val="003A0820"/>
    <w:rsid w:val="003E5461"/>
    <w:rsid w:val="004E1977"/>
    <w:rsid w:val="005E6190"/>
    <w:rsid w:val="00666568"/>
    <w:rsid w:val="00676362"/>
    <w:rsid w:val="00750649"/>
    <w:rsid w:val="00767AEB"/>
    <w:rsid w:val="007A567A"/>
    <w:rsid w:val="008803B8"/>
    <w:rsid w:val="00AF7BDD"/>
    <w:rsid w:val="00C32134"/>
    <w:rsid w:val="00CB00CF"/>
    <w:rsid w:val="00F352B8"/>
    <w:rsid w:val="00F94DF9"/>
    <w:rsid w:val="00FA2110"/>
    <w:rsid w:val="00FF61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3C6FB3D27D347F788BD37C60646EF62">
    <w:name w:val="73C6FB3D27D347F788BD37C60646EF62"/>
  </w:style>
  <w:style w:type="paragraph" w:customStyle="1" w:styleId="7C4659ECA4D0410489EB70FA9B039223">
    <w:name w:val="7C4659ECA4D0410489EB70FA9B039223"/>
  </w:style>
  <w:style w:type="paragraph" w:customStyle="1" w:styleId="5B66AD4F4C9F4F5F8F7FC7FEBFFA4134">
    <w:name w:val="5B66AD4F4C9F4F5F8F7FC7FEBFFA4134"/>
  </w:style>
  <w:style w:type="paragraph" w:customStyle="1" w:styleId="190D98E8B6584E08A22F1F621729365D">
    <w:name w:val="190D98E8B6584E08A22F1F621729365D"/>
  </w:style>
  <w:style w:type="paragraph" w:customStyle="1" w:styleId="DB952C57BE1541CD9245D0295A21226A">
    <w:name w:val="DB952C57BE1541CD9245D0295A2122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schemas.globalmacros.com/FCA">
  <Name>Przybylowski v Australian Human Rights Commission [2021] FCA 1398 </Name>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E7CCB-4AA5-44E7-B148-17BA2B6F57C0}">
  <ds:schemaRefs>
    <ds:schemaRef ds:uri="http://schemas.globalmacros.com/FCA"/>
  </ds:schemaRefs>
</ds:datastoreItem>
</file>

<file path=customXml/itemProps2.xml><?xml version="1.0" encoding="utf-8"?>
<ds:datastoreItem xmlns:ds="http://schemas.openxmlformats.org/officeDocument/2006/customXml" ds:itemID="{EF77F87F-1EB5-4E3F-AF3F-F6FC3ECB8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2</TotalTime>
  <Pages>19</Pages>
  <Words>6778</Words>
  <Characters>34747</Characters>
  <Application>Microsoft Office Word</Application>
  <DocSecurity>0</DocSecurity>
  <Lines>694</Lines>
  <Paragraphs>240</Paragraphs>
  <ScaleCrop>false</ScaleCrop>
  <HeadingPairs>
    <vt:vector size="2" baseType="variant">
      <vt:variant>
        <vt:lpstr>Title</vt:lpstr>
      </vt:variant>
      <vt:variant>
        <vt:i4>1</vt:i4>
      </vt:variant>
    </vt:vector>
  </HeadingPairs>
  <TitlesOfParts>
    <vt:vector size="1" baseType="lpstr">
      <vt:lpstr>Przybylowski v Australian Human Rights Commission [2021] FCA 1398 </vt:lpstr>
    </vt:vector>
  </TitlesOfParts>
  <Company>Federal Court of Australia</Company>
  <LinksUpToDate>false</LinksUpToDate>
  <CharactersWithSpaces>41285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Przybylowski v Australian Human Rights Commission [2021] FCA 1398</dc:title>
  <dc:creator>Federal Court of Australia</dc:creator>
  <dc:description>v1.3</dc:description>
  <cp:lastModifiedBy>Federal Court of Australia</cp:lastModifiedBy>
  <cp:revision>5</cp:revision>
  <cp:lastPrinted>2021-11-11T05:04:00Z</cp:lastPrinted>
  <dcterms:created xsi:type="dcterms:W3CDTF">2021-11-11T05:12:00Z</dcterms:created>
  <dcterms:modified xsi:type="dcterms:W3CDTF">2021-11-11T05:14:00Z</dcterms:modified>
  <cp:version>v1.2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3</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New South Wales</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Administrative and Constitutional Law and Human Rights</vt:lpwstr>
  </property>
  <property fmtid="{D5CDD505-2E9C-101B-9397-08002B2CF9AE}" pid="16" name="Court">
    <vt:lpwstr>Federal Court of Australia</vt:lpwstr>
  </property>
  <property fmtid="{D5CDD505-2E9C-101B-9397-08002B2CF9AE}" pid="17" name="Sub Area">
    <vt:lpwstr>(none)</vt:lpwstr>
  </property>
  <property fmtid="{D5CDD505-2E9C-101B-9397-08002B2CF9AE}" pid="18" name="AppealFrom">
    <vt:lpwstr>&lt;AppealFrom&gt;</vt:lpwstr>
  </property>
  <property fmtid="{D5CDD505-2E9C-101B-9397-08002B2CF9AE}" pid="19" name="DivisionTitle">
    <vt:lpwstr>none</vt:lpwstr>
  </property>
  <property fmtid="{D5CDD505-2E9C-101B-9397-08002B2CF9AE}" pid="20" name="Judge">
    <vt:lpwstr>Judge</vt:lpwstr>
  </property>
  <property fmtid="{D5CDD505-2E9C-101B-9397-08002B2CF9AE}" pid="21" name="Judgment_dated">
    <vt:lpwstr>Judgment_dated</vt:lpwstr>
  </property>
  <property fmtid="{D5CDD505-2E9C-101B-9397-08002B2CF9AE}" pid="22" name="Legislation">
    <vt:lpwstr>Legislation</vt:lpwstr>
  </property>
  <property fmtid="{D5CDD505-2E9C-101B-9397-08002B2CF9AE}" pid="23" name="Catchwords">
    <vt:lpwstr>Catchwords</vt:lpwstr>
  </property>
  <property fmtid="{D5CDD505-2E9C-101B-9397-08002B2CF9AE}" pid="24" name="Words_Phrases">
    <vt:lpwstr>WordsPhrases</vt:lpwstr>
  </property>
  <property fmtid="{D5CDD505-2E9C-101B-9397-08002B2CF9AE}" pid="25" name="Cases_Cited">
    <vt:lpwstr>CasesCited</vt:lpwstr>
  </property>
  <property fmtid="{D5CDD505-2E9C-101B-9397-08002B2CF9AE}" pid="26" name="File_Number">
    <vt:lpwstr>Num</vt:lpwstr>
  </property>
  <property fmtid="{D5CDD505-2E9C-101B-9397-08002B2CF9AE}" pid="27" name="State">
    <vt:lpwstr>State</vt:lpwstr>
  </property>
</Properties>
</file>