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73B04" w:rsidP="00A22932">
      <w:pPr>
        <w:pStyle w:val="CourtTitle"/>
      </w:pPr>
      <w:r>
        <w:fldChar w:fldCharType="begin"/>
      </w:r>
      <w:r>
        <w:instrText xml:space="preserve"> DOCPROPERTY  Court  \* MERGEFORMAT </w:instrText>
      </w:r>
      <w:r>
        <w:fldChar w:fldCharType="separate"/>
      </w:r>
      <w:r w:rsidR="00224CAB">
        <w:t>Federal Court of Australia</w:t>
      </w:r>
      <w:r>
        <w:fldChar w:fldCharType="end"/>
      </w:r>
    </w:p>
    <w:p w:rsidR="00395B24" w:rsidRDefault="00395B24">
      <w:pPr>
        <w:pStyle w:val="NormalHeadings"/>
        <w:jc w:val="center"/>
        <w:rPr>
          <w:sz w:val="32"/>
        </w:rPr>
      </w:pPr>
    </w:p>
    <w:bookmarkStart w:id="0" w:name="MNC"/>
    <w:p w:rsidR="00374CC4" w:rsidRDefault="00057C74" w:rsidP="001A2B40">
      <w:pPr>
        <w:pStyle w:val="MNC"/>
      </w:pPr>
      <w:sdt>
        <w:sdtPr>
          <w:alias w:val="MNC"/>
          <w:tag w:val="MNC"/>
          <w:id w:val="343289786"/>
          <w:lock w:val="sdtLocked"/>
          <w:placeholder>
            <w:docPart w:val="235D8FE105BA423CB1AF117F2E63D30B"/>
          </w:placeholder>
          <w:dataBinding w:prefixMappings="xmlns:ns0='http://schemas.globalmacros.com/FCA'" w:xpath="/ns0:root[1]/ns0:Name[1]" w:storeItemID="{687E7CCB-4AA5-44E7-B148-17BA2B6F57C0}"/>
          <w:text w:multiLine="1"/>
        </w:sdtPr>
        <w:sdtEndPr/>
        <w:sdtContent>
          <w:r w:rsidR="00224CAB">
            <w:t>Australian Rail, Tram and Bus Ind</w:t>
          </w:r>
          <w:r w:rsidR="00067184">
            <w:t>ustry Union v Busways Northern B</w:t>
          </w:r>
          <w:r w:rsidR="00224CAB">
            <w:t xml:space="preserve">eaches Pty Ltd [2021] FCAFC </w:t>
          </w:r>
          <w:r w:rsidR="00966D04">
            <w:t>188</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22182F">
        <w:tc>
          <w:tcPr>
            <w:tcW w:w="3084" w:type="dxa"/>
            <w:shd w:val="clear" w:color="auto" w:fill="auto"/>
          </w:tcPr>
          <w:p w:rsidR="00395B24" w:rsidRDefault="00224CAB" w:rsidP="00663878">
            <w:pPr>
              <w:pStyle w:val="Normal1linespace"/>
              <w:widowControl w:val="0"/>
              <w:jc w:val="left"/>
            </w:pPr>
            <w:r>
              <w:t>File number</w:t>
            </w:r>
            <w:r w:rsidR="002C7385">
              <w:t>:</w:t>
            </w:r>
          </w:p>
        </w:tc>
        <w:tc>
          <w:tcPr>
            <w:tcW w:w="5989" w:type="dxa"/>
            <w:shd w:val="clear" w:color="auto" w:fill="auto"/>
          </w:tcPr>
          <w:p w:rsidR="00395B24" w:rsidRPr="00224CAB" w:rsidRDefault="00057C74" w:rsidP="00224CAB">
            <w:pPr>
              <w:pStyle w:val="Normal1linespace"/>
              <w:jc w:val="left"/>
            </w:pPr>
            <w:r>
              <w:fldChar w:fldCharType="begin" w:fldLock="1"/>
            </w:r>
            <w:r>
              <w:instrText xml:space="preserve"> REF  FileNo  \* MERGEFORMAT </w:instrText>
            </w:r>
            <w:r>
              <w:fldChar w:fldCharType="separate"/>
            </w:r>
            <w:r w:rsidR="00224CAB" w:rsidRPr="00224CAB">
              <w:t>NSD</w:t>
            </w:r>
            <w:r w:rsidR="008B3E57">
              <w:t xml:space="preserve"> </w:t>
            </w:r>
            <w:r w:rsidR="00224CAB" w:rsidRPr="00224CAB">
              <w:t>172 of 2021</w:t>
            </w:r>
            <w:r>
              <w:fldChar w:fldCharType="end"/>
            </w:r>
          </w:p>
        </w:tc>
      </w:tr>
      <w:tr w:rsidR="00395B24" w:rsidTr="0022182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182F">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224CAB">
              <w:rPr>
                <w:b/>
              </w:rPr>
              <w:fldChar w:fldCharType="begin" w:fldLock="1"/>
            </w:r>
            <w:r w:rsidRPr="00224CAB">
              <w:rPr>
                <w:b/>
              </w:rPr>
              <w:instrText xml:space="preserve"> REF  Judge  \* MERGEFORMAT </w:instrText>
            </w:r>
            <w:r w:rsidRPr="00224CAB">
              <w:rPr>
                <w:b/>
              </w:rPr>
              <w:fldChar w:fldCharType="separate"/>
            </w:r>
            <w:r w:rsidR="00224CAB" w:rsidRPr="00224CAB">
              <w:rPr>
                <w:b/>
                <w:caps/>
                <w:szCs w:val="24"/>
              </w:rPr>
              <w:t>BROMBERG, WHEELAHAN AND SNADEN JJ</w:t>
            </w:r>
            <w:r w:rsidRPr="00224CAB">
              <w:rPr>
                <w:b/>
              </w:rPr>
              <w:fldChar w:fldCharType="end"/>
            </w:r>
          </w:p>
        </w:tc>
      </w:tr>
      <w:tr w:rsidR="00395B24" w:rsidTr="0022182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182F">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227242" w:rsidP="00663878">
            <w:pPr>
              <w:pStyle w:val="Normal1linespace"/>
              <w:widowControl w:val="0"/>
              <w:jc w:val="left"/>
            </w:pPr>
            <w:bookmarkStart w:id="1" w:name="JudgmentDate"/>
            <w:r>
              <w:t>27</w:t>
            </w:r>
            <w:r w:rsidR="009B68D4">
              <w:t xml:space="preserve"> October</w:t>
            </w:r>
            <w:r w:rsidR="00224CAB">
              <w:t xml:space="preserve"> 2021</w:t>
            </w:r>
            <w:bookmarkEnd w:id="1"/>
          </w:p>
        </w:tc>
      </w:tr>
      <w:tr w:rsidR="00395B24" w:rsidTr="0022182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182F">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CB2B12" w:rsidP="00BB000B">
            <w:pPr>
              <w:pStyle w:val="Normal1linespace"/>
              <w:widowControl w:val="0"/>
              <w:jc w:val="left"/>
            </w:pPr>
            <w:bookmarkStart w:id="2" w:name="Catchwords"/>
            <w:r w:rsidRPr="00CB2B12">
              <w:rPr>
                <w:b/>
                <w:bCs/>
              </w:rPr>
              <w:t>PRACTICE AND PROCEDURE</w:t>
            </w:r>
            <w:r>
              <w:rPr>
                <w:b/>
                <w:bCs/>
              </w:rPr>
              <w:t xml:space="preserve"> </w:t>
            </w:r>
            <w:r w:rsidRPr="00CB2B12">
              <w:rPr>
                <w:bCs/>
              </w:rPr>
              <w:t>–</w:t>
            </w:r>
            <w:r>
              <w:rPr>
                <w:b/>
                <w:bCs/>
              </w:rPr>
              <w:t xml:space="preserve"> </w:t>
            </w:r>
            <w:r w:rsidRPr="00CB2B12">
              <w:rPr>
                <w:bCs/>
              </w:rPr>
              <w:t>third-party</w:t>
            </w:r>
            <w:r>
              <w:rPr>
                <w:b/>
                <w:bCs/>
              </w:rPr>
              <w:t xml:space="preserve"> </w:t>
            </w:r>
            <w:r>
              <w:rPr>
                <w:bCs/>
              </w:rPr>
              <w:t xml:space="preserve">application </w:t>
            </w:r>
            <w:r w:rsidRPr="00CB2B12">
              <w:rPr>
                <w:bCs/>
              </w:rPr>
              <w:t>for suppression order prohibiting publication or disclosure </w:t>
            </w:r>
            <w:r>
              <w:rPr>
                <w:bCs/>
              </w:rPr>
              <w:t xml:space="preserve">of </w:t>
            </w:r>
            <w:r w:rsidR="00BB000B">
              <w:rPr>
                <w:bCs/>
              </w:rPr>
              <w:t>evidence and submissions</w:t>
            </w:r>
            <w:r>
              <w:rPr>
                <w:bCs/>
              </w:rPr>
              <w:t xml:space="preserve"> </w:t>
            </w:r>
            <w:r w:rsidRPr="00CB2B12">
              <w:rPr>
                <w:bCs/>
              </w:rPr>
              <w:t xml:space="preserve">pursuant to </w:t>
            </w:r>
            <w:proofErr w:type="spellStart"/>
            <w:r w:rsidRPr="00CB2B12">
              <w:rPr>
                <w:bCs/>
              </w:rPr>
              <w:t>ss</w:t>
            </w:r>
            <w:proofErr w:type="spellEnd"/>
            <w:r w:rsidRPr="00CB2B12">
              <w:rPr>
                <w:bCs/>
              </w:rPr>
              <w:t xml:space="preserve"> 37AF and 37AG of the </w:t>
            </w:r>
            <w:r w:rsidRPr="00CB2B12">
              <w:rPr>
                <w:bCs/>
                <w:i/>
              </w:rPr>
              <w:t>Federal Court of Australia Act 1976</w:t>
            </w:r>
            <w:r w:rsidRPr="00CB2B12">
              <w:rPr>
                <w:bCs/>
              </w:rPr>
              <w:t xml:space="preserve"> (</w:t>
            </w:r>
            <w:proofErr w:type="spellStart"/>
            <w:r w:rsidRPr="00CB2B12">
              <w:rPr>
                <w:bCs/>
              </w:rPr>
              <w:t>Cth</w:t>
            </w:r>
            <w:proofErr w:type="spellEnd"/>
            <w:r w:rsidRPr="00CB2B12">
              <w:rPr>
                <w:bCs/>
              </w:rPr>
              <w:t>)</w:t>
            </w:r>
            <w:r>
              <w:rPr>
                <w:b/>
                <w:bCs/>
              </w:rPr>
              <w:t xml:space="preserve"> –</w:t>
            </w:r>
            <w:r w:rsidR="00BB000B">
              <w:rPr>
                <w:b/>
                <w:bCs/>
              </w:rPr>
              <w:t xml:space="preserve"> </w:t>
            </w:r>
            <w:r w:rsidR="00BB000B">
              <w:rPr>
                <w:bCs/>
              </w:rPr>
              <w:t xml:space="preserve">order sought on the basis that disclosure or publication would undermine confidentiality orders made by the Fair Work Commission, prejudice government tendering processes and cause potential breaches of copyright – </w:t>
            </w:r>
            <w:r w:rsidRPr="00CB2B12">
              <w:rPr>
                <w:bCs/>
              </w:rPr>
              <w:t>order sought</w:t>
            </w:r>
            <w:r w:rsidR="00BB000B">
              <w:rPr>
                <w:bCs/>
              </w:rPr>
              <w:t xml:space="preserve"> found</w:t>
            </w:r>
            <w:r w:rsidRPr="00CB2B12">
              <w:rPr>
                <w:bCs/>
              </w:rPr>
              <w:t xml:space="preserve"> </w:t>
            </w:r>
            <w:r>
              <w:rPr>
                <w:bCs/>
              </w:rPr>
              <w:t xml:space="preserve">not </w:t>
            </w:r>
            <w:r w:rsidR="00BB000B">
              <w:rPr>
                <w:bCs/>
              </w:rPr>
              <w:t xml:space="preserve">to be </w:t>
            </w:r>
            <w:r w:rsidRPr="00CB2B12">
              <w:rPr>
                <w:bCs/>
              </w:rPr>
              <w:t>necessary to prevent prejudice to the proper administration of justice</w:t>
            </w:r>
            <w:r w:rsidR="002C7385">
              <w:t xml:space="preserve"> </w:t>
            </w:r>
            <w:bookmarkEnd w:id="2"/>
          </w:p>
        </w:tc>
      </w:tr>
      <w:tr w:rsidR="00395B24" w:rsidTr="0022182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182F">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CB2B12" w:rsidRDefault="00CB2B12" w:rsidP="00CB2B12">
            <w:pPr>
              <w:pStyle w:val="CasesLegislationAppealFrom"/>
              <w:spacing w:after="60"/>
            </w:pPr>
            <w:bookmarkStart w:id="3" w:name="Legislation"/>
            <w:r w:rsidRPr="00CB2B12">
              <w:rPr>
                <w:i/>
              </w:rPr>
              <w:t>Fair Work Act 2009</w:t>
            </w:r>
            <w:r w:rsidRPr="00CB2B12">
              <w:t xml:space="preserve"> (</w:t>
            </w:r>
            <w:proofErr w:type="spellStart"/>
            <w:r w:rsidRPr="00CB2B12">
              <w:t>Cth</w:t>
            </w:r>
            <w:proofErr w:type="spellEnd"/>
            <w:r w:rsidRPr="00CB2B12">
              <w:t>)</w:t>
            </w:r>
            <w:r w:rsidR="00193578">
              <w:t xml:space="preserve"> </w:t>
            </w:r>
            <w:proofErr w:type="spellStart"/>
            <w:r w:rsidR="00193578">
              <w:t>ss</w:t>
            </w:r>
            <w:proofErr w:type="spellEnd"/>
            <w:r w:rsidR="00193578">
              <w:t xml:space="preserve"> 172</w:t>
            </w:r>
            <w:r>
              <w:t xml:space="preserve">, 593, </w:t>
            </w:r>
            <w:r w:rsidRPr="00CB2B12">
              <w:t xml:space="preserve">594 </w:t>
            </w:r>
          </w:p>
          <w:p w:rsidR="00CB2B12" w:rsidRPr="00CB2B12" w:rsidRDefault="00CB2B12" w:rsidP="00CB2B12">
            <w:pPr>
              <w:pStyle w:val="CasesLegislationAppealFrom"/>
              <w:spacing w:after="60"/>
            </w:pPr>
            <w:r w:rsidRPr="00CB2B12">
              <w:rPr>
                <w:i/>
              </w:rPr>
              <w:t>Federal Court of Australia Act 1976</w:t>
            </w:r>
            <w:r w:rsidRPr="00CB2B12">
              <w:t xml:space="preserve"> (</w:t>
            </w:r>
            <w:proofErr w:type="spellStart"/>
            <w:r w:rsidRPr="00CB2B12">
              <w:t>Cth</w:t>
            </w:r>
            <w:proofErr w:type="spellEnd"/>
            <w:r w:rsidRPr="00CB2B12">
              <w:t>)</w:t>
            </w:r>
            <w:r>
              <w:t xml:space="preserve"> </w:t>
            </w:r>
            <w:r w:rsidR="00193578">
              <w:t>P</w:t>
            </w:r>
            <w:r w:rsidRPr="00CB2B12">
              <w:t>t VAA</w:t>
            </w:r>
            <w:r w:rsidR="00193578">
              <w:t>,</w:t>
            </w:r>
            <w:r>
              <w:t xml:space="preserve"> </w:t>
            </w:r>
            <w:proofErr w:type="spellStart"/>
            <w:r>
              <w:t>s</w:t>
            </w:r>
            <w:r w:rsidR="00BD302E">
              <w:t>s</w:t>
            </w:r>
            <w:proofErr w:type="spellEnd"/>
            <w:r w:rsidR="00BD302E">
              <w:t> </w:t>
            </w:r>
            <w:r w:rsidRPr="00CB2B12">
              <w:t>37AE</w:t>
            </w:r>
            <w:r>
              <w:t>, 37AF,</w:t>
            </w:r>
            <w:r w:rsidRPr="00CB2B12">
              <w:t xml:space="preserve"> s 37AG</w:t>
            </w:r>
            <w:bookmarkEnd w:id="3"/>
          </w:p>
        </w:tc>
      </w:tr>
      <w:tr w:rsidR="00395B24" w:rsidTr="0022182F">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2182F">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CB2B12" w:rsidRDefault="00CB2B12" w:rsidP="00CB2B12">
            <w:pPr>
              <w:pStyle w:val="CasesLegislationAppealFrom"/>
              <w:spacing w:after="60"/>
            </w:pPr>
            <w:bookmarkStart w:id="4" w:name="Cases_Cited"/>
            <w:r w:rsidRPr="00CB2B12">
              <w:rPr>
                <w:i/>
              </w:rPr>
              <w:t>Hogan v Australian Crime Commission</w:t>
            </w:r>
            <w:r w:rsidRPr="00CB2B12">
              <w:t xml:space="preserve"> (2010) 240 CLR 651</w:t>
            </w:r>
          </w:p>
          <w:p w:rsidR="00CB2B12" w:rsidRPr="00CB2B12" w:rsidRDefault="00CB2B12" w:rsidP="00CB2B12">
            <w:pPr>
              <w:pStyle w:val="CasesLegislationAppealFrom"/>
              <w:spacing w:after="60"/>
            </w:pPr>
            <w:r w:rsidRPr="00CB2B12">
              <w:rPr>
                <w:i/>
              </w:rPr>
              <w:t xml:space="preserve">Australian Competition and Consumer Commission v Valve Corporation (No 5) </w:t>
            </w:r>
            <w:r w:rsidRPr="00CB2B12">
              <w:t>[2016] FCA 741</w:t>
            </w:r>
            <w:bookmarkEnd w:id="4"/>
          </w:p>
        </w:tc>
      </w:tr>
      <w:tr w:rsidR="00224CAB" w:rsidTr="0022182F">
        <w:tc>
          <w:tcPr>
            <w:tcW w:w="3084" w:type="dxa"/>
            <w:shd w:val="clear" w:color="auto" w:fill="auto"/>
          </w:tcPr>
          <w:p w:rsidR="00224CAB" w:rsidRDefault="00224CAB" w:rsidP="002F7154">
            <w:pPr>
              <w:pStyle w:val="Normal1linespace"/>
              <w:widowControl w:val="0"/>
            </w:pPr>
          </w:p>
        </w:tc>
        <w:tc>
          <w:tcPr>
            <w:tcW w:w="5989" w:type="dxa"/>
            <w:shd w:val="clear" w:color="auto" w:fill="auto"/>
          </w:tcPr>
          <w:p w:rsidR="00224CAB" w:rsidRDefault="00224CAB" w:rsidP="002F7154">
            <w:pPr>
              <w:pStyle w:val="Normal1linespace"/>
              <w:widowControl w:val="0"/>
              <w:jc w:val="left"/>
            </w:pPr>
          </w:p>
        </w:tc>
      </w:tr>
      <w:tr w:rsidR="00224CAB" w:rsidTr="0022182F">
        <w:tc>
          <w:tcPr>
            <w:tcW w:w="3084" w:type="dxa"/>
            <w:shd w:val="clear" w:color="auto" w:fill="auto"/>
          </w:tcPr>
          <w:p w:rsidR="00224CAB" w:rsidRDefault="00224CAB" w:rsidP="00501A12">
            <w:pPr>
              <w:pStyle w:val="Normal1linespace"/>
              <w:widowControl w:val="0"/>
            </w:pPr>
            <w:r>
              <w:t>Division:</w:t>
            </w:r>
          </w:p>
        </w:tc>
        <w:tc>
          <w:tcPr>
            <w:tcW w:w="5989" w:type="dxa"/>
            <w:shd w:val="clear" w:color="auto" w:fill="auto"/>
          </w:tcPr>
          <w:p w:rsidR="00224CAB" w:rsidRPr="00F17599" w:rsidRDefault="00057C74" w:rsidP="00501A12">
            <w:pPr>
              <w:pStyle w:val="Normal1linespace"/>
              <w:widowControl w:val="0"/>
              <w:jc w:val="left"/>
            </w:pPr>
            <w:r>
              <w:fldChar w:fldCharType="begin"/>
            </w:r>
            <w:r>
              <w:instrText xml:space="preserve"> DOCPROPERTY  Division </w:instrText>
            </w:r>
            <w:r>
              <w:fldChar w:fldCharType="separate"/>
            </w:r>
            <w:r w:rsidR="00224CAB">
              <w:t>Fair Work Division</w:t>
            </w:r>
            <w:r>
              <w:fldChar w:fldCharType="end"/>
            </w:r>
          </w:p>
        </w:tc>
      </w:tr>
      <w:tr w:rsidR="00224CAB" w:rsidTr="0022182F">
        <w:tc>
          <w:tcPr>
            <w:tcW w:w="3084" w:type="dxa"/>
            <w:shd w:val="clear" w:color="auto" w:fill="auto"/>
          </w:tcPr>
          <w:p w:rsidR="00224CAB" w:rsidRDefault="00224CAB" w:rsidP="00501A12">
            <w:pPr>
              <w:pStyle w:val="Normal1linespace"/>
              <w:widowControl w:val="0"/>
            </w:pPr>
            <w:bookmarkStart w:id="5" w:name="Registry_rows" w:colFirst="0" w:colLast="1"/>
          </w:p>
        </w:tc>
        <w:tc>
          <w:tcPr>
            <w:tcW w:w="5989" w:type="dxa"/>
            <w:shd w:val="clear" w:color="auto" w:fill="auto"/>
          </w:tcPr>
          <w:p w:rsidR="00224CAB" w:rsidRDefault="00224CAB" w:rsidP="00501A12">
            <w:pPr>
              <w:pStyle w:val="Normal1linespace"/>
              <w:widowControl w:val="0"/>
              <w:jc w:val="left"/>
            </w:pPr>
          </w:p>
        </w:tc>
      </w:tr>
      <w:tr w:rsidR="00224CAB" w:rsidTr="0022182F">
        <w:tc>
          <w:tcPr>
            <w:tcW w:w="3084" w:type="dxa"/>
            <w:shd w:val="clear" w:color="auto" w:fill="auto"/>
          </w:tcPr>
          <w:p w:rsidR="00224CAB" w:rsidRDefault="00224CAB" w:rsidP="00501A12">
            <w:pPr>
              <w:pStyle w:val="Normal1linespace"/>
              <w:widowControl w:val="0"/>
            </w:pPr>
            <w:r>
              <w:t>Registry:</w:t>
            </w:r>
          </w:p>
        </w:tc>
        <w:tc>
          <w:tcPr>
            <w:tcW w:w="5989" w:type="dxa"/>
            <w:shd w:val="clear" w:color="auto" w:fill="auto"/>
          </w:tcPr>
          <w:p w:rsidR="00224CAB" w:rsidRPr="00F17599" w:rsidRDefault="00057C74" w:rsidP="00501A12">
            <w:pPr>
              <w:pStyle w:val="Normal1linespace"/>
              <w:widowControl w:val="0"/>
              <w:jc w:val="left"/>
            </w:pPr>
            <w:r>
              <w:fldChar w:fldCharType="begin"/>
            </w:r>
            <w:r>
              <w:instrText xml:space="preserve"> DOCPROPERTY  Registry </w:instrText>
            </w:r>
            <w:r>
              <w:fldChar w:fldCharType="separate"/>
            </w:r>
            <w:r w:rsidR="00224CAB">
              <w:t>New South Wales</w:t>
            </w:r>
            <w:r>
              <w:fldChar w:fldCharType="end"/>
            </w:r>
          </w:p>
        </w:tc>
      </w:tr>
      <w:tr w:rsidR="00224CAB" w:rsidTr="0022182F">
        <w:tc>
          <w:tcPr>
            <w:tcW w:w="3084" w:type="dxa"/>
            <w:shd w:val="clear" w:color="auto" w:fill="auto"/>
          </w:tcPr>
          <w:p w:rsidR="00224CAB" w:rsidRDefault="00224CAB" w:rsidP="00501A12">
            <w:pPr>
              <w:pStyle w:val="Normal1linespace"/>
              <w:widowControl w:val="0"/>
            </w:pPr>
            <w:bookmarkStart w:id="6" w:name="NPARow" w:colFirst="0" w:colLast="1"/>
            <w:bookmarkEnd w:id="5"/>
          </w:p>
        </w:tc>
        <w:tc>
          <w:tcPr>
            <w:tcW w:w="5989" w:type="dxa"/>
            <w:shd w:val="clear" w:color="auto" w:fill="auto"/>
          </w:tcPr>
          <w:p w:rsidR="00224CAB" w:rsidRPr="00F17599" w:rsidRDefault="00224CAB" w:rsidP="00501A12">
            <w:pPr>
              <w:pStyle w:val="Normal1linespace"/>
              <w:widowControl w:val="0"/>
              <w:jc w:val="left"/>
              <w:rPr>
                <w:b/>
              </w:rPr>
            </w:pPr>
          </w:p>
        </w:tc>
      </w:tr>
      <w:tr w:rsidR="00224CAB" w:rsidTr="0022182F">
        <w:tc>
          <w:tcPr>
            <w:tcW w:w="3084" w:type="dxa"/>
            <w:shd w:val="clear" w:color="auto" w:fill="auto"/>
          </w:tcPr>
          <w:p w:rsidR="00224CAB" w:rsidRDefault="00224CAB" w:rsidP="00501A12">
            <w:pPr>
              <w:pStyle w:val="Normal1linespace"/>
              <w:widowControl w:val="0"/>
            </w:pPr>
            <w:r>
              <w:t>National Practice Area:</w:t>
            </w:r>
          </w:p>
        </w:tc>
        <w:tc>
          <w:tcPr>
            <w:tcW w:w="5989" w:type="dxa"/>
            <w:shd w:val="clear" w:color="auto" w:fill="auto"/>
          </w:tcPr>
          <w:p w:rsidR="00224CAB" w:rsidRPr="00F17599" w:rsidRDefault="00893ABF" w:rsidP="00171DBB">
            <w:pPr>
              <w:pStyle w:val="Normal1linespace"/>
              <w:widowControl w:val="0"/>
              <w:jc w:val="left"/>
              <w:rPr>
                <w:b/>
              </w:rPr>
            </w:pPr>
            <w:fldSimple w:instr=" DOCPROPERTY  &quot;Practice Area&quot;  \* MERGEFORMAT ">
              <w:r w:rsidR="00224CAB">
                <w:t>Employment and Industrial Relations</w:t>
              </w:r>
            </w:fldSimple>
          </w:p>
        </w:tc>
      </w:tr>
      <w:tr w:rsidR="00224CAB" w:rsidTr="0022182F">
        <w:tc>
          <w:tcPr>
            <w:tcW w:w="3084" w:type="dxa"/>
            <w:shd w:val="clear" w:color="auto" w:fill="auto"/>
          </w:tcPr>
          <w:p w:rsidR="00224CAB" w:rsidRDefault="00224CAB" w:rsidP="00501A12">
            <w:pPr>
              <w:pStyle w:val="Normal1linespace"/>
              <w:widowControl w:val="0"/>
            </w:pPr>
            <w:bookmarkStart w:id="7" w:name="SubAreaRow" w:colFirst="0" w:colLast="1"/>
            <w:bookmarkEnd w:id="6"/>
          </w:p>
        </w:tc>
        <w:tc>
          <w:tcPr>
            <w:tcW w:w="5989" w:type="dxa"/>
            <w:shd w:val="clear" w:color="auto" w:fill="auto"/>
          </w:tcPr>
          <w:p w:rsidR="00224CAB" w:rsidRDefault="00224CAB" w:rsidP="00171DBB">
            <w:pPr>
              <w:pStyle w:val="Normal1linespace"/>
              <w:widowControl w:val="0"/>
              <w:jc w:val="left"/>
            </w:pPr>
          </w:p>
        </w:tc>
      </w:tr>
      <w:bookmarkEnd w:id="7"/>
      <w:tr w:rsidR="00507F6F" w:rsidTr="0022182F">
        <w:tc>
          <w:tcPr>
            <w:tcW w:w="3084" w:type="dxa"/>
            <w:shd w:val="clear" w:color="auto" w:fill="auto"/>
          </w:tcPr>
          <w:p w:rsidR="00507F6F" w:rsidRDefault="00507F6F" w:rsidP="00501A12">
            <w:pPr>
              <w:pStyle w:val="Normal1linespace"/>
              <w:widowControl w:val="0"/>
            </w:pPr>
            <w:r>
              <w:t>Number of paragraphs:</w:t>
            </w:r>
          </w:p>
        </w:tc>
        <w:tc>
          <w:tcPr>
            <w:tcW w:w="5989" w:type="dxa"/>
            <w:shd w:val="clear" w:color="auto" w:fill="auto"/>
          </w:tcPr>
          <w:p w:rsidR="00507F6F" w:rsidRDefault="0022182F" w:rsidP="0022182F">
            <w:pPr>
              <w:pStyle w:val="Normal1linespace"/>
              <w:widowControl w:val="0"/>
              <w:jc w:val="left"/>
            </w:pPr>
            <w:bookmarkStart w:id="8" w:name="PlaceCategoryParagraphs"/>
            <w:r>
              <w:t>23</w:t>
            </w:r>
            <w:bookmarkEnd w:id="8"/>
          </w:p>
        </w:tc>
      </w:tr>
      <w:tr w:rsidR="00507F6F" w:rsidTr="0022182F">
        <w:tc>
          <w:tcPr>
            <w:tcW w:w="3084" w:type="dxa"/>
            <w:shd w:val="clear" w:color="auto" w:fill="auto"/>
          </w:tcPr>
          <w:p w:rsidR="00507F6F" w:rsidRDefault="00507F6F" w:rsidP="00507F6F">
            <w:pPr>
              <w:pStyle w:val="Normal1linespace"/>
              <w:widowControl w:val="0"/>
              <w:jc w:val="left"/>
            </w:pPr>
          </w:p>
        </w:tc>
        <w:tc>
          <w:tcPr>
            <w:tcW w:w="5989" w:type="dxa"/>
            <w:shd w:val="clear" w:color="auto" w:fill="auto"/>
          </w:tcPr>
          <w:p w:rsidR="00507F6F" w:rsidRDefault="00507F6F" w:rsidP="00507F6F">
            <w:pPr>
              <w:pStyle w:val="Normal1linespace"/>
              <w:widowControl w:val="0"/>
              <w:jc w:val="left"/>
            </w:pPr>
          </w:p>
        </w:tc>
      </w:tr>
      <w:tr w:rsidR="00507F6F" w:rsidTr="0022182F">
        <w:tc>
          <w:tcPr>
            <w:tcW w:w="3084" w:type="dxa"/>
            <w:shd w:val="clear" w:color="auto" w:fill="auto"/>
          </w:tcPr>
          <w:p w:rsidR="00507F6F" w:rsidRDefault="00507F6F" w:rsidP="00507F6F">
            <w:pPr>
              <w:pStyle w:val="Normal1linespace"/>
              <w:widowControl w:val="0"/>
              <w:jc w:val="left"/>
            </w:pPr>
            <w:bookmarkStart w:id="9" w:name="CounselDate" w:colFirst="0" w:colLast="2"/>
            <w:r w:rsidRPr="006A24E3">
              <w:t>Date of hearing:</w:t>
            </w:r>
          </w:p>
        </w:tc>
        <w:tc>
          <w:tcPr>
            <w:tcW w:w="5989" w:type="dxa"/>
            <w:shd w:val="clear" w:color="auto" w:fill="auto"/>
          </w:tcPr>
          <w:p w:rsidR="00507F6F" w:rsidRDefault="0022182F" w:rsidP="00507F6F">
            <w:pPr>
              <w:pStyle w:val="Normal1linespace"/>
              <w:widowControl w:val="0"/>
              <w:jc w:val="left"/>
            </w:pPr>
            <w:r>
              <w:t>Determined on the papers</w:t>
            </w:r>
          </w:p>
        </w:tc>
      </w:tr>
      <w:tr w:rsidR="00507F6F" w:rsidTr="0022182F">
        <w:tc>
          <w:tcPr>
            <w:tcW w:w="3084" w:type="dxa"/>
            <w:shd w:val="clear" w:color="auto" w:fill="auto"/>
          </w:tcPr>
          <w:p w:rsidR="00507F6F" w:rsidRDefault="00507F6F" w:rsidP="00507F6F">
            <w:pPr>
              <w:pStyle w:val="Normal1linespace"/>
              <w:widowControl w:val="0"/>
              <w:jc w:val="left"/>
            </w:pPr>
          </w:p>
        </w:tc>
        <w:tc>
          <w:tcPr>
            <w:tcW w:w="5989" w:type="dxa"/>
            <w:shd w:val="clear" w:color="auto" w:fill="auto"/>
          </w:tcPr>
          <w:p w:rsidR="00507F6F" w:rsidRDefault="00507F6F" w:rsidP="00507F6F">
            <w:pPr>
              <w:pStyle w:val="Normal1linespace"/>
              <w:widowControl w:val="0"/>
              <w:jc w:val="left"/>
            </w:pPr>
          </w:p>
        </w:tc>
      </w:tr>
      <w:tr w:rsidR="0022182F" w:rsidTr="0022182F">
        <w:tc>
          <w:tcPr>
            <w:tcW w:w="3084" w:type="dxa"/>
            <w:shd w:val="clear" w:color="auto" w:fill="auto"/>
          </w:tcPr>
          <w:p w:rsidR="0022182F" w:rsidRDefault="0022182F" w:rsidP="0022182F">
            <w:pPr>
              <w:pStyle w:val="Normal1linespace"/>
              <w:widowControl w:val="0"/>
              <w:jc w:val="left"/>
            </w:pPr>
            <w:r>
              <w:t>Solicitor for the Applicant:</w:t>
            </w:r>
          </w:p>
        </w:tc>
        <w:tc>
          <w:tcPr>
            <w:tcW w:w="5989" w:type="dxa"/>
            <w:shd w:val="clear" w:color="auto" w:fill="auto"/>
          </w:tcPr>
          <w:p w:rsidR="0022182F" w:rsidRDefault="0022182F" w:rsidP="00507F6F">
            <w:pPr>
              <w:pStyle w:val="Normal1linespace"/>
              <w:widowControl w:val="0"/>
              <w:jc w:val="left"/>
            </w:pPr>
            <w:r>
              <w:t>Hall Payne Lawyers</w:t>
            </w:r>
          </w:p>
        </w:tc>
      </w:tr>
      <w:tr w:rsidR="0022182F" w:rsidTr="0022182F">
        <w:tc>
          <w:tcPr>
            <w:tcW w:w="3084" w:type="dxa"/>
            <w:shd w:val="clear" w:color="auto" w:fill="auto"/>
          </w:tcPr>
          <w:p w:rsidR="0022182F" w:rsidRDefault="0022182F" w:rsidP="00507F6F">
            <w:pPr>
              <w:pStyle w:val="Normal1linespace"/>
              <w:widowControl w:val="0"/>
              <w:jc w:val="left"/>
            </w:pPr>
          </w:p>
        </w:tc>
        <w:tc>
          <w:tcPr>
            <w:tcW w:w="5989" w:type="dxa"/>
            <w:shd w:val="clear" w:color="auto" w:fill="auto"/>
          </w:tcPr>
          <w:p w:rsidR="0022182F" w:rsidRDefault="0022182F" w:rsidP="00507F6F">
            <w:pPr>
              <w:pStyle w:val="Normal1linespace"/>
              <w:widowControl w:val="0"/>
              <w:jc w:val="left"/>
            </w:pPr>
          </w:p>
        </w:tc>
      </w:tr>
      <w:tr w:rsidR="0022182F" w:rsidTr="0022182F">
        <w:tc>
          <w:tcPr>
            <w:tcW w:w="3084" w:type="dxa"/>
            <w:shd w:val="clear" w:color="auto" w:fill="auto"/>
          </w:tcPr>
          <w:p w:rsidR="0022182F" w:rsidRDefault="0022182F" w:rsidP="00507F6F">
            <w:pPr>
              <w:pStyle w:val="Normal1linespace"/>
              <w:widowControl w:val="0"/>
              <w:jc w:val="left"/>
            </w:pPr>
            <w:r>
              <w:t>Solicitor for the First to Third Respondents:</w:t>
            </w:r>
          </w:p>
        </w:tc>
        <w:tc>
          <w:tcPr>
            <w:tcW w:w="5989" w:type="dxa"/>
            <w:shd w:val="clear" w:color="auto" w:fill="auto"/>
          </w:tcPr>
          <w:p w:rsidR="0022182F" w:rsidRDefault="0022182F" w:rsidP="00507F6F">
            <w:pPr>
              <w:pStyle w:val="Normal1linespace"/>
              <w:widowControl w:val="0"/>
              <w:jc w:val="left"/>
            </w:pPr>
            <w:r>
              <w:t>Australian Business Lawyers and Advisors</w:t>
            </w:r>
          </w:p>
        </w:tc>
      </w:tr>
      <w:tr w:rsidR="0022182F" w:rsidTr="0022182F">
        <w:tc>
          <w:tcPr>
            <w:tcW w:w="3084" w:type="dxa"/>
            <w:shd w:val="clear" w:color="auto" w:fill="auto"/>
          </w:tcPr>
          <w:p w:rsidR="0022182F" w:rsidRDefault="0022182F" w:rsidP="00507F6F">
            <w:pPr>
              <w:pStyle w:val="Normal1linespace"/>
              <w:widowControl w:val="0"/>
              <w:jc w:val="left"/>
            </w:pPr>
          </w:p>
          <w:p w:rsidR="000F5140" w:rsidRDefault="000F5140" w:rsidP="00507F6F">
            <w:pPr>
              <w:pStyle w:val="Normal1linespace"/>
              <w:widowControl w:val="0"/>
              <w:jc w:val="left"/>
            </w:pPr>
          </w:p>
        </w:tc>
        <w:tc>
          <w:tcPr>
            <w:tcW w:w="5989" w:type="dxa"/>
            <w:shd w:val="clear" w:color="auto" w:fill="auto"/>
          </w:tcPr>
          <w:p w:rsidR="0022182F" w:rsidRDefault="0022182F" w:rsidP="00507F6F">
            <w:pPr>
              <w:pStyle w:val="Normal1linespace"/>
              <w:widowControl w:val="0"/>
              <w:jc w:val="left"/>
            </w:pPr>
          </w:p>
        </w:tc>
      </w:tr>
      <w:tr w:rsidR="0022182F" w:rsidTr="0022182F">
        <w:tc>
          <w:tcPr>
            <w:tcW w:w="3084" w:type="dxa"/>
            <w:shd w:val="clear" w:color="auto" w:fill="auto"/>
          </w:tcPr>
          <w:p w:rsidR="0022182F" w:rsidRDefault="0022182F" w:rsidP="00507F6F">
            <w:pPr>
              <w:pStyle w:val="Normal1linespace"/>
              <w:widowControl w:val="0"/>
              <w:jc w:val="left"/>
            </w:pPr>
            <w:r>
              <w:lastRenderedPageBreak/>
              <w:t>Solicitor for the Fourth and Fifth Respondents:</w:t>
            </w:r>
          </w:p>
        </w:tc>
        <w:tc>
          <w:tcPr>
            <w:tcW w:w="5989" w:type="dxa"/>
            <w:shd w:val="clear" w:color="auto" w:fill="auto"/>
          </w:tcPr>
          <w:p w:rsidR="0022182F" w:rsidRDefault="0022182F" w:rsidP="00507F6F">
            <w:pPr>
              <w:pStyle w:val="Normal1linespace"/>
              <w:widowControl w:val="0"/>
              <w:jc w:val="left"/>
            </w:pPr>
            <w:r>
              <w:t>The Fourth and Fifth Respondents filed a submitting notice</w:t>
            </w:r>
          </w:p>
        </w:tc>
      </w:tr>
      <w:tr w:rsidR="0022182F" w:rsidTr="0022182F">
        <w:tc>
          <w:tcPr>
            <w:tcW w:w="3084" w:type="dxa"/>
            <w:shd w:val="clear" w:color="auto" w:fill="auto"/>
          </w:tcPr>
          <w:p w:rsidR="0022182F" w:rsidRDefault="0022182F" w:rsidP="00507F6F">
            <w:pPr>
              <w:pStyle w:val="Normal1linespace"/>
              <w:widowControl w:val="0"/>
              <w:jc w:val="left"/>
            </w:pPr>
          </w:p>
        </w:tc>
        <w:tc>
          <w:tcPr>
            <w:tcW w:w="5989" w:type="dxa"/>
            <w:shd w:val="clear" w:color="auto" w:fill="auto"/>
          </w:tcPr>
          <w:p w:rsidR="0022182F" w:rsidRDefault="0022182F" w:rsidP="00507F6F">
            <w:pPr>
              <w:pStyle w:val="Normal1linespace"/>
              <w:widowControl w:val="0"/>
              <w:jc w:val="left"/>
            </w:pPr>
          </w:p>
        </w:tc>
      </w:tr>
      <w:tr w:rsidR="0022182F" w:rsidTr="0022182F">
        <w:tc>
          <w:tcPr>
            <w:tcW w:w="3084" w:type="dxa"/>
            <w:shd w:val="clear" w:color="auto" w:fill="auto"/>
          </w:tcPr>
          <w:p w:rsidR="0022182F" w:rsidRDefault="0022182F" w:rsidP="00507F6F">
            <w:pPr>
              <w:pStyle w:val="Normal1linespace"/>
              <w:widowControl w:val="0"/>
              <w:jc w:val="left"/>
            </w:pPr>
            <w:r>
              <w:t>Solicitor for Transport for NSW (non-party):</w:t>
            </w:r>
          </w:p>
        </w:tc>
        <w:tc>
          <w:tcPr>
            <w:tcW w:w="5989" w:type="dxa"/>
            <w:shd w:val="clear" w:color="auto" w:fill="auto"/>
          </w:tcPr>
          <w:p w:rsidR="0022182F" w:rsidRDefault="0022182F" w:rsidP="00507F6F">
            <w:pPr>
              <w:pStyle w:val="Normal1linespace"/>
              <w:widowControl w:val="0"/>
              <w:jc w:val="left"/>
            </w:pPr>
            <w:r>
              <w:t>Transport for NSW</w:t>
            </w:r>
          </w:p>
        </w:tc>
      </w:tr>
      <w:bookmarkEnd w:id="9"/>
    </w:tbl>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24CAB" w:rsidP="00F92355">
            <w:pPr>
              <w:pStyle w:val="NormalHeadings"/>
              <w:jc w:val="right"/>
            </w:pPr>
            <w:bookmarkStart w:id="10" w:name="FileNo"/>
            <w:r>
              <w:t>NSD</w:t>
            </w:r>
            <w:r w:rsidR="008B3E57">
              <w:t xml:space="preserve"> </w:t>
            </w:r>
            <w:r>
              <w:t>172 of 2021</w:t>
            </w:r>
            <w:bookmarkEnd w:id="10"/>
          </w:p>
        </w:tc>
      </w:tr>
      <w:tr w:rsidR="00A76C13" w:rsidTr="00F461A4">
        <w:tc>
          <w:tcPr>
            <w:tcW w:w="9242" w:type="dxa"/>
            <w:gridSpan w:val="3"/>
          </w:tcPr>
          <w:p w:rsidR="00A76C13" w:rsidRPr="00A76C13" w:rsidRDefault="00224CAB" w:rsidP="00224CAB">
            <w:pPr>
              <w:pStyle w:val="NormalHeadings"/>
              <w:jc w:val="left"/>
            </w:pPr>
            <w:bookmarkStart w:id="11" w:name="InTheMatterOf"/>
            <w:r>
              <w:t xml:space="preserve"> </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r>
              <w:rPr>
                <w:caps/>
                <w:szCs w:val="24"/>
              </w:rPr>
              <w:t>BETWEEN:</w:t>
            </w:r>
          </w:p>
        </w:tc>
        <w:tc>
          <w:tcPr>
            <w:tcW w:w="6866" w:type="dxa"/>
            <w:gridSpan w:val="2"/>
          </w:tcPr>
          <w:p w:rsidR="00224CAB" w:rsidRDefault="00224CAB" w:rsidP="00224CAB">
            <w:pPr>
              <w:pStyle w:val="NormalHeadings"/>
              <w:jc w:val="left"/>
            </w:pPr>
            <w:bookmarkStart w:id="13" w:name="Applicant"/>
            <w:r>
              <w:t>AUSTRALIAN RAIL, TRAM AND BUS INDUSTRY UNION</w:t>
            </w:r>
          </w:p>
          <w:p w:rsidR="00224CAB" w:rsidRDefault="00224CAB" w:rsidP="00224CAB">
            <w:pPr>
              <w:pStyle w:val="PartyType"/>
            </w:pPr>
            <w:r>
              <w:t>Applicant</w:t>
            </w:r>
          </w:p>
          <w:bookmarkEnd w:id="13"/>
          <w:p w:rsidR="00A46CCC" w:rsidRPr="006555B4" w:rsidRDefault="00A46CCC" w:rsidP="00507F6F">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224CAB" w:rsidRDefault="00224CAB" w:rsidP="00224CAB">
            <w:pPr>
              <w:pStyle w:val="NormalHeadings"/>
              <w:jc w:val="left"/>
            </w:pPr>
            <w:bookmarkStart w:id="14" w:name="Respondent"/>
            <w:r>
              <w:t xml:space="preserve">BUSWAYS NORTHERN BEACHES PTY LTD </w:t>
            </w:r>
          </w:p>
          <w:p w:rsidR="00224CAB" w:rsidRDefault="00224CAB" w:rsidP="00224CAB">
            <w:pPr>
              <w:pStyle w:val="PartyType"/>
            </w:pPr>
            <w:r>
              <w:t>First Respondent</w:t>
            </w:r>
          </w:p>
          <w:p w:rsidR="00224CAB" w:rsidRDefault="00224CAB" w:rsidP="00507F6F">
            <w:pPr>
              <w:pStyle w:val="NormalHeadings"/>
              <w:jc w:val="left"/>
            </w:pPr>
          </w:p>
          <w:p w:rsidR="00224CAB" w:rsidRDefault="00224CAB" w:rsidP="00224CAB">
            <w:pPr>
              <w:pStyle w:val="NormalHeadings"/>
              <w:jc w:val="left"/>
            </w:pPr>
            <w:r>
              <w:t>BUSWAYS EASTERN SUBURBS PTY LTD</w:t>
            </w:r>
          </w:p>
          <w:p w:rsidR="00224CAB" w:rsidRDefault="00224CAB" w:rsidP="00224CAB">
            <w:pPr>
              <w:pStyle w:val="PartyType"/>
            </w:pPr>
            <w:r>
              <w:t>Second Respondent</w:t>
            </w:r>
          </w:p>
          <w:p w:rsidR="00224CAB" w:rsidRDefault="00224CAB" w:rsidP="00507F6F">
            <w:pPr>
              <w:pStyle w:val="NormalHeadings"/>
              <w:jc w:val="left"/>
            </w:pPr>
          </w:p>
          <w:p w:rsidR="00224CAB" w:rsidRDefault="00224CAB" w:rsidP="00224CAB">
            <w:pPr>
              <w:pStyle w:val="NormalHeadings"/>
              <w:jc w:val="left"/>
            </w:pPr>
            <w:r>
              <w:t xml:space="preserve">BUSWAYS NORTH WEST PTY LTD </w:t>
            </w:r>
            <w:r w:rsidRPr="00224CAB">
              <w:rPr>
                <w:b w:val="0"/>
              </w:rPr>
              <w:t>(and others named in the Schedule)</w:t>
            </w:r>
          </w:p>
          <w:p w:rsidR="00224CAB" w:rsidRDefault="00224CAB" w:rsidP="00224CAB">
            <w:pPr>
              <w:pStyle w:val="PartyType"/>
            </w:pPr>
            <w:r>
              <w:t>Third Respondent</w:t>
            </w:r>
          </w:p>
          <w:bookmarkEnd w:id="14"/>
          <w:p w:rsidR="00A46CCC" w:rsidRPr="006555B4" w:rsidRDefault="00A46CCC" w:rsidP="00507F6F">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rsidR="00395B24" w:rsidRDefault="00224CAB">
            <w:pPr>
              <w:pStyle w:val="NormalHeadings"/>
              <w:jc w:val="left"/>
              <w:rPr>
                <w:caps/>
                <w:szCs w:val="24"/>
              </w:rPr>
            </w:pPr>
            <w:bookmarkStart w:id="17" w:name="Judge"/>
            <w:r>
              <w:rPr>
                <w:caps/>
                <w:szCs w:val="24"/>
              </w:rPr>
              <w:t>BROMBERG, WHEELAHAN AND SNADEN JJ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27242">
            <w:pPr>
              <w:pStyle w:val="NormalHeadings"/>
              <w:jc w:val="left"/>
              <w:rPr>
                <w:caps/>
                <w:szCs w:val="24"/>
              </w:rPr>
            </w:pPr>
            <w:bookmarkStart w:id="18" w:name="Judgment_Dated"/>
            <w:r>
              <w:rPr>
                <w:caps/>
                <w:szCs w:val="24"/>
              </w:rPr>
              <w:t xml:space="preserve">27 October </w:t>
            </w:r>
            <w:r w:rsidR="00224CAB">
              <w:rPr>
                <w:caps/>
                <w:szCs w:val="24"/>
              </w:rPr>
              <w:t>2021</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A36299" w:rsidP="001A6C52">
      <w:pPr>
        <w:pStyle w:val="Order1"/>
      </w:pPr>
      <w:r>
        <w:t xml:space="preserve">The interlocutory application of 13 August 2021 </w:t>
      </w:r>
      <w:r w:rsidR="004F0473">
        <w:t>made by</w:t>
      </w:r>
      <w:r>
        <w:t xml:space="preserve"> Transport for NSW is dismissed.</w:t>
      </w:r>
    </w:p>
    <w:p w:rsidR="001A6C52" w:rsidRDefault="001A6C52" w:rsidP="001A6C52">
      <w:pPr>
        <w:pStyle w:val="BodyText"/>
      </w:pPr>
    </w:p>
    <w:p w:rsidR="00A431E6" w:rsidRDefault="00A431E6" w:rsidP="001A6C52">
      <w:pPr>
        <w:pStyle w:val="BodyText"/>
      </w:pPr>
    </w:p>
    <w:p w:rsidR="0023627A" w:rsidRDefault="0023627A" w:rsidP="001A6C52">
      <w:pPr>
        <w:pStyle w:val="BodyText"/>
      </w:pPr>
    </w:p>
    <w:p w:rsidR="0050309C" w:rsidRDefault="00224CAB" w:rsidP="004D53E5">
      <w:pPr>
        <w:pStyle w:val="SingleSpace"/>
      </w:pPr>
      <w:bookmarkStart w:id="19" w:name="OrdersStatement"/>
      <w:r>
        <w:t>Note:</w:t>
      </w:r>
      <w:r>
        <w:tab/>
        <w:t xml:space="preserve">Entry of orders is dealt with in Rule 39.32 of the </w:t>
      </w:r>
      <w:r>
        <w:rPr>
          <w:i/>
        </w:rPr>
        <w:t>Federal Court Rules 2011</w:t>
      </w:r>
      <w:r>
        <w:t>.</w:t>
      </w:r>
      <w:bookmarkEnd w:id="19"/>
    </w:p>
    <w:p w:rsidR="00604342" w:rsidRDefault="00604342"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694BEB" w:rsidRDefault="00A36299" w:rsidP="005E0510">
      <w:pPr>
        <w:pStyle w:val="NormalHeadings"/>
        <w:spacing w:line="360" w:lineRule="auto"/>
        <w:jc w:val="left"/>
        <w:rPr>
          <w:sz w:val="26"/>
          <w:szCs w:val="26"/>
        </w:rPr>
      </w:pPr>
      <w:r>
        <w:rPr>
          <w:sz w:val="26"/>
          <w:szCs w:val="26"/>
        </w:rPr>
        <w:t>THE COURT</w:t>
      </w:r>
      <w:r w:rsidR="00507F6F">
        <w:rPr>
          <w:sz w:val="26"/>
          <w:szCs w:val="26"/>
        </w:rPr>
        <w:t>:</w:t>
      </w:r>
    </w:p>
    <w:p w:rsidR="00077768" w:rsidRDefault="00507F6F" w:rsidP="00462956">
      <w:pPr>
        <w:pStyle w:val="ParaNumbering"/>
      </w:pPr>
      <w:r>
        <w:t>In this proceeding, the applicant (</w:t>
      </w:r>
      <w:r>
        <w:rPr>
          <w:b/>
        </w:rPr>
        <w:t>ARTBIU</w:t>
      </w:r>
      <w:r w:rsidRPr="00230839">
        <w:t xml:space="preserve">) </w:t>
      </w:r>
      <w:r>
        <w:t>seeks judicial review of a decision made by the Fair Work Commission (</w:t>
      </w:r>
      <w:r>
        <w:rPr>
          <w:b/>
        </w:rPr>
        <w:t>FWC</w:t>
      </w:r>
      <w:r>
        <w:t>) to approve an enterprise agreement to which the respondents (</w:t>
      </w:r>
      <w:r w:rsidRPr="00507F6F">
        <w:rPr>
          <w:b/>
        </w:rPr>
        <w:t>Busways</w:t>
      </w:r>
      <w:r>
        <w:t xml:space="preserve">) are parties.  The </w:t>
      </w:r>
      <w:r w:rsidR="004828CF">
        <w:t xml:space="preserve">enterprise agreement </w:t>
      </w:r>
      <w:r>
        <w:t>was approved as a “</w:t>
      </w:r>
      <w:r w:rsidR="00C607C0">
        <w:t>g</w:t>
      </w:r>
      <w:r>
        <w:t>reenfield</w:t>
      </w:r>
      <w:r w:rsidR="004828CF">
        <w:t>s</w:t>
      </w:r>
      <w:r>
        <w:t xml:space="preserve"> </w:t>
      </w:r>
      <w:r w:rsidR="00C607C0">
        <w:t>a</w:t>
      </w:r>
      <w:r>
        <w:t xml:space="preserve">greement” which </w:t>
      </w:r>
      <w:r w:rsidR="00462956">
        <w:t>satisfied</w:t>
      </w:r>
      <w:r>
        <w:t xml:space="preserve"> the requirements of </w:t>
      </w:r>
      <w:r w:rsidRPr="00CB2B12">
        <w:t xml:space="preserve">s 172(2)(b) of the </w:t>
      </w:r>
      <w:r w:rsidRPr="00CB2B12">
        <w:rPr>
          <w:i/>
        </w:rPr>
        <w:t>Fair Work Act 2009</w:t>
      </w:r>
      <w:r w:rsidRPr="00CB2B12">
        <w:t xml:space="preserve"> (</w:t>
      </w:r>
      <w:proofErr w:type="spellStart"/>
      <w:r w:rsidRPr="00CB2B12">
        <w:t>Cth</w:t>
      </w:r>
      <w:proofErr w:type="spellEnd"/>
      <w:r w:rsidRPr="00CB2B12">
        <w:t>)</w:t>
      </w:r>
      <w:r w:rsidR="00C607C0">
        <w:t xml:space="preserve"> (</w:t>
      </w:r>
      <w:r w:rsidR="00C607C0">
        <w:rPr>
          <w:b/>
        </w:rPr>
        <w:t>FW Act</w:t>
      </w:r>
      <w:r w:rsidR="00C607C0">
        <w:t>)</w:t>
      </w:r>
      <w:r>
        <w:t xml:space="preserve">. The central issue in the proceeding is whether a jurisdictional fact required by </w:t>
      </w:r>
      <w:r w:rsidR="00C607C0" w:rsidRPr="00CB2B12">
        <w:t>s 172(2)(b)</w:t>
      </w:r>
      <w:r w:rsidR="008859E4">
        <w:t>, being whether</w:t>
      </w:r>
      <w:r w:rsidR="00C607C0">
        <w:t xml:space="preserve"> the “agreement</w:t>
      </w:r>
      <w:r>
        <w:t xml:space="preserve"> relates to a genuine new enterprise that [Busway</w:t>
      </w:r>
      <w:r w:rsidR="00C607C0">
        <w:t xml:space="preserve">s] are establishing or propose </w:t>
      </w:r>
      <w:r w:rsidR="00462956">
        <w:t>to establish”</w:t>
      </w:r>
      <w:r w:rsidR="008859E4">
        <w:t>,</w:t>
      </w:r>
      <w:r w:rsidR="00462956">
        <w:t xml:space="preserve"> </w:t>
      </w:r>
      <w:r>
        <w:t xml:space="preserve">existed.  For the purpose of the </w:t>
      </w:r>
      <w:r w:rsidR="004828CF">
        <w:t>proceeding</w:t>
      </w:r>
      <w:r>
        <w:t xml:space="preserve">, various </w:t>
      </w:r>
      <w:r w:rsidR="00462956">
        <w:t>d</w:t>
      </w:r>
      <w:r>
        <w:t>ocuments dealing with</w:t>
      </w:r>
      <w:r w:rsidR="00A67E25">
        <w:t xml:space="preserve"> </w:t>
      </w:r>
      <w:r w:rsidR="00462956">
        <w:t>several</w:t>
      </w:r>
      <w:r w:rsidR="00A67E25">
        <w:t xml:space="preserve"> </w:t>
      </w:r>
      <w:r w:rsidR="00A36299">
        <w:t>“R</w:t>
      </w:r>
      <w:r w:rsidR="00A67E25">
        <w:t xml:space="preserve">equest for </w:t>
      </w:r>
      <w:r w:rsidR="00A36299">
        <w:t>T</w:t>
      </w:r>
      <w:r w:rsidR="00A67E25">
        <w:t>ender</w:t>
      </w:r>
      <w:r w:rsidR="00A36299">
        <w:t>”</w:t>
      </w:r>
      <w:r w:rsidR="00A67E25">
        <w:t xml:space="preserve"> process</w:t>
      </w:r>
      <w:r w:rsidR="00462956">
        <w:t>es</w:t>
      </w:r>
      <w:r>
        <w:t xml:space="preserve"> </w:t>
      </w:r>
      <w:r w:rsidR="00A36299">
        <w:t>conducted</w:t>
      </w:r>
      <w:r>
        <w:t xml:space="preserve"> by a New South Wales statutory corporation called Transport</w:t>
      </w:r>
      <w:r w:rsidR="00230839">
        <w:t xml:space="preserve"> for </w:t>
      </w:r>
      <w:r w:rsidR="00462956">
        <w:t xml:space="preserve">NSW </w:t>
      </w:r>
      <w:r w:rsidR="00C607C0">
        <w:t>(</w:t>
      </w:r>
      <w:r w:rsidR="00462956" w:rsidRPr="00462956">
        <w:rPr>
          <w:b/>
        </w:rPr>
        <w:t>request for</w:t>
      </w:r>
      <w:r w:rsidR="00462956">
        <w:t xml:space="preserve"> </w:t>
      </w:r>
      <w:r w:rsidR="00C607C0" w:rsidRPr="00462956">
        <w:rPr>
          <w:b/>
        </w:rPr>
        <w:t>tender documents</w:t>
      </w:r>
      <w:r w:rsidR="00C607C0">
        <w:t xml:space="preserve">) were </w:t>
      </w:r>
      <w:r>
        <w:t>tendered</w:t>
      </w:r>
      <w:r w:rsidR="00C607C0">
        <w:t xml:space="preserve"> at the hearing</w:t>
      </w:r>
      <w:r>
        <w:t>.</w:t>
      </w:r>
      <w:r w:rsidR="004F0473">
        <w:t xml:space="preserve">  Some </w:t>
      </w:r>
      <w:r w:rsidR="004828CF">
        <w:t xml:space="preserve">were tendered </w:t>
      </w:r>
      <w:r w:rsidR="004F0473">
        <w:t>by Busways and others by the ARTBIU.</w:t>
      </w:r>
      <w:r>
        <w:t xml:space="preserve">  </w:t>
      </w:r>
    </w:p>
    <w:p w:rsidR="00A67E25" w:rsidRDefault="00507F6F" w:rsidP="00077768">
      <w:pPr>
        <w:pStyle w:val="ParaNumbering"/>
      </w:pPr>
      <w:r>
        <w:t>By an interlocutory application of 13 August 2021, Transport</w:t>
      </w:r>
      <w:r w:rsidR="00230839">
        <w:t xml:space="preserve"> for </w:t>
      </w:r>
      <w:r>
        <w:t>NSW</w:t>
      </w:r>
      <w:r w:rsidR="00596E7B">
        <w:t xml:space="preserve"> seeks leave to appear in the proceeding and</w:t>
      </w:r>
      <w:r w:rsidR="00462956">
        <w:t xml:space="preserve"> seeks</w:t>
      </w:r>
      <w:r w:rsidR="00596E7B">
        <w:t xml:space="preserve"> orders </w:t>
      </w:r>
      <w:r w:rsidR="00C607C0">
        <w:t>that would suppress</w:t>
      </w:r>
      <w:r w:rsidR="00596E7B">
        <w:t xml:space="preserve"> (subject to </w:t>
      </w:r>
      <w:r w:rsidR="00462956">
        <w:t>an exception</w:t>
      </w:r>
      <w:r w:rsidR="00C607C0">
        <w:t xml:space="preserve"> for the legal representatives of the parties</w:t>
      </w:r>
      <w:r w:rsidR="00596E7B">
        <w:t xml:space="preserve">) </w:t>
      </w:r>
      <w:r w:rsidR="00462956">
        <w:t>the request for tender documents</w:t>
      </w:r>
      <w:r w:rsidR="0069115A">
        <w:t xml:space="preserve">, </w:t>
      </w:r>
      <w:r w:rsidR="00462956">
        <w:t>as well as</w:t>
      </w:r>
      <w:r w:rsidR="00C607C0">
        <w:t xml:space="preserve"> </w:t>
      </w:r>
      <w:r w:rsidR="00596E7B">
        <w:t xml:space="preserve">extracts of </w:t>
      </w:r>
      <w:r w:rsidR="0069115A">
        <w:t xml:space="preserve">affidavit evidence and written submissions filed in this Court </w:t>
      </w:r>
      <w:r w:rsidR="00C607C0">
        <w:t xml:space="preserve">and an </w:t>
      </w:r>
      <w:proofErr w:type="spellStart"/>
      <w:r w:rsidR="00C607C0">
        <w:t>unredacted</w:t>
      </w:r>
      <w:proofErr w:type="spellEnd"/>
      <w:r w:rsidR="00C607C0">
        <w:t xml:space="preserve"> copy of the reasons for judgment of the FWC</w:t>
      </w:r>
      <w:r w:rsidR="00462956">
        <w:t>,</w:t>
      </w:r>
      <w:r w:rsidR="00596E7B">
        <w:t xml:space="preserve"> </w:t>
      </w:r>
      <w:r w:rsidR="00A67E25">
        <w:t xml:space="preserve">each of </w:t>
      </w:r>
      <w:r w:rsidR="00596E7B">
        <w:t xml:space="preserve">which </w:t>
      </w:r>
      <w:r w:rsidR="00C607C0">
        <w:t>refer</w:t>
      </w:r>
      <w:r w:rsidR="0069115A">
        <w:t>s</w:t>
      </w:r>
      <w:r w:rsidR="00C607C0">
        <w:t xml:space="preserve"> to information in the</w:t>
      </w:r>
      <w:r w:rsidR="00462956">
        <w:t xml:space="preserve"> request for</w:t>
      </w:r>
      <w:r w:rsidR="00C607C0">
        <w:t xml:space="preserve"> tender documents</w:t>
      </w:r>
      <w:r w:rsidR="00462956">
        <w:t xml:space="preserve"> (</w:t>
      </w:r>
      <w:r w:rsidR="00462956">
        <w:rPr>
          <w:b/>
        </w:rPr>
        <w:t>Documents</w:t>
      </w:r>
      <w:r w:rsidR="00462956">
        <w:t>)</w:t>
      </w:r>
      <w:r w:rsidR="00596E7B">
        <w:t xml:space="preserve">. </w:t>
      </w:r>
    </w:p>
    <w:p w:rsidR="00A67E25" w:rsidRDefault="00A67E25" w:rsidP="00077768">
      <w:pPr>
        <w:pStyle w:val="ParaNumbering"/>
      </w:pPr>
      <w:r>
        <w:t>Transport for NSW is</w:t>
      </w:r>
      <w:r w:rsidR="00462956">
        <w:t xml:space="preserve"> or has been</w:t>
      </w:r>
      <w:r>
        <w:t xml:space="preserve"> in the process of outsourcing bus services in regions of Greater Sydney.  </w:t>
      </w:r>
      <w:r w:rsidR="00462956">
        <w:t xml:space="preserve">To facilitate </w:t>
      </w:r>
      <w:r w:rsidR="000F78DD">
        <w:t>this</w:t>
      </w:r>
      <w:r w:rsidR="00462956">
        <w:t xml:space="preserve">, Transport </w:t>
      </w:r>
      <w:r w:rsidR="00265296">
        <w:t>for</w:t>
      </w:r>
      <w:r w:rsidR="00462956">
        <w:t xml:space="preserve"> NSW</w:t>
      </w:r>
      <w:r>
        <w:t xml:space="preserve"> has </w:t>
      </w:r>
      <w:r w:rsidR="000F78DD">
        <w:t>been conducting</w:t>
      </w:r>
      <w:r>
        <w:t xml:space="preserve"> tender process</w:t>
      </w:r>
      <w:r w:rsidR="00A36299">
        <w:t>es</w:t>
      </w:r>
      <w:r>
        <w:t xml:space="preserve"> for </w:t>
      </w:r>
      <w:r w:rsidR="0069115A">
        <w:t>several</w:t>
      </w:r>
      <w:r>
        <w:t xml:space="preserve"> of those </w:t>
      </w:r>
      <w:r w:rsidR="000F78DD">
        <w:t>regions</w:t>
      </w:r>
      <w:r w:rsidR="0069115A">
        <w:t xml:space="preserve">. </w:t>
      </w:r>
      <w:r w:rsidR="00193578">
        <w:t xml:space="preserve"> </w:t>
      </w:r>
      <w:r>
        <w:t xml:space="preserve">Busways tendered for the contract </w:t>
      </w:r>
      <w:r w:rsidR="00462956">
        <w:t xml:space="preserve">to provide bus services </w:t>
      </w:r>
      <w:r>
        <w:t xml:space="preserve">for </w:t>
      </w:r>
      <w:r w:rsidR="00265296">
        <w:t>some</w:t>
      </w:r>
      <w:r>
        <w:t xml:space="preserve"> </w:t>
      </w:r>
      <w:r w:rsidR="000F78DD">
        <w:t>of these regions</w:t>
      </w:r>
      <w:r>
        <w:t>.  As part of</w:t>
      </w:r>
      <w:r w:rsidR="00462956">
        <w:t xml:space="preserve"> </w:t>
      </w:r>
      <w:r>
        <w:t xml:space="preserve">the </w:t>
      </w:r>
      <w:r w:rsidR="00A36299">
        <w:t xml:space="preserve">request for </w:t>
      </w:r>
      <w:r>
        <w:t>tender process</w:t>
      </w:r>
      <w:r w:rsidR="00462956">
        <w:t>es</w:t>
      </w:r>
      <w:r>
        <w:t>, Transport for NSW provided Busways with information about the services that would be required under th</w:t>
      </w:r>
      <w:r w:rsidR="00A36299">
        <w:t xml:space="preserve">e relevant bus services contract, </w:t>
      </w:r>
      <w:r>
        <w:t>information about</w:t>
      </w:r>
      <w:r w:rsidR="00A36299">
        <w:t xml:space="preserve"> the</w:t>
      </w:r>
      <w:r>
        <w:t xml:space="preserve"> tendering requirements and </w:t>
      </w:r>
      <w:r w:rsidR="00A36299">
        <w:t>a draft contract</w:t>
      </w:r>
      <w:r>
        <w:t xml:space="preserve">.  </w:t>
      </w:r>
      <w:r w:rsidR="00A36299">
        <w:t>That information was</w:t>
      </w:r>
      <w:r>
        <w:t xml:space="preserve"> provided to Busways subject to confidentiality undertakings</w:t>
      </w:r>
      <w:r w:rsidR="00462956">
        <w:t xml:space="preserve"> and</w:t>
      </w:r>
      <w:r>
        <w:t xml:space="preserve"> through a secure virtual “data room” in which all persons who access</w:t>
      </w:r>
      <w:r w:rsidR="00462956">
        <w:t>ed</w:t>
      </w:r>
      <w:r>
        <w:t xml:space="preserve"> the data room were required to sign confidentiality deeds in favour of Transport for NSW confirming that they would maintain </w:t>
      </w:r>
      <w:r w:rsidR="00462956">
        <w:t xml:space="preserve">the </w:t>
      </w:r>
      <w:r>
        <w:t xml:space="preserve">confidentiality of the documents </w:t>
      </w:r>
      <w:r w:rsidR="00A36299">
        <w:t>accessed</w:t>
      </w:r>
      <w:r>
        <w:t xml:space="preserve">.  </w:t>
      </w:r>
    </w:p>
    <w:p w:rsidR="00507F6F" w:rsidRDefault="00900939" w:rsidP="00077768">
      <w:pPr>
        <w:pStyle w:val="ParaNumbering"/>
      </w:pPr>
      <w:r>
        <w:t>Most,</w:t>
      </w:r>
      <w:r w:rsidR="00A67E25">
        <w:t xml:space="preserve"> but not all</w:t>
      </w:r>
      <w:r>
        <w:t>,</w:t>
      </w:r>
      <w:r w:rsidR="00A67E25">
        <w:t xml:space="preserve"> of the</w:t>
      </w:r>
      <w:r>
        <w:t xml:space="preserve"> request for</w:t>
      </w:r>
      <w:r w:rsidR="00A67E25">
        <w:t xml:space="preserve"> tender documents were tendered by Busways in the proceeding before the FWC.</w:t>
      </w:r>
      <w:r>
        <w:t xml:space="preserve"> On the application of Busways, t</w:t>
      </w:r>
      <w:r w:rsidR="00A67E25">
        <w:t xml:space="preserve">he FWC made an order </w:t>
      </w:r>
      <w:r w:rsidR="004F0473">
        <w:t>on 24 </w:t>
      </w:r>
      <w:r w:rsidR="00A67E25">
        <w:t>November 2020 (</w:t>
      </w:r>
      <w:r w:rsidR="00A67E25">
        <w:rPr>
          <w:b/>
        </w:rPr>
        <w:t>FWC Order</w:t>
      </w:r>
      <w:r w:rsidR="00A67E25">
        <w:t xml:space="preserve">) to the effect that the documents tendered by Busways and </w:t>
      </w:r>
      <w:r w:rsidR="00A67E25">
        <w:lastRenderedPageBreak/>
        <w:t xml:space="preserve">those parts of the written outline of submissions filed by the parties in that proceeding which refer to or republish any of the content of the documents tendered not be published or otherwise disclosed other than to the legal representatives of any party to the proceeding and one other named individual.   </w:t>
      </w:r>
      <w:r w:rsidR="00596E7B">
        <w:t xml:space="preserve"> </w:t>
      </w:r>
    </w:p>
    <w:p w:rsidR="004F0473" w:rsidRDefault="004F0473" w:rsidP="004F0473">
      <w:pPr>
        <w:pStyle w:val="Heading2"/>
      </w:pPr>
      <w:r>
        <w:t>Leave to appear</w:t>
      </w:r>
    </w:p>
    <w:p w:rsidR="00596E7B" w:rsidRDefault="00596E7B" w:rsidP="00077768">
      <w:pPr>
        <w:pStyle w:val="ParaNumbering"/>
      </w:pPr>
      <w:r>
        <w:t>The interlocutory application</w:t>
      </w:r>
      <w:r w:rsidR="00900939">
        <w:t xml:space="preserve"> made by Transport for NSW</w:t>
      </w:r>
      <w:r>
        <w:t xml:space="preserve"> has been made in circumstances where the Court </w:t>
      </w:r>
      <w:r w:rsidR="00230839">
        <w:t>essentially</w:t>
      </w:r>
      <w:r>
        <w:t xml:space="preserve"> invited it to be made </w:t>
      </w:r>
      <w:r w:rsidR="00C607C0">
        <w:t>if</w:t>
      </w:r>
      <w:r>
        <w:t xml:space="preserve"> Transport</w:t>
      </w:r>
      <w:r w:rsidR="00230839">
        <w:t xml:space="preserve"> </w:t>
      </w:r>
      <w:r>
        <w:t>f</w:t>
      </w:r>
      <w:r w:rsidR="00230839">
        <w:t xml:space="preserve">or </w:t>
      </w:r>
      <w:r>
        <w:t>NSW</w:t>
      </w:r>
      <w:r w:rsidR="00C607C0">
        <w:t xml:space="preserve"> considered it to be warranted</w:t>
      </w:r>
      <w:r>
        <w:t xml:space="preserve">.  At the hearing of the application for judicial review, an application for the Documents to be suppressed pursuant to </w:t>
      </w:r>
      <w:r w:rsidRPr="00CB2B12">
        <w:t>s 37A</w:t>
      </w:r>
      <w:r w:rsidR="00C607C0" w:rsidRPr="00CB2B12">
        <w:t>F</w:t>
      </w:r>
      <w:r w:rsidR="00900939" w:rsidRPr="00CB2B12">
        <w:t xml:space="preserve"> </w:t>
      </w:r>
      <w:r w:rsidRPr="00CB2B12">
        <w:t xml:space="preserve">of the </w:t>
      </w:r>
      <w:r w:rsidRPr="00CB2B12">
        <w:rPr>
          <w:i/>
        </w:rPr>
        <w:t xml:space="preserve">Federal Court </w:t>
      </w:r>
      <w:r w:rsidR="00230839" w:rsidRPr="00CB2B12">
        <w:rPr>
          <w:i/>
        </w:rPr>
        <w:t>of Australia</w:t>
      </w:r>
      <w:r w:rsidRPr="00CB2B12">
        <w:rPr>
          <w:i/>
        </w:rPr>
        <w:t xml:space="preserve"> Act 197</w:t>
      </w:r>
      <w:r w:rsidR="00932BFC" w:rsidRPr="00CB2B12">
        <w:rPr>
          <w:i/>
        </w:rPr>
        <w:t>6</w:t>
      </w:r>
      <w:r w:rsidRPr="00CB2B12">
        <w:t xml:space="preserve"> (</w:t>
      </w:r>
      <w:proofErr w:type="spellStart"/>
      <w:r w:rsidRPr="00CB2B12">
        <w:t>Cth</w:t>
      </w:r>
      <w:proofErr w:type="spellEnd"/>
      <w:r w:rsidRPr="00CB2B12">
        <w:t>)</w:t>
      </w:r>
      <w:r>
        <w:t xml:space="preserve"> (</w:t>
      </w:r>
      <w:r>
        <w:rPr>
          <w:b/>
        </w:rPr>
        <w:t>Act</w:t>
      </w:r>
      <w:r>
        <w:t>) was made by Busways</w:t>
      </w:r>
      <w:r w:rsidR="00C607C0">
        <w:t xml:space="preserve"> broadly on the basis that the </w:t>
      </w:r>
      <w:r w:rsidR="002D651C">
        <w:t>D</w:t>
      </w:r>
      <w:r w:rsidR="00C607C0">
        <w:t>ocuments contained confidential information of Transport for NSW</w:t>
      </w:r>
      <w:r>
        <w:t xml:space="preserve">.  </w:t>
      </w:r>
      <w:r w:rsidR="00C607C0">
        <w:t xml:space="preserve">That application was rejected </w:t>
      </w:r>
      <w:r>
        <w:t>but on the basis that the Court would provide Transport</w:t>
      </w:r>
      <w:r w:rsidR="00230839">
        <w:t xml:space="preserve"> for </w:t>
      </w:r>
      <w:r>
        <w:t>NSW an opportunity to seek a suppression order in relation to the Documents</w:t>
      </w:r>
      <w:r w:rsidR="004F0473">
        <w:t>,</w:t>
      </w:r>
      <w:r>
        <w:t xml:space="preserve"> should it seek to do so.  It follows that leave to appear</w:t>
      </w:r>
      <w:r w:rsidR="00900939">
        <w:t xml:space="preserve"> should be granted</w:t>
      </w:r>
      <w:r>
        <w:t xml:space="preserve"> </w:t>
      </w:r>
      <w:r w:rsidR="003E0A50">
        <w:t>in order for</w:t>
      </w:r>
      <w:r w:rsidR="00900939">
        <w:t xml:space="preserve"> Transport for NSW to </w:t>
      </w:r>
      <w:r w:rsidR="00C607C0">
        <w:t>make its application</w:t>
      </w:r>
      <w:r>
        <w:t>.</w:t>
      </w:r>
    </w:p>
    <w:p w:rsidR="004F0473" w:rsidRDefault="004F0473" w:rsidP="004F0473">
      <w:pPr>
        <w:pStyle w:val="Heading2"/>
      </w:pPr>
      <w:r>
        <w:t>Should a suppression order be made?</w:t>
      </w:r>
    </w:p>
    <w:p w:rsidR="00D85F6A" w:rsidRDefault="00D85F6A" w:rsidP="00077768">
      <w:pPr>
        <w:pStyle w:val="ParaNumbering"/>
      </w:pPr>
      <w:r>
        <w:t xml:space="preserve">The Court is empowered by </w:t>
      </w:r>
      <w:r w:rsidRPr="00CB2B12">
        <w:t xml:space="preserve">s 37AF of the Act </w:t>
      </w:r>
      <w:r>
        <w:t xml:space="preserve">to make a suppression or non-publication order to prohibit or restrict the publication or other disclosure of information including information that comprises evidence or information about evidence.  That power is only to be exercised on the basis </w:t>
      </w:r>
      <w:r w:rsidR="004A43A9">
        <w:t xml:space="preserve">of </w:t>
      </w:r>
      <w:r>
        <w:t xml:space="preserve">the permitted </w:t>
      </w:r>
      <w:r w:rsidR="004A43A9">
        <w:t xml:space="preserve">grounds under </w:t>
      </w:r>
      <w:r w:rsidR="00193578">
        <w:t>P</w:t>
      </w:r>
      <w:r w:rsidRPr="00CB2B12">
        <w:t>t VAA of the Act</w:t>
      </w:r>
      <w:r>
        <w:t>.  Relevantly th</w:t>
      </w:r>
      <w:r w:rsidR="00A250CE">
        <w:t xml:space="preserve">ose grounds are set out in </w:t>
      </w:r>
      <w:r w:rsidR="00A250CE" w:rsidRPr="00CB2B12">
        <w:t>s 37</w:t>
      </w:r>
      <w:r w:rsidRPr="00CB2B12">
        <w:t>A</w:t>
      </w:r>
      <w:r w:rsidR="00A250CE" w:rsidRPr="00CB2B12">
        <w:t>G</w:t>
      </w:r>
      <w:r w:rsidRPr="00CB2B12">
        <w:t>(1)</w:t>
      </w:r>
      <w:r>
        <w:t xml:space="preserve"> as follows:</w:t>
      </w:r>
    </w:p>
    <w:p w:rsidR="00A250CE" w:rsidRDefault="00A250CE" w:rsidP="00A250CE">
      <w:pPr>
        <w:pStyle w:val="Quote1"/>
        <w:ind w:left="1440" w:hanging="703"/>
      </w:pPr>
      <w:r>
        <w:t xml:space="preserve">(1) </w:t>
      </w:r>
      <w:r>
        <w:tab/>
        <w:t>The Court may make a suppression order or non-publication order on one or more of the following grounds:</w:t>
      </w:r>
    </w:p>
    <w:p w:rsidR="00A250CE" w:rsidRDefault="00A250CE" w:rsidP="00A250CE">
      <w:pPr>
        <w:pStyle w:val="Quote2"/>
        <w:ind w:left="2160" w:hanging="720"/>
      </w:pPr>
      <w:r>
        <w:t>(a)</w:t>
      </w:r>
      <w:r>
        <w:tab/>
        <w:t>the order is necessary to prevent prejudice to the proper administration of justice;</w:t>
      </w:r>
    </w:p>
    <w:p w:rsidR="00A250CE" w:rsidRDefault="00A250CE" w:rsidP="00A250CE">
      <w:pPr>
        <w:pStyle w:val="Quote2"/>
        <w:ind w:left="2160" w:hanging="720"/>
      </w:pPr>
      <w:r>
        <w:t>(b)</w:t>
      </w:r>
      <w:r>
        <w:tab/>
        <w:t>the order is necessary to prevent prejudice to the interests of the Commonwealth or a State or Territory in relation to national or international security;</w:t>
      </w:r>
    </w:p>
    <w:p w:rsidR="00A250CE" w:rsidRDefault="00A250CE" w:rsidP="00A250CE">
      <w:pPr>
        <w:pStyle w:val="Quote2"/>
      </w:pPr>
      <w:r>
        <w:t xml:space="preserve">(c) </w:t>
      </w:r>
      <w:r>
        <w:tab/>
        <w:t>the order is necessary to protect the safety of any person;</w:t>
      </w:r>
    </w:p>
    <w:p w:rsidR="00D85F6A" w:rsidRDefault="00A250CE" w:rsidP="00A250CE">
      <w:pPr>
        <w:pStyle w:val="Quote2"/>
        <w:ind w:left="2160" w:hanging="720"/>
      </w:pPr>
      <w:r>
        <w:t>(d)</w:t>
      </w:r>
      <w:r>
        <w:tab/>
        <w:t xml:space="preserve">the order is necessary to avoid causing undue distress or embarrassment to a party to or witness in a criminal proceeding involving an offence of a sexual nature (including an act of indecency). </w:t>
      </w:r>
    </w:p>
    <w:p w:rsidR="00900939" w:rsidRDefault="00A36299" w:rsidP="00077768">
      <w:pPr>
        <w:pStyle w:val="ParaNumbering"/>
      </w:pPr>
      <w:r>
        <w:t>Furthermore and a</w:t>
      </w:r>
      <w:r w:rsidR="00D45594">
        <w:t xml:space="preserve">s </w:t>
      </w:r>
      <w:r w:rsidR="00D45594" w:rsidRPr="00CB2B12">
        <w:t>s 37AE</w:t>
      </w:r>
      <w:r w:rsidR="00D45594">
        <w:t xml:space="preserve"> provides, in deciding whether to </w:t>
      </w:r>
      <w:r w:rsidR="000F5140">
        <w:t>make a suppression order or non</w:t>
      </w:r>
      <w:r w:rsidR="000F5140">
        <w:noBreakHyphen/>
      </w:r>
      <w:r w:rsidR="00D45594">
        <w:t>publication order, the Court “must take into account that a primary objective of the administration of justice is to safeguard the public interest in open justice”.</w:t>
      </w:r>
    </w:p>
    <w:p w:rsidR="003249C9" w:rsidRPr="00D45594" w:rsidRDefault="003249C9" w:rsidP="00077768">
      <w:pPr>
        <w:pStyle w:val="ParaNumbering"/>
      </w:pPr>
      <w:r>
        <w:lastRenderedPageBreak/>
        <w:t xml:space="preserve">In </w:t>
      </w:r>
      <w:r w:rsidRPr="00CB2B12">
        <w:rPr>
          <w:i/>
        </w:rPr>
        <w:t>Hogan v Australian Crime Commission</w:t>
      </w:r>
      <w:r w:rsidRPr="00CB2B12">
        <w:t xml:space="preserve"> (2010) 240 CLR 651</w:t>
      </w:r>
      <w:r w:rsidR="003E0A50">
        <w:t>,</w:t>
      </w:r>
      <w:r>
        <w:t xml:space="preserve"> </w:t>
      </w:r>
      <w:r w:rsidR="00A36299">
        <w:t>the High Court considered</w:t>
      </w:r>
      <w:r>
        <w:t xml:space="preserve"> the predecessor provi</w:t>
      </w:r>
      <w:r w:rsidR="00A36299">
        <w:t xml:space="preserve">sion to </w:t>
      </w:r>
      <w:r w:rsidR="00A36299" w:rsidRPr="00CB2B12">
        <w:t>s 37AG(1)(a) of the Act</w:t>
      </w:r>
      <w:r w:rsidR="00A36299">
        <w:t>.</w:t>
      </w:r>
      <w:r>
        <w:t xml:space="preserve"> </w:t>
      </w:r>
      <w:r w:rsidR="00A36299">
        <w:t>The C</w:t>
      </w:r>
      <w:r>
        <w:t>ourt emphasised that the word “necessary” in the phrase “necessary in order to prevent prejudice to the administration of justice” is “a strong word” (at [30]).  As the</w:t>
      </w:r>
      <w:r w:rsidR="001855F8">
        <w:t xml:space="preserve"> Court further observed at [31]</w:t>
      </w:r>
      <w:r w:rsidR="003B67C2">
        <w:t xml:space="preserve">, </w:t>
      </w:r>
      <w:r>
        <w:t xml:space="preserve">the making or continuation of an order </w:t>
      </w:r>
      <w:r w:rsidR="001855F8">
        <w:t xml:space="preserve">that </w:t>
      </w:r>
      <w:r>
        <w:t>appear</w:t>
      </w:r>
      <w:r w:rsidR="00A36299">
        <w:t>s</w:t>
      </w:r>
      <w:r>
        <w:t xml:space="preserve"> “to be convenient, reasonable or sensible, or to serve some notion of the public interest” is not a sufficient basis for the making of a suppression or non</w:t>
      </w:r>
      <w:r>
        <w:noBreakHyphen/>
        <w:t xml:space="preserve">publication order.  </w:t>
      </w:r>
    </w:p>
    <w:p w:rsidR="00A250CE" w:rsidRDefault="00A250CE" w:rsidP="00077768">
      <w:pPr>
        <w:pStyle w:val="ParaNumbering"/>
      </w:pPr>
      <w:r>
        <w:t xml:space="preserve">The application made by Transport for NSW </w:t>
      </w:r>
      <w:r w:rsidR="00A36299">
        <w:t xml:space="preserve">solely </w:t>
      </w:r>
      <w:r>
        <w:t>relies on</w:t>
      </w:r>
      <w:r w:rsidR="00900939">
        <w:t xml:space="preserve"> the ground</w:t>
      </w:r>
      <w:r w:rsidR="00C647D7">
        <w:t xml:space="preserve"> specified by </w:t>
      </w:r>
      <w:r w:rsidR="00C647D7" w:rsidRPr="00CB2B12">
        <w:t>s </w:t>
      </w:r>
      <w:r w:rsidRPr="00CB2B12">
        <w:t>37AG(1)(a)</w:t>
      </w:r>
      <w:r w:rsidR="00A36299">
        <w:t xml:space="preserve"> of the Act</w:t>
      </w:r>
      <w:r>
        <w:t xml:space="preserve"> that the order is necessary to prevent prejudice to the proper administration of justice.  There are three </w:t>
      </w:r>
      <w:r w:rsidR="00813EDD">
        <w:t>bases</w:t>
      </w:r>
      <w:r w:rsidR="00900939">
        <w:t xml:space="preserve"> relied</w:t>
      </w:r>
      <w:r>
        <w:t xml:space="preserve"> upon </w:t>
      </w:r>
      <w:r w:rsidR="00900939">
        <w:t>by</w:t>
      </w:r>
      <w:r>
        <w:t xml:space="preserve"> Transport for </w:t>
      </w:r>
      <w:r w:rsidR="001B419F">
        <w:t>NSW</w:t>
      </w:r>
      <w:r>
        <w:t xml:space="preserve"> </w:t>
      </w:r>
      <w:r w:rsidR="00900939">
        <w:t>to contend</w:t>
      </w:r>
      <w:r>
        <w:t xml:space="preserve"> that the suppression order it seeks is necessary to prevent prejudice to the proper administration of justice:</w:t>
      </w:r>
    </w:p>
    <w:p w:rsidR="00A250CE" w:rsidRDefault="00A250CE" w:rsidP="00A250CE">
      <w:pPr>
        <w:pStyle w:val="ListNo1"/>
      </w:pPr>
      <w:r>
        <w:t>the need to preserve the confidentiality regime created by the F</w:t>
      </w:r>
      <w:r w:rsidR="004A43A9">
        <w:t>WC</w:t>
      </w:r>
      <w:r>
        <w:t xml:space="preserve"> Order in respect of so many of the Documents as fall within the scope of that order and</w:t>
      </w:r>
      <w:r w:rsidR="004F0473">
        <w:t>,</w:t>
      </w:r>
      <w:r>
        <w:t xml:space="preserve"> in respect of those of the Documents that do not</w:t>
      </w:r>
      <w:r w:rsidR="003E0A50">
        <w:t xml:space="preserve"> </w:t>
      </w:r>
      <w:r w:rsidR="004A43A9">
        <w:t xml:space="preserve">fall </w:t>
      </w:r>
      <w:r w:rsidR="003E0A50">
        <w:t xml:space="preserve">within </w:t>
      </w:r>
      <w:r w:rsidR="002C7BD5">
        <w:t>that</w:t>
      </w:r>
      <w:r w:rsidR="003E0A50">
        <w:t xml:space="preserve"> regime</w:t>
      </w:r>
      <w:r>
        <w:t>, the need to avoid confusion and the</w:t>
      </w:r>
      <w:r w:rsidR="00900939">
        <w:t xml:space="preserve"> consequent</w:t>
      </w:r>
      <w:r>
        <w:t xml:space="preserve"> risk of a breach of the FWC Order;</w:t>
      </w:r>
    </w:p>
    <w:p w:rsidR="00A250CE" w:rsidRDefault="00A250CE" w:rsidP="00A250CE">
      <w:pPr>
        <w:pStyle w:val="ListNo1"/>
      </w:pPr>
      <w:r>
        <w:t xml:space="preserve">the avoidance of potential prejudice to the </w:t>
      </w:r>
      <w:r w:rsidR="00900939">
        <w:t>request for</w:t>
      </w:r>
      <w:r w:rsidR="00DB1C2D">
        <w:t xml:space="preserve"> tender processes</w:t>
      </w:r>
      <w:r w:rsidR="00A36299">
        <w:t xml:space="preserve"> being conducted by Transport for NSW</w:t>
      </w:r>
      <w:r w:rsidR="00DB1C2D">
        <w:t xml:space="preserve">; and </w:t>
      </w:r>
    </w:p>
    <w:p w:rsidR="00DB1C2D" w:rsidRDefault="00DB1C2D" w:rsidP="002404F1">
      <w:pPr>
        <w:pStyle w:val="ListNo1"/>
      </w:pPr>
      <w:r>
        <w:t xml:space="preserve">the need to protect </w:t>
      </w:r>
      <w:r w:rsidR="00A36299">
        <w:t xml:space="preserve">Transport for NSW from the potential that its </w:t>
      </w:r>
      <w:r w:rsidR="002404F1">
        <w:t>copyri</w:t>
      </w:r>
      <w:r w:rsidR="00A36299">
        <w:t>ght</w:t>
      </w:r>
      <w:r w:rsidR="00900939">
        <w:t xml:space="preserve"> in the request for tender documents</w:t>
      </w:r>
      <w:r w:rsidR="00A36299">
        <w:t xml:space="preserve"> will be infringed</w:t>
      </w:r>
      <w:r w:rsidR="002404F1">
        <w:t xml:space="preserve">.  </w:t>
      </w:r>
      <w:r>
        <w:t xml:space="preserve"> </w:t>
      </w:r>
    </w:p>
    <w:p w:rsidR="00932BFC" w:rsidRDefault="00143F61" w:rsidP="002404F1">
      <w:pPr>
        <w:pStyle w:val="ParaNumbering"/>
      </w:pPr>
      <w:r>
        <w:t>Busways</w:t>
      </w:r>
      <w:r w:rsidR="00AF292B">
        <w:t xml:space="preserve"> </w:t>
      </w:r>
      <w:r w:rsidR="00932BFC">
        <w:t>made submission</w:t>
      </w:r>
      <w:r w:rsidR="00863225">
        <w:t>s</w:t>
      </w:r>
      <w:r w:rsidR="00932BFC">
        <w:t xml:space="preserve"> that were in substantially similar terms to those of Transport for NSW. </w:t>
      </w:r>
      <w:r w:rsidR="00AF292B">
        <w:t>The following</w:t>
      </w:r>
      <w:r w:rsidR="00932BFC">
        <w:t xml:space="preserve"> disposal of the arguments of Transport for NSW </w:t>
      </w:r>
      <w:r w:rsidR="00AF292B">
        <w:t>also address</w:t>
      </w:r>
      <w:r w:rsidR="001855F8">
        <w:t>es</w:t>
      </w:r>
      <w:r w:rsidR="00AF292B">
        <w:t xml:space="preserve"> </w:t>
      </w:r>
      <w:r w:rsidR="00932BFC">
        <w:t xml:space="preserve">the submissions of </w:t>
      </w:r>
      <w:r w:rsidR="002C7BD5">
        <w:t>Busways</w:t>
      </w:r>
      <w:r w:rsidR="00932BFC">
        <w:t xml:space="preserve">. </w:t>
      </w:r>
    </w:p>
    <w:p w:rsidR="002404F1" w:rsidRDefault="002404F1" w:rsidP="002404F1">
      <w:pPr>
        <w:pStyle w:val="ParaNumbering"/>
      </w:pPr>
      <w:r>
        <w:t xml:space="preserve">The first </w:t>
      </w:r>
      <w:r w:rsidR="00900939">
        <w:t>ground</w:t>
      </w:r>
      <w:r>
        <w:t xml:space="preserve"> relies upon the FWC Order.  That order was made by the FWC pursuant to </w:t>
      </w:r>
      <w:r w:rsidR="00900939">
        <w:t>the</w:t>
      </w:r>
      <w:r>
        <w:t xml:space="preserve"> power conferred upon it by </w:t>
      </w:r>
      <w:r w:rsidRPr="00CB2B12">
        <w:t>s 594 of the FW Act</w:t>
      </w:r>
      <w:r>
        <w:t xml:space="preserve">.  </w:t>
      </w:r>
      <w:r w:rsidR="003E0A50">
        <w:t>The</w:t>
      </w:r>
      <w:r w:rsidR="00A36299">
        <w:t xml:space="preserve"> FWC</w:t>
      </w:r>
      <w:r w:rsidR="00900939">
        <w:t xml:space="preserve"> </w:t>
      </w:r>
      <w:r w:rsidR="003E0A50">
        <w:t xml:space="preserve">also relied </w:t>
      </w:r>
      <w:r w:rsidR="00900939">
        <w:t xml:space="preserve">on </w:t>
      </w:r>
      <w:r w:rsidR="009D46D6">
        <w:t>s 593 of the FW </w:t>
      </w:r>
      <w:r w:rsidR="00900939" w:rsidRPr="00CB2B12">
        <w:t>Act</w:t>
      </w:r>
      <w:r w:rsidR="003E0A50">
        <w:t>,</w:t>
      </w:r>
      <w:r w:rsidR="00900939">
        <w:t xml:space="preserve"> but for present purposes it is not necessary to distinguish the operation of that provision from </w:t>
      </w:r>
      <w:r w:rsidR="00900939" w:rsidRPr="00CB2B12">
        <w:t>s 594</w:t>
      </w:r>
      <w:r w:rsidR="00900939">
        <w:t xml:space="preserve">.  </w:t>
      </w:r>
      <w:r w:rsidR="00900939" w:rsidRPr="00CB2B12">
        <w:t>Section 594</w:t>
      </w:r>
      <w:r w:rsidRPr="00CB2B12">
        <w:t xml:space="preserve"> </w:t>
      </w:r>
      <w:r>
        <w:t>provides:</w:t>
      </w:r>
    </w:p>
    <w:p w:rsidR="002404F1" w:rsidRDefault="00224CAB" w:rsidP="00224CAB">
      <w:pPr>
        <w:pStyle w:val="Quote1"/>
        <w:ind w:left="1440" w:hanging="703"/>
      </w:pPr>
      <w:r>
        <w:t>(1)</w:t>
      </w:r>
      <w:r>
        <w:tab/>
      </w:r>
      <w:r w:rsidR="002404F1">
        <w:t>The FWC may make an order prohibiting or restricting the publication of the following in relation to a matter before the FWC (whether or not the FWC holds a hearing in relation to the matter) if the FWC is satisfied that it is desirable to do so because of the confidential nature of any evidence, or for any other reason:</w:t>
      </w:r>
    </w:p>
    <w:p w:rsidR="002404F1" w:rsidRDefault="00224CAB" w:rsidP="00224CAB">
      <w:pPr>
        <w:pStyle w:val="Quote2"/>
      </w:pPr>
      <w:r>
        <w:t>(a)</w:t>
      </w:r>
      <w:r>
        <w:tab/>
      </w:r>
      <w:r w:rsidR="002404F1">
        <w:t>evidence given to the FWC in relation to the matter;</w:t>
      </w:r>
    </w:p>
    <w:p w:rsidR="002404F1" w:rsidRDefault="00224CAB" w:rsidP="00224CAB">
      <w:pPr>
        <w:pStyle w:val="Quote2"/>
        <w:ind w:left="2160" w:hanging="720"/>
      </w:pPr>
      <w:r>
        <w:lastRenderedPageBreak/>
        <w:t>(b)</w:t>
      </w:r>
      <w:r>
        <w:tab/>
      </w:r>
      <w:r w:rsidR="002404F1">
        <w:t>the names and addresses of persons making submissions to the FWC in relation to the matter;</w:t>
      </w:r>
    </w:p>
    <w:p w:rsidR="002404F1" w:rsidRDefault="00224CAB" w:rsidP="00224CAB">
      <w:pPr>
        <w:pStyle w:val="Quote2"/>
        <w:ind w:left="2160" w:hanging="720"/>
      </w:pPr>
      <w:r>
        <w:t>(c)</w:t>
      </w:r>
      <w:r>
        <w:tab/>
      </w:r>
      <w:r w:rsidR="002404F1">
        <w:t>matters contained in documents lodged with the FWC or received in evidence by the FWC in relation to the matter;</w:t>
      </w:r>
    </w:p>
    <w:p w:rsidR="002404F1" w:rsidRDefault="002404F1" w:rsidP="00224CAB">
      <w:pPr>
        <w:pStyle w:val="Quote2"/>
        <w:ind w:left="2160" w:hanging="720"/>
      </w:pPr>
      <w:r>
        <w:t xml:space="preserve">(d)  </w:t>
      </w:r>
      <w:r w:rsidR="00224CAB">
        <w:tab/>
      </w:r>
      <w:r>
        <w:t>the whole or any part of its decisions or reasons in relation to the matter.</w:t>
      </w:r>
    </w:p>
    <w:p w:rsidR="002404F1" w:rsidRDefault="00224CAB" w:rsidP="00224CAB">
      <w:pPr>
        <w:pStyle w:val="Quote1"/>
        <w:ind w:left="1440" w:hanging="703"/>
      </w:pPr>
      <w:r>
        <w:t xml:space="preserve">(2) </w:t>
      </w:r>
      <w:r>
        <w:tab/>
      </w:r>
      <w:r w:rsidR="002404F1">
        <w:t xml:space="preserve">Subsection (1) does not apply to the publication of a submission made to the FWC for consideration in an annual wage review (see subsection 289(2)). </w:t>
      </w:r>
    </w:p>
    <w:p w:rsidR="002404F1" w:rsidRDefault="002404F1" w:rsidP="002404F1">
      <w:pPr>
        <w:pStyle w:val="ParaNumbering"/>
      </w:pPr>
      <w:r>
        <w:t xml:space="preserve">As will be apparent, that provision is directed to evidence or information given to the FWC in proceedings before </w:t>
      </w:r>
      <w:r w:rsidR="004A43A9">
        <w:t>it</w:t>
      </w:r>
      <w:r w:rsidR="00900939">
        <w:t>.</w:t>
      </w:r>
      <w:r>
        <w:t xml:space="preserve"> </w:t>
      </w:r>
      <w:r w:rsidR="00900939">
        <w:t xml:space="preserve">It </w:t>
      </w:r>
      <w:r>
        <w:t xml:space="preserve">imposes a very different standard of satisfaction for the making of a suppression or non-publication order than that imposed by </w:t>
      </w:r>
      <w:proofErr w:type="spellStart"/>
      <w:r w:rsidR="00193578">
        <w:t>Div</w:t>
      </w:r>
      <w:proofErr w:type="spellEnd"/>
      <w:r w:rsidR="00193578">
        <w:t xml:space="preserve"> 2 of P</w:t>
      </w:r>
      <w:r w:rsidR="00A36299" w:rsidRPr="00CB2B12">
        <w:t>t VAA</w:t>
      </w:r>
      <w:r w:rsidRPr="00CB2B12">
        <w:t xml:space="preserve"> of the Act</w:t>
      </w:r>
      <w:r>
        <w:t xml:space="preserve"> in relation to evidence and information put before this Court.  </w:t>
      </w:r>
    </w:p>
    <w:p w:rsidR="007B2CD5" w:rsidRDefault="002404F1" w:rsidP="002404F1">
      <w:pPr>
        <w:pStyle w:val="ParaNumbering"/>
      </w:pPr>
      <w:r>
        <w:t xml:space="preserve">We </w:t>
      </w:r>
      <w:r w:rsidR="00932BFC">
        <w:t xml:space="preserve">do </w:t>
      </w:r>
      <w:r>
        <w:t>not construe that provision as intending to empower the FWC to</w:t>
      </w:r>
      <w:r w:rsidR="00900939">
        <w:t xml:space="preserve"> make an order the scope of which would extend to suppressing or restricting access to information tendered in a proceeding before this Court.  </w:t>
      </w:r>
      <w:r w:rsidR="00FB5CF8">
        <w:t xml:space="preserve">This Court has its own power to control the extent of access to be provided to material tendered or otherwise utilised in a proceeding before it.  The exercise of that power is regulated by the specific and prescriptive regime </w:t>
      </w:r>
      <w:r w:rsidR="003E0A50">
        <w:t xml:space="preserve">established </w:t>
      </w:r>
      <w:r w:rsidR="00FB5CF8">
        <w:t xml:space="preserve">by </w:t>
      </w:r>
      <w:proofErr w:type="spellStart"/>
      <w:r w:rsidR="00193578">
        <w:t>Div</w:t>
      </w:r>
      <w:proofErr w:type="spellEnd"/>
      <w:r w:rsidR="00193578">
        <w:t xml:space="preserve"> 2 of P</w:t>
      </w:r>
      <w:r w:rsidR="00A153D3">
        <w:t>t </w:t>
      </w:r>
      <w:r w:rsidR="00FB5CF8" w:rsidRPr="00CB2B12">
        <w:t>VAA of the Act</w:t>
      </w:r>
      <w:r w:rsidR="00FB5CF8">
        <w:t xml:space="preserve">.  The power conferred on the FWC by </w:t>
      </w:r>
      <w:r w:rsidR="00FB5CF8" w:rsidRPr="00CB2B12">
        <w:t>s 594</w:t>
      </w:r>
      <w:r w:rsidR="00FB5CF8">
        <w:t xml:space="preserve"> </w:t>
      </w:r>
      <w:r w:rsidR="003E0A50">
        <w:t>must</w:t>
      </w:r>
      <w:r w:rsidR="00FB5CF8">
        <w:t xml:space="preserve"> be construed harmoniously with </w:t>
      </w:r>
      <w:proofErr w:type="spellStart"/>
      <w:r w:rsidR="00B258C8" w:rsidRPr="00CB2B12">
        <w:t>Div</w:t>
      </w:r>
      <w:proofErr w:type="spellEnd"/>
      <w:r w:rsidR="00B258C8" w:rsidRPr="00CB2B12">
        <w:t xml:space="preserve"> 2 of </w:t>
      </w:r>
      <w:r w:rsidR="00193578">
        <w:t>P</w:t>
      </w:r>
      <w:r w:rsidR="004F0473" w:rsidRPr="00CB2B12">
        <w:t>t VAA of the Act</w:t>
      </w:r>
      <w:r w:rsidR="004F0473">
        <w:t xml:space="preserve">.  Once that is done, it </w:t>
      </w:r>
      <w:r w:rsidR="003E0A50">
        <w:t>must be accepted that</w:t>
      </w:r>
      <w:r w:rsidR="00FB5CF8">
        <w:t xml:space="preserve"> </w:t>
      </w:r>
      <w:r w:rsidR="003E0A50" w:rsidRPr="00CB2B12">
        <w:t>s 594</w:t>
      </w:r>
      <w:r w:rsidR="003E0A50">
        <w:t xml:space="preserve"> </w:t>
      </w:r>
      <w:r w:rsidR="00FB5CF8">
        <w:t xml:space="preserve">was </w:t>
      </w:r>
      <w:r w:rsidR="003E0A50">
        <w:t xml:space="preserve">not </w:t>
      </w:r>
      <w:r w:rsidR="00FB5CF8">
        <w:t xml:space="preserve">intended to intrude </w:t>
      </w:r>
      <w:r w:rsidR="0088030C">
        <w:t xml:space="preserve">directly or indirectly </w:t>
      </w:r>
      <w:r w:rsidR="00FB5CF8">
        <w:t xml:space="preserve">upon the operation of the specific regime for </w:t>
      </w:r>
      <w:r w:rsidR="00B258C8">
        <w:t>restricting access to information received in a proceeding</w:t>
      </w:r>
      <w:r w:rsidR="00FB5CF8">
        <w:t xml:space="preserve"> in this Court.</w:t>
      </w:r>
    </w:p>
    <w:p w:rsidR="002404F1" w:rsidRDefault="007B2CD5" w:rsidP="002404F1">
      <w:pPr>
        <w:pStyle w:val="ParaNumbering"/>
      </w:pPr>
      <w:r>
        <w:t xml:space="preserve">Those observations give rise to two conclusions, each of which results in the rejection of the contention of Transport for NSW that the FWC Order provides a justifiable basis for the suppression order it seeks.  </w:t>
      </w:r>
      <w:r>
        <w:rPr>
          <w:i/>
        </w:rPr>
        <w:t>First</w:t>
      </w:r>
      <w:r>
        <w:t xml:space="preserve">, because </w:t>
      </w:r>
      <w:r w:rsidRPr="00CB2B12">
        <w:t>s 594</w:t>
      </w:r>
      <w:r w:rsidR="004F0473">
        <w:t xml:space="preserve"> </w:t>
      </w:r>
      <w:r>
        <w:t xml:space="preserve">does not empower the FWC to make an order which would operate in respect </w:t>
      </w:r>
      <w:r w:rsidR="00740F92">
        <w:t>of</w:t>
      </w:r>
      <w:r w:rsidR="00A066E6">
        <w:t xml:space="preserve"> information sought to be,</w:t>
      </w:r>
      <w:r>
        <w:t xml:space="preserve"> or which is</w:t>
      </w:r>
      <w:r w:rsidR="00A066E6">
        <w:t>,</w:t>
      </w:r>
      <w:r>
        <w:t xml:space="preserve"> tendered in proceedings before this Court, we do not consider that the FWC Order has t</w:t>
      </w:r>
      <w:r w:rsidR="00A066E6">
        <w:t>hat</w:t>
      </w:r>
      <w:r>
        <w:t xml:space="preserve"> effect.  </w:t>
      </w:r>
      <w:r>
        <w:rPr>
          <w:i/>
        </w:rPr>
        <w:t>Second</w:t>
      </w:r>
      <w:r>
        <w:t xml:space="preserve">, even if the FWC Order does have that effect, we do not consider that it is necessary to prevent prejudice to the proper administration of justice for a suppression order to be made by this Court </w:t>
      </w:r>
      <w:r w:rsidR="00B258C8">
        <w:t>to protect</w:t>
      </w:r>
      <w:r>
        <w:t xml:space="preserve"> the effective operation of the FWC’s Order in relation to material placed before this Court.  To the contrary, to </w:t>
      </w:r>
      <w:r w:rsidR="00B258C8">
        <w:t>justify a suppression order made by this Court on the basis of</w:t>
      </w:r>
      <w:r>
        <w:t xml:space="preserve"> a suppression order </w:t>
      </w:r>
      <w:r w:rsidR="00A066E6">
        <w:t>made</w:t>
      </w:r>
      <w:r w:rsidR="00B258C8">
        <w:t xml:space="preserve"> by the FWC </w:t>
      </w:r>
      <w:r w:rsidR="00A066E6">
        <w:t xml:space="preserve">under </w:t>
      </w:r>
      <w:r w:rsidR="00A066E6" w:rsidRPr="00CB2B12">
        <w:t xml:space="preserve">s 594 of the FW Act </w:t>
      </w:r>
      <w:r>
        <w:t>would undermine the operation of the specific</w:t>
      </w:r>
      <w:r w:rsidR="00B258C8">
        <w:t xml:space="preserve"> and more </w:t>
      </w:r>
      <w:r w:rsidR="004F0473">
        <w:t>restrictive</w:t>
      </w:r>
      <w:r>
        <w:t xml:space="preserve"> regime</w:t>
      </w:r>
      <w:r w:rsidR="00A066E6">
        <w:t xml:space="preserve"> for the making of suppression and non-publication orders</w:t>
      </w:r>
      <w:r>
        <w:t xml:space="preserve"> provided for</w:t>
      </w:r>
      <w:r w:rsidR="00A066E6">
        <w:t xml:space="preserve"> </w:t>
      </w:r>
      <w:r w:rsidR="004F0473">
        <w:t xml:space="preserve">in relation to </w:t>
      </w:r>
      <w:r w:rsidR="00A066E6">
        <w:t>proceedings in</w:t>
      </w:r>
      <w:r>
        <w:t xml:space="preserve"> this Court and would thereby prejudice the proper administration of justice.</w:t>
      </w:r>
      <w:r w:rsidR="002404F1">
        <w:t xml:space="preserve">   </w:t>
      </w:r>
    </w:p>
    <w:p w:rsidR="006B593D" w:rsidRDefault="006B593D" w:rsidP="002404F1">
      <w:pPr>
        <w:pStyle w:val="ParaNumbering"/>
      </w:pPr>
      <w:r>
        <w:lastRenderedPageBreak/>
        <w:t>We turn then to the second ground advanced by Transport for NSW</w:t>
      </w:r>
      <w:r w:rsidR="00B72652">
        <w:t xml:space="preserve">.  </w:t>
      </w:r>
    </w:p>
    <w:p w:rsidR="00B72652" w:rsidRDefault="00B72652" w:rsidP="002404F1">
      <w:pPr>
        <w:pStyle w:val="ParaNumbering"/>
      </w:pPr>
      <w:r>
        <w:t>The point here sought to be made</w:t>
      </w:r>
      <w:r w:rsidR="00B258C8">
        <w:t xml:space="preserve"> by Tra</w:t>
      </w:r>
      <w:r w:rsidR="004F0473">
        <w:t xml:space="preserve">nsport for NSW </w:t>
      </w:r>
      <w:r>
        <w:t xml:space="preserve">is that any unauthorised disclosure of the request for tender documents has the potential to prejudice the ongoing process of outsourcing the provision of bus services.  </w:t>
      </w:r>
    </w:p>
    <w:p w:rsidR="00653C6D" w:rsidRDefault="00B72652" w:rsidP="002404F1">
      <w:pPr>
        <w:pStyle w:val="ParaNumbering"/>
      </w:pPr>
      <w:r>
        <w:t>Th</w:t>
      </w:r>
      <w:r w:rsidR="00B258C8">
        <w:t>is</w:t>
      </w:r>
      <w:r>
        <w:t xml:space="preserve"> contention refers to the fact that </w:t>
      </w:r>
      <w:r w:rsidR="003F4FE2">
        <w:t xml:space="preserve">some or all of </w:t>
      </w:r>
      <w:r>
        <w:t>the request for tender documents</w:t>
      </w:r>
      <w:r w:rsidR="003F4FE2">
        <w:t xml:space="preserve"> </w:t>
      </w:r>
      <w:r>
        <w:t xml:space="preserve">were provided to Busways in confidence.  However, there is no submission made that it is necessary for the Court to enforce </w:t>
      </w:r>
      <w:r w:rsidR="00B258C8">
        <w:t>any</w:t>
      </w:r>
      <w:r>
        <w:t xml:space="preserve"> duty of confidence owed by Busways as </w:t>
      </w:r>
      <w:r w:rsidR="00B258C8">
        <w:t>a</w:t>
      </w:r>
      <w:r>
        <w:t xml:space="preserve"> means of preventing prejudice to the proper administration of justice.  Rather, the submission </w:t>
      </w:r>
      <w:r w:rsidR="003F4FE2">
        <w:t>relies</w:t>
      </w:r>
      <w:r>
        <w:t xml:space="preserve"> on the fact that the request for tender documents have</w:t>
      </w:r>
      <w:r w:rsidR="004F0473">
        <w:t xml:space="preserve"> only</w:t>
      </w:r>
      <w:r>
        <w:t xml:space="preserve"> been disclosed</w:t>
      </w:r>
      <w:r w:rsidR="004F0473">
        <w:t xml:space="preserve"> by Transport for NSW</w:t>
      </w:r>
      <w:r>
        <w:t xml:space="preserve"> subject to confidentiality undertakings as a means of demonstrating that the information in those documents is inherently</w:t>
      </w:r>
      <w:r w:rsidR="00653C6D">
        <w:t xml:space="preserve"> confidential.  </w:t>
      </w:r>
      <w:r w:rsidR="003F4FE2">
        <w:t>The</w:t>
      </w:r>
      <w:r w:rsidR="00653C6D">
        <w:t xml:space="preserve"> circumstances under which information has been disclosed, </w:t>
      </w:r>
      <w:r w:rsidR="003F4FE2">
        <w:t xml:space="preserve">however, </w:t>
      </w:r>
      <w:r w:rsidR="00653C6D">
        <w:t xml:space="preserve">does not </w:t>
      </w:r>
      <w:r w:rsidR="004F0473">
        <w:t xml:space="preserve">of itself </w:t>
      </w:r>
      <w:r w:rsidR="00653C6D">
        <w:t>establish that the information is inherently confidential.  It does tend to establish that the information is not in the publ</w:t>
      </w:r>
      <w:r w:rsidR="009D46D6">
        <w:t>ic domain.  However, as Edelman </w:t>
      </w:r>
      <w:r w:rsidR="00653C6D">
        <w:t xml:space="preserve">J said in </w:t>
      </w:r>
      <w:r w:rsidR="00653C6D" w:rsidRPr="00CB2B12">
        <w:rPr>
          <w:i/>
        </w:rPr>
        <w:t xml:space="preserve">Australian Competition and Consumer Commission v Valve Corporation (No 5) </w:t>
      </w:r>
      <w:r w:rsidR="00653C6D" w:rsidRPr="00CB2B12">
        <w:t>[2016] FCA 741</w:t>
      </w:r>
      <w:r w:rsidR="00653C6D">
        <w:t xml:space="preserve"> at [9]:</w:t>
      </w:r>
    </w:p>
    <w:p w:rsidR="00653C6D" w:rsidRDefault="00653C6D" w:rsidP="00653C6D">
      <w:pPr>
        <w:pStyle w:val="Quote1"/>
      </w:pPr>
      <w:r w:rsidRPr="00653C6D">
        <w:t xml:space="preserve">The mere fact that information relevant to a proceeding is not in the public domain will rarely be a sufficient basis to suppress its publication. </w:t>
      </w:r>
      <w:r>
        <w:t xml:space="preserve"> </w:t>
      </w:r>
    </w:p>
    <w:p w:rsidR="00B72652" w:rsidRDefault="00653C6D" w:rsidP="004F0473">
      <w:pPr>
        <w:pStyle w:val="ParaNumbering"/>
      </w:pPr>
      <w:r>
        <w:t>Nor will the fact that information is truly confidential be of itself sufficient to justify a suppression order.  The fact that information is inherently confidential does not</w:t>
      </w:r>
      <w:r w:rsidR="003F4FE2">
        <w:t xml:space="preserve"> provide an</w:t>
      </w:r>
      <w:r>
        <w:t xml:space="preserve"> answer </w:t>
      </w:r>
      <w:r w:rsidR="00796816">
        <w:t xml:space="preserve">to </w:t>
      </w:r>
      <w:r>
        <w:t xml:space="preserve">the </w:t>
      </w:r>
      <w:r w:rsidR="003F4FE2">
        <w:t xml:space="preserve">critical </w:t>
      </w:r>
      <w:r>
        <w:t>ques</w:t>
      </w:r>
      <w:r w:rsidR="004F0473">
        <w:t xml:space="preserve">tion </w:t>
      </w:r>
      <w:r w:rsidR="003F4FE2">
        <w:t xml:space="preserve">as to whether an </w:t>
      </w:r>
      <w:r>
        <w:t xml:space="preserve">order </w:t>
      </w:r>
      <w:r w:rsidR="003F4FE2">
        <w:t xml:space="preserve">is </w:t>
      </w:r>
      <w:r>
        <w:t>necessary to prevent prejudice to the administration of justice:</w:t>
      </w:r>
      <w:r w:rsidR="003F4FE2">
        <w:t xml:space="preserve"> </w:t>
      </w:r>
      <w:r w:rsidRPr="00CB2B12">
        <w:rPr>
          <w:i/>
        </w:rPr>
        <w:t>Hogan</w:t>
      </w:r>
      <w:r w:rsidRPr="00CB2B12">
        <w:t xml:space="preserve"> </w:t>
      </w:r>
      <w:r>
        <w:t>at [38].</w:t>
      </w:r>
    </w:p>
    <w:p w:rsidR="004426C6" w:rsidRDefault="00653C6D" w:rsidP="002404F1">
      <w:pPr>
        <w:pStyle w:val="ParaNumbering"/>
      </w:pPr>
      <w:r>
        <w:t>We are not persuaded by the evidence relied upon by Transport for</w:t>
      </w:r>
      <w:r w:rsidR="0088030C">
        <w:t xml:space="preserve"> NSW</w:t>
      </w:r>
      <w:r>
        <w:t xml:space="preserve"> that the disclosure of the Documents is likely to materially compromise the commercial interests of Transport for </w:t>
      </w:r>
      <w:r w:rsidR="0088030C">
        <w:t>NSW</w:t>
      </w:r>
      <w:r>
        <w:t xml:space="preserve"> or the exercise of its statutory function</w:t>
      </w:r>
      <w:r w:rsidR="00B258C8">
        <w:t>s</w:t>
      </w:r>
      <w:r>
        <w:t>.</w:t>
      </w:r>
      <w:r w:rsidR="004426C6">
        <w:t xml:space="preserve">  The potential prejudice suggested by Transport for </w:t>
      </w:r>
      <w:r w:rsidR="0088030C">
        <w:t>NSW</w:t>
      </w:r>
      <w:r w:rsidR="004426C6">
        <w:t xml:space="preserve"> is speculative and</w:t>
      </w:r>
      <w:r w:rsidR="005B393A">
        <w:t xml:space="preserve"> stated</w:t>
      </w:r>
      <w:r w:rsidR="004426C6">
        <w:t xml:space="preserve"> at a high level of generality.  Most of the assertions made suggest that </w:t>
      </w:r>
      <w:r w:rsidR="005B393A">
        <w:t xml:space="preserve">prejudice </w:t>
      </w:r>
      <w:r w:rsidR="004426C6">
        <w:t>will</w:t>
      </w:r>
      <w:r w:rsidR="00B258C8">
        <w:t xml:space="preserve"> potentially</w:t>
      </w:r>
      <w:r w:rsidR="004426C6">
        <w:t xml:space="preserve"> result </w:t>
      </w:r>
      <w:r w:rsidR="004F0473">
        <w:t>because</w:t>
      </w:r>
      <w:r w:rsidR="004426C6">
        <w:t xml:space="preserve"> some persons</w:t>
      </w:r>
      <w:r w:rsidR="004F0473">
        <w:t xml:space="preserve"> may</w:t>
      </w:r>
      <w:r w:rsidR="004426C6">
        <w:t xml:space="preserve"> misunderstand </w:t>
      </w:r>
      <w:r w:rsidR="00B258C8">
        <w:t xml:space="preserve">an aspect of </w:t>
      </w:r>
      <w:r w:rsidR="004426C6">
        <w:t xml:space="preserve">the </w:t>
      </w:r>
      <w:r w:rsidR="00B258C8">
        <w:t xml:space="preserve">request for </w:t>
      </w:r>
      <w:r w:rsidR="004426C6">
        <w:t>tender process or</w:t>
      </w:r>
      <w:r w:rsidR="00B258C8">
        <w:t xml:space="preserve"> misunderstand</w:t>
      </w:r>
      <w:r w:rsidR="004426C6">
        <w:t xml:space="preserve"> the impact </w:t>
      </w:r>
      <w:r w:rsidR="00796816">
        <w:t xml:space="preserve">of outsourcing </w:t>
      </w:r>
      <w:r w:rsidR="004426C6">
        <w:t>upon</w:t>
      </w:r>
      <w:r w:rsidR="00B258C8">
        <w:t xml:space="preserve"> the future provision of</w:t>
      </w:r>
      <w:r w:rsidR="004426C6">
        <w:t xml:space="preserve"> bus services. </w:t>
      </w:r>
    </w:p>
    <w:p w:rsidR="004426C6" w:rsidRDefault="004426C6" w:rsidP="002404F1">
      <w:pPr>
        <w:pStyle w:val="ParaNumbering"/>
      </w:pPr>
      <w:r>
        <w:t xml:space="preserve">However, even if the potential for prejudice </w:t>
      </w:r>
      <w:r w:rsidR="004F0473">
        <w:t>be</w:t>
      </w:r>
      <w:r w:rsidR="00B258C8">
        <w:t xml:space="preserve"> real</w:t>
      </w:r>
      <w:r>
        <w:t>, there is no basis for supposing that adequate measures could not</w:t>
      </w:r>
      <w:r w:rsidR="00B258C8">
        <w:t xml:space="preserve"> reasonably</w:t>
      </w:r>
      <w:r>
        <w:t xml:space="preserve"> be taken by Transport for NSW to avoid any potential </w:t>
      </w:r>
      <w:r w:rsidR="004F0473">
        <w:t xml:space="preserve">misunderstanding or </w:t>
      </w:r>
      <w:r>
        <w:t xml:space="preserve">prejudice </w:t>
      </w:r>
      <w:r w:rsidR="00B258C8">
        <w:t>that may flow from the</w:t>
      </w:r>
      <w:r w:rsidR="005B393A" w:rsidRPr="005B393A">
        <w:t xml:space="preserve"> </w:t>
      </w:r>
      <w:r w:rsidR="004F0473">
        <w:t>limited</w:t>
      </w:r>
      <w:r w:rsidR="00B258C8">
        <w:t xml:space="preserve"> extent of </w:t>
      </w:r>
      <w:r>
        <w:t xml:space="preserve">disclosure of </w:t>
      </w:r>
      <w:r w:rsidR="00B258C8">
        <w:t xml:space="preserve">the </w:t>
      </w:r>
      <w:r>
        <w:t>Documents</w:t>
      </w:r>
      <w:r w:rsidR="005B393A">
        <w:t>,</w:t>
      </w:r>
      <w:r>
        <w:t xml:space="preserve"> should the order sought not be made.</w:t>
      </w:r>
      <w:r w:rsidR="00B258C8">
        <w:t xml:space="preserve">  </w:t>
      </w:r>
      <w:r>
        <w:t xml:space="preserve">  </w:t>
      </w:r>
    </w:p>
    <w:p w:rsidR="004426C6" w:rsidRDefault="004426C6" w:rsidP="002404F1">
      <w:pPr>
        <w:pStyle w:val="ParaNumbering"/>
      </w:pPr>
      <w:r>
        <w:lastRenderedPageBreak/>
        <w:t xml:space="preserve">In any event, we are not </w:t>
      </w:r>
      <w:r w:rsidR="005B393A">
        <w:t xml:space="preserve">persuaded </w:t>
      </w:r>
      <w:r>
        <w:t>that the potential for prejudice, even presuming it to be real and largely unavoidable, is sufficiently substantial to justify the order sought in circumstances where we must be satisfied that such an order is necessary to prevent prejudice to the proper administration of justice</w:t>
      </w:r>
      <w:r w:rsidR="00B258C8">
        <w:t>,</w:t>
      </w:r>
      <w:r>
        <w:t xml:space="preserve"> bearing in mind that </w:t>
      </w:r>
      <w:r w:rsidR="0068366E">
        <w:t>a</w:t>
      </w:r>
      <w:r>
        <w:t xml:space="preserve"> primary objective of the administration of justice is to safeguard the public interest in open justice</w:t>
      </w:r>
      <w:r w:rsidR="00863225">
        <w:t xml:space="preserve"> (see </w:t>
      </w:r>
      <w:r w:rsidR="00863225" w:rsidRPr="00CB2B12">
        <w:t>s 37AE of the Act</w:t>
      </w:r>
      <w:r w:rsidR="00863225">
        <w:t>)</w:t>
      </w:r>
      <w:r>
        <w:t>.</w:t>
      </w:r>
    </w:p>
    <w:p w:rsidR="0068366E" w:rsidRDefault="005B393A" w:rsidP="002404F1">
      <w:pPr>
        <w:pStyle w:val="ParaNumbering"/>
      </w:pPr>
      <w:r>
        <w:t>Finally</w:t>
      </w:r>
      <w:r w:rsidR="0068366E">
        <w:t>, Transport for NSW relied on its copyright in the request for tender documents.  It contended that non-disclosure</w:t>
      </w:r>
      <w:r w:rsidR="00B258C8">
        <w:t xml:space="preserve"> was appropriate to prevent any potential for its </w:t>
      </w:r>
      <w:r w:rsidR="0068366E">
        <w:t xml:space="preserve">copyright </w:t>
      </w:r>
      <w:r w:rsidR="00B258C8">
        <w:t>to be infringed as a result of disclosure</w:t>
      </w:r>
      <w:r w:rsidR="00265296">
        <w:t>.  The submission is</w:t>
      </w:r>
      <w:r w:rsidR="0068366E">
        <w:t xml:space="preserve"> unpersuasive.  There are appropriate </w:t>
      </w:r>
      <w:r>
        <w:t xml:space="preserve">legal </w:t>
      </w:r>
      <w:r w:rsidR="0068366E">
        <w:t xml:space="preserve">means available </w:t>
      </w:r>
      <w:r>
        <w:t xml:space="preserve">to </w:t>
      </w:r>
      <w:r w:rsidR="0068366E">
        <w:t xml:space="preserve">Transport for NSW to protect its copyright in the request for tender documents.  A suppression </w:t>
      </w:r>
      <w:r w:rsidR="00D71F44">
        <w:t xml:space="preserve">order </w:t>
      </w:r>
      <w:r w:rsidR="0068366E">
        <w:t xml:space="preserve">which would compromise the public interest in open justice is not one of them.  </w:t>
      </w:r>
    </w:p>
    <w:p w:rsidR="0068366E" w:rsidRDefault="0068366E" w:rsidP="002404F1">
      <w:pPr>
        <w:pStyle w:val="ParaNumbering"/>
      </w:pPr>
      <w:r>
        <w:t>For those reasons, the interlocutory application should be dismissed.</w:t>
      </w:r>
    </w:p>
    <w:p w:rsidR="0022182F" w:rsidRDefault="0022182F" w:rsidP="00815065">
      <w:pPr>
        <w:pStyle w:val="BodyText"/>
      </w:pPr>
      <w:bookmarkStart w:id="21" w:name="Certification"/>
    </w:p>
    <w:tbl>
      <w:tblPr>
        <w:tblW w:w="0" w:type="auto"/>
        <w:tblLook w:val="04A0" w:firstRow="1" w:lastRow="0" w:firstColumn="1" w:lastColumn="0" w:noHBand="0" w:noVBand="1"/>
      </w:tblPr>
      <w:tblGrid>
        <w:gridCol w:w="3794"/>
      </w:tblGrid>
      <w:tr w:rsidR="0022182F" w:rsidRPr="0022182F">
        <w:tc>
          <w:tcPr>
            <w:tcW w:w="3794" w:type="dxa"/>
            <w:shd w:val="clear" w:color="auto" w:fill="auto"/>
          </w:tcPr>
          <w:p w:rsidR="0022182F" w:rsidRPr="0022182F" w:rsidRDefault="0022182F" w:rsidP="0022182F">
            <w:pPr>
              <w:pStyle w:val="Normal1linespace"/>
            </w:pPr>
            <w:r w:rsidRPr="0022182F">
              <w:t xml:space="preserve">I certify that the preceding </w:t>
            </w:r>
            <w:bookmarkStart w:id="22" w:name="NumberWord"/>
            <w:r>
              <w:t>twenty-three</w:t>
            </w:r>
            <w:bookmarkEnd w:id="22"/>
            <w:r w:rsidRPr="0022182F">
              <w:t xml:space="preserve"> (</w:t>
            </w:r>
            <w:bookmarkStart w:id="23" w:name="NumberNumeral"/>
            <w:r>
              <w:t>23</w:t>
            </w:r>
            <w:bookmarkEnd w:id="23"/>
            <w:r w:rsidRPr="0022182F">
              <w:t xml:space="preserve">) numbered </w:t>
            </w:r>
            <w:bookmarkStart w:id="24" w:name="CertPara"/>
            <w:r>
              <w:t>paragraphs are</w:t>
            </w:r>
            <w:bookmarkEnd w:id="24"/>
            <w:r w:rsidRPr="0022182F">
              <w:t xml:space="preserve"> a true copy of the Reasons for Judgment of </w:t>
            </w:r>
            <w:bookmarkStart w:id="25" w:name="bkHonourable"/>
            <w:r w:rsidRPr="0022182F">
              <w:t xml:space="preserve">the Honourable </w:t>
            </w:r>
            <w:bookmarkStart w:id="26" w:name="Justice"/>
            <w:bookmarkEnd w:id="25"/>
            <w:r>
              <w:t>Justices Bromberg, Wheelahan and Snaden</w:t>
            </w:r>
            <w:bookmarkEnd w:id="26"/>
            <w:r w:rsidRPr="0022182F">
              <w:t>.</w:t>
            </w:r>
          </w:p>
        </w:tc>
      </w:tr>
    </w:tbl>
    <w:p w:rsidR="0022182F" w:rsidRDefault="0022182F" w:rsidP="00815065">
      <w:pPr>
        <w:pStyle w:val="BodyText"/>
      </w:pPr>
    </w:p>
    <w:p w:rsidR="0022182F" w:rsidRDefault="0022182F" w:rsidP="00815065">
      <w:pPr>
        <w:pStyle w:val="BodyText"/>
      </w:pPr>
    </w:p>
    <w:p w:rsidR="0022182F" w:rsidRDefault="0022182F" w:rsidP="00815065">
      <w:pPr>
        <w:pStyle w:val="BodyText"/>
      </w:pPr>
      <w:r>
        <w:t>Associate:</w:t>
      </w:r>
    </w:p>
    <w:p w:rsidR="0022182F" w:rsidRDefault="0022182F" w:rsidP="00815065">
      <w:pPr>
        <w:pStyle w:val="BodyText"/>
      </w:pPr>
      <w:bookmarkStart w:id="27" w:name="_GoBack"/>
      <w:bookmarkEnd w:id="27"/>
    </w:p>
    <w:p w:rsidR="0022182F" w:rsidRDefault="0022182F" w:rsidP="00815065">
      <w:pPr>
        <w:pStyle w:val="BodyText"/>
        <w:tabs>
          <w:tab w:val="left" w:pos="1134"/>
        </w:tabs>
      </w:pPr>
      <w:r>
        <w:t>Dated:</w:t>
      </w:r>
      <w:r>
        <w:tab/>
      </w:r>
      <w:bookmarkStart w:id="28" w:name="CertifyDated"/>
      <w:r w:rsidR="00227242">
        <w:t>27 October</w:t>
      </w:r>
      <w:r>
        <w:t xml:space="preserve"> 2021</w:t>
      </w:r>
      <w:bookmarkEnd w:id="28"/>
    </w:p>
    <w:p w:rsidR="00A153D3" w:rsidRDefault="00A153D3">
      <w:pPr>
        <w:spacing w:line="240" w:lineRule="auto"/>
        <w:jc w:val="left"/>
      </w:pPr>
      <w:r>
        <w:br w:type="page"/>
      </w:r>
    </w:p>
    <w:p w:rsidR="0022182F" w:rsidRDefault="0022182F" w:rsidP="00815065">
      <w:pPr>
        <w:pStyle w:val="BodyText"/>
      </w:pPr>
    </w:p>
    <w:bookmarkEnd w:id="21"/>
    <w:p w:rsidR="0022182F" w:rsidRDefault="0022182F" w:rsidP="0022182F">
      <w:pPr>
        <w:pStyle w:val="BodyText"/>
      </w:pPr>
    </w:p>
    <w:p w:rsidR="00224CAB" w:rsidRDefault="00224CAB">
      <w:pPr>
        <w:spacing w:line="240" w:lineRule="auto"/>
        <w:jc w:val="left"/>
      </w:pPr>
    </w:p>
    <w:p w:rsidR="00224CAB" w:rsidRPr="00CD498A" w:rsidRDefault="00224CAB" w:rsidP="00E91A0F">
      <w:pPr>
        <w:pStyle w:val="NormalHeadings"/>
        <w:spacing w:before="180" w:line="480" w:lineRule="auto"/>
        <w:jc w:val="center"/>
        <w:rPr>
          <w:sz w:val="28"/>
          <w:szCs w:val="28"/>
        </w:rPr>
      </w:pPr>
      <w:bookmarkStart w:id="29" w:name="SOP_Section"/>
      <w:r w:rsidRPr="00CD498A">
        <w:rPr>
          <w:sz w:val="28"/>
          <w:szCs w:val="28"/>
        </w:rPr>
        <w:t>SCHEDULE OF PARTIES</w:t>
      </w:r>
    </w:p>
    <w:p w:rsidR="00224CAB" w:rsidRPr="00663089" w:rsidRDefault="00224CAB"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224CAB" w:rsidTr="00224CAB">
        <w:tc>
          <w:tcPr>
            <w:tcW w:w="3368" w:type="dxa"/>
          </w:tcPr>
          <w:p w:rsidR="00224CAB" w:rsidRDefault="00224CAB" w:rsidP="004F5197">
            <w:pPr>
              <w:pStyle w:val="NormalHeadings"/>
              <w:jc w:val="left"/>
              <w:rPr>
                <w:caps/>
                <w:szCs w:val="24"/>
              </w:rPr>
            </w:pPr>
          </w:p>
        </w:tc>
        <w:tc>
          <w:tcPr>
            <w:tcW w:w="5874" w:type="dxa"/>
          </w:tcPr>
          <w:p w:rsidR="00224CAB" w:rsidRDefault="00057C74" w:rsidP="004F5197">
            <w:pPr>
              <w:pStyle w:val="NormalHeadings"/>
              <w:jc w:val="right"/>
            </w:pPr>
            <w:r>
              <w:fldChar w:fldCharType="begin" w:fldLock="1"/>
            </w:r>
            <w:r>
              <w:instrText xml:space="preserve"> REF  FileNo </w:instrText>
            </w:r>
            <w:r>
              <w:fldChar w:fldCharType="separate"/>
            </w:r>
            <w:r w:rsidR="00224CAB">
              <w:t>NSD</w:t>
            </w:r>
            <w:r w:rsidR="00893ABF">
              <w:t xml:space="preserve"> </w:t>
            </w:r>
            <w:r w:rsidR="00224CAB">
              <w:t>172 of 2021</w:t>
            </w:r>
            <w:r>
              <w:fldChar w:fldCharType="end"/>
            </w:r>
          </w:p>
        </w:tc>
      </w:tr>
      <w:tr w:rsidR="00224CAB" w:rsidTr="00224CAB">
        <w:trPr>
          <w:trHeight w:val="386"/>
        </w:trPr>
        <w:tc>
          <w:tcPr>
            <w:tcW w:w="3368" w:type="dxa"/>
          </w:tcPr>
          <w:p w:rsidR="00224CAB" w:rsidRDefault="00224CAB" w:rsidP="0087788E">
            <w:pPr>
              <w:pStyle w:val="BodyTextBold"/>
              <w:spacing w:before="180"/>
              <w:jc w:val="left"/>
            </w:pPr>
            <w:bookmarkStart w:id="30" w:name="SOP_RespondentsRows" w:colFirst="0" w:colLast="1"/>
            <w:r>
              <w:t>Respondents</w:t>
            </w:r>
          </w:p>
        </w:tc>
        <w:tc>
          <w:tcPr>
            <w:tcW w:w="5874" w:type="dxa"/>
            <w:tcMar>
              <w:left w:w="28" w:type="dxa"/>
            </w:tcMar>
          </w:tcPr>
          <w:p w:rsidR="00224CAB" w:rsidRDefault="00224CAB" w:rsidP="0087788E">
            <w:pPr>
              <w:pStyle w:val="BodyText"/>
              <w:jc w:val="left"/>
            </w:pPr>
          </w:p>
        </w:tc>
      </w:tr>
      <w:tr w:rsidR="00224CAB" w:rsidTr="00224CAB">
        <w:trPr>
          <w:trHeight w:val="386"/>
        </w:trPr>
        <w:tc>
          <w:tcPr>
            <w:tcW w:w="3368" w:type="dxa"/>
          </w:tcPr>
          <w:p w:rsidR="00224CAB" w:rsidRDefault="00224CAB" w:rsidP="00F2363B">
            <w:pPr>
              <w:pStyle w:val="BodyText"/>
              <w:spacing w:after="240" w:line="240" w:lineRule="auto"/>
              <w:jc w:val="left"/>
            </w:pPr>
            <w:bookmarkStart w:id="31" w:name="SOP_FirstRespondent"/>
            <w:bookmarkEnd w:id="31"/>
            <w:r>
              <w:t>Fourth Respondent:</w:t>
            </w:r>
          </w:p>
        </w:tc>
        <w:tc>
          <w:tcPr>
            <w:tcW w:w="5874" w:type="dxa"/>
            <w:tcMar>
              <w:left w:w="28" w:type="dxa"/>
            </w:tcMar>
          </w:tcPr>
          <w:p w:rsidR="00224CAB" w:rsidRDefault="00224CAB" w:rsidP="00F2363B">
            <w:pPr>
              <w:pStyle w:val="BodyText"/>
              <w:spacing w:after="240" w:line="240" w:lineRule="auto"/>
              <w:jc w:val="left"/>
            </w:pPr>
            <w:r>
              <w:t>TRANSPORT WORKERS' UNION OF AUSTRALIA</w:t>
            </w:r>
          </w:p>
        </w:tc>
      </w:tr>
      <w:tr w:rsidR="00224CAB" w:rsidTr="00224CAB">
        <w:trPr>
          <w:trHeight w:val="386"/>
        </w:trPr>
        <w:tc>
          <w:tcPr>
            <w:tcW w:w="3368" w:type="dxa"/>
          </w:tcPr>
          <w:p w:rsidR="00224CAB" w:rsidRDefault="00224CAB" w:rsidP="00F2363B">
            <w:pPr>
              <w:pStyle w:val="BodyText"/>
              <w:spacing w:after="240" w:line="240" w:lineRule="auto"/>
              <w:jc w:val="left"/>
            </w:pPr>
            <w:r>
              <w:t>Fifth Respondent:</w:t>
            </w:r>
          </w:p>
        </w:tc>
        <w:tc>
          <w:tcPr>
            <w:tcW w:w="5874" w:type="dxa"/>
            <w:tcMar>
              <w:left w:w="28" w:type="dxa"/>
            </w:tcMar>
          </w:tcPr>
          <w:p w:rsidR="00224CAB" w:rsidRDefault="00224CAB" w:rsidP="00F2363B">
            <w:pPr>
              <w:pStyle w:val="BodyText"/>
              <w:spacing w:after="240" w:line="240" w:lineRule="auto"/>
              <w:jc w:val="left"/>
            </w:pPr>
            <w:r>
              <w:t>FAIR WORK COMMISSION</w:t>
            </w:r>
          </w:p>
        </w:tc>
      </w:tr>
      <w:bookmarkEnd w:id="30"/>
    </w:tbl>
    <w:p w:rsidR="00224CAB" w:rsidRDefault="00224CAB" w:rsidP="002B0E91">
      <w:pPr>
        <w:pStyle w:val="BodyText"/>
      </w:pPr>
    </w:p>
    <w:bookmarkEnd w:id="29"/>
    <w:p w:rsidR="00224CAB" w:rsidRDefault="00224CAB" w:rsidP="00224CAB">
      <w:pPr>
        <w:pStyle w:val="BodyText"/>
      </w:pPr>
    </w:p>
    <w:sectPr w:rsidR="00224CA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18" w:rsidRDefault="005E4F18">
      <w:pPr>
        <w:spacing w:line="20" w:lineRule="exact"/>
      </w:pPr>
    </w:p>
    <w:p w:rsidR="005E4F18" w:rsidRDefault="005E4F18"/>
    <w:p w:rsidR="005E4F18" w:rsidRDefault="005E4F18"/>
  </w:endnote>
  <w:endnote w:type="continuationSeparator" w:id="0">
    <w:p w:rsidR="005E4F18" w:rsidRDefault="005E4F18">
      <w:r>
        <w:t xml:space="preserve"> </w:t>
      </w:r>
    </w:p>
    <w:p w:rsidR="005E4F18" w:rsidRDefault="005E4F18"/>
    <w:p w:rsidR="005E4F18" w:rsidRDefault="005E4F18"/>
  </w:endnote>
  <w:endnote w:type="continuationNotice" w:id="1">
    <w:p w:rsidR="005E4F18" w:rsidRDefault="005E4F18">
      <w:r>
        <w:t xml:space="preserve"> </w:t>
      </w:r>
    </w:p>
    <w:p w:rsidR="005E4F18" w:rsidRDefault="005E4F18"/>
    <w:p w:rsidR="005E4F18" w:rsidRDefault="005E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D3" w:rsidRDefault="00A15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F367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93ABF">
          <w:rPr>
            <w:bCs/>
            <w:sz w:val="18"/>
            <w:szCs w:val="18"/>
          </w:rPr>
          <w:t xml:space="preserve">Australian Rail, Tram and Bus Industry Union v Busways Northern Beaches Pty Ltd [2021] FCAFC 188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153D3" w:rsidRDefault="00395B24" w:rsidP="00A153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4165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82273B8B2604CC68770A16E1404D825"/>
        </w:placeholder>
        <w:dataBinding w:prefixMappings="xmlns:ns0='http://schemas.globalmacros.com/FCA'" w:xpath="/ns0:root[1]/ns0:Name[1]" w:storeItemID="{687E7CCB-4AA5-44E7-B148-17BA2B6F57C0}"/>
        <w:text w:multiLine="1"/>
      </w:sdtPr>
      <w:sdtEndPr/>
      <w:sdtContent>
        <w:r w:rsidR="00893ABF">
          <w:rPr>
            <w:bCs/>
            <w:sz w:val="18"/>
            <w:szCs w:val="18"/>
          </w:rPr>
          <w:t xml:space="preserve">Australian Rail, Tram and Bus Industry Union v Busways Northern Beaches Pty Ltd [2021] FCAFC 188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8962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A8FF42B0F21409EB5E57B8264ECCB1A"/>
        </w:placeholder>
        <w:dataBinding w:prefixMappings="xmlns:ns0='http://schemas.globalmacros.com/FCA'" w:xpath="/ns0:root[1]/ns0:Name[1]" w:storeItemID="{687E7CCB-4AA5-44E7-B148-17BA2B6F57C0}"/>
        <w:text w:multiLine="1"/>
      </w:sdtPr>
      <w:sdtEndPr/>
      <w:sdtContent>
        <w:r w:rsidR="00893ABF">
          <w:rPr>
            <w:bCs/>
            <w:sz w:val="18"/>
            <w:szCs w:val="18"/>
          </w:rPr>
          <w:t xml:space="preserve">Australian Rail, Tram and Bus Industry Union v Busways Northern Beaches Pty Ltd [2021] FCAFC 188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7C74">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E1C6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69442EBAEBF4A9E9DAFB9D7DFCCE59C"/>
        </w:placeholder>
        <w:dataBinding w:prefixMappings="xmlns:ns0='http://schemas.globalmacros.com/FCA'" w:xpath="/ns0:root[1]/ns0:Name[1]" w:storeItemID="{687E7CCB-4AA5-44E7-B148-17BA2B6F57C0}"/>
        <w:text w:multiLine="1"/>
      </w:sdtPr>
      <w:sdtEndPr/>
      <w:sdtContent>
        <w:r w:rsidR="00893ABF">
          <w:rPr>
            <w:bCs/>
            <w:sz w:val="18"/>
            <w:szCs w:val="18"/>
          </w:rPr>
          <w:t xml:space="preserve">Australian Rail, Tram and Bus Industry Union v Busways Northern Beaches Pty Ltd [2021] FCAFC 188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7C74">
      <w:rPr>
        <w:bCs/>
        <w:noProof/>
        <w:sz w:val="20"/>
      </w:rPr>
      <w:t>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0D18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FDA19C1B6774A7FB261C7C09608918F"/>
        </w:placeholder>
        <w:dataBinding w:prefixMappings="xmlns:ns0='http://schemas.globalmacros.com/FCA'" w:xpath="/ns0:root[1]/ns0:Name[1]" w:storeItemID="{687E7CCB-4AA5-44E7-B148-17BA2B6F57C0}"/>
        <w:text w:multiLine="1"/>
      </w:sdtPr>
      <w:sdtEndPr/>
      <w:sdtContent>
        <w:r w:rsidR="00893ABF">
          <w:rPr>
            <w:bCs/>
            <w:sz w:val="18"/>
            <w:szCs w:val="18"/>
          </w:rPr>
          <w:t xml:space="preserve">Australian Rail, Tram and Bus Industry Union v Busways Northern Beaches Pty Ltd [2021] FCAFC 188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7C74">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18" w:rsidRDefault="005E4F18"/>
  </w:footnote>
  <w:footnote w:type="continuationSeparator" w:id="0">
    <w:p w:rsidR="005E4F18" w:rsidRDefault="005E4F18">
      <w:r>
        <w:continuationSeparator/>
      </w:r>
    </w:p>
    <w:p w:rsidR="005E4F18" w:rsidRDefault="005E4F18"/>
    <w:p w:rsidR="005E4F18" w:rsidRDefault="005E4F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D3" w:rsidRDefault="00A15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D3" w:rsidRDefault="00A15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D3" w:rsidRDefault="00A15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lowerRoman"/>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Australian Rail, Tram and Bus Industry Union"/>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FileNumbers" w:val="NSD172 of 2021"/>
    <w:docVar w:name="Initiators" w:val="(and another named in the Schedule)"/>
    <w:docVar w:name="Judgdate" w:val="## 2021"/>
    <w:docVar w:name="Judge" w:val="Bromberg, Wheelahan and Snaden "/>
    <w:docVar w:name="JudgeType" w:val="Justices"/>
    <w:docVar w:name="lstEntryList" w:val="-1"/>
    <w:docVar w:name="NSD" w:val="NSD "/>
    <w:docVar w:name="NumApps" w:val="1"/>
    <w:docVar w:name="NumApps_" w:val="1"/>
    <w:docVar w:name="NumCrossResps" w:val="0"/>
    <w:docVar w:name="NumDefs" w:val="5"/>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False"/>
    <w:docVar w:name="RESAndOthers" w:val="True"/>
    <w:docVar w:name="Respondent" w:val="Busways Northern Beaches Pty Ltd |Busways Eastern Suburbs Pty Ltd|Busways North West Pty Ltd|Transport Workers' Union of Australia|Fair Work Commission"/>
    <w:docVar w:name="ResState" w:val="New South Wales"/>
    <w:docVar w:name="SubArea" w:val="(none)"/>
  </w:docVars>
  <w:rsids>
    <w:rsidRoot w:val="00507F6F"/>
    <w:rsid w:val="00000747"/>
    <w:rsid w:val="000115C5"/>
    <w:rsid w:val="0001469E"/>
    <w:rsid w:val="00015993"/>
    <w:rsid w:val="00021AB5"/>
    <w:rsid w:val="00021CCB"/>
    <w:rsid w:val="00022289"/>
    <w:rsid w:val="00027398"/>
    <w:rsid w:val="0003201A"/>
    <w:rsid w:val="0003207A"/>
    <w:rsid w:val="00032F9F"/>
    <w:rsid w:val="00041C07"/>
    <w:rsid w:val="00045BB7"/>
    <w:rsid w:val="00055719"/>
    <w:rsid w:val="0005641B"/>
    <w:rsid w:val="00057C74"/>
    <w:rsid w:val="0006196A"/>
    <w:rsid w:val="000650F0"/>
    <w:rsid w:val="00067184"/>
    <w:rsid w:val="00071FB3"/>
    <w:rsid w:val="00077768"/>
    <w:rsid w:val="00081497"/>
    <w:rsid w:val="000831EC"/>
    <w:rsid w:val="00085255"/>
    <w:rsid w:val="000A2E76"/>
    <w:rsid w:val="000A4807"/>
    <w:rsid w:val="000A4BE4"/>
    <w:rsid w:val="000B7434"/>
    <w:rsid w:val="000C023E"/>
    <w:rsid w:val="000C5195"/>
    <w:rsid w:val="000C62EF"/>
    <w:rsid w:val="000D2137"/>
    <w:rsid w:val="000D3FD2"/>
    <w:rsid w:val="000D4B2E"/>
    <w:rsid w:val="000E3FC8"/>
    <w:rsid w:val="000E7BAE"/>
    <w:rsid w:val="000F133D"/>
    <w:rsid w:val="000F5140"/>
    <w:rsid w:val="000F78DD"/>
    <w:rsid w:val="0010536B"/>
    <w:rsid w:val="0011145C"/>
    <w:rsid w:val="001128BD"/>
    <w:rsid w:val="0011419D"/>
    <w:rsid w:val="00114B02"/>
    <w:rsid w:val="001226C0"/>
    <w:rsid w:val="00126EC8"/>
    <w:rsid w:val="0012731C"/>
    <w:rsid w:val="00132054"/>
    <w:rsid w:val="00134964"/>
    <w:rsid w:val="001351B9"/>
    <w:rsid w:val="00143F61"/>
    <w:rsid w:val="00155CD2"/>
    <w:rsid w:val="001727A4"/>
    <w:rsid w:val="0017376C"/>
    <w:rsid w:val="001738AB"/>
    <w:rsid w:val="001765E0"/>
    <w:rsid w:val="00177759"/>
    <w:rsid w:val="00180BB3"/>
    <w:rsid w:val="00180D2E"/>
    <w:rsid w:val="00183281"/>
    <w:rsid w:val="001855F8"/>
    <w:rsid w:val="00185E6B"/>
    <w:rsid w:val="00187BBC"/>
    <w:rsid w:val="001932F3"/>
    <w:rsid w:val="00193578"/>
    <w:rsid w:val="001A2B40"/>
    <w:rsid w:val="001A4309"/>
    <w:rsid w:val="001A46AE"/>
    <w:rsid w:val="001A6C52"/>
    <w:rsid w:val="001B1053"/>
    <w:rsid w:val="001B14AC"/>
    <w:rsid w:val="001B419F"/>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4055"/>
    <w:rsid w:val="00215BCA"/>
    <w:rsid w:val="00217AC4"/>
    <w:rsid w:val="00221461"/>
    <w:rsid w:val="0022182F"/>
    <w:rsid w:val="00224537"/>
    <w:rsid w:val="00224CAB"/>
    <w:rsid w:val="00227242"/>
    <w:rsid w:val="00230839"/>
    <w:rsid w:val="00231C1F"/>
    <w:rsid w:val="00235956"/>
    <w:rsid w:val="0023627A"/>
    <w:rsid w:val="002404F1"/>
    <w:rsid w:val="00243E5E"/>
    <w:rsid w:val="002467A6"/>
    <w:rsid w:val="00247C9A"/>
    <w:rsid w:val="0025160C"/>
    <w:rsid w:val="002535D0"/>
    <w:rsid w:val="002539B3"/>
    <w:rsid w:val="00256336"/>
    <w:rsid w:val="00257C3E"/>
    <w:rsid w:val="002602C2"/>
    <w:rsid w:val="00265296"/>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5AC"/>
    <w:rsid w:val="002B3F23"/>
    <w:rsid w:val="002B4EB5"/>
    <w:rsid w:val="002B5AF5"/>
    <w:rsid w:val="002B6779"/>
    <w:rsid w:val="002B71C0"/>
    <w:rsid w:val="002B7A34"/>
    <w:rsid w:val="002C31AD"/>
    <w:rsid w:val="002C7385"/>
    <w:rsid w:val="002C7BD5"/>
    <w:rsid w:val="002D2DBB"/>
    <w:rsid w:val="002D37D8"/>
    <w:rsid w:val="002D54A6"/>
    <w:rsid w:val="002D651C"/>
    <w:rsid w:val="002E5BF9"/>
    <w:rsid w:val="002E6A7A"/>
    <w:rsid w:val="002F06C7"/>
    <w:rsid w:val="002F1E49"/>
    <w:rsid w:val="002F4E9C"/>
    <w:rsid w:val="002F6E15"/>
    <w:rsid w:val="00302F4E"/>
    <w:rsid w:val="0031256C"/>
    <w:rsid w:val="00314D6C"/>
    <w:rsid w:val="00316D2A"/>
    <w:rsid w:val="00322A7C"/>
    <w:rsid w:val="00322BEA"/>
    <w:rsid w:val="00322EEC"/>
    <w:rsid w:val="00323061"/>
    <w:rsid w:val="003249C9"/>
    <w:rsid w:val="003402D3"/>
    <w:rsid w:val="0034068E"/>
    <w:rsid w:val="00343ABC"/>
    <w:rsid w:val="003463FE"/>
    <w:rsid w:val="003472FC"/>
    <w:rsid w:val="00347D41"/>
    <w:rsid w:val="003554B3"/>
    <w:rsid w:val="00356632"/>
    <w:rsid w:val="00357C7E"/>
    <w:rsid w:val="003653B6"/>
    <w:rsid w:val="00370327"/>
    <w:rsid w:val="0037101E"/>
    <w:rsid w:val="00374CC4"/>
    <w:rsid w:val="003774B2"/>
    <w:rsid w:val="00380F2D"/>
    <w:rsid w:val="003845A9"/>
    <w:rsid w:val="003850C9"/>
    <w:rsid w:val="00390883"/>
    <w:rsid w:val="003922F8"/>
    <w:rsid w:val="00395B24"/>
    <w:rsid w:val="003A2D38"/>
    <w:rsid w:val="003A7ECC"/>
    <w:rsid w:val="003B2C72"/>
    <w:rsid w:val="003B58B4"/>
    <w:rsid w:val="003B67C2"/>
    <w:rsid w:val="003C1333"/>
    <w:rsid w:val="003C20FF"/>
    <w:rsid w:val="003C550A"/>
    <w:rsid w:val="003C6055"/>
    <w:rsid w:val="003D2650"/>
    <w:rsid w:val="003D560C"/>
    <w:rsid w:val="003D5C00"/>
    <w:rsid w:val="003E0A50"/>
    <w:rsid w:val="003E184F"/>
    <w:rsid w:val="003E3154"/>
    <w:rsid w:val="003E5874"/>
    <w:rsid w:val="003E72D3"/>
    <w:rsid w:val="003F193E"/>
    <w:rsid w:val="003F242C"/>
    <w:rsid w:val="003F34F1"/>
    <w:rsid w:val="003F4FE2"/>
    <w:rsid w:val="004104B6"/>
    <w:rsid w:val="00411AE8"/>
    <w:rsid w:val="00413B74"/>
    <w:rsid w:val="00425030"/>
    <w:rsid w:val="004342F3"/>
    <w:rsid w:val="00435C5F"/>
    <w:rsid w:val="00436155"/>
    <w:rsid w:val="00436460"/>
    <w:rsid w:val="00441E98"/>
    <w:rsid w:val="004426C6"/>
    <w:rsid w:val="00450F3A"/>
    <w:rsid w:val="004532F7"/>
    <w:rsid w:val="00462956"/>
    <w:rsid w:val="00464D51"/>
    <w:rsid w:val="00472027"/>
    <w:rsid w:val="004804CF"/>
    <w:rsid w:val="00480FAA"/>
    <w:rsid w:val="004828CF"/>
    <w:rsid w:val="00483314"/>
    <w:rsid w:val="00484962"/>
    <w:rsid w:val="00484F6D"/>
    <w:rsid w:val="00484FB7"/>
    <w:rsid w:val="0048554D"/>
    <w:rsid w:val="0049338A"/>
    <w:rsid w:val="0049417F"/>
    <w:rsid w:val="00496D41"/>
    <w:rsid w:val="004A20EC"/>
    <w:rsid w:val="004A43A9"/>
    <w:rsid w:val="004A6602"/>
    <w:rsid w:val="004B3EFA"/>
    <w:rsid w:val="004C2A87"/>
    <w:rsid w:val="004C4D7B"/>
    <w:rsid w:val="004C4ED3"/>
    <w:rsid w:val="004C667B"/>
    <w:rsid w:val="004C7ECD"/>
    <w:rsid w:val="004D2EA5"/>
    <w:rsid w:val="004D32A6"/>
    <w:rsid w:val="004D53E5"/>
    <w:rsid w:val="004E6DC4"/>
    <w:rsid w:val="004F0473"/>
    <w:rsid w:val="004F21C1"/>
    <w:rsid w:val="00501A12"/>
    <w:rsid w:val="0050309C"/>
    <w:rsid w:val="00507F6F"/>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32F9"/>
    <w:rsid w:val="00554314"/>
    <w:rsid w:val="00562829"/>
    <w:rsid w:val="005629B3"/>
    <w:rsid w:val="0057128A"/>
    <w:rsid w:val="005724F6"/>
    <w:rsid w:val="00573AC4"/>
    <w:rsid w:val="005801FC"/>
    <w:rsid w:val="00585BA9"/>
    <w:rsid w:val="00587359"/>
    <w:rsid w:val="00595016"/>
    <w:rsid w:val="00596E7B"/>
    <w:rsid w:val="00597AAE"/>
    <w:rsid w:val="005A222C"/>
    <w:rsid w:val="005A4DF8"/>
    <w:rsid w:val="005A78C8"/>
    <w:rsid w:val="005B1426"/>
    <w:rsid w:val="005B393A"/>
    <w:rsid w:val="005C0A8E"/>
    <w:rsid w:val="005C1767"/>
    <w:rsid w:val="005C185C"/>
    <w:rsid w:val="005C42EF"/>
    <w:rsid w:val="005E02F5"/>
    <w:rsid w:val="005E0510"/>
    <w:rsid w:val="005E176E"/>
    <w:rsid w:val="005E218E"/>
    <w:rsid w:val="005E35A0"/>
    <w:rsid w:val="005E4F18"/>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38A7"/>
    <w:rsid w:val="00635B36"/>
    <w:rsid w:val="00636871"/>
    <w:rsid w:val="00640EE1"/>
    <w:rsid w:val="00640F4E"/>
    <w:rsid w:val="00643DE0"/>
    <w:rsid w:val="0064437D"/>
    <w:rsid w:val="00644E85"/>
    <w:rsid w:val="006516D8"/>
    <w:rsid w:val="00652C52"/>
    <w:rsid w:val="00653C6D"/>
    <w:rsid w:val="0066063F"/>
    <w:rsid w:val="00662320"/>
    <w:rsid w:val="00662BB0"/>
    <w:rsid w:val="00663878"/>
    <w:rsid w:val="00667773"/>
    <w:rsid w:val="00670743"/>
    <w:rsid w:val="00680A85"/>
    <w:rsid w:val="00681ADF"/>
    <w:rsid w:val="0068366E"/>
    <w:rsid w:val="00690EE2"/>
    <w:rsid w:val="0069115A"/>
    <w:rsid w:val="00693854"/>
    <w:rsid w:val="00694BEB"/>
    <w:rsid w:val="006A0E20"/>
    <w:rsid w:val="006A24E3"/>
    <w:rsid w:val="006A5695"/>
    <w:rsid w:val="006B0439"/>
    <w:rsid w:val="006B3904"/>
    <w:rsid w:val="006B593D"/>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9A7"/>
    <w:rsid w:val="00712B1D"/>
    <w:rsid w:val="00715751"/>
    <w:rsid w:val="007171BA"/>
    <w:rsid w:val="00717616"/>
    <w:rsid w:val="007325D9"/>
    <w:rsid w:val="0073413F"/>
    <w:rsid w:val="0073583B"/>
    <w:rsid w:val="007360CA"/>
    <w:rsid w:val="00740F92"/>
    <w:rsid w:val="0074667B"/>
    <w:rsid w:val="007470BD"/>
    <w:rsid w:val="00760EC0"/>
    <w:rsid w:val="007711BD"/>
    <w:rsid w:val="0078003A"/>
    <w:rsid w:val="00780771"/>
    <w:rsid w:val="007929CF"/>
    <w:rsid w:val="00796816"/>
    <w:rsid w:val="007A081D"/>
    <w:rsid w:val="007A49E7"/>
    <w:rsid w:val="007A6F28"/>
    <w:rsid w:val="007B03C6"/>
    <w:rsid w:val="007B0DB1"/>
    <w:rsid w:val="007B2CD5"/>
    <w:rsid w:val="007B5673"/>
    <w:rsid w:val="007B7238"/>
    <w:rsid w:val="007B76FF"/>
    <w:rsid w:val="007C3BF6"/>
    <w:rsid w:val="007C67B3"/>
    <w:rsid w:val="007D0FD2"/>
    <w:rsid w:val="007D2EF8"/>
    <w:rsid w:val="007D561F"/>
    <w:rsid w:val="007D7FD2"/>
    <w:rsid w:val="007E13D9"/>
    <w:rsid w:val="007E1B8C"/>
    <w:rsid w:val="007E2AEC"/>
    <w:rsid w:val="007E41BE"/>
    <w:rsid w:val="007E4DB6"/>
    <w:rsid w:val="007E6733"/>
    <w:rsid w:val="007E7CD4"/>
    <w:rsid w:val="007F0DB1"/>
    <w:rsid w:val="007F12AC"/>
    <w:rsid w:val="007F4501"/>
    <w:rsid w:val="007F60DF"/>
    <w:rsid w:val="00801800"/>
    <w:rsid w:val="00801861"/>
    <w:rsid w:val="00801B5B"/>
    <w:rsid w:val="00805A30"/>
    <w:rsid w:val="00813EDD"/>
    <w:rsid w:val="008216E7"/>
    <w:rsid w:val="0082224E"/>
    <w:rsid w:val="00825BE6"/>
    <w:rsid w:val="008276B4"/>
    <w:rsid w:val="00831927"/>
    <w:rsid w:val="00836F17"/>
    <w:rsid w:val="00837288"/>
    <w:rsid w:val="00841BD3"/>
    <w:rsid w:val="0084273D"/>
    <w:rsid w:val="00844E3F"/>
    <w:rsid w:val="00845A83"/>
    <w:rsid w:val="00846BB9"/>
    <w:rsid w:val="00863225"/>
    <w:rsid w:val="008649D5"/>
    <w:rsid w:val="008712BB"/>
    <w:rsid w:val="0088030C"/>
    <w:rsid w:val="008830E7"/>
    <w:rsid w:val="008859E4"/>
    <w:rsid w:val="00890EDE"/>
    <w:rsid w:val="00892B38"/>
    <w:rsid w:val="00893ABF"/>
    <w:rsid w:val="008A1741"/>
    <w:rsid w:val="008A2484"/>
    <w:rsid w:val="008A52F3"/>
    <w:rsid w:val="008B3E57"/>
    <w:rsid w:val="008C26D9"/>
    <w:rsid w:val="008C6D50"/>
    <w:rsid w:val="008C7167"/>
    <w:rsid w:val="008C7503"/>
    <w:rsid w:val="008D1617"/>
    <w:rsid w:val="008D330F"/>
    <w:rsid w:val="008D48C1"/>
    <w:rsid w:val="008D5769"/>
    <w:rsid w:val="008E6315"/>
    <w:rsid w:val="008F0480"/>
    <w:rsid w:val="008F07FC"/>
    <w:rsid w:val="008F11E0"/>
    <w:rsid w:val="008F3EA7"/>
    <w:rsid w:val="008F5EC0"/>
    <w:rsid w:val="008F78BC"/>
    <w:rsid w:val="008F7B63"/>
    <w:rsid w:val="008F7D6A"/>
    <w:rsid w:val="00900939"/>
    <w:rsid w:val="00901C86"/>
    <w:rsid w:val="00903603"/>
    <w:rsid w:val="009054CB"/>
    <w:rsid w:val="00911F8D"/>
    <w:rsid w:val="00912F94"/>
    <w:rsid w:val="009171BC"/>
    <w:rsid w:val="0092497E"/>
    <w:rsid w:val="0092590B"/>
    <w:rsid w:val="00925BF3"/>
    <w:rsid w:val="00925E60"/>
    <w:rsid w:val="009264B3"/>
    <w:rsid w:val="00931E4C"/>
    <w:rsid w:val="00932BFC"/>
    <w:rsid w:val="009365E0"/>
    <w:rsid w:val="00942BA2"/>
    <w:rsid w:val="009432B7"/>
    <w:rsid w:val="00944C86"/>
    <w:rsid w:val="00947C02"/>
    <w:rsid w:val="00950BE6"/>
    <w:rsid w:val="009549B4"/>
    <w:rsid w:val="00957DE8"/>
    <w:rsid w:val="00960ECB"/>
    <w:rsid w:val="009615D6"/>
    <w:rsid w:val="00966D04"/>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B2C06"/>
    <w:rsid w:val="009B68D4"/>
    <w:rsid w:val="009C2144"/>
    <w:rsid w:val="009C59FB"/>
    <w:rsid w:val="009C6F3B"/>
    <w:rsid w:val="009D1467"/>
    <w:rsid w:val="009D328D"/>
    <w:rsid w:val="009D46D6"/>
    <w:rsid w:val="009E4FA6"/>
    <w:rsid w:val="009E7D93"/>
    <w:rsid w:val="009F3C34"/>
    <w:rsid w:val="009F462C"/>
    <w:rsid w:val="009F5C33"/>
    <w:rsid w:val="00A026F0"/>
    <w:rsid w:val="00A03EAC"/>
    <w:rsid w:val="00A04DBB"/>
    <w:rsid w:val="00A066E6"/>
    <w:rsid w:val="00A07EA0"/>
    <w:rsid w:val="00A11CA6"/>
    <w:rsid w:val="00A153D3"/>
    <w:rsid w:val="00A20C49"/>
    <w:rsid w:val="00A22932"/>
    <w:rsid w:val="00A250CE"/>
    <w:rsid w:val="00A269CA"/>
    <w:rsid w:val="00A336EE"/>
    <w:rsid w:val="00A33F46"/>
    <w:rsid w:val="00A3427E"/>
    <w:rsid w:val="00A359AC"/>
    <w:rsid w:val="00A36299"/>
    <w:rsid w:val="00A40F83"/>
    <w:rsid w:val="00A410FB"/>
    <w:rsid w:val="00A41413"/>
    <w:rsid w:val="00A431E6"/>
    <w:rsid w:val="00A436E8"/>
    <w:rsid w:val="00A45FB1"/>
    <w:rsid w:val="00A46A0F"/>
    <w:rsid w:val="00A46CCC"/>
    <w:rsid w:val="00A47996"/>
    <w:rsid w:val="00A51CFE"/>
    <w:rsid w:val="00A5204D"/>
    <w:rsid w:val="00A61605"/>
    <w:rsid w:val="00A65F97"/>
    <w:rsid w:val="00A67E25"/>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292B"/>
    <w:rsid w:val="00AF3577"/>
    <w:rsid w:val="00AF35F9"/>
    <w:rsid w:val="00B0424C"/>
    <w:rsid w:val="00B05C7D"/>
    <w:rsid w:val="00B15D57"/>
    <w:rsid w:val="00B16347"/>
    <w:rsid w:val="00B17B4E"/>
    <w:rsid w:val="00B17D6E"/>
    <w:rsid w:val="00B2435E"/>
    <w:rsid w:val="00B258C8"/>
    <w:rsid w:val="00B346C3"/>
    <w:rsid w:val="00B4005C"/>
    <w:rsid w:val="00B4227E"/>
    <w:rsid w:val="00B4471C"/>
    <w:rsid w:val="00B451A6"/>
    <w:rsid w:val="00B56D6E"/>
    <w:rsid w:val="00B64347"/>
    <w:rsid w:val="00B65DC6"/>
    <w:rsid w:val="00B67AC2"/>
    <w:rsid w:val="00B722DE"/>
    <w:rsid w:val="00B72652"/>
    <w:rsid w:val="00B751E3"/>
    <w:rsid w:val="00B75BA6"/>
    <w:rsid w:val="00B76C44"/>
    <w:rsid w:val="00B81291"/>
    <w:rsid w:val="00B8184A"/>
    <w:rsid w:val="00B82283"/>
    <w:rsid w:val="00B828D8"/>
    <w:rsid w:val="00B83F87"/>
    <w:rsid w:val="00B87CDC"/>
    <w:rsid w:val="00B910C1"/>
    <w:rsid w:val="00BA2ADC"/>
    <w:rsid w:val="00BA2CA4"/>
    <w:rsid w:val="00BA2EFA"/>
    <w:rsid w:val="00BA3DBC"/>
    <w:rsid w:val="00BA707A"/>
    <w:rsid w:val="00BB000B"/>
    <w:rsid w:val="00BB1AFB"/>
    <w:rsid w:val="00BB27AE"/>
    <w:rsid w:val="00BB2DA2"/>
    <w:rsid w:val="00BB56DC"/>
    <w:rsid w:val="00BD302E"/>
    <w:rsid w:val="00BE183D"/>
    <w:rsid w:val="00BF24C2"/>
    <w:rsid w:val="00BF5794"/>
    <w:rsid w:val="00BF5D7A"/>
    <w:rsid w:val="00C01C2E"/>
    <w:rsid w:val="00C02D33"/>
    <w:rsid w:val="00C0310A"/>
    <w:rsid w:val="00C04B53"/>
    <w:rsid w:val="00C1232C"/>
    <w:rsid w:val="00C27C6B"/>
    <w:rsid w:val="00C3594D"/>
    <w:rsid w:val="00C36442"/>
    <w:rsid w:val="00C400CE"/>
    <w:rsid w:val="00C410FD"/>
    <w:rsid w:val="00C457DE"/>
    <w:rsid w:val="00C47DD3"/>
    <w:rsid w:val="00C5316F"/>
    <w:rsid w:val="00C53562"/>
    <w:rsid w:val="00C539FB"/>
    <w:rsid w:val="00C607C0"/>
    <w:rsid w:val="00C647D7"/>
    <w:rsid w:val="00C66AA3"/>
    <w:rsid w:val="00C66E57"/>
    <w:rsid w:val="00C724D7"/>
    <w:rsid w:val="00C73F5A"/>
    <w:rsid w:val="00C74150"/>
    <w:rsid w:val="00C75594"/>
    <w:rsid w:val="00C85982"/>
    <w:rsid w:val="00CA0466"/>
    <w:rsid w:val="00CA246D"/>
    <w:rsid w:val="00CA50D9"/>
    <w:rsid w:val="00CA7EE4"/>
    <w:rsid w:val="00CB2B12"/>
    <w:rsid w:val="00CB3054"/>
    <w:rsid w:val="00CB5636"/>
    <w:rsid w:val="00CB5F30"/>
    <w:rsid w:val="00CC3EE5"/>
    <w:rsid w:val="00CC6E47"/>
    <w:rsid w:val="00CE425C"/>
    <w:rsid w:val="00CE58AC"/>
    <w:rsid w:val="00CF5A80"/>
    <w:rsid w:val="00D011A0"/>
    <w:rsid w:val="00D045EE"/>
    <w:rsid w:val="00D05091"/>
    <w:rsid w:val="00D10CA6"/>
    <w:rsid w:val="00D10F21"/>
    <w:rsid w:val="00D134CF"/>
    <w:rsid w:val="00D1573B"/>
    <w:rsid w:val="00D24806"/>
    <w:rsid w:val="00D34040"/>
    <w:rsid w:val="00D34E69"/>
    <w:rsid w:val="00D36C78"/>
    <w:rsid w:val="00D375EE"/>
    <w:rsid w:val="00D45594"/>
    <w:rsid w:val="00D55AE8"/>
    <w:rsid w:val="00D56056"/>
    <w:rsid w:val="00D6085F"/>
    <w:rsid w:val="00D62699"/>
    <w:rsid w:val="00D71F44"/>
    <w:rsid w:val="00D778E9"/>
    <w:rsid w:val="00D812BF"/>
    <w:rsid w:val="00D82620"/>
    <w:rsid w:val="00D85707"/>
    <w:rsid w:val="00D85F6A"/>
    <w:rsid w:val="00D96154"/>
    <w:rsid w:val="00D9725F"/>
    <w:rsid w:val="00DA01B1"/>
    <w:rsid w:val="00DA11A2"/>
    <w:rsid w:val="00DA14ED"/>
    <w:rsid w:val="00DA26D6"/>
    <w:rsid w:val="00DB1C2D"/>
    <w:rsid w:val="00DB2EF1"/>
    <w:rsid w:val="00DB3DE1"/>
    <w:rsid w:val="00DB5DA0"/>
    <w:rsid w:val="00DB716C"/>
    <w:rsid w:val="00DC5C85"/>
    <w:rsid w:val="00DC7C5D"/>
    <w:rsid w:val="00DD4236"/>
    <w:rsid w:val="00DD44F1"/>
    <w:rsid w:val="00DD6957"/>
    <w:rsid w:val="00DD6E7A"/>
    <w:rsid w:val="00DE00BC"/>
    <w:rsid w:val="00DE3067"/>
    <w:rsid w:val="00DF1ACC"/>
    <w:rsid w:val="00DF3EEE"/>
    <w:rsid w:val="00DF75E1"/>
    <w:rsid w:val="00E027BC"/>
    <w:rsid w:val="00E045BE"/>
    <w:rsid w:val="00E10F0D"/>
    <w:rsid w:val="00E14EA5"/>
    <w:rsid w:val="00E17174"/>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17AF"/>
    <w:rsid w:val="00EB2417"/>
    <w:rsid w:val="00EB2CCB"/>
    <w:rsid w:val="00EB7A25"/>
    <w:rsid w:val="00EC0F3E"/>
    <w:rsid w:val="00EC57A7"/>
    <w:rsid w:val="00ED0817"/>
    <w:rsid w:val="00ED7DD9"/>
    <w:rsid w:val="00EE445B"/>
    <w:rsid w:val="00EF3113"/>
    <w:rsid w:val="00EF3F84"/>
    <w:rsid w:val="00F176AC"/>
    <w:rsid w:val="00F254A4"/>
    <w:rsid w:val="00F26F28"/>
    <w:rsid w:val="00F27714"/>
    <w:rsid w:val="00F3276E"/>
    <w:rsid w:val="00F33D3C"/>
    <w:rsid w:val="00F37A91"/>
    <w:rsid w:val="00F408A0"/>
    <w:rsid w:val="00F45AE3"/>
    <w:rsid w:val="00F45CF5"/>
    <w:rsid w:val="00F47DB0"/>
    <w:rsid w:val="00F50C3F"/>
    <w:rsid w:val="00F50E34"/>
    <w:rsid w:val="00F51AFB"/>
    <w:rsid w:val="00F53EF7"/>
    <w:rsid w:val="00F54BF2"/>
    <w:rsid w:val="00F7502A"/>
    <w:rsid w:val="00F775AC"/>
    <w:rsid w:val="00F9214D"/>
    <w:rsid w:val="00F92355"/>
    <w:rsid w:val="00F93963"/>
    <w:rsid w:val="00F94291"/>
    <w:rsid w:val="00FA298A"/>
    <w:rsid w:val="00FA5B66"/>
    <w:rsid w:val="00FB0B9C"/>
    <w:rsid w:val="00FB30EB"/>
    <w:rsid w:val="00FB5CF8"/>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B2B43F3-66C3-4818-A2D9-9D32BEC4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5D8FE105BA423CB1AF117F2E63D30B"/>
        <w:category>
          <w:name w:val="General"/>
          <w:gallery w:val="placeholder"/>
        </w:category>
        <w:types>
          <w:type w:val="bbPlcHdr"/>
        </w:types>
        <w:behaviors>
          <w:behavior w:val="content"/>
        </w:behaviors>
        <w:guid w:val="{E9E77439-D454-418B-91AC-E4720A94BF56}"/>
      </w:docPartPr>
      <w:docPartBody>
        <w:p w:rsidR="00301A88" w:rsidRDefault="00301A88">
          <w:pPr>
            <w:pStyle w:val="235D8FE105BA423CB1AF117F2E63D30B"/>
          </w:pPr>
          <w:r>
            <w:rPr>
              <w:rStyle w:val="PlaceholderText"/>
            </w:rPr>
            <w:t>MNC Text</w:t>
          </w:r>
        </w:p>
      </w:docPartBody>
    </w:docPart>
    <w:docPart>
      <w:docPartPr>
        <w:name w:val="B82273B8B2604CC68770A16E1404D825"/>
        <w:category>
          <w:name w:val="General"/>
          <w:gallery w:val="placeholder"/>
        </w:category>
        <w:types>
          <w:type w:val="bbPlcHdr"/>
        </w:types>
        <w:behaviors>
          <w:behavior w:val="content"/>
        </w:behaviors>
        <w:guid w:val="{150C7AF2-4F53-45ED-B190-82D3DBEFD0E4}"/>
      </w:docPartPr>
      <w:docPartBody>
        <w:p w:rsidR="00301A88" w:rsidRDefault="00301A88">
          <w:pPr>
            <w:pStyle w:val="B82273B8B2604CC68770A16E1404D825"/>
          </w:pPr>
          <w:r w:rsidRPr="005C44BE">
            <w:rPr>
              <w:rStyle w:val="PlaceholderText"/>
            </w:rPr>
            <w:t>Click or tap here to enter text.</w:t>
          </w:r>
        </w:p>
      </w:docPartBody>
    </w:docPart>
    <w:docPart>
      <w:docPartPr>
        <w:name w:val="0A8FF42B0F21409EB5E57B8264ECCB1A"/>
        <w:category>
          <w:name w:val="General"/>
          <w:gallery w:val="placeholder"/>
        </w:category>
        <w:types>
          <w:type w:val="bbPlcHdr"/>
        </w:types>
        <w:behaviors>
          <w:behavior w:val="content"/>
        </w:behaviors>
        <w:guid w:val="{6DCB9F2E-71DF-4831-8301-A63FD34CE331}"/>
      </w:docPartPr>
      <w:docPartBody>
        <w:p w:rsidR="00301A88" w:rsidRDefault="00301A88">
          <w:pPr>
            <w:pStyle w:val="0A8FF42B0F21409EB5E57B8264ECCB1A"/>
          </w:pPr>
          <w:r w:rsidRPr="005C44BE">
            <w:rPr>
              <w:rStyle w:val="PlaceholderText"/>
            </w:rPr>
            <w:t>Click or tap here to enter text.</w:t>
          </w:r>
        </w:p>
      </w:docPartBody>
    </w:docPart>
    <w:docPart>
      <w:docPartPr>
        <w:name w:val="D69442EBAEBF4A9E9DAFB9D7DFCCE59C"/>
        <w:category>
          <w:name w:val="General"/>
          <w:gallery w:val="placeholder"/>
        </w:category>
        <w:types>
          <w:type w:val="bbPlcHdr"/>
        </w:types>
        <w:behaviors>
          <w:behavior w:val="content"/>
        </w:behaviors>
        <w:guid w:val="{F0A03C96-74CF-45EE-806C-63AC64A6D1F2}"/>
      </w:docPartPr>
      <w:docPartBody>
        <w:p w:rsidR="00301A88" w:rsidRDefault="00301A88">
          <w:pPr>
            <w:pStyle w:val="D69442EBAEBF4A9E9DAFB9D7DFCCE59C"/>
          </w:pPr>
          <w:r w:rsidRPr="005C44BE">
            <w:rPr>
              <w:rStyle w:val="PlaceholderText"/>
            </w:rPr>
            <w:t>Click or tap here to enter text.</w:t>
          </w:r>
        </w:p>
      </w:docPartBody>
    </w:docPart>
    <w:docPart>
      <w:docPartPr>
        <w:name w:val="6FDA19C1B6774A7FB261C7C09608918F"/>
        <w:category>
          <w:name w:val="General"/>
          <w:gallery w:val="placeholder"/>
        </w:category>
        <w:types>
          <w:type w:val="bbPlcHdr"/>
        </w:types>
        <w:behaviors>
          <w:behavior w:val="content"/>
        </w:behaviors>
        <w:guid w:val="{60A58129-8382-404F-A0C8-913348D62854}"/>
      </w:docPartPr>
      <w:docPartBody>
        <w:p w:rsidR="00301A88" w:rsidRDefault="00301A88">
          <w:pPr>
            <w:pStyle w:val="6FDA19C1B6774A7FB261C7C09608918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88"/>
    <w:rsid w:val="00301A88"/>
    <w:rsid w:val="005B7302"/>
    <w:rsid w:val="00772504"/>
    <w:rsid w:val="00A502A9"/>
    <w:rsid w:val="00F41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5D8FE105BA423CB1AF117F2E63D30B">
    <w:name w:val="235D8FE105BA423CB1AF117F2E63D30B"/>
  </w:style>
  <w:style w:type="paragraph" w:customStyle="1" w:styleId="B82273B8B2604CC68770A16E1404D825">
    <w:name w:val="B82273B8B2604CC68770A16E1404D825"/>
  </w:style>
  <w:style w:type="paragraph" w:customStyle="1" w:styleId="0A8FF42B0F21409EB5E57B8264ECCB1A">
    <w:name w:val="0A8FF42B0F21409EB5E57B8264ECCB1A"/>
  </w:style>
  <w:style w:type="paragraph" w:customStyle="1" w:styleId="D69442EBAEBF4A9E9DAFB9D7DFCCE59C">
    <w:name w:val="D69442EBAEBF4A9E9DAFB9D7DFCCE59C"/>
  </w:style>
  <w:style w:type="paragraph" w:customStyle="1" w:styleId="6FDA19C1B6774A7FB261C7C09608918F">
    <w:name w:val="6FDA19C1B6774A7FB261C7C096089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Rail, Tram and Bus Industry Union v Busways Northern Beaches Pty Ltd [2021] FCAFC 188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54BCEAE-DE53-4784-8534-A38C4907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2698</Words>
  <Characters>13860</Characters>
  <Application>Microsoft Office Word</Application>
  <DocSecurity>0</DocSecurity>
  <Lines>330</Lines>
  <Paragraphs>128</Paragraphs>
  <ScaleCrop>false</ScaleCrop>
  <HeadingPairs>
    <vt:vector size="2" baseType="variant">
      <vt:variant>
        <vt:lpstr>Title</vt:lpstr>
      </vt:variant>
      <vt:variant>
        <vt:i4>1</vt:i4>
      </vt:variant>
    </vt:vector>
  </HeadingPairs>
  <TitlesOfParts>
    <vt:vector size="1" baseType="lpstr">
      <vt:lpstr>Australian Rail, Tram and Bus Industry Union v Busways Northern Beaches Pty Ltd [2021] FCAFC 188 </vt:lpstr>
    </vt:vector>
  </TitlesOfParts>
  <Company>Federal Court of Australia</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Rail, Tram and Bus Industry Union v Busways Northern Beaches Pty Ltd [2021] FCAFC 188</dc:title>
  <dc:creator>Federal Court of Australia</dc:creator>
  <cp:lastModifiedBy>Federal Court of Australia</cp:lastModifiedBy>
  <cp:revision>3</cp:revision>
  <cp:lastPrinted>2021-10-20T23:20:00Z</cp:lastPrinted>
  <dcterms:created xsi:type="dcterms:W3CDTF">2021-10-26T23:35:00Z</dcterms:created>
  <dcterms:modified xsi:type="dcterms:W3CDTF">2021-10-26T23:36:00Z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