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4B6E7" w14:textId="77777777" w:rsidR="00395B24" w:rsidRDefault="00A279BF" w:rsidP="00A22932">
      <w:pPr>
        <w:pStyle w:val="CourtTitle"/>
      </w:pPr>
      <w:r>
        <w:fldChar w:fldCharType="begin"/>
      </w:r>
      <w:r>
        <w:instrText xml:space="preserve"> DOCPROPERTY  Court  \* MERGEFORMAT </w:instrText>
      </w:r>
      <w:r>
        <w:fldChar w:fldCharType="separate"/>
      </w:r>
      <w:r w:rsidR="00ED7004">
        <w:t>Federal Court of Australia</w:t>
      </w:r>
      <w:r>
        <w:fldChar w:fldCharType="end"/>
      </w:r>
    </w:p>
    <w:p w14:paraId="32F984E6" w14:textId="77777777" w:rsidR="00395B24" w:rsidRDefault="00395B24">
      <w:pPr>
        <w:pStyle w:val="NormalHeadings"/>
        <w:jc w:val="center"/>
        <w:rPr>
          <w:sz w:val="32"/>
        </w:rPr>
      </w:pPr>
    </w:p>
    <w:bookmarkStart w:id="0" w:name="MNC"/>
    <w:p w14:paraId="296C4240" w14:textId="578FD897" w:rsidR="00374CC4" w:rsidRDefault="00A279BF" w:rsidP="001A2B40">
      <w:pPr>
        <w:pStyle w:val="MNC"/>
      </w:pPr>
      <w:sdt>
        <w:sdtPr>
          <w:alias w:val="MNC"/>
          <w:tag w:val="MNC"/>
          <w:id w:val="343289786"/>
          <w:lock w:val="sdtLocked"/>
          <w:placeholder>
            <w:docPart w:val="CCA02BE78C00401CA9E4170D7B809BDB"/>
          </w:placeholder>
          <w:dataBinding w:prefixMappings="xmlns:ns0='http://schemas.globalmacros.com/FCA'" w:xpath="/ns0:root[1]/ns0:Name[1]" w:storeItemID="{687E7CCB-4AA5-44E7-B148-17BA2B6F57C0}"/>
          <w:text w:multiLine="1"/>
        </w:sdtPr>
        <w:sdtEndPr/>
        <w:sdtContent>
          <w:r w:rsidR="00F110EE" w:rsidRPr="00F110EE">
            <w:t>DJ Builders &amp; Son Pty Ltd (in liq), in the matter of DJ Builders &amp; Son Pty Ltd (in liq) v Queensland Building and Construction Commission (No 3)</w:t>
          </w:r>
          <w:r w:rsidR="00F110EE">
            <w:t xml:space="preserve"> </w:t>
          </w:r>
          <w:r w:rsidR="00F110EE" w:rsidRPr="00F110EE">
            <w:t xml:space="preserve">[2021] FCA </w:t>
          </w:r>
          <w:r w:rsidR="004E5113">
            <w:t>1041</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14:paraId="1F3B560F" w14:textId="77777777" w:rsidTr="00D56670">
        <w:tc>
          <w:tcPr>
            <w:tcW w:w="3083" w:type="dxa"/>
            <w:shd w:val="clear" w:color="auto" w:fill="auto"/>
          </w:tcPr>
          <w:p w14:paraId="39364ACC" w14:textId="77777777" w:rsidR="00395B24" w:rsidRDefault="002C7385" w:rsidP="00ED7004">
            <w:pPr>
              <w:pStyle w:val="Normal1linespace"/>
              <w:widowControl w:val="0"/>
              <w:jc w:val="left"/>
            </w:pPr>
            <w:r>
              <w:t>File number:</w:t>
            </w:r>
          </w:p>
        </w:tc>
        <w:tc>
          <w:tcPr>
            <w:tcW w:w="5990" w:type="dxa"/>
            <w:shd w:val="clear" w:color="auto" w:fill="auto"/>
          </w:tcPr>
          <w:p w14:paraId="72E03AC4" w14:textId="77777777" w:rsidR="00395B24" w:rsidRPr="00ED7004" w:rsidRDefault="00A279BF" w:rsidP="00ED7004">
            <w:pPr>
              <w:pStyle w:val="Normal1linespace"/>
              <w:jc w:val="left"/>
            </w:pPr>
            <w:r>
              <w:fldChar w:fldCharType="begin" w:fldLock="1"/>
            </w:r>
            <w:r>
              <w:instrText xml:space="preserve"> REF  FileNo  \* MERGEFORMAT </w:instrText>
            </w:r>
            <w:r>
              <w:fldChar w:fldCharType="separate"/>
            </w:r>
            <w:r w:rsidR="00ED7004" w:rsidRPr="00ED7004">
              <w:t>QUD 361 of 2019</w:t>
            </w:r>
            <w:r>
              <w:fldChar w:fldCharType="end"/>
            </w:r>
          </w:p>
        </w:tc>
      </w:tr>
      <w:tr w:rsidR="00395B24" w14:paraId="64662C67" w14:textId="77777777" w:rsidTr="00D56670">
        <w:tc>
          <w:tcPr>
            <w:tcW w:w="3083" w:type="dxa"/>
            <w:shd w:val="clear" w:color="auto" w:fill="auto"/>
          </w:tcPr>
          <w:p w14:paraId="426143CF" w14:textId="77777777" w:rsidR="00395B24" w:rsidRDefault="00395B24" w:rsidP="00663878">
            <w:pPr>
              <w:pStyle w:val="Normal1linespace"/>
              <w:widowControl w:val="0"/>
              <w:jc w:val="left"/>
            </w:pPr>
          </w:p>
        </w:tc>
        <w:tc>
          <w:tcPr>
            <w:tcW w:w="5990" w:type="dxa"/>
            <w:shd w:val="clear" w:color="auto" w:fill="auto"/>
          </w:tcPr>
          <w:p w14:paraId="2873252E" w14:textId="77777777" w:rsidR="00395B24" w:rsidRDefault="00395B24" w:rsidP="00663878">
            <w:pPr>
              <w:pStyle w:val="Normal1linespace"/>
              <w:widowControl w:val="0"/>
              <w:jc w:val="left"/>
            </w:pPr>
          </w:p>
        </w:tc>
      </w:tr>
      <w:tr w:rsidR="00395B24" w14:paraId="640428D6" w14:textId="77777777" w:rsidTr="00D56670">
        <w:tc>
          <w:tcPr>
            <w:tcW w:w="3083" w:type="dxa"/>
            <w:shd w:val="clear" w:color="auto" w:fill="auto"/>
          </w:tcPr>
          <w:p w14:paraId="3EC24B54"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3ED09C2C" w14:textId="77777777" w:rsidR="00395B24" w:rsidRDefault="002C7385" w:rsidP="00663878">
            <w:pPr>
              <w:pStyle w:val="Normal1linespace"/>
              <w:widowControl w:val="0"/>
              <w:jc w:val="left"/>
              <w:rPr>
                <w:b/>
              </w:rPr>
            </w:pPr>
            <w:r w:rsidRPr="00ED7004">
              <w:rPr>
                <w:b/>
              </w:rPr>
              <w:fldChar w:fldCharType="begin" w:fldLock="1"/>
            </w:r>
            <w:r w:rsidRPr="00ED7004">
              <w:rPr>
                <w:b/>
              </w:rPr>
              <w:instrText xml:space="preserve"> REF  Judge  \* MERGEFORMAT </w:instrText>
            </w:r>
            <w:r w:rsidRPr="00ED7004">
              <w:rPr>
                <w:b/>
              </w:rPr>
              <w:fldChar w:fldCharType="separate"/>
            </w:r>
            <w:r w:rsidR="00ED7004" w:rsidRPr="00ED7004">
              <w:rPr>
                <w:b/>
                <w:caps/>
                <w:szCs w:val="24"/>
              </w:rPr>
              <w:t>DERRINGTON J</w:t>
            </w:r>
            <w:r w:rsidRPr="00ED7004">
              <w:rPr>
                <w:b/>
              </w:rPr>
              <w:fldChar w:fldCharType="end"/>
            </w:r>
          </w:p>
        </w:tc>
      </w:tr>
      <w:tr w:rsidR="00395B24" w14:paraId="5F49B687" w14:textId="77777777" w:rsidTr="00D56670">
        <w:tc>
          <w:tcPr>
            <w:tcW w:w="3083" w:type="dxa"/>
            <w:shd w:val="clear" w:color="auto" w:fill="auto"/>
          </w:tcPr>
          <w:p w14:paraId="0E9F8651" w14:textId="77777777" w:rsidR="00395B24" w:rsidRDefault="00395B24" w:rsidP="00663878">
            <w:pPr>
              <w:pStyle w:val="Normal1linespace"/>
              <w:widowControl w:val="0"/>
              <w:jc w:val="left"/>
            </w:pPr>
          </w:p>
        </w:tc>
        <w:tc>
          <w:tcPr>
            <w:tcW w:w="5990" w:type="dxa"/>
            <w:shd w:val="clear" w:color="auto" w:fill="auto"/>
          </w:tcPr>
          <w:p w14:paraId="18F08C79" w14:textId="77777777" w:rsidR="00395B24" w:rsidRDefault="00395B24" w:rsidP="00663878">
            <w:pPr>
              <w:pStyle w:val="Normal1linespace"/>
              <w:widowControl w:val="0"/>
              <w:jc w:val="left"/>
            </w:pPr>
          </w:p>
        </w:tc>
      </w:tr>
      <w:tr w:rsidR="00395B24" w14:paraId="17FEB88F" w14:textId="77777777" w:rsidTr="00D56670">
        <w:tc>
          <w:tcPr>
            <w:tcW w:w="3083" w:type="dxa"/>
            <w:shd w:val="clear" w:color="auto" w:fill="auto"/>
          </w:tcPr>
          <w:p w14:paraId="29EC3834" w14:textId="77777777" w:rsidR="00395B24" w:rsidRDefault="002C7385" w:rsidP="00663878">
            <w:pPr>
              <w:pStyle w:val="Normal1linespace"/>
              <w:widowControl w:val="0"/>
              <w:jc w:val="left"/>
            </w:pPr>
            <w:r>
              <w:t>Date of judgment:</w:t>
            </w:r>
          </w:p>
        </w:tc>
        <w:tc>
          <w:tcPr>
            <w:tcW w:w="5990" w:type="dxa"/>
            <w:shd w:val="clear" w:color="auto" w:fill="auto"/>
          </w:tcPr>
          <w:p w14:paraId="6634F097" w14:textId="6146583C" w:rsidR="00395B24" w:rsidRDefault="00796297" w:rsidP="00663878">
            <w:pPr>
              <w:pStyle w:val="Normal1linespace"/>
              <w:widowControl w:val="0"/>
              <w:jc w:val="left"/>
            </w:pPr>
            <w:r>
              <w:t>31 August 2021</w:t>
            </w:r>
          </w:p>
        </w:tc>
      </w:tr>
      <w:tr w:rsidR="00395B24" w14:paraId="2E5D9697" w14:textId="77777777" w:rsidTr="00D56670">
        <w:tc>
          <w:tcPr>
            <w:tcW w:w="3083" w:type="dxa"/>
            <w:shd w:val="clear" w:color="auto" w:fill="auto"/>
          </w:tcPr>
          <w:p w14:paraId="21FB086A" w14:textId="77777777" w:rsidR="00395B24" w:rsidRDefault="00395B24" w:rsidP="00663878">
            <w:pPr>
              <w:pStyle w:val="Normal1linespace"/>
              <w:widowControl w:val="0"/>
              <w:jc w:val="left"/>
            </w:pPr>
          </w:p>
        </w:tc>
        <w:tc>
          <w:tcPr>
            <w:tcW w:w="5990" w:type="dxa"/>
            <w:shd w:val="clear" w:color="auto" w:fill="auto"/>
          </w:tcPr>
          <w:p w14:paraId="367E8268" w14:textId="77777777" w:rsidR="00395B24" w:rsidRDefault="00395B24" w:rsidP="00663878">
            <w:pPr>
              <w:pStyle w:val="Normal1linespace"/>
              <w:widowControl w:val="0"/>
              <w:jc w:val="left"/>
            </w:pPr>
          </w:p>
        </w:tc>
      </w:tr>
      <w:tr w:rsidR="00395B24" w14:paraId="66DB3033" w14:textId="77777777" w:rsidTr="00D56670">
        <w:tc>
          <w:tcPr>
            <w:tcW w:w="3083" w:type="dxa"/>
            <w:shd w:val="clear" w:color="auto" w:fill="auto"/>
          </w:tcPr>
          <w:p w14:paraId="5766EB48" w14:textId="77777777" w:rsidR="00395B24" w:rsidRDefault="002C7385" w:rsidP="00663878">
            <w:pPr>
              <w:pStyle w:val="Normal1linespace"/>
              <w:widowControl w:val="0"/>
              <w:jc w:val="left"/>
            </w:pPr>
            <w:r>
              <w:t>Catchwords:</w:t>
            </w:r>
          </w:p>
        </w:tc>
        <w:tc>
          <w:tcPr>
            <w:tcW w:w="5990" w:type="dxa"/>
            <w:shd w:val="clear" w:color="auto" w:fill="auto"/>
          </w:tcPr>
          <w:p w14:paraId="225D0D7D" w14:textId="7C1438C6" w:rsidR="00395B24" w:rsidRDefault="00C7725B" w:rsidP="006379EE">
            <w:pPr>
              <w:pStyle w:val="Normal1linespace"/>
              <w:widowControl w:val="0"/>
              <w:jc w:val="left"/>
            </w:pPr>
            <w:bookmarkStart w:id="1" w:name="Catchwords"/>
            <w:r w:rsidRPr="00A67B9D">
              <w:rPr>
                <w:b/>
              </w:rPr>
              <w:t>HIGH COURT AND FEDERAL COURT</w:t>
            </w:r>
            <w:r w:rsidRPr="00A67B9D">
              <w:t xml:space="preserve"> – jurisdiction – whether negligence action within scope of Federal Court’s jurisdiction – wheth</w:t>
            </w:r>
            <w:r w:rsidR="006379EE">
              <w:t>er part of matter arising from f</w:t>
            </w:r>
            <w:r w:rsidRPr="00A67B9D">
              <w:t xml:space="preserve">ederal law because applicant company is in liquidation – whether </w:t>
            </w:r>
            <w:r w:rsidR="006379EE">
              <w:t>f</w:t>
            </w:r>
            <w:r w:rsidRPr="00A67B9D">
              <w:t>ederal jurisdiction is attracted because separate “matter” is included in same proceeding</w:t>
            </w:r>
            <w:r w:rsidR="00F15CDC">
              <w:t>s – no jurisdiction with respect to negligence action</w:t>
            </w:r>
            <w:r w:rsidR="006379EE">
              <w:t xml:space="preserve"> – </w:t>
            </w:r>
            <w:r w:rsidR="00F15CDC">
              <w:t>matter transferred to Supreme Court of Queensland</w:t>
            </w:r>
            <w:bookmarkEnd w:id="1"/>
          </w:p>
        </w:tc>
      </w:tr>
      <w:tr w:rsidR="00395B24" w14:paraId="01CE218C" w14:textId="77777777" w:rsidTr="00D56670">
        <w:tc>
          <w:tcPr>
            <w:tcW w:w="3083" w:type="dxa"/>
            <w:shd w:val="clear" w:color="auto" w:fill="auto"/>
          </w:tcPr>
          <w:p w14:paraId="01D512C9" w14:textId="77777777" w:rsidR="00395B24" w:rsidRDefault="00395B24" w:rsidP="00663878">
            <w:pPr>
              <w:pStyle w:val="Normal1linespace"/>
              <w:widowControl w:val="0"/>
              <w:jc w:val="left"/>
            </w:pPr>
          </w:p>
        </w:tc>
        <w:tc>
          <w:tcPr>
            <w:tcW w:w="5990" w:type="dxa"/>
            <w:shd w:val="clear" w:color="auto" w:fill="auto"/>
          </w:tcPr>
          <w:p w14:paraId="663E5EF7" w14:textId="77777777" w:rsidR="00395B24" w:rsidRDefault="00395B24" w:rsidP="00663878">
            <w:pPr>
              <w:pStyle w:val="Normal1linespace"/>
              <w:widowControl w:val="0"/>
              <w:jc w:val="left"/>
            </w:pPr>
          </w:p>
        </w:tc>
      </w:tr>
      <w:tr w:rsidR="00395B24" w14:paraId="0101C200" w14:textId="77777777" w:rsidTr="00D56670">
        <w:tc>
          <w:tcPr>
            <w:tcW w:w="3083" w:type="dxa"/>
            <w:shd w:val="clear" w:color="auto" w:fill="auto"/>
          </w:tcPr>
          <w:p w14:paraId="5BE9ACFB" w14:textId="77777777" w:rsidR="00395B24" w:rsidRDefault="002C7385" w:rsidP="00663878">
            <w:pPr>
              <w:pStyle w:val="Normal1linespace"/>
              <w:widowControl w:val="0"/>
              <w:jc w:val="left"/>
            </w:pPr>
            <w:r>
              <w:t>Legislation:</w:t>
            </w:r>
          </w:p>
        </w:tc>
        <w:tc>
          <w:tcPr>
            <w:tcW w:w="5990" w:type="dxa"/>
            <w:shd w:val="clear" w:color="auto" w:fill="auto"/>
          </w:tcPr>
          <w:p w14:paraId="5FD53C74" w14:textId="35CAC106" w:rsidR="00C06380" w:rsidRPr="00C06380" w:rsidRDefault="00C06380" w:rsidP="00C06380">
            <w:pPr>
              <w:pStyle w:val="CasesLegislationAppealFrom"/>
              <w:spacing w:after="60"/>
            </w:pPr>
            <w:bookmarkStart w:id="2" w:name="Legislation"/>
            <w:r w:rsidRPr="00C06380">
              <w:rPr>
                <w:i/>
              </w:rPr>
              <w:t xml:space="preserve">Corporations Act 2001 </w:t>
            </w:r>
            <w:r w:rsidRPr="00C06380">
              <w:t>(Cth)</w:t>
            </w:r>
            <w:r>
              <w:t xml:space="preserve"> ss 124, 477</w:t>
            </w:r>
          </w:p>
          <w:p w14:paraId="127D1698" w14:textId="41CCF1AA" w:rsidR="00C06380" w:rsidRPr="00C06380" w:rsidRDefault="00C06380" w:rsidP="00C06380">
            <w:pPr>
              <w:pStyle w:val="CasesLegislationAppealFrom"/>
              <w:spacing w:after="60"/>
            </w:pPr>
            <w:r w:rsidRPr="00C06380">
              <w:rPr>
                <w:i/>
              </w:rPr>
              <w:t xml:space="preserve">Federal Court of Australia Act 1976 </w:t>
            </w:r>
            <w:r w:rsidRPr="00C06380">
              <w:t>(Cth)</w:t>
            </w:r>
            <w:r>
              <w:t xml:space="preserve"> ss 19, 31A</w:t>
            </w:r>
          </w:p>
          <w:p w14:paraId="03CBC8A2" w14:textId="5EA733A3" w:rsidR="00C06380" w:rsidRPr="00C06380" w:rsidRDefault="00C06380" w:rsidP="00C06380">
            <w:pPr>
              <w:pStyle w:val="CasesLegislationAppealFrom"/>
              <w:spacing w:after="60"/>
            </w:pPr>
            <w:r w:rsidRPr="00C06380">
              <w:rPr>
                <w:i/>
              </w:rPr>
              <w:t>Judiciary Act 1903</w:t>
            </w:r>
            <w:r w:rsidRPr="00C06380">
              <w:t xml:space="preserve"> (Cth)</w:t>
            </w:r>
            <w:r w:rsidR="00D56670">
              <w:t xml:space="preserve"> s 39B</w:t>
            </w:r>
          </w:p>
          <w:p w14:paraId="032109B3" w14:textId="77777777" w:rsidR="00283C3E" w:rsidRDefault="00C06380" w:rsidP="00C06380">
            <w:pPr>
              <w:pStyle w:val="CasesLegislationAppealFrom"/>
              <w:spacing w:after="60"/>
            </w:pPr>
            <w:r w:rsidRPr="00C06380">
              <w:rPr>
                <w:i/>
              </w:rPr>
              <w:t xml:space="preserve">Jurisdiction of Courts (Cross-vesting) Act 1987 </w:t>
            </w:r>
            <w:r w:rsidRPr="00C06380">
              <w:t>(Cth</w:t>
            </w:r>
            <w:r w:rsidR="00283C3E">
              <w:t>) s 5</w:t>
            </w:r>
          </w:p>
          <w:p w14:paraId="2E9E1113" w14:textId="173ACD34" w:rsidR="00C06380" w:rsidRPr="00C06380" w:rsidRDefault="00283C3E" w:rsidP="00C06380">
            <w:pPr>
              <w:pStyle w:val="CasesLegislationAppealFrom"/>
              <w:spacing w:after="60"/>
            </w:pPr>
            <w:r>
              <w:rPr>
                <w:i/>
              </w:rPr>
              <w:t xml:space="preserve">Federal Court Rules 2011 </w:t>
            </w:r>
            <w:r>
              <w:t>(Cth) rr 9.02, 13.01</w:t>
            </w:r>
            <w:bookmarkEnd w:id="2"/>
            <w:r w:rsidR="00D56670">
              <w:t xml:space="preserve"> </w:t>
            </w:r>
          </w:p>
        </w:tc>
      </w:tr>
      <w:tr w:rsidR="00395B24" w14:paraId="0644B548" w14:textId="77777777" w:rsidTr="00D56670">
        <w:tc>
          <w:tcPr>
            <w:tcW w:w="3083" w:type="dxa"/>
            <w:shd w:val="clear" w:color="auto" w:fill="auto"/>
          </w:tcPr>
          <w:p w14:paraId="3B7C210A" w14:textId="77777777" w:rsidR="00395B24" w:rsidRDefault="00395B24" w:rsidP="00663878">
            <w:pPr>
              <w:pStyle w:val="Normal1linespace"/>
              <w:widowControl w:val="0"/>
              <w:jc w:val="left"/>
            </w:pPr>
          </w:p>
        </w:tc>
        <w:tc>
          <w:tcPr>
            <w:tcW w:w="5990" w:type="dxa"/>
            <w:shd w:val="clear" w:color="auto" w:fill="auto"/>
          </w:tcPr>
          <w:p w14:paraId="240C4877" w14:textId="77777777" w:rsidR="00395B24" w:rsidRDefault="00395B24" w:rsidP="00663878">
            <w:pPr>
              <w:pStyle w:val="Normal1linespace"/>
              <w:widowControl w:val="0"/>
              <w:jc w:val="left"/>
            </w:pPr>
          </w:p>
        </w:tc>
      </w:tr>
      <w:tr w:rsidR="00395B24" w14:paraId="09F03382" w14:textId="77777777" w:rsidTr="00D56670">
        <w:tc>
          <w:tcPr>
            <w:tcW w:w="3083" w:type="dxa"/>
            <w:shd w:val="clear" w:color="auto" w:fill="auto"/>
          </w:tcPr>
          <w:p w14:paraId="14EB398A" w14:textId="77777777" w:rsidR="00395B24" w:rsidRDefault="002C7385" w:rsidP="00663878">
            <w:pPr>
              <w:pStyle w:val="Normal1linespace"/>
              <w:widowControl w:val="0"/>
              <w:jc w:val="left"/>
            </w:pPr>
            <w:r>
              <w:t>Cases cited:</w:t>
            </w:r>
          </w:p>
        </w:tc>
        <w:tc>
          <w:tcPr>
            <w:tcW w:w="5990" w:type="dxa"/>
            <w:shd w:val="clear" w:color="auto" w:fill="auto"/>
          </w:tcPr>
          <w:p w14:paraId="782A2E56" w14:textId="77777777" w:rsidR="00C06380" w:rsidRPr="00C06380" w:rsidRDefault="00C06380" w:rsidP="00C06380">
            <w:pPr>
              <w:pStyle w:val="CasesLegislationAppealFrom"/>
              <w:spacing w:after="60"/>
            </w:pPr>
            <w:bookmarkStart w:id="3" w:name="Cases_Cited"/>
            <w:r w:rsidRPr="00C06380">
              <w:rPr>
                <w:i/>
              </w:rPr>
              <w:t xml:space="preserve">Australian Securities and Investments Commission v Edensor Nominees Pty Ltd </w:t>
            </w:r>
            <w:r w:rsidRPr="00C06380">
              <w:t>(2001) 204 CLR 559</w:t>
            </w:r>
          </w:p>
          <w:p w14:paraId="0540A24A" w14:textId="77777777" w:rsidR="00C06380" w:rsidRPr="00C06380" w:rsidRDefault="00C06380" w:rsidP="00C06380">
            <w:pPr>
              <w:pStyle w:val="CasesLegislationAppealFrom"/>
              <w:spacing w:after="60"/>
            </w:pPr>
            <w:r w:rsidRPr="00C06380">
              <w:rPr>
                <w:i/>
              </w:rPr>
              <w:t xml:space="preserve">Burgundy Royale Investments Pty Ltd v Westpac Banking Corporation </w:t>
            </w:r>
            <w:r w:rsidRPr="00C06380">
              <w:t>(1987) 18 FCR 212</w:t>
            </w:r>
          </w:p>
          <w:p w14:paraId="1B9EACE7" w14:textId="77777777" w:rsidR="00C06380" w:rsidRPr="00C06380" w:rsidRDefault="00C06380" w:rsidP="00C06380">
            <w:pPr>
              <w:pStyle w:val="CasesLegislationAppealFrom"/>
              <w:spacing w:after="60"/>
            </w:pPr>
            <w:r w:rsidRPr="00C06380">
              <w:rPr>
                <w:i/>
              </w:rPr>
              <w:t xml:space="preserve">CGU Insurance Limited v Blakeley </w:t>
            </w:r>
            <w:r w:rsidRPr="00C06380">
              <w:t>(2016) 259 CLR 339</w:t>
            </w:r>
          </w:p>
          <w:p w14:paraId="315BE05A" w14:textId="77777777" w:rsidR="00C06380" w:rsidRPr="00C06380" w:rsidRDefault="00C06380" w:rsidP="00C06380">
            <w:pPr>
              <w:pStyle w:val="CasesLegislationAppealFrom"/>
              <w:spacing w:after="60"/>
            </w:pPr>
            <w:r w:rsidRPr="00C06380">
              <w:rPr>
                <w:i/>
              </w:rPr>
              <w:t xml:space="preserve">Chahwan v Euphoric Pty Ltd </w:t>
            </w:r>
            <w:r w:rsidRPr="00C06380">
              <w:t>(2008) 245 ALR 780</w:t>
            </w:r>
          </w:p>
          <w:p w14:paraId="2CBAACA5" w14:textId="77777777" w:rsidR="00C06380" w:rsidRPr="00C06380" w:rsidRDefault="00C06380" w:rsidP="00C06380">
            <w:pPr>
              <w:pStyle w:val="CasesLegislationAppealFrom"/>
              <w:spacing w:after="60"/>
            </w:pPr>
            <w:r w:rsidRPr="00C06380">
              <w:rPr>
                <w:i/>
              </w:rPr>
              <w:t xml:space="preserve">Crouch v Commissioner for Railways </w:t>
            </w:r>
            <w:r w:rsidRPr="00C06380">
              <w:t>(1985) 159 CLR 22</w:t>
            </w:r>
          </w:p>
          <w:p w14:paraId="107E0884" w14:textId="77777777" w:rsidR="00C06380" w:rsidRPr="00C06380" w:rsidRDefault="00C06380" w:rsidP="00C06380">
            <w:pPr>
              <w:pStyle w:val="CasesLegislationAppealFrom"/>
              <w:spacing w:after="60"/>
            </w:pPr>
            <w:r w:rsidRPr="00C06380">
              <w:rPr>
                <w:i/>
              </w:rPr>
              <w:t>DJ Builders &amp; Son Pty Ltd (in liq), in the matter of DJ Builders &amp; Son Pty Ltd (in liq) v Queensland Building and Construction Commission</w:t>
            </w:r>
            <w:r w:rsidRPr="00C06380">
              <w:t xml:space="preserve"> [2019] FCA 2018</w:t>
            </w:r>
          </w:p>
          <w:p w14:paraId="4E1969DF" w14:textId="77777777" w:rsidR="00C06380" w:rsidRPr="00C06380" w:rsidRDefault="00C06380" w:rsidP="00C06380">
            <w:pPr>
              <w:pStyle w:val="CasesLegislationAppealFrom"/>
              <w:spacing w:after="60"/>
            </w:pPr>
            <w:r w:rsidRPr="00C06380">
              <w:rPr>
                <w:i/>
              </w:rPr>
              <w:t>Fencott v Muller</w:t>
            </w:r>
            <w:r w:rsidRPr="00C06380">
              <w:t xml:space="preserve"> (1983) 152 CLR 570</w:t>
            </w:r>
          </w:p>
          <w:p w14:paraId="3FFF7983" w14:textId="77777777" w:rsidR="00C06380" w:rsidRPr="00C06380" w:rsidRDefault="00C06380" w:rsidP="00C06380">
            <w:pPr>
              <w:pStyle w:val="CasesLegislationAppealFrom"/>
              <w:spacing w:after="60"/>
            </w:pPr>
            <w:r w:rsidRPr="00C06380">
              <w:rPr>
                <w:i/>
              </w:rPr>
              <w:t>Hafertepen v Network Ten Pty Limited</w:t>
            </w:r>
            <w:r w:rsidRPr="00C06380">
              <w:t xml:space="preserve"> [2020] FCA 1456</w:t>
            </w:r>
          </w:p>
          <w:p w14:paraId="46E566D7" w14:textId="77777777" w:rsidR="00C06380" w:rsidRPr="00C06380" w:rsidRDefault="00C06380" w:rsidP="00C06380">
            <w:pPr>
              <w:pStyle w:val="CasesLegislationAppealFrom"/>
              <w:spacing w:after="60"/>
            </w:pPr>
            <w:r w:rsidRPr="00C06380">
              <w:rPr>
                <w:i/>
              </w:rPr>
              <w:t>Lauro v Minter Ellison Lawyers (No 2)</w:t>
            </w:r>
            <w:r w:rsidRPr="00C06380">
              <w:t xml:space="preserve"> [2018] SASC 70</w:t>
            </w:r>
          </w:p>
          <w:p w14:paraId="69A70E2F" w14:textId="77777777" w:rsidR="00C06380" w:rsidRPr="00C06380" w:rsidRDefault="00C06380" w:rsidP="00C06380">
            <w:pPr>
              <w:pStyle w:val="CasesLegislationAppealFrom"/>
              <w:spacing w:after="60"/>
            </w:pPr>
            <w:r w:rsidRPr="00C06380">
              <w:rPr>
                <w:i/>
              </w:rPr>
              <w:t>LNC Industries Ltd v BMW (Australia) Ltd</w:t>
            </w:r>
            <w:r w:rsidRPr="00C06380">
              <w:t xml:space="preserve"> (1983) 151 CLR 575</w:t>
            </w:r>
          </w:p>
          <w:p w14:paraId="48D8173C" w14:textId="77777777" w:rsidR="00C06380" w:rsidRPr="00C06380" w:rsidRDefault="00C06380" w:rsidP="00C06380">
            <w:pPr>
              <w:pStyle w:val="CasesLegislationAppealFrom"/>
              <w:spacing w:after="60"/>
            </w:pPr>
            <w:r w:rsidRPr="00C06380">
              <w:rPr>
                <w:i/>
              </w:rPr>
              <w:t>McCarthy v Federal Commissioner of Taxation</w:t>
            </w:r>
            <w:r w:rsidRPr="00C06380">
              <w:t xml:space="preserve"> (2013) 249 FCR 140</w:t>
            </w:r>
          </w:p>
          <w:p w14:paraId="250043CC" w14:textId="77777777" w:rsidR="00C06380" w:rsidRPr="00C06380" w:rsidRDefault="00C06380" w:rsidP="00C06380">
            <w:pPr>
              <w:pStyle w:val="CasesLegislationAppealFrom"/>
              <w:spacing w:after="60"/>
            </w:pPr>
            <w:r w:rsidRPr="00C06380">
              <w:rPr>
                <w:i/>
              </w:rPr>
              <w:lastRenderedPageBreak/>
              <w:t>Oliver v Nine Network Australia Pty Ltd</w:t>
            </w:r>
            <w:r w:rsidRPr="00C06380">
              <w:t xml:space="preserve"> [2019] FCA 583</w:t>
            </w:r>
          </w:p>
          <w:p w14:paraId="1635AB46" w14:textId="77777777" w:rsidR="00C06380" w:rsidRPr="00C06380" w:rsidRDefault="00C06380" w:rsidP="00C06380">
            <w:pPr>
              <w:pStyle w:val="CasesLegislationAppealFrom"/>
              <w:spacing w:after="60"/>
            </w:pPr>
            <w:r w:rsidRPr="00C06380">
              <w:rPr>
                <w:i/>
              </w:rPr>
              <w:t>Palmer v Ayres</w:t>
            </w:r>
            <w:r w:rsidRPr="00C06380">
              <w:t xml:space="preserve"> (2017) 259 CLR 478</w:t>
            </w:r>
          </w:p>
          <w:p w14:paraId="23F85ED1" w14:textId="77777777" w:rsidR="00C06380" w:rsidRPr="00C06380" w:rsidRDefault="00C06380" w:rsidP="00C06380">
            <w:pPr>
              <w:pStyle w:val="CasesLegislationAppealFrom"/>
              <w:spacing w:after="60"/>
            </w:pPr>
            <w:r w:rsidRPr="00C06380">
              <w:rPr>
                <w:i/>
              </w:rPr>
              <w:t xml:space="preserve">R v Commonwealth Court of Conciliation and Arbitration; Ex parte Barrett </w:t>
            </w:r>
            <w:r w:rsidRPr="00C06380">
              <w:t>(1945) 70 CLR 141</w:t>
            </w:r>
          </w:p>
          <w:p w14:paraId="0A5A4F39" w14:textId="77777777" w:rsidR="00C06380" w:rsidRPr="00C06380" w:rsidRDefault="00C06380" w:rsidP="00C06380">
            <w:pPr>
              <w:pStyle w:val="CasesLegislationAppealFrom"/>
              <w:spacing w:after="60"/>
            </w:pPr>
            <w:r w:rsidRPr="00C06380">
              <w:rPr>
                <w:i/>
              </w:rPr>
              <w:t xml:space="preserve">Rana v Google Inc </w:t>
            </w:r>
            <w:r w:rsidRPr="00C06380">
              <w:t>(2017) 254 FCR 1</w:t>
            </w:r>
          </w:p>
          <w:p w14:paraId="459DE246" w14:textId="77777777" w:rsidR="00C06380" w:rsidRPr="00C06380" w:rsidRDefault="00C06380" w:rsidP="00C06380">
            <w:pPr>
              <w:pStyle w:val="CasesLegislationAppealFrom"/>
              <w:spacing w:after="60"/>
            </w:pPr>
            <w:r w:rsidRPr="00C06380">
              <w:rPr>
                <w:i/>
              </w:rPr>
              <w:t>Re Judiciary and Navigation Acts</w:t>
            </w:r>
            <w:r w:rsidRPr="00C06380">
              <w:t xml:space="preserve"> (1921) 29 CLR 257</w:t>
            </w:r>
          </w:p>
          <w:p w14:paraId="54FE637B" w14:textId="77777777" w:rsidR="00C06380" w:rsidRPr="00C06380" w:rsidRDefault="00C06380" w:rsidP="00C06380">
            <w:pPr>
              <w:pStyle w:val="CasesLegislationAppealFrom"/>
              <w:spacing w:after="60"/>
            </w:pPr>
            <w:r w:rsidRPr="00C06380">
              <w:rPr>
                <w:i/>
              </w:rPr>
              <w:t>Re Wakim; Ex parte McNally</w:t>
            </w:r>
            <w:r w:rsidRPr="00C06380">
              <w:t xml:space="preserve"> (1999) 198 CLR 511</w:t>
            </w:r>
          </w:p>
          <w:p w14:paraId="3E3B4D89" w14:textId="77777777" w:rsidR="00C06380" w:rsidRPr="00C06380" w:rsidRDefault="00C06380" w:rsidP="00C06380">
            <w:pPr>
              <w:pStyle w:val="CasesLegislationAppealFrom"/>
              <w:spacing w:after="60"/>
            </w:pPr>
            <w:r w:rsidRPr="00C06380">
              <w:rPr>
                <w:i/>
              </w:rPr>
              <w:t xml:space="preserve">Rizeq v Western Australia </w:t>
            </w:r>
            <w:r w:rsidRPr="00C06380">
              <w:t>(2017) 262 CLR 1</w:t>
            </w:r>
          </w:p>
          <w:p w14:paraId="041A512C" w14:textId="77777777" w:rsidR="00C06380" w:rsidRPr="00C06380" w:rsidRDefault="00C06380" w:rsidP="00C06380">
            <w:pPr>
              <w:pStyle w:val="CasesLegislationAppealFrom"/>
              <w:spacing w:after="60"/>
            </w:pPr>
            <w:r w:rsidRPr="00C06380">
              <w:rPr>
                <w:i/>
              </w:rPr>
              <w:t xml:space="preserve">RNB Equities Pty Ltd v Credit Suisse Investment Services (Australia) Ltd </w:t>
            </w:r>
            <w:r w:rsidRPr="00C06380">
              <w:t>(2019) 370 ALR 88</w:t>
            </w:r>
          </w:p>
          <w:p w14:paraId="1F0B2752" w14:textId="00A8B4A5" w:rsidR="00C06380" w:rsidRPr="00C06380" w:rsidRDefault="00C06380" w:rsidP="00C06380">
            <w:pPr>
              <w:pStyle w:val="CasesLegislationAppealFrom"/>
              <w:spacing w:after="60"/>
            </w:pPr>
            <w:r w:rsidRPr="00C06380">
              <w:rPr>
                <w:i/>
              </w:rPr>
              <w:t>Scott Russell Constructions Pty Ltd (In Liq) v QBCC</w:t>
            </w:r>
            <w:r w:rsidRPr="00C06380">
              <w:t xml:space="preserve"> [2019] FCA 1378</w:t>
            </w:r>
            <w:bookmarkEnd w:id="3"/>
          </w:p>
        </w:tc>
      </w:tr>
      <w:tr w:rsidR="00ED7004" w14:paraId="76162357" w14:textId="77777777" w:rsidTr="00D56670">
        <w:tc>
          <w:tcPr>
            <w:tcW w:w="3083" w:type="dxa"/>
            <w:shd w:val="clear" w:color="auto" w:fill="auto"/>
          </w:tcPr>
          <w:p w14:paraId="5EF4B6F9" w14:textId="77777777" w:rsidR="00ED7004" w:rsidRDefault="00ED7004" w:rsidP="00405A82">
            <w:pPr>
              <w:pStyle w:val="Normal1linespace"/>
              <w:widowControl w:val="0"/>
            </w:pPr>
          </w:p>
        </w:tc>
        <w:tc>
          <w:tcPr>
            <w:tcW w:w="5990" w:type="dxa"/>
            <w:shd w:val="clear" w:color="auto" w:fill="auto"/>
          </w:tcPr>
          <w:p w14:paraId="6D1C69DD" w14:textId="77777777" w:rsidR="00ED7004" w:rsidRDefault="00ED7004" w:rsidP="00405A82">
            <w:pPr>
              <w:pStyle w:val="Normal1linespace"/>
              <w:widowControl w:val="0"/>
              <w:jc w:val="left"/>
            </w:pPr>
          </w:p>
        </w:tc>
      </w:tr>
      <w:tr w:rsidR="00ED7004" w14:paraId="5B0A81B5" w14:textId="77777777" w:rsidTr="00D56670">
        <w:tc>
          <w:tcPr>
            <w:tcW w:w="3083" w:type="dxa"/>
            <w:shd w:val="clear" w:color="auto" w:fill="auto"/>
          </w:tcPr>
          <w:p w14:paraId="4A56BBB6" w14:textId="77777777" w:rsidR="00ED7004" w:rsidRDefault="00ED7004" w:rsidP="00501A12">
            <w:pPr>
              <w:pStyle w:val="Normal1linespace"/>
              <w:widowControl w:val="0"/>
            </w:pPr>
            <w:r>
              <w:t>Division:</w:t>
            </w:r>
          </w:p>
        </w:tc>
        <w:tc>
          <w:tcPr>
            <w:tcW w:w="5990" w:type="dxa"/>
            <w:shd w:val="clear" w:color="auto" w:fill="auto"/>
          </w:tcPr>
          <w:p w14:paraId="7C6C1FBD" w14:textId="77777777" w:rsidR="00ED7004" w:rsidRPr="00F17599" w:rsidRDefault="00A279BF" w:rsidP="00501A12">
            <w:pPr>
              <w:pStyle w:val="Normal1linespace"/>
              <w:widowControl w:val="0"/>
              <w:jc w:val="left"/>
            </w:pPr>
            <w:r>
              <w:fldChar w:fldCharType="begin"/>
            </w:r>
            <w:r>
              <w:instrText xml:space="preserve"> DOCPROPERTY  Division </w:instrText>
            </w:r>
            <w:r>
              <w:fldChar w:fldCharType="separate"/>
            </w:r>
            <w:r w:rsidR="00ED7004">
              <w:t>General Division</w:t>
            </w:r>
            <w:r>
              <w:fldChar w:fldCharType="end"/>
            </w:r>
          </w:p>
        </w:tc>
      </w:tr>
      <w:tr w:rsidR="00ED7004" w14:paraId="28FA5E28" w14:textId="77777777" w:rsidTr="00D56670">
        <w:tc>
          <w:tcPr>
            <w:tcW w:w="3083" w:type="dxa"/>
            <w:shd w:val="clear" w:color="auto" w:fill="auto"/>
          </w:tcPr>
          <w:p w14:paraId="3D1ED3E5" w14:textId="77777777" w:rsidR="00ED7004" w:rsidRDefault="00ED7004" w:rsidP="00501A12">
            <w:pPr>
              <w:pStyle w:val="Normal1linespace"/>
              <w:widowControl w:val="0"/>
            </w:pPr>
            <w:bookmarkStart w:id="4" w:name="Registry_rows" w:colFirst="0" w:colLast="1"/>
          </w:p>
        </w:tc>
        <w:tc>
          <w:tcPr>
            <w:tcW w:w="5990" w:type="dxa"/>
            <w:shd w:val="clear" w:color="auto" w:fill="auto"/>
          </w:tcPr>
          <w:p w14:paraId="62B3DB8B" w14:textId="77777777" w:rsidR="00ED7004" w:rsidRDefault="00ED7004" w:rsidP="00501A12">
            <w:pPr>
              <w:pStyle w:val="Normal1linespace"/>
              <w:widowControl w:val="0"/>
              <w:jc w:val="left"/>
            </w:pPr>
          </w:p>
        </w:tc>
      </w:tr>
      <w:tr w:rsidR="00ED7004" w14:paraId="5D6ED717" w14:textId="77777777" w:rsidTr="00D56670">
        <w:tc>
          <w:tcPr>
            <w:tcW w:w="3083" w:type="dxa"/>
            <w:shd w:val="clear" w:color="auto" w:fill="auto"/>
          </w:tcPr>
          <w:p w14:paraId="27FAE545" w14:textId="77777777" w:rsidR="00ED7004" w:rsidRDefault="00ED7004" w:rsidP="00501A12">
            <w:pPr>
              <w:pStyle w:val="Normal1linespace"/>
              <w:widowControl w:val="0"/>
            </w:pPr>
            <w:r>
              <w:t>Registry:</w:t>
            </w:r>
          </w:p>
        </w:tc>
        <w:tc>
          <w:tcPr>
            <w:tcW w:w="5990" w:type="dxa"/>
            <w:shd w:val="clear" w:color="auto" w:fill="auto"/>
          </w:tcPr>
          <w:p w14:paraId="5F3A5F82" w14:textId="77777777" w:rsidR="00ED7004" w:rsidRPr="00F17599" w:rsidRDefault="00A279BF" w:rsidP="00501A12">
            <w:pPr>
              <w:pStyle w:val="Normal1linespace"/>
              <w:widowControl w:val="0"/>
              <w:jc w:val="left"/>
            </w:pPr>
            <w:r>
              <w:fldChar w:fldCharType="begin"/>
            </w:r>
            <w:r>
              <w:instrText xml:space="preserve"> DOCPROPERTY  Registry </w:instrText>
            </w:r>
            <w:r>
              <w:fldChar w:fldCharType="separate"/>
            </w:r>
            <w:r w:rsidR="00ED7004">
              <w:t>Queensland</w:t>
            </w:r>
            <w:r>
              <w:fldChar w:fldCharType="end"/>
            </w:r>
          </w:p>
        </w:tc>
      </w:tr>
      <w:tr w:rsidR="00ED7004" w14:paraId="7947A94B" w14:textId="77777777" w:rsidTr="00D56670">
        <w:tc>
          <w:tcPr>
            <w:tcW w:w="3083" w:type="dxa"/>
            <w:shd w:val="clear" w:color="auto" w:fill="auto"/>
          </w:tcPr>
          <w:p w14:paraId="003E7788" w14:textId="77777777" w:rsidR="00ED7004" w:rsidRDefault="00ED7004" w:rsidP="00501A12">
            <w:pPr>
              <w:pStyle w:val="Normal1linespace"/>
              <w:widowControl w:val="0"/>
            </w:pPr>
            <w:bookmarkStart w:id="5" w:name="NPARow" w:colFirst="0" w:colLast="1"/>
            <w:bookmarkEnd w:id="4"/>
          </w:p>
        </w:tc>
        <w:tc>
          <w:tcPr>
            <w:tcW w:w="5990" w:type="dxa"/>
            <w:shd w:val="clear" w:color="auto" w:fill="auto"/>
          </w:tcPr>
          <w:p w14:paraId="777C5EA4" w14:textId="77777777" w:rsidR="00ED7004" w:rsidRPr="00F17599" w:rsidRDefault="00ED7004" w:rsidP="00501A12">
            <w:pPr>
              <w:pStyle w:val="Normal1linespace"/>
              <w:widowControl w:val="0"/>
              <w:jc w:val="left"/>
              <w:rPr>
                <w:b/>
              </w:rPr>
            </w:pPr>
          </w:p>
        </w:tc>
      </w:tr>
      <w:tr w:rsidR="00ED7004" w14:paraId="0B13E4AC" w14:textId="77777777" w:rsidTr="00D56670">
        <w:tc>
          <w:tcPr>
            <w:tcW w:w="3083" w:type="dxa"/>
            <w:shd w:val="clear" w:color="auto" w:fill="auto"/>
          </w:tcPr>
          <w:p w14:paraId="4D36AA3E" w14:textId="77777777" w:rsidR="00ED7004" w:rsidRDefault="00ED7004" w:rsidP="00501A12">
            <w:pPr>
              <w:pStyle w:val="Normal1linespace"/>
              <w:widowControl w:val="0"/>
            </w:pPr>
            <w:r>
              <w:t>National Practice Area:</w:t>
            </w:r>
          </w:p>
        </w:tc>
        <w:tc>
          <w:tcPr>
            <w:tcW w:w="5990" w:type="dxa"/>
            <w:shd w:val="clear" w:color="auto" w:fill="auto"/>
          </w:tcPr>
          <w:p w14:paraId="452DDA13" w14:textId="77777777" w:rsidR="00ED7004" w:rsidRPr="00F17599" w:rsidRDefault="00A279BF" w:rsidP="00405A82">
            <w:pPr>
              <w:pStyle w:val="Normal1linespace"/>
              <w:widowControl w:val="0"/>
              <w:jc w:val="left"/>
              <w:rPr>
                <w:b/>
              </w:rPr>
            </w:pPr>
            <w:r>
              <w:fldChar w:fldCharType="begin"/>
            </w:r>
            <w:r>
              <w:instrText xml:space="preserve"> DOCPROPERTY  "Practice Area"  \* MERGEFORMAT </w:instrText>
            </w:r>
            <w:r>
              <w:fldChar w:fldCharType="separate"/>
            </w:r>
            <w:r w:rsidR="00ED7004">
              <w:t>Commercial and Corporations</w:t>
            </w:r>
            <w:r>
              <w:fldChar w:fldCharType="end"/>
            </w:r>
          </w:p>
        </w:tc>
      </w:tr>
      <w:tr w:rsidR="00ED7004" w14:paraId="0592D31D" w14:textId="77777777" w:rsidTr="00D56670">
        <w:tc>
          <w:tcPr>
            <w:tcW w:w="3083" w:type="dxa"/>
            <w:shd w:val="clear" w:color="auto" w:fill="auto"/>
          </w:tcPr>
          <w:p w14:paraId="15383ED4" w14:textId="77777777" w:rsidR="00ED7004" w:rsidRDefault="00ED7004" w:rsidP="00501A12">
            <w:pPr>
              <w:pStyle w:val="Normal1linespace"/>
              <w:widowControl w:val="0"/>
            </w:pPr>
            <w:bookmarkStart w:id="6" w:name="SubAreaRow" w:colFirst="0" w:colLast="1"/>
            <w:bookmarkEnd w:id="5"/>
          </w:p>
        </w:tc>
        <w:tc>
          <w:tcPr>
            <w:tcW w:w="5990" w:type="dxa"/>
            <w:shd w:val="clear" w:color="auto" w:fill="auto"/>
          </w:tcPr>
          <w:p w14:paraId="29CF022A" w14:textId="77777777" w:rsidR="00ED7004" w:rsidRDefault="00ED7004" w:rsidP="00405A82">
            <w:pPr>
              <w:pStyle w:val="Normal1linespace"/>
              <w:widowControl w:val="0"/>
              <w:jc w:val="left"/>
            </w:pPr>
          </w:p>
        </w:tc>
      </w:tr>
      <w:tr w:rsidR="00ED7004" w14:paraId="2E3FFEB9" w14:textId="77777777" w:rsidTr="00D56670">
        <w:tc>
          <w:tcPr>
            <w:tcW w:w="3083" w:type="dxa"/>
            <w:shd w:val="clear" w:color="auto" w:fill="auto"/>
          </w:tcPr>
          <w:p w14:paraId="6CB9A872" w14:textId="77777777" w:rsidR="00ED7004" w:rsidRDefault="00ED7004" w:rsidP="00501A12">
            <w:pPr>
              <w:pStyle w:val="Normal1linespace"/>
              <w:widowControl w:val="0"/>
            </w:pPr>
            <w:r>
              <w:t>Sub-area:</w:t>
            </w:r>
          </w:p>
        </w:tc>
        <w:tc>
          <w:tcPr>
            <w:tcW w:w="5990" w:type="dxa"/>
            <w:shd w:val="clear" w:color="auto" w:fill="auto"/>
          </w:tcPr>
          <w:p w14:paraId="297FFE00" w14:textId="77777777" w:rsidR="00ED7004" w:rsidRPr="00837288" w:rsidRDefault="00A279BF" w:rsidP="00405A82">
            <w:pPr>
              <w:pStyle w:val="Normal1linespace"/>
              <w:widowControl w:val="0"/>
              <w:jc w:val="left"/>
            </w:pPr>
            <w:r>
              <w:fldChar w:fldCharType="begin"/>
            </w:r>
            <w:r>
              <w:instrText xml:space="preserve"> DOCPROPERTY  "Sub Area"  \* MERGEFORMAT </w:instrText>
            </w:r>
            <w:r>
              <w:fldChar w:fldCharType="separate"/>
            </w:r>
            <w:r w:rsidR="00ED7004" w:rsidRPr="00ED7004">
              <w:rPr>
                <w:lang w:val="en-US"/>
              </w:rPr>
              <w:t>Corporations and Corporate</w:t>
            </w:r>
            <w:r w:rsidR="00ED7004">
              <w:t xml:space="preserve"> Insolvency</w:t>
            </w:r>
            <w:r>
              <w:fldChar w:fldCharType="end"/>
            </w:r>
          </w:p>
        </w:tc>
      </w:tr>
      <w:bookmarkEnd w:id="6"/>
      <w:tr w:rsidR="00ED7004" w14:paraId="76C0592C" w14:textId="77777777" w:rsidTr="00D56670">
        <w:tc>
          <w:tcPr>
            <w:tcW w:w="3083" w:type="dxa"/>
            <w:shd w:val="clear" w:color="auto" w:fill="auto"/>
          </w:tcPr>
          <w:p w14:paraId="681BC5F0" w14:textId="77777777" w:rsidR="00ED7004" w:rsidRDefault="00ED7004" w:rsidP="00501A12">
            <w:pPr>
              <w:pStyle w:val="Normal1linespace"/>
              <w:widowControl w:val="0"/>
            </w:pPr>
          </w:p>
        </w:tc>
        <w:tc>
          <w:tcPr>
            <w:tcW w:w="5990" w:type="dxa"/>
            <w:shd w:val="clear" w:color="auto" w:fill="auto"/>
          </w:tcPr>
          <w:p w14:paraId="0C857403" w14:textId="77777777" w:rsidR="00ED7004" w:rsidRDefault="00ED7004" w:rsidP="00501A12">
            <w:pPr>
              <w:pStyle w:val="Normal1linespace"/>
              <w:widowControl w:val="0"/>
              <w:jc w:val="left"/>
            </w:pPr>
          </w:p>
        </w:tc>
      </w:tr>
      <w:tr w:rsidR="00ED7004" w14:paraId="26D6EFD8" w14:textId="77777777" w:rsidTr="00D56670">
        <w:tc>
          <w:tcPr>
            <w:tcW w:w="3083" w:type="dxa"/>
            <w:shd w:val="clear" w:color="auto" w:fill="auto"/>
          </w:tcPr>
          <w:p w14:paraId="4C29F521" w14:textId="77777777" w:rsidR="00ED7004" w:rsidRDefault="00ED7004" w:rsidP="00501A12">
            <w:pPr>
              <w:pStyle w:val="Normal1linespace"/>
              <w:widowControl w:val="0"/>
            </w:pPr>
            <w:r>
              <w:t>Number of paragraphs:</w:t>
            </w:r>
          </w:p>
        </w:tc>
        <w:tc>
          <w:tcPr>
            <w:tcW w:w="5990" w:type="dxa"/>
            <w:shd w:val="clear" w:color="auto" w:fill="auto"/>
          </w:tcPr>
          <w:p w14:paraId="00ADCE7B" w14:textId="713F1F1D" w:rsidR="00ED7004" w:rsidRDefault="00D56670" w:rsidP="00501A12">
            <w:pPr>
              <w:pStyle w:val="Normal1linespace"/>
              <w:widowControl w:val="0"/>
              <w:jc w:val="left"/>
            </w:pPr>
            <w:bookmarkStart w:id="7" w:name="PlaceCategoryParagraphs"/>
            <w:r>
              <w:t>49</w:t>
            </w:r>
            <w:bookmarkEnd w:id="7"/>
          </w:p>
        </w:tc>
      </w:tr>
      <w:tr w:rsidR="00ED7004" w14:paraId="678ACF8E" w14:textId="77777777" w:rsidTr="00D56670">
        <w:tc>
          <w:tcPr>
            <w:tcW w:w="3083" w:type="dxa"/>
            <w:shd w:val="clear" w:color="auto" w:fill="auto"/>
          </w:tcPr>
          <w:p w14:paraId="632C5371" w14:textId="77777777" w:rsidR="00ED7004" w:rsidRDefault="00ED7004" w:rsidP="00ED7004">
            <w:pPr>
              <w:pStyle w:val="Normal1linespace"/>
              <w:widowControl w:val="0"/>
              <w:jc w:val="left"/>
            </w:pPr>
          </w:p>
        </w:tc>
        <w:tc>
          <w:tcPr>
            <w:tcW w:w="5990" w:type="dxa"/>
            <w:shd w:val="clear" w:color="auto" w:fill="auto"/>
          </w:tcPr>
          <w:p w14:paraId="368A0266" w14:textId="77777777" w:rsidR="00ED7004" w:rsidRDefault="00ED7004" w:rsidP="00ED7004">
            <w:pPr>
              <w:pStyle w:val="Normal1linespace"/>
              <w:widowControl w:val="0"/>
              <w:jc w:val="left"/>
            </w:pPr>
          </w:p>
        </w:tc>
      </w:tr>
      <w:tr w:rsidR="00ED7004" w14:paraId="5A25AFFB" w14:textId="77777777" w:rsidTr="00D56670">
        <w:tc>
          <w:tcPr>
            <w:tcW w:w="3083" w:type="dxa"/>
            <w:shd w:val="clear" w:color="auto" w:fill="auto"/>
          </w:tcPr>
          <w:p w14:paraId="534965E2" w14:textId="77777777" w:rsidR="00ED7004" w:rsidRDefault="00ED7004" w:rsidP="00ED7004">
            <w:pPr>
              <w:pStyle w:val="Normal1linespace"/>
              <w:widowControl w:val="0"/>
              <w:jc w:val="left"/>
            </w:pPr>
            <w:bookmarkStart w:id="8" w:name="CounselDate" w:colFirst="0" w:colLast="2"/>
            <w:r w:rsidRPr="006A24E3">
              <w:t>Date of hearing:</w:t>
            </w:r>
          </w:p>
        </w:tc>
        <w:tc>
          <w:tcPr>
            <w:tcW w:w="5990" w:type="dxa"/>
            <w:shd w:val="clear" w:color="auto" w:fill="auto"/>
          </w:tcPr>
          <w:p w14:paraId="41D66D23" w14:textId="2B688426" w:rsidR="00ED7004" w:rsidRDefault="00840257" w:rsidP="00ED7004">
            <w:pPr>
              <w:pStyle w:val="Normal1linespace"/>
              <w:widowControl w:val="0"/>
              <w:jc w:val="left"/>
            </w:pPr>
            <w:bookmarkStart w:id="9" w:name="HearingDate"/>
            <w:r>
              <w:t>9 July 2021</w:t>
            </w:r>
            <w:r w:rsidR="00ED7004">
              <w:t xml:space="preserve"> </w:t>
            </w:r>
            <w:bookmarkEnd w:id="9"/>
          </w:p>
        </w:tc>
      </w:tr>
      <w:tr w:rsidR="00ED7004" w14:paraId="46680F1E" w14:textId="77777777" w:rsidTr="00D56670">
        <w:tc>
          <w:tcPr>
            <w:tcW w:w="3083" w:type="dxa"/>
            <w:shd w:val="clear" w:color="auto" w:fill="auto"/>
          </w:tcPr>
          <w:p w14:paraId="72DD08F9" w14:textId="77777777" w:rsidR="00ED7004" w:rsidRDefault="00ED7004" w:rsidP="00ED7004">
            <w:pPr>
              <w:pStyle w:val="Normal1linespace"/>
              <w:widowControl w:val="0"/>
              <w:jc w:val="left"/>
            </w:pPr>
          </w:p>
        </w:tc>
        <w:tc>
          <w:tcPr>
            <w:tcW w:w="5990" w:type="dxa"/>
            <w:shd w:val="clear" w:color="auto" w:fill="auto"/>
          </w:tcPr>
          <w:p w14:paraId="24AE1BAA" w14:textId="77777777" w:rsidR="00ED7004" w:rsidRDefault="00ED7004" w:rsidP="00ED7004">
            <w:pPr>
              <w:pStyle w:val="Normal1linespace"/>
              <w:widowControl w:val="0"/>
              <w:jc w:val="left"/>
            </w:pPr>
          </w:p>
        </w:tc>
      </w:tr>
      <w:tr w:rsidR="00D56670" w14:paraId="2624940F" w14:textId="77777777" w:rsidTr="00D56670">
        <w:tc>
          <w:tcPr>
            <w:tcW w:w="3083" w:type="dxa"/>
            <w:shd w:val="clear" w:color="auto" w:fill="auto"/>
          </w:tcPr>
          <w:p w14:paraId="3AC7D7BC" w14:textId="311CE9A2" w:rsidR="00D56670" w:rsidRDefault="00D56670" w:rsidP="00D56670">
            <w:pPr>
              <w:pStyle w:val="Normal1linespace"/>
              <w:widowControl w:val="0"/>
              <w:jc w:val="left"/>
            </w:pPr>
            <w:bookmarkStart w:id="10" w:name="Counsel" w:colFirst="0" w:colLast="2"/>
            <w:bookmarkEnd w:id="8"/>
            <w:r>
              <w:t>Solicitor for the Applicants:</w:t>
            </w:r>
          </w:p>
        </w:tc>
        <w:tc>
          <w:tcPr>
            <w:tcW w:w="5990" w:type="dxa"/>
            <w:shd w:val="clear" w:color="auto" w:fill="auto"/>
          </w:tcPr>
          <w:p w14:paraId="1FAC0ABC" w14:textId="3D3BB728" w:rsidR="00D56670" w:rsidRDefault="00D56670" w:rsidP="00D56670">
            <w:pPr>
              <w:pStyle w:val="Normal1linespace"/>
              <w:widowControl w:val="0"/>
              <w:jc w:val="left"/>
            </w:pPr>
            <w:bookmarkStart w:id="11" w:name="AppCounsel"/>
            <w:bookmarkEnd w:id="11"/>
            <w:r>
              <w:t>Mr S Ivantsoff of EQ Legal</w:t>
            </w:r>
          </w:p>
        </w:tc>
      </w:tr>
      <w:tr w:rsidR="00D56670" w14:paraId="1C7D1CEE" w14:textId="77777777" w:rsidTr="00D56670">
        <w:tc>
          <w:tcPr>
            <w:tcW w:w="3083" w:type="dxa"/>
            <w:shd w:val="clear" w:color="auto" w:fill="auto"/>
          </w:tcPr>
          <w:p w14:paraId="170FA701" w14:textId="77777777" w:rsidR="00D56670" w:rsidRDefault="00D56670" w:rsidP="00D56670">
            <w:pPr>
              <w:pStyle w:val="Normal1linespace"/>
              <w:widowControl w:val="0"/>
              <w:jc w:val="left"/>
            </w:pPr>
          </w:p>
        </w:tc>
        <w:tc>
          <w:tcPr>
            <w:tcW w:w="5989" w:type="dxa"/>
            <w:shd w:val="clear" w:color="auto" w:fill="auto"/>
          </w:tcPr>
          <w:p w14:paraId="4E8697DF" w14:textId="77777777" w:rsidR="00D56670" w:rsidRDefault="00D56670" w:rsidP="00D56670">
            <w:pPr>
              <w:pStyle w:val="Normal1linespace"/>
              <w:widowControl w:val="0"/>
              <w:jc w:val="left"/>
            </w:pPr>
          </w:p>
        </w:tc>
      </w:tr>
      <w:tr w:rsidR="00D56670" w14:paraId="192E587A" w14:textId="77777777" w:rsidTr="00D56670">
        <w:tc>
          <w:tcPr>
            <w:tcW w:w="3083" w:type="dxa"/>
            <w:shd w:val="clear" w:color="auto" w:fill="auto"/>
          </w:tcPr>
          <w:p w14:paraId="1D8EF2F4" w14:textId="2204FE83" w:rsidR="00D56670" w:rsidRDefault="00D56670" w:rsidP="00D56670">
            <w:pPr>
              <w:pStyle w:val="Normal1linespace"/>
              <w:widowControl w:val="0"/>
              <w:jc w:val="left"/>
            </w:pPr>
            <w:r>
              <w:t>Counsel for the Respondent:</w:t>
            </w:r>
          </w:p>
        </w:tc>
        <w:tc>
          <w:tcPr>
            <w:tcW w:w="5989" w:type="dxa"/>
            <w:shd w:val="clear" w:color="auto" w:fill="auto"/>
          </w:tcPr>
          <w:p w14:paraId="100B3649" w14:textId="34A4B84A" w:rsidR="00D56670" w:rsidRDefault="00D56670" w:rsidP="00D56670">
            <w:pPr>
              <w:pStyle w:val="Normal1linespace"/>
              <w:widowControl w:val="0"/>
              <w:jc w:val="left"/>
            </w:pPr>
            <w:r>
              <w:t>Mr S Forrest</w:t>
            </w:r>
          </w:p>
        </w:tc>
      </w:tr>
      <w:tr w:rsidR="00D56670" w14:paraId="7DF7ED40" w14:textId="77777777" w:rsidTr="00D56670">
        <w:tc>
          <w:tcPr>
            <w:tcW w:w="3083" w:type="dxa"/>
            <w:shd w:val="clear" w:color="auto" w:fill="auto"/>
          </w:tcPr>
          <w:p w14:paraId="17CEBA04" w14:textId="77777777" w:rsidR="00D56670" w:rsidRDefault="00D56670" w:rsidP="00D56670">
            <w:pPr>
              <w:pStyle w:val="Normal1linespace"/>
              <w:widowControl w:val="0"/>
              <w:jc w:val="left"/>
            </w:pPr>
          </w:p>
        </w:tc>
        <w:tc>
          <w:tcPr>
            <w:tcW w:w="5989" w:type="dxa"/>
            <w:shd w:val="clear" w:color="auto" w:fill="auto"/>
          </w:tcPr>
          <w:p w14:paraId="70C2D87B" w14:textId="77777777" w:rsidR="00D56670" w:rsidRDefault="00D56670" w:rsidP="00D56670">
            <w:pPr>
              <w:pStyle w:val="Normal1linespace"/>
              <w:widowControl w:val="0"/>
              <w:jc w:val="left"/>
            </w:pPr>
          </w:p>
        </w:tc>
      </w:tr>
      <w:tr w:rsidR="00D56670" w14:paraId="27F5F069" w14:textId="77777777" w:rsidTr="00D56670">
        <w:tc>
          <w:tcPr>
            <w:tcW w:w="3083" w:type="dxa"/>
            <w:shd w:val="clear" w:color="auto" w:fill="auto"/>
          </w:tcPr>
          <w:p w14:paraId="01D89725" w14:textId="2114BFFE" w:rsidR="00D56670" w:rsidRDefault="00D56670" w:rsidP="00D56670">
            <w:pPr>
              <w:pStyle w:val="Normal1linespace"/>
              <w:widowControl w:val="0"/>
              <w:jc w:val="left"/>
            </w:pPr>
            <w:r>
              <w:t>Solicitor for the Respondent:</w:t>
            </w:r>
          </w:p>
        </w:tc>
        <w:tc>
          <w:tcPr>
            <w:tcW w:w="5989" w:type="dxa"/>
            <w:shd w:val="clear" w:color="auto" w:fill="auto"/>
          </w:tcPr>
          <w:p w14:paraId="6D2B0F46" w14:textId="34163091" w:rsidR="00D56670" w:rsidRDefault="00D56670" w:rsidP="00D56670">
            <w:pPr>
              <w:pStyle w:val="Normal1linespace"/>
              <w:widowControl w:val="0"/>
              <w:jc w:val="left"/>
            </w:pPr>
            <w:r>
              <w:t>QBCC</w:t>
            </w:r>
          </w:p>
        </w:tc>
      </w:tr>
      <w:bookmarkEnd w:id="10"/>
    </w:tbl>
    <w:p w14:paraId="4CC6206E" w14:textId="77777777" w:rsidR="007470BD" w:rsidRDefault="007470BD">
      <w:pPr>
        <w:pStyle w:val="Normal1linespace"/>
      </w:pPr>
    </w:p>
    <w:p w14:paraId="67D6FBDE" w14:textId="77777777" w:rsidR="00E94CBF" w:rsidRDefault="00E94CBF">
      <w:pPr>
        <w:pStyle w:val="Normal1linespace"/>
      </w:pPr>
    </w:p>
    <w:p w14:paraId="3D8960AB" w14:textId="77777777" w:rsidR="00395B24" w:rsidRDefault="00395B24">
      <w:pPr>
        <w:pStyle w:val="Normal1linespace"/>
        <w:sectPr w:rsidR="00395B24" w:rsidSect="001F2473">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7" w:h="16840" w:code="9"/>
          <w:pgMar w:top="1440" w:right="1440" w:bottom="1440" w:left="1440" w:header="851" w:footer="768" w:gutter="0"/>
          <w:pgNumType w:start="1"/>
          <w:cols w:space="720"/>
          <w:noEndnote/>
          <w:titlePg/>
        </w:sectPr>
      </w:pPr>
    </w:p>
    <w:p w14:paraId="5A4E64F9"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62913B36" w14:textId="77777777" w:rsidTr="00E81DA6">
        <w:tc>
          <w:tcPr>
            <w:tcW w:w="6912" w:type="dxa"/>
            <w:gridSpan w:val="2"/>
          </w:tcPr>
          <w:p w14:paraId="0C849108" w14:textId="77777777" w:rsidR="00A46CCC" w:rsidRPr="001765E0" w:rsidRDefault="00A46CCC" w:rsidP="00525A49">
            <w:pPr>
              <w:pStyle w:val="NormalHeadings"/>
            </w:pPr>
          </w:p>
        </w:tc>
        <w:tc>
          <w:tcPr>
            <w:tcW w:w="2330" w:type="dxa"/>
          </w:tcPr>
          <w:p w14:paraId="54BC9AF3" w14:textId="77777777" w:rsidR="00A46CCC" w:rsidRDefault="00ED7004" w:rsidP="00F92355">
            <w:pPr>
              <w:pStyle w:val="NormalHeadings"/>
              <w:jc w:val="right"/>
            </w:pPr>
            <w:bookmarkStart w:id="12" w:name="FileNo"/>
            <w:r>
              <w:t>QUD 361 of 2019</w:t>
            </w:r>
            <w:bookmarkEnd w:id="12"/>
          </w:p>
        </w:tc>
      </w:tr>
      <w:tr w:rsidR="00A76C13" w14:paraId="2FE250FF" w14:textId="77777777" w:rsidTr="00405A82">
        <w:tc>
          <w:tcPr>
            <w:tcW w:w="9242" w:type="dxa"/>
            <w:gridSpan w:val="3"/>
          </w:tcPr>
          <w:p w14:paraId="789965C6" w14:textId="09BC31BB" w:rsidR="00A76C13" w:rsidRPr="00A76C13" w:rsidRDefault="003A3E68" w:rsidP="00ED7004">
            <w:pPr>
              <w:pStyle w:val="NormalHeadings"/>
              <w:jc w:val="left"/>
            </w:pPr>
            <w:bookmarkStart w:id="13" w:name="InTheMatterOf"/>
            <w:r w:rsidRPr="003A3E68">
              <w:t>IN THE MATTER OF DJ BUILDERS &amp; SON PTY LIMITED ACN 119 020 049 (IN LIQUIDATION)</w:t>
            </w:r>
            <w:r w:rsidR="00ED7004">
              <w:t xml:space="preserve"> </w:t>
            </w:r>
            <w:bookmarkEnd w:id="13"/>
          </w:p>
        </w:tc>
      </w:tr>
      <w:tr w:rsidR="00A46CCC" w14:paraId="73279825" w14:textId="77777777" w:rsidTr="00405A82">
        <w:trPr>
          <w:trHeight w:val="386"/>
        </w:trPr>
        <w:tc>
          <w:tcPr>
            <w:tcW w:w="2376" w:type="dxa"/>
          </w:tcPr>
          <w:p w14:paraId="184A080D" w14:textId="77777777" w:rsidR="00A46CCC" w:rsidRDefault="00A46CCC" w:rsidP="00405A82">
            <w:pPr>
              <w:pStyle w:val="NormalHeadings"/>
              <w:jc w:val="left"/>
              <w:rPr>
                <w:caps/>
                <w:szCs w:val="24"/>
              </w:rPr>
            </w:pPr>
            <w:bookmarkStart w:id="14" w:name="Parties"/>
            <w:r>
              <w:rPr>
                <w:caps/>
                <w:szCs w:val="24"/>
              </w:rPr>
              <w:t>BETWEEN:</w:t>
            </w:r>
          </w:p>
        </w:tc>
        <w:tc>
          <w:tcPr>
            <w:tcW w:w="6866" w:type="dxa"/>
            <w:gridSpan w:val="2"/>
          </w:tcPr>
          <w:p w14:paraId="6B23A426" w14:textId="42FB5B92" w:rsidR="00ED7004" w:rsidRDefault="00ED7004" w:rsidP="00ED7004">
            <w:pPr>
              <w:pStyle w:val="NormalHeadings"/>
              <w:jc w:val="left"/>
            </w:pPr>
            <w:bookmarkStart w:id="15" w:name="Applicant"/>
            <w:r>
              <w:t>DJ BUILDERS &amp; SON PTY LIMITED</w:t>
            </w:r>
            <w:r w:rsidR="003A3E68">
              <w:t xml:space="preserve"> </w:t>
            </w:r>
            <w:r>
              <w:t xml:space="preserve"> </w:t>
            </w:r>
            <w:r w:rsidR="003A3E68" w:rsidRPr="003A3E68">
              <w:t xml:space="preserve">ACN 119 020 049 </w:t>
            </w:r>
            <w:r>
              <w:t>(IN LIQUIDATION)</w:t>
            </w:r>
          </w:p>
          <w:p w14:paraId="515D464E" w14:textId="77777777" w:rsidR="00ED7004" w:rsidRDefault="00ED7004" w:rsidP="00ED7004">
            <w:pPr>
              <w:pStyle w:val="PartyType"/>
            </w:pPr>
            <w:r>
              <w:t>First Applicant</w:t>
            </w:r>
          </w:p>
          <w:p w14:paraId="025F0BF6" w14:textId="77777777" w:rsidR="00ED7004" w:rsidRDefault="00ED7004" w:rsidP="00405A82">
            <w:pPr>
              <w:pStyle w:val="NormalHeadings"/>
              <w:jc w:val="left"/>
              <w:rPr>
                <w:szCs w:val="24"/>
              </w:rPr>
            </w:pPr>
          </w:p>
          <w:p w14:paraId="135A85E1" w14:textId="352EE344" w:rsidR="00ED7004" w:rsidRDefault="00ED7004" w:rsidP="00ED7004">
            <w:pPr>
              <w:pStyle w:val="NormalHeadings"/>
              <w:jc w:val="left"/>
            </w:pPr>
            <w:r>
              <w:t>FORWARD PACK PTY LIMITED</w:t>
            </w:r>
            <w:r w:rsidR="003A3E68">
              <w:t xml:space="preserve"> </w:t>
            </w:r>
            <w:r w:rsidR="003A3E68" w:rsidRPr="003A3E68">
              <w:t>ACN 120 534 090</w:t>
            </w:r>
          </w:p>
          <w:p w14:paraId="12CED459" w14:textId="77777777" w:rsidR="00ED7004" w:rsidRDefault="00ED7004" w:rsidP="00ED7004">
            <w:pPr>
              <w:pStyle w:val="PartyType"/>
            </w:pPr>
            <w:r>
              <w:t>Second Applicant</w:t>
            </w:r>
          </w:p>
          <w:bookmarkEnd w:id="15"/>
          <w:p w14:paraId="23B50904" w14:textId="77777777" w:rsidR="00A46CCC" w:rsidRPr="006555B4" w:rsidRDefault="00A46CCC" w:rsidP="00405A82">
            <w:pPr>
              <w:pStyle w:val="NormalHeadings"/>
              <w:jc w:val="left"/>
            </w:pPr>
          </w:p>
        </w:tc>
      </w:tr>
      <w:tr w:rsidR="00A46CCC" w14:paraId="2260D7C8" w14:textId="77777777" w:rsidTr="00405A82">
        <w:trPr>
          <w:trHeight w:val="386"/>
        </w:trPr>
        <w:tc>
          <w:tcPr>
            <w:tcW w:w="2376" w:type="dxa"/>
          </w:tcPr>
          <w:p w14:paraId="5104BE66" w14:textId="77777777" w:rsidR="00A46CCC" w:rsidRDefault="00A46CCC" w:rsidP="00405A82">
            <w:pPr>
              <w:pStyle w:val="NormalHeadings"/>
              <w:jc w:val="left"/>
              <w:rPr>
                <w:caps/>
                <w:szCs w:val="24"/>
              </w:rPr>
            </w:pPr>
            <w:r>
              <w:rPr>
                <w:caps/>
                <w:szCs w:val="24"/>
              </w:rPr>
              <w:t>AND:</w:t>
            </w:r>
          </w:p>
        </w:tc>
        <w:tc>
          <w:tcPr>
            <w:tcW w:w="6866" w:type="dxa"/>
            <w:gridSpan w:val="2"/>
          </w:tcPr>
          <w:p w14:paraId="3E092BBE" w14:textId="77777777" w:rsidR="00ED7004" w:rsidRDefault="00ED7004" w:rsidP="00ED7004">
            <w:pPr>
              <w:pStyle w:val="NormalHeadings"/>
              <w:jc w:val="left"/>
            </w:pPr>
            <w:bookmarkStart w:id="16" w:name="Respondent"/>
            <w:r>
              <w:t>QUEENSLAND BUILDING AND CONSTRUCTION COMMISSION</w:t>
            </w:r>
          </w:p>
          <w:p w14:paraId="00DFE5F4" w14:textId="77777777" w:rsidR="00ED7004" w:rsidRDefault="00ED7004" w:rsidP="00ED7004">
            <w:pPr>
              <w:pStyle w:val="PartyType"/>
            </w:pPr>
            <w:r>
              <w:t>Respondent</w:t>
            </w:r>
          </w:p>
          <w:bookmarkEnd w:id="16"/>
          <w:p w14:paraId="28857186" w14:textId="77777777" w:rsidR="00A46CCC" w:rsidRPr="006555B4" w:rsidRDefault="00A46CCC" w:rsidP="00405A82">
            <w:pPr>
              <w:pStyle w:val="NormalHeadings"/>
              <w:jc w:val="left"/>
            </w:pPr>
          </w:p>
        </w:tc>
      </w:tr>
    </w:tbl>
    <w:p w14:paraId="7842D82D"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42666554" w14:textId="77777777">
        <w:tc>
          <w:tcPr>
            <w:tcW w:w="2376" w:type="dxa"/>
          </w:tcPr>
          <w:p w14:paraId="376C279A"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4B381ABB" w14:textId="77777777" w:rsidR="00395B24" w:rsidRDefault="00ED7004">
            <w:pPr>
              <w:pStyle w:val="NormalHeadings"/>
              <w:jc w:val="left"/>
              <w:rPr>
                <w:caps/>
                <w:szCs w:val="24"/>
              </w:rPr>
            </w:pPr>
            <w:bookmarkStart w:id="19" w:name="Judge"/>
            <w:r>
              <w:rPr>
                <w:caps/>
                <w:szCs w:val="24"/>
              </w:rPr>
              <w:t>DERRINGTON J</w:t>
            </w:r>
            <w:bookmarkEnd w:id="19"/>
          </w:p>
        </w:tc>
      </w:tr>
      <w:tr w:rsidR="00395B24" w14:paraId="1D0F498B" w14:textId="77777777">
        <w:tc>
          <w:tcPr>
            <w:tcW w:w="2376" w:type="dxa"/>
          </w:tcPr>
          <w:p w14:paraId="6D4A28D8" w14:textId="77777777" w:rsidR="00395B24" w:rsidRDefault="002C7385">
            <w:pPr>
              <w:pStyle w:val="NormalHeadings"/>
              <w:spacing w:after="120"/>
              <w:jc w:val="left"/>
              <w:rPr>
                <w:caps/>
                <w:szCs w:val="24"/>
              </w:rPr>
            </w:pPr>
            <w:r>
              <w:rPr>
                <w:caps/>
                <w:szCs w:val="24"/>
              </w:rPr>
              <w:t>DATE OF ORDER:</w:t>
            </w:r>
          </w:p>
        </w:tc>
        <w:tc>
          <w:tcPr>
            <w:tcW w:w="6866" w:type="dxa"/>
          </w:tcPr>
          <w:p w14:paraId="510DE4CC" w14:textId="68B15532" w:rsidR="00395B24" w:rsidRDefault="00796297">
            <w:pPr>
              <w:pStyle w:val="NormalHeadings"/>
              <w:jc w:val="left"/>
              <w:rPr>
                <w:caps/>
                <w:szCs w:val="24"/>
              </w:rPr>
            </w:pPr>
            <w:r>
              <w:rPr>
                <w:caps/>
                <w:szCs w:val="24"/>
              </w:rPr>
              <w:t>31 August 2021</w:t>
            </w:r>
          </w:p>
        </w:tc>
      </w:tr>
    </w:tbl>
    <w:p w14:paraId="6E850E65" w14:textId="77777777" w:rsidR="00395B24" w:rsidRDefault="00395B24">
      <w:pPr>
        <w:pStyle w:val="NormalHeadings"/>
        <w:rPr>
          <w:b w:val="0"/>
        </w:rPr>
      </w:pPr>
    </w:p>
    <w:p w14:paraId="01861BAD" w14:textId="77777777" w:rsidR="008D1617" w:rsidRDefault="008D1617">
      <w:pPr>
        <w:pStyle w:val="NormalHeadings"/>
        <w:rPr>
          <w:b w:val="0"/>
        </w:rPr>
      </w:pPr>
    </w:p>
    <w:p w14:paraId="10E06D61" w14:textId="77777777" w:rsidR="00395B24" w:rsidRDefault="002C7385">
      <w:pPr>
        <w:pStyle w:val="NormalHeadings"/>
      </w:pPr>
      <w:r>
        <w:t>THE COURT ORDERS THAT:</w:t>
      </w:r>
    </w:p>
    <w:p w14:paraId="0CD0D831" w14:textId="77777777" w:rsidR="007F60DF" w:rsidRDefault="007F60DF" w:rsidP="00243E5E">
      <w:pPr>
        <w:pStyle w:val="NormalHeadings"/>
      </w:pPr>
    </w:p>
    <w:p w14:paraId="43028663" w14:textId="34A52584" w:rsidR="00791C07" w:rsidRPr="00901958" w:rsidRDefault="00791C07" w:rsidP="001A6C52">
      <w:pPr>
        <w:pStyle w:val="Order1"/>
      </w:pPr>
      <w:r w:rsidRPr="00901958">
        <w:t xml:space="preserve">The respondent’s interlocutory application </w:t>
      </w:r>
      <w:r w:rsidR="00840257" w:rsidRPr="00901958">
        <w:t xml:space="preserve">filed 30 </w:t>
      </w:r>
      <w:r w:rsidR="008D465B" w:rsidRPr="00901958">
        <w:t>April 2021</w:t>
      </w:r>
      <w:r w:rsidR="00840257" w:rsidRPr="00901958">
        <w:t xml:space="preserve"> </w:t>
      </w:r>
      <w:r w:rsidR="00FA59C9">
        <w:t>is</w:t>
      </w:r>
      <w:r w:rsidR="00840257" w:rsidRPr="00901958">
        <w:t xml:space="preserve"> allowed.</w:t>
      </w:r>
    </w:p>
    <w:p w14:paraId="52EA5719" w14:textId="053C44B3" w:rsidR="00791C07" w:rsidRPr="00901958" w:rsidRDefault="00901958" w:rsidP="001A6C52">
      <w:pPr>
        <w:pStyle w:val="Order1"/>
      </w:pPr>
      <w:r w:rsidRPr="00901958">
        <w:t>It is declared that t</w:t>
      </w:r>
      <w:r w:rsidR="00791C07" w:rsidRPr="00901958">
        <w:t xml:space="preserve">he </w:t>
      </w:r>
      <w:r w:rsidRPr="00901958">
        <w:t xml:space="preserve">first </w:t>
      </w:r>
      <w:r w:rsidR="00791C07" w:rsidRPr="00901958">
        <w:t xml:space="preserve">applicant’s claim for damages for negligence in </w:t>
      </w:r>
      <w:r w:rsidRPr="00901958">
        <w:t>the applicants’</w:t>
      </w:r>
      <w:r w:rsidR="00791C07" w:rsidRPr="00901958">
        <w:t xml:space="preserve"> </w:t>
      </w:r>
      <w:r w:rsidR="002349EB" w:rsidRPr="00901958">
        <w:t>O</w:t>
      </w:r>
      <w:r w:rsidR="00791C07" w:rsidRPr="00901958">
        <w:t xml:space="preserve">riginating </w:t>
      </w:r>
      <w:r w:rsidR="002349EB" w:rsidRPr="00901958">
        <w:t>A</w:t>
      </w:r>
      <w:r w:rsidR="00791C07" w:rsidRPr="00901958">
        <w:t xml:space="preserve">pplication </w:t>
      </w:r>
      <w:r w:rsidR="00840257" w:rsidRPr="00901958">
        <w:t xml:space="preserve">filed </w:t>
      </w:r>
      <w:r w:rsidR="008D465B" w:rsidRPr="00901958">
        <w:t>4</w:t>
      </w:r>
      <w:r w:rsidR="00840257" w:rsidRPr="00901958">
        <w:t xml:space="preserve"> June 2019, </w:t>
      </w:r>
      <w:r w:rsidR="00DC6DEB" w:rsidRPr="00901958">
        <w:t>as articulated in</w:t>
      </w:r>
      <w:r w:rsidR="00791C07" w:rsidRPr="00901958">
        <w:t xml:space="preserve"> </w:t>
      </w:r>
      <w:r w:rsidRPr="00901958">
        <w:t>their</w:t>
      </w:r>
      <w:r w:rsidR="00770229">
        <w:t xml:space="preserve"> A</w:t>
      </w:r>
      <w:r w:rsidR="00791C07" w:rsidRPr="00901958">
        <w:t xml:space="preserve">mended </w:t>
      </w:r>
      <w:r w:rsidR="00770229">
        <w:t>S</w:t>
      </w:r>
      <w:r w:rsidR="00791C07" w:rsidRPr="00901958">
        <w:t xml:space="preserve">tatement of </w:t>
      </w:r>
      <w:r w:rsidR="00770229">
        <w:t>C</w:t>
      </w:r>
      <w:r w:rsidR="00791C07" w:rsidRPr="00901958">
        <w:t xml:space="preserve">laim </w:t>
      </w:r>
      <w:r w:rsidR="00840257" w:rsidRPr="00901958">
        <w:t>filed</w:t>
      </w:r>
      <w:r w:rsidR="00791C07" w:rsidRPr="00901958">
        <w:t xml:space="preserve"> </w:t>
      </w:r>
      <w:r w:rsidR="00DC6DEB" w:rsidRPr="00901958">
        <w:t>18 March 2021</w:t>
      </w:r>
      <w:r w:rsidR="00840257" w:rsidRPr="00901958">
        <w:t>,</w:t>
      </w:r>
      <w:r w:rsidR="00DC6DEB" w:rsidRPr="00901958">
        <w:t xml:space="preserve"> is not within the jurisdiction of the</w:t>
      </w:r>
      <w:r w:rsidR="00791C07" w:rsidRPr="00901958">
        <w:t xml:space="preserve"> Federal Court of Australia </w:t>
      </w:r>
      <w:r w:rsidR="00DC6DEB" w:rsidRPr="00901958">
        <w:t xml:space="preserve">pursuant to s 39B of the </w:t>
      </w:r>
      <w:r w:rsidR="00DC6DEB" w:rsidRPr="00901958">
        <w:rPr>
          <w:i/>
        </w:rPr>
        <w:t xml:space="preserve">Judiciary Act 1903 </w:t>
      </w:r>
      <w:r w:rsidR="00DC6DEB" w:rsidRPr="00901958">
        <w:t>(Cth) or otherwise.</w:t>
      </w:r>
    </w:p>
    <w:p w14:paraId="031C350D" w14:textId="1696712F" w:rsidR="00DC6DEB" w:rsidRPr="00901958" w:rsidRDefault="00DC6DEB" w:rsidP="008B0865">
      <w:pPr>
        <w:pStyle w:val="Order1"/>
      </w:pPr>
      <w:r w:rsidRPr="00901958">
        <w:t>Pursuant to s 5(</w:t>
      </w:r>
      <w:r w:rsidR="00464626">
        <w:t>4</w:t>
      </w:r>
      <w:r w:rsidRPr="00901958">
        <w:t xml:space="preserve">) of the </w:t>
      </w:r>
      <w:r w:rsidRPr="00901958">
        <w:rPr>
          <w:i/>
        </w:rPr>
        <w:t>Jurisdiction of Courts (Cross-vesting) Act</w:t>
      </w:r>
      <w:r w:rsidRPr="00901958">
        <w:t xml:space="preserve"> </w:t>
      </w:r>
      <w:r w:rsidRPr="00901958">
        <w:rPr>
          <w:i/>
        </w:rPr>
        <w:t xml:space="preserve">1987 </w:t>
      </w:r>
      <w:r w:rsidR="00840257" w:rsidRPr="00901958">
        <w:t>(Cth), the proceeding</w:t>
      </w:r>
      <w:r w:rsidRPr="00901958">
        <w:t xml:space="preserve"> numbered QUD</w:t>
      </w:r>
      <w:r w:rsidR="00901958" w:rsidRPr="00901958">
        <w:t xml:space="preserve"> </w:t>
      </w:r>
      <w:r w:rsidRPr="00901958">
        <w:t xml:space="preserve">361 of 2019 </w:t>
      </w:r>
      <w:r w:rsidR="00840257" w:rsidRPr="00901958">
        <w:t xml:space="preserve">and </w:t>
      </w:r>
      <w:r w:rsidRPr="00901958">
        <w:t xml:space="preserve">titled </w:t>
      </w:r>
      <w:r w:rsidR="00901958" w:rsidRPr="00901958">
        <w:t>“</w:t>
      </w:r>
      <w:r w:rsidRPr="00901958">
        <w:rPr>
          <w:i/>
        </w:rPr>
        <w:t>DJ Builde</w:t>
      </w:r>
      <w:r w:rsidR="00BE710B" w:rsidRPr="00901958">
        <w:rPr>
          <w:i/>
        </w:rPr>
        <w:t xml:space="preserve">rs &amp; Son Pty </w:t>
      </w:r>
      <w:r w:rsidR="00840257" w:rsidRPr="00901958">
        <w:rPr>
          <w:i/>
        </w:rPr>
        <w:t>Limited</w:t>
      </w:r>
      <w:r w:rsidR="00BE710B" w:rsidRPr="00901958">
        <w:rPr>
          <w:i/>
        </w:rPr>
        <w:t xml:space="preserve"> (in li</w:t>
      </w:r>
      <w:r w:rsidR="00840257" w:rsidRPr="00901958">
        <w:rPr>
          <w:i/>
        </w:rPr>
        <w:t>quidation</w:t>
      </w:r>
      <w:r w:rsidR="00BE710B" w:rsidRPr="00901958">
        <w:rPr>
          <w:i/>
        </w:rPr>
        <w:t>) and A</w:t>
      </w:r>
      <w:r w:rsidRPr="00901958">
        <w:rPr>
          <w:i/>
        </w:rPr>
        <w:t>nor v Queensland Building and Construction Commission</w:t>
      </w:r>
      <w:r w:rsidR="00901958" w:rsidRPr="00901958">
        <w:t>”</w:t>
      </w:r>
      <w:r w:rsidRPr="00901958">
        <w:t xml:space="preserve"> be transferred to the Supreme Court of Queensland.</w:t>
      </w:r>
    </w:p>
    <w:p w14:paraId="3D90CA2E" w14:textId="79CE296F" w:rsidR="00901958" w:rsidRDefault="00901958" w:rsidP="008B0865">
      <w:pPr>
        <w:pStyle w:val="Order1"/>
      </w:pPr>
      <w:r>
        <w:t xml:space="preserve">The </w:t>
      </w:r>
      <w:r w:rsidRPr="0089426A">
        <w:t>applicants</w:t>
      </w:r>
      <w:r>
        <w:t xml:space="preserve"> pay the respondent’s costs of the interlocutory application filed 30 April 2021.</w:t>
      </w:r>
    </w:p>
    <w:p w14:paraId="25EB25A8" w14:textId="554C521F" w:rsidR="00415162" w:rsidRPr="00FA59C9" w:rsidRDefault="00415162" w:rsidP="008B0865">
      <w:pPr>
        <w:pStyle w:val="Order1"/>
      </w:pPr>
      <w:r w:rsidRPr="00FA59C9">
        <w:t xml:space="preserve">The parties have </w:t>
      </w:r>
      <w:r w:rsidR="001F1519">
        <w:t>liberty</w:t>
      </w:r>
      <w:r w:rsidRPr="00FA59C9">
        <w:t xml:space="preserve"> to apply </w:t>
      </w:r>
      <w:r w:rsidR="00100B59">
        <w:t xml:space="preserve">to the Registrar </w:t>
      </w:r>
      <w:r w:rsidRPr="00FA59C9">
        <w:t xml:space="preserve">for orders with respect to the payment out of the Litigants’ Fund of moneys paid into the Fund in accordance with the </w:t>
      </w:r>
      <w:r w:rsidR="006379EE">
        <w:t>o</w:t>
      </w:r>
      <w:r w:rsidRPr="00FA59C9">
        <w:t>rders of Reeves J made in this matter on 7 February 2020.</w:t>
      </w:r>
    </w:p>
    <w:p w14:paraId="7B476953" w14:textId="77777777" w:rsidR="001A6C52" w:rsidRDefault="001A6C52" w:rsidP="001A6C52">
      <w:pPr>
        <w:pStyle w:val="BodyText"/>
      </w:pPr>
    </w:p>
    <w:p w14:paraId="15B6A890" w14:textId="150F8881" w:rsidR="0050309C" w:rsidRDefault="00ED7004" w:rsidP="004D53E5">
      <w:pPr>
        <w:pStyle w:val="SingleSpace"/>
      </w:pPr>
      <w:bookmarkStart w:id="20" w:name="OrdersStatement"/>
      <w:r>
        <w:t>Note:</w:t>
      </w:r>
      <w:r>
        <w:tab/>
        <w:t xml:space="preserve">Entry of orders is dealt with in Rule 39.32 of the </w:t>
      </w:r>
      <w:r>
        <w:rPr>
          <w:i/>
        </w:rPr>
        <w:t>Federal Court Rules 2011</w:t>
      </w:r>
      <w:r>
        <w:t>.</w:t>
      </w:r>
      <w:bookmarkEnd w:id="20"/>
    </w:p>
    <w:p w14:paraId="1B6D5AE1" w14:textId="77777777" w:rsidR="009D328D" w:rsidRDefault="009D328D" w:rsidP="002B0E91">
      <w:pPr>
        <w:pStyle w:val="BodyText"/>
      </w:pPr>
    </w:p>
    <w:p w14:paraId="4D4436EA" w14:textId="77777777" w:rsidR="00395B24" w:rsidRDefault="00395B24">
      <w:pPr>
        <w:pStyle w:val="NormalHeadings"/>
        <w:spacing w:before="240" w:after="120"/>
        <w:rPr>
          <w:b w:val="0"/>
        </w:rPr>
        <w:sectPr w:rsidR="00395B24" w:rsidSect="0092590B">
          <w:headerReference w:type="default" r:id="rId17"/>
          <w:footerReference w:type="default" r:id="rId18"/>
          <w:headerReference w:type="first" r:id="rId19"/>
          <w:footerReference w:type="first" r:id="rId20"/>
          <w:endnotePr>
            <w:numFmt w:val="decimal"/>
          </w:endnotePr>
          <w:pgSz w:w="11907" w:h="16840" w:code="9"/>
          <w:pgMar w:top="1440" w:right="1440" w:bottom="1440" w:left="1440" w:header="851" w:footer="851" w:gutter="0"/>
          <w:pgNumType w:fmt="lowerRoman" w:start="1"/>
          <w:cols w:space="720"/>
          <w:noEndnote/>
          <w:titlePg/>
        </w:sectPr>
      </w:pPr>
    </w:p>
    <w:p w14:paraId="4CFB8C4B" w14:textId="77777777"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14:paraId="6941F88D" w14:textId="77777777" w:rsidR="00694BEB" w:rsidRDefault="00ED7004" w:rsidP="005E0510">
      <w:pPr>
        <w:pStyle w:val="NormalHeadings"/>
        <w:spacing w:line="360" w:lineRule="auto"/>
        <w:jc w:val="left"/>
        <w:rPr>
          <w:sz w:val="26"/>
          <w:szCs w:val="26"/>
        </w:rPr>
      </w:pPr>
      <w:r>
        <w:rPr>
          <w:sz w:val="26"/>
          <w:szCs w:val="26"/>
        </w:rPr>
        <w:t>DERRINGTON J:</w:t>
      </w:r>
    </w:p>
    <w:p w14:paraId="22E93B3A" w14:textId="77777777" w:rsidR="005B3CB4" w:rsidRDefault="005B3CB4" w:rsidP="00F15CDC">
      <w:pPr>
        <w:pStyle w:val="Heading2"/>
      </w:pPr>
      <w:r>
        <w:t>Introduction</w:t>
      </w:r>
    </w:p>
    <w:p w14:paraId="6891D92A" w14:textId="555F499E" w:rsidR="0091464F" w:rsidRDefault="00D82D7C" w:rsidP="0051434F">
      <w:pPr>
        <w:pStyle w:val="ParaNumbering"/>
      </w:pPr>
      <w:r>
        <w:t>In this matter</w:t>
      </w:r>
      <w:r w:rsidR="00840257">
        <w:t>,</w:t>
      </w:r>
      <w:r>
        <w:t xml:space="preserve"> the first applicant,</w:t>
      </w:r>
      <w:r w:rsidR="0091464F">
        <w:t xml:space="preserve"> DJ Builders &amp; Son Pty Ltd (in liq</w:t>
      </w:r>
      <w:r w:rsidR="0089426A">
        <w:t>uidation</w:t>
      </w:r>
      <w:r w:rsidR="0091464F">
        <w:t>) (D</w:t>
      </w:r>
      <w:r>
        <w:t>J Builders)</w:t>
      </w:r>
      <w:r w:rsidR="00840257">
        <w:t>,</w:t>
      </w:r>
      <w:r>
        <w:t xml:space="preserve"> </w:t>
      </w:r>
      <w:r w:rsidR="003C0E20">
        <w:t xml:space="preserve">claims damages for negligence </w:t>
      </w:r>
      <w:r w:rsidR="00D550A6">
        <w:t xml:space="preserve">from </w:t>
      </w:r>
      <w:r w:rsidR="003C0E20">
        <w:t xml:space="preserve">the respondent, </w:t>
      </w:r>
      <w:r w:rsidR="000709AD">
        <w:t>t</w:t>
      </w:r>
      <w:r w:rsidR="003C0E20">
        <w:t>he Queensland Building and Construction Commission (QBCC)</w:t>
      </w:r>
      <w:r w:rsidR="00840257">
        <w:t>,</w:t>
      </w:r>
      <w:r w:rsidR="003C0E20">
        <w:t xml:space="preserve"> </w:t>
      </w:r>
      <w:r w:rsidR="00024B21">
        <w:t xml:space="preserve">in respect of the </w:t>
      </w:r>
      <w:r w:rsidR="000709AD">
        <w:t xml:space="preserve">latter’s </w:t>
      </w:r>
      <w:r w:rsidR="00024B21">
        <w:t xml:space="preserve">exercise of powers under the </w:t>
      </w:r>
      <w:r w:rsidR="00024B21" w:rsidRPr="005368E3">
        <w:rPr>
          <w:i/>
        </w:rPr>
        <w:t xml:space="preserve">Queensland Building and Construction Commission Act 1991 </w:t>
      </w:r>
      <w:r w:rsidR="00024B21" w:rsidRPr="005368E3">
        <w:t>(Qld)</w:t>
      </w:r>
      <w:r w:rsidR="00024B21" w:rsidRPr="00680879">
        <w:t xml:space="preserve"> </w:t>
      </w:r>
      <w:r w:rsidR="00024B21">
        <w:t>(</w:t>
      </w:r>
      <w:r w:rsidR="00024B21" w:rsidRPr="00BB7CF3">
        <w:rPr>
          <w:i/>
        </w:rPr>
        <w:t>QBCC Act</w:t>
      </w:r>
      <w:r w:rsidR="00024B21">
        <w:t>).</w:t>
      </w:r>
      <w:r w:rsidR="000709AD">
        <w:t xml:space="preserve">  On </w:t>
      </w:r>
      <w:r w:rsidR="005368E3">
        <w:t>4</w:t>
      </w:r>
      <w:r w:rsidR="000709AD">
        <w:t xml:space="preserve"> June 2019</w:t>
      </w:r>
      <w:r w:rsidR="00840257">
        <w:t>,</w:t>
      </w:r>
      <w:r w:rsidR="000709AD">
        <w:t xml:space="preserve"> t</w:t>
      </w:r>
      <w:r w:rsidR="00024B21">
        <w:t xml:space="preserve">he second applicant, Forward Pack </w:t>
      </w:r>
      <w:r w:rsidR="0091464F">
        <w:t>Pty Ltd (Forwa</w:t>
      </w:r>
      <w:r w:rsidR="00164208">
        <w:t>r</w:t>
      </w:r>
      <w:r w:rsidR="0091464F">
        <w:t xml:space="preserve">d Pack), which </w:t>
      </w:r>
      <w:r w:rsidR="00840257">
        <w:t>owns</w:t>
      </w:r>
      <w:r w:rsidR="0091464F">
        <w:t xml:space="preserve"> 50% of the </w:t>
      </w:r>
      <w:r w:rsidR="00840257">
        <w:t>shares in DJ </w:t>
      </w:r>
      <w:r w:rsidR="0091464F">
        <w:t>Builders,</w:t>
      </w:r>
      <w:r w:rsidR="00024B21">
        <w:t xml:space="preserve"> </w:t>
      </w:r>
      <w:r w:rsidR="0091464F">
        <w:t xml:space="preserve">commenced </w:t>
      </w:r>
      <w:r w:rsidR="001F1519">
        <w:t xml:space="preserve">this </w:t>
      </w:r>
      <w:r w:rsidR="0091464F">
        <w:t xml:space="preserve">action purportedly on behalf </w:t>
      </w:r>
      <w:r w:rsidR="00D550A6">
        <w:t xml:space="preserve">of </w:t>
      </w:r>
      <w:r w:rsidR="0091464F">
        <w:t xml:space="preserve">DJ Builders.  </w:t>
      </w:r>
      <w:r w:rsidR="000709AD">
        <w:t>As at that time</w:t>
      </w:r>
      <w:r w:rsidR="00840257">
        <w:t>,</w:t>
      </w:r>
      <w:r w:rsidR="000709AD">
        <w:t xml:space="preserve"> n</w:t>
      </w:r>
      <w:r w:rsidR="0091464F">
        <w:t>o order had been made permitting it to do so</w:t>
      </w:r>
      <w:r w:rsidR="00F15CDC">
        <w:t xml:space="preserve"> and it appears that it had no authority from the company to do so.  However, it included in the proceedings a claim for purported interlocutory relief seeking </w:t>
      </w:r>
      <w:r w:rsidR="006379EE">
        <w:t>orders</w:t>
      </w:r>
      <w:r w:rsidR="00F15CDC">
        <w:t xml:space="preserve">, pursuant to </w:t>
      </w:r>
      <w:r w:rsidR="006379EE">
        <w:t xml:space="preserve">the Court’s </w:t>
      </w:r>
      <w:r w:rsidR="00F15CDC">
        <w:t>inherent jurisdiction, permitting it to bring and take responsibility for DJ Builders’ action</w:t>
      </w:r>
      <w:r w:rsidR="0091464F">
        <w:t>.  Subsequently,</w:t>
      </w:r>
      <w:r w:rsidR="00F15CDC">
        <w:t xml:space="preserve"> on its </w:t>
      </w:r>
      <w:r w:rsidR="0091464F">
        <w:t>application</w:t>
      </w:r>
      <w:r w:rsidR="00291362">
        <w:t>,</w:t>
      </w:r>
      <w:r w:rsidR="0091464F">
        <w:t xml:space="preserve"> an order was made </w:t>
      </w:r>
      <w:r w:rsidR="00F15CDC">
        <w:t>g</w:t>
      </w:r>
      <w:r w:rsidR="0091464F">
        <w:t xml:space="preserve">ranting </w:t>
      </w:r>
      <w:r w:rsidR="00F15CDC">
        <w:t xml:space="preserve">that </w:t>
      </w:r>
      <w:r w:rsidR="0091464F">
        <w:t>leave</w:t>
      </w:r>
      <w:r w:rsidR="00F15CDC">
        <w:t>,</w:t>
      </w:r>
      <w:r w:rsidR="0091464F">
        <w:t xml:space="preserve"> </w:t>
      </w:r>
      <w:r w:rsidR="0091464F" w:rsidRPr="0091464F">
        <w:rPr>
          <w:i/>
        </w:rPr>
        <w:t>nunc pro tunc</w:t>
      </w:r>
      <w:r w:rsidR="00680879">
        <w:t>.</w:t>
      </w:r>
    </w:p>
    <w:p w14:paraId="3E4509D5" w14:textId="0724845F" w:rsidR="00164208" w:rsidRDefault="0091464F" w:rsidP="00720364">
      <w:pPr>
        <w:pStyle w:val="ParaNumbering"/>
      </w:pPr>
      <w:r>
        <w:t xml:space="preserve">By the present </w:t>
      </w:r>
      <w:r w:rsidR="00D550A6">
        <w:t xml:space="preserve">interlocutory </w:t>
      </w:r>
      <w:r>
        <w:t>application</w:t>
      </w:r>
      <w:r w:rsidR="00857593">
        <w:t xml:space="preserve">, </w:t>
      </w:r>
      <w:r w:rsidR="002714C9">
        <w:t xml:space="preserve">the </w:t>
      </w:r>
      <w:r>
        <w:t xml:space="preserve">QBCC seeks </w:t>
      </w:r>
      <w:r w:rsidR="00ED441C">
        <w:t xml:space="preserve">an order </w:t>
      </w:r>
      <w:r w:rsidR="00D550A6">
        <w:t xml:space="preserve">either </w:t>
      </w:r>
      <w:r w:rsidR="00164208">
        <w:t>set</w:t>
      </w:r>
      <w:r w:rsidR="00680879">
        <w:t>ting</w:t>
      </w:r>
      <w:r w:rsidR="00164208">
        <w:t xml:space="preserve"> aside the </w:t>
      </w:r>
      <w:r w:rsidR="00680879">
        <w:t>Originating Application</w:t>
      </w:r>
      <w:r w:rsidR="00164208">
        <w:t xml:space="preserve"> or for summary judgment</w:t>
      </w:r>
      <w:r w:rsidR="00BE710B">
        <w:t xml:space="preserve"> in</w:t>
      </w:r>
      <w:r w:rsidR="00164208">
        <w:t xml:space="preserve"> </w:t>
      </w:r>
      <w:r w:rsidR="000709AD">
        <w:t xml:space="preserve">respect of </w:t>
      </w:r>
      <w:r w:rsidR="00164208">
        <w:t xml:space="preserve">the </w:t>
      </w:r>
      <w:r w:rsidR="000709AD">
        <w:t>negligence claim</w:t>
      </w:r>
      <w:r w:rsidR="00164208" w:rsidRPr="006D0057">
        <w:t>.  The sole ground on which the application is made is that th</w:t>
      </w:r>
      <w:r w:rsidR="002714C9" w:rsidRPr="006D0057">
        <w:t>is</w:t>
      </w:r>
      <w:r w:rsidR="00164208" w:rsidRPr="006D0057">
        <w:t xml:space="preserve"> Court does not have jurisdiction </w:t>
      </w:r>
      <w:r w:rsidR="00291362" w:rsidRPr="006D0057">
        <w:t xml:space="preserve">to determine the </w:t>
      </w:r>
      <w:r w:rsidR="005368E3" w:rsidRPr="006D0057">
        <w:t xml:space="preserve">claim </w:t>
      </w:r>
      <w:r w:rsidR="001F1519">
        <w:t xml:space="preserve">because it is </w:t>
      </w:r>
      <w:r w:rsidR="005368E3" w:rsidRPr="006D0057">
        <w:t xml:space="preserve">not </w:t>
      </w:r>
      <w:r w:rsidR="001F1519">
        <w:t xml:space="preserve">in respect of </w:t>
      </w:r>
      <w:r w:rsidR="005368E3" w:rsidRPr="006D0057">
        <w:t>a matter arising under a law of the Commonwealth</w:t>
      </w:r>
      <w:r w:rsidR="00164208" w:rsidRPr="006D0057">
        <w:t>.  Forward Pack</w:t>
      </w:r>
      <w:r w:rsidR="00DB381F" w:rsidRPr="006D0057">
        <w:t xml:space="preserve">, on its </w:t>
      </w:r>
      <w:r w:rsidR="000709AD" w:rsidRPr="006D0057">
        <w:t xml:space="preserve">own </w:t>
      </w:r>
      <w:r w:rsidR="00DB381F" w:rsidRPr="006D0057">
        <w:t>behalf and on behalf of DJ Builders,</w:t>
      </w:r>
      <w:r w:rsidR="00164208" w:rsidRPr="006D0057">
        <w:t xml:space="preserve"> submit</w:t>
      </w:r>
      <w:r w:rsidR="00FA59C9">
        <w:t>ted</w:t>
      </w:r>
      <w:r w:rsidR="00164208" w:rsidRPr="006D0057">
        <w:t xml:space="preserve"> </w:t>
      </w:r>
      <w:r w:rsidR="005368E3" w:rsidRPr="006D0057">
        <w:t xml:space="preserve">that </w:t>
      </w:r>
      <w:r w:rsidR="00164208" w:rsidRPr="006D0057">
        <w:t xml:space="preserve">the action is within </w:t>
      </w:r>
      <w:r w:rsidR="00901958" w:rsidRPr="006D0057">
        <w:t>the</w:t>
      </w:r>
      <w:r w:rsidR="00164208" w:rsidRPr="006D0057">
        <w:t xml:space="preserve"> Court’s jurisdiction because </w:t>
      </w:r>
      <w:r w:rsidR="002349EB" w:rsidRPr="006D0057">
        <w:t xml:space="preserve">it is an action </w:t>
      </w:r>
      <w:r w:rsidR="00645AF0" w:rsidRPr="006D0057">
        <w:t xml:space="preserve">to recover property on behalf of </w:t>
      </w:r>
      <w:r w:rsidR="002349EB" w:rsidRPr="006D0057">
        <w:t>an insolvent company.  This, so it</w:t>
      </w:r>
      <w:r w:rsidR="00FA59C9">
        <w:t xml:space="preserve"> said</w:t>
      </w:r>
      <w:r w:rsidR="002349EB" w:rsidRPr="006D0057">
        <w:t xml:space="preserve">, </w:t>
      </w:r>
      <w:r w:rsidR="006379EE">
        <w:t>brought</w:t>
      </w:r>
      <w:r w:rsidR="002349EB" w:rsidRPr="006D0057">
        <w:t xml:space="preserve"> the matter within the jurisdiction of the Court </w:t>
      </w:r>
      <w:r w:rsidR="00FA59C9">
        <w:t xml:space="preserve">consequent upon </w:t>
      </w:r>
      <w:r w:rsidR="002349EB" w:rsidRPr="006D0057">
        <w:t xml:space="preserve">its connection with the </w:t>
      </w:r>
      <w:r w:rsidR="002349EB" w:rsidRPr="00C06380">
        <w:rPr>
          <w:i/>
        </w:rPr>
        <w:t xml:space="preserve">Corporations Act 2001 </w:t>
      </w:r>
      <w:r w:rsidR="002349EB" w:rsidRPr="00C06380">
        <w:t>(Cth)</w:t>
      </w:r>
      <w:r w:rsidR="002349EB" w:rsidRPr="006D0057">
        <w:t xml:space="preserve"> (</w:t>
      </w:r>
      <w:r w:rsidR="002349EB" w:rsidRPr="00BB7CF3">
        <w:rPr>
          <w:i/>
        </w:rPr>
        <w:t>Corporations Act</w:t>
      </w:r>
      <w:r w:rsidR="002349EB" w:rsidRPr="006D0057">
        <w:t>).  It also submit</w:t>
      </w:r>
      <w:r w:rsidR="00F15CDC">
        <w:t>ted</w:t>
      </w:r>
      <w:r w:rsidR="002349EB" w:rsidRPr="006D0057">
        <w:t xml:space="preserve"> that </w:t>
      </w:r>
      <w:r w:rsidR="00164208" w:rsidRPr="006D0057">
        <w:t xml:space="preserve">the step which it took </w:t>
      </w:r>
      <w:r w:rsidR="002349EB" w:rsidRPr="006D0057">
        <w:t xml:space="preserve">in </w:t>
      </w:r>
      <w:r w:rsidR="00164208" w:rsidRPr="006D0057">
        <w:t>obtain</w:t>
      </w:r>
      <w:r w:rsidR="002349EB" w:rsidRPr="006D0057">
        <w:t>ing</w:t>
      </w:r>
      <w:r w:rsidR="00164208" w:rsidRPr="006D0057">
        <w:t xml:space="preserve"> leave to </w:t>
      </w:r>
      <w:r w:rsidR="005368E3" w:rsidRPr="006D0057">
        <w:t xml:space="preserve">bring and </w:t>
      </w:r>
      <w:r w:rsidR="000709AD" w:rsidRPr="006D0057">
        <w:t xml:space="preserve">take responsibility </w:t>
      </w:r>
      <w:r w:rsidR="005368E3" w:rsidRPr="006D0057">
        <w:t>of</w:t>
      </w:r>
      <w:r w:rsidR="005368E3">
        <w:t xml:space="preserve"> </w:t>
      </w:r>
      <w:r w:rsidR="00164208">
        <w:t>the proceeding was within the Court’s jurisdiction and this attracted jurisdiction to the matter as a whole.</w:t>
      </w:r>
    </w:p>
    <w:p w14:paraId="3E009DD5" w14:textId="740DA2CB" w:rsidR="002349EB" w:rsidRPr="002349EB" w:rsidRDefault="00680879" w:rsidP="0051434F">
      <w:pPr>
        <w:pStyle w:val="ParaNumbering"/>
      </w:pPr>
      <w:r>
        <w:t>For convenience, and</w:t>
      </w:r>
      <w:r w:rsidR="002349EB">
        <w:t xml:space="preserve"> where appropriate in the reasons below</w:t>
      </w:r>
      <w:r>
        <w:t>,</w:t>
      </w:r>
      <w:r w:rsidR="002349EB">
        <w:t xml:space="preserve"> I will refer to both applicants simply as “Forward Pack” and to the application for leave to bring and take responsibility for the proceedings as “the Leave Application”.</w:t>
      </w:r>
    </w:p>
    <w:p w14:paraId="320B3C8B" w14:textId="77777777" w:rsidR="00164208" w:rsidRDefault="00164208" w:rsidP="00F15CDC">
      <w:pPr>
        <w:pStyle w:val="Heading2"/>
      </w:pPr>
      <w:r>
        <w:t>The facts</w:t>
      </w:r>
      <w:r w:rsidR="00DB381F">
        <w:t xml:space="preserve"> </w:t>
      </w:r>
    </w:p>
    <w:p w14:paraId="741E70BE" w14:textId="0CF6361E" w:rsidR="00164208" w:rsidRDefault="00DB381F" w:rsidP="0051434F">
      <w:pPr>
        <w:pStyle w:val="ParaNumbering"/>
      </w:pPr>
      <w:r>
        <w:t>The fact</w:t>
      </w:r>
      <w:r w:rsidR="006379EE">
        <w:t>ual matters</w:t>
      </w:r>
      <w:r>
        <w:t xml:space="preserve"> relevant to the issues in question are not of </w:t>
      </w:r>
      <w:r w:rsidR="000709AD">
        <w:t xml:space="preserve">a </w:t>
      </w:r>
      <w:r>
        <w:t xml:space="preserve">wide </w:t>
      </w:r>
      <w:r w:rsidR="000709AD">
        <w:t xml:space="preserve">ambit </w:t>
      </w:r>
      <w:r>
        <w:t xml:space="preserve">and it is presently not necessary to consider the </w:t>
      </w:r>
      <w:r w:rsidR="00F15CDC">
        <w:t xml:space="preserve">allegations </w:t>
      </w:r>
      <w:r>
        <w:t>underpinning the pleaded</w:t>
      </w:r>
      <w:r w:rsidR="00D550A6">
        <w:t xml:space="preserve"> negligence claim</w:t>
      </w:r>
      <w:r w:rsidR="002349EB">
        <w:t xml:space="preserve">.  It was </w:t>
      </w:r>
      <w:r w:rsidR="002349EB">
        <w:lastRenderedPageBreak/>
        <w:t>common ground that</w:t>
      </w:r>
      <w:r>
        <w:t xml:space="preserve"> </w:t>
      </w:r>
      <w:r w:rsidR="007659F9">
        <w:t>DJ Builders</w:t>
      </w:r>
      <w:r w:rsidR="002349EB">
        <w:t>’</w:t>
      </w:r>
      <w:r w:rsidR="007659F9">
        <w:t xml:space="preserve"> claim against the QBCC is a common law negligence </w:t>
      </w:r>
      <w:r w:rsidR="000709AD">
        <w:t xml:space="preserve">claim </w:t>
      </w:r>
      <w:r w:rsidR="007659F9">
        <w:t>and</w:t>
      </w:r>
      <w:r w:rsidR="006379EE">
        <w:t>, of itself, contains no f</w:t>
      </w:r>
      <w:r w:rsidR="007659F9">
        <w:t>ederal element.</w:t>
      </w:r>
      <w:r>
        <w:t xml:space="preserve"> </w:t>
      </w:r>
      <w:r w:rsidR="00035A38">
        <w:t xml:space="preserve"> The gravamen of the allegations of negligence relate to the manner in which the QBCC exercised its powers </w:t>
      </w:r>
      <w:r w:rsidR="00C901B2">
        <w:t xml:space="preserve">when undertaking a financial audit of DJ Builders </w:t>
      </w:r>
      <w:r w:rsidR="000709AD">
        <w:t xml:space="preserve">for the purpose of </w:t>
      </w:r>
      <w:r w:rsidR="00883DD0">
        <w:t>ascertain</w:t>
      </w:r>
      <w:r w:rsidR="000709AD">
        <w:t>in</w:t>
      </w:r>
      <w:r w:rsidR="00BE710B">
        <w:t>g</w:t>
      </w:r>
      <w:r w:rsidR="00883DD0">
        <w:t xml:space="preserve"> whether </w:t>
      </w:r>
      <w:r w:rsidR="005368E3">
        <w:t>the company</w:t>
      </w:r>
      <w:r w:rsidR="00883DD0">
        <w:t xml:space="preserve"> met </w:t>
      </w:r>
      <w:r w:rsidR="002349EB">
        <w:t>certain statutory</w:t>
      </w:r>
      <w:r w:rsidR="00883DD0">
        <w:t xml:space="preserve"> </w:t>
      </w:r>
      <w:r w:rsidR="002349EB">
        <w:t>“</w:t>
      </w:r>
      <w:r w:rsidR="00883DD0">
        <w:t>minimum financial requirements</w:t>
      </w:r>
      <w:r w:rsidR="002349EB">
        <w:t>”</w:t>
      </w:r>
      <w:r w:rsidR="000709AD">
        <w:t xml:space="preserve">.  It is </w:t>
      </w:r>
      <w:r w:rsidR="00D550A6">
        <w:t xml:space="preserve">alleged </w:t>
      </w:r>
      <w:r w:rsidR="000709AD">
        <w:t xml:space="preserve">that </w:t>
      </w:r>
      <w:r w:rsidR="002349EB">
        <w:t>the regulator’s</w:t>
      </w:r>
      <w:r w:rsidR="00D550A6">
        <w:t xml:space="preserve"> </w:t>
      </w:r>
      <w:r w:rsidR="000709AD">
        <w:t xml:space="preserve">failure to exercise those powers </w:t>
      </w:r>
      <w:r w:rsidR="0089426A">
        <w:t>appropriately</w:t>
      </w:r>
      <w:r w:rsidR="000709AD">
        <w:t xml:space="preserve"> </w:t>
      </w:r>
      <w:r w:rsidR="00C901B2">
        <w:t xml:space="preserve">resulted in the suspension of </w:t>
      </w:r>
      <w:r w:rsidR="002349EB">
        <w:t xml:space="preserve">the </w:t>
      </w:r>
      <w:r w:rsidR="00C901B2">
        <w:t>company’s</w:t>
      </w:r>
      <w:r w:rsidR="00291362">
        <w:t xml:space="preserve"> building</w:t>
      </w:r>
      <w:r w:rsidR="00C901B2">
        <w:t xml:space="preserve"> licence.  It is </w:t>
      </w:r>
      <w:r w:rsidR="000709AD">
        <w:t xml:space="preserve">further </w:t>
      </w:r>
      <w:r w:rsidR="00C901B2">
        <w:t>alleged that the consequence of th</w:t>
      </w:r>
      <w:r w:rsidR="00D550A6">
        <w:t>at</w:t>
      </w:r>
      <w:r w:rsidR="00C901B2">
        <w:t xml:space="preserve"> suspension </w:t>
      </w:r>
      <w:r w:rsidR="00D550A6">
        <w:t xml:space="preserve">was </w:t>
      </w:r>
      <w:r w:rsidR="002349EB">
        <w:t>DJ Builder</w:t>
      </w:r>
      <w:r w:rsidR="001F1519">
        <w:t>s</w:t>
      </w:r>
      <w:r w:rsidR="002349EB">
        <w:t>’</w:t>
      </w:r>
      <w:r w:rsidR="00C901B2">
        <w:t xml:space="preserve"> loss of its undertaking and insolvency, with the </w:t>
      </w:r>
      <w:r w:rsidR="0089426A">
        <w:t xml:space="preserve">ultimate </w:t>
      </w:r>
      <w:r w:rsidR="00C901B2">
        <w:t>result that it l</w:t>
      </w:r>
      <w:r w:rsidR="002349EB">
        <w:t>ost the value of its business.</w:t>
      </w:r>
    </w:p>
    <w:p w14:paraId="5309268B" w14:textId="549E3600" w:rsidR="00035A38" w:rsidRPr="0041072B" w:rsidRDefault="000709AD" w:rsidP="00531E80">
      <w:pPr>
        <w:pStyle w:val="ParaNumbering"/>
      </w:pPr>
      <w:r>
        <w:t>Th</w:t>
      </w:r>
      <w:r w:rsidR="00D550A6">
        <w:t>e</w:t>
      </w:r>
      <w:r>
        <w:t xml:space="preserve"> </w:t>
      </w:r>
      <w:r w:rsidR="00D33C2D">
        <w:t xml:space="preserve">action </w:t>
      </w:r>
      <w:r w:rsidR="00D550A6">
        <w:t xml:space="preserve">against the QBCC </w:t>
      </w:r>
      <w:r w:rsidR="00D33C2D">
        <w:t xml:space="preserve">was commenced </w:t>
      </w:r>
      <w:r w:rsidR="00D550A6">
        <w:t xml:space="preserve">in this Court </w:t>
      </w:r>
      <w:r w:rsidR="002349EB">
        <w:t xml:space="preserve">on </w:t>
      </w:r>
      <w:r w:rsidR="005368E3">
        <w:t>4</w:t>
      </w:r>
      <w:r w:rsidR="00D33C2D">
        <w:t xml:space="preserve"> June 2019 by the filing of an Originating </w:t>
      </w:r>
      <w:r w:rsidR="00D33C2D" w:rsidRPr="0041072B">
        <w:t xml:space="preserve">Application together with a Statement of Claim.  The Originating Application sought, by way of interlocutory relief, leave </w:t>
      </w:r>
      <w:r w:rsidR="00D33C2D" w:rsidRPr="00FA59C9">
        <w:rPr>
          <w:i/>
        </w:rPr>
        <w:t>nunc pro tunc</w:t>
      </w:r>
      <w:r w:rsidR="00D33C2D" w:rsidRPr="0041072B">
        <w:t xml:space="preserve"> for Forward Pack to </w:t>
      </w:r>
      <w:r w:rsidR="002349EB" w:rsidRPr="0041072B">
        <w:t xml:space="preserve">bring and </w:t>
      </w:r>
      <w:r w:rsidR="00D33C2D" w:rsidRPr="0041072B">
        <w:t>take responsibility of the proceedings fo</w:t>
      </w:r>
      <w:r w:rsidR="00F32414" w:rsidRPr="0041072B">
        <w:t>r and on behalf of DJ Builders</w:t>
      </w:r>
      <w:r w:rsidR="00FA59C9">
        <w:t xml:space="preserve">.  That </w:t>
      </w:r>
      <w:r w:rsidR="006379EE">
        <w:t xml:space="preserve">application, being the </w:t>
      </w:r>
      <w:r w:rsidRPr="0041072B">
        <w:t>Leave A</w:t>
      </w:r>
      <w:r w:rsidR="007659F9" w:rsidRPr="0041072B">
        <w:t>pplication</w:t>
      </w:r>
      <w:r w:rsidR="006379EE">
        <w:t>,</w:t>
      </w:r>
      <w:r w:rsidR="007659F9" w:rsidRPr="0041072B">
        <w:t xml:space="preserve"> was heard on 13 August 2019 and </w:t>
      </w:r>
      <w:r w:rsidR="006379EE">
        <w:t>reasons determining that leave should be granted were delivered</w:t>
      </w:r>
      <w:r w:rsidR="007659F9" w:rsidRPr="0041072B">
        <w:t xml:space="preserve"> </w:t>
      </w:r>
      <w:r w:rsidR="006379EE">
        <w:t xml:space="preserve">on </w:t>
      </w:r>
      <w:r w:rsidR="007659F9" w:rsidRPr="0041072B">
        <w:t>29 November 2019</w:t>
      </w:r>
      <w:r w:rsidR="00035A38" w:rsidRPr="0041072B">
        <w:t>:</w:t>
      </w:r>
      <w:r w:rsidR="00FA59C9">
        <w:t xml:space="preserve">  </w:t>
      </w:r>
      <w:r w:rsidR="00035A38" w:rsidRPr="00C06380">
        <w:rPr>
          <w:i/>
        </w:rPr>
        <w:t>DJ Builders &amp; Son Pty Ltd (in liq)</w:t>
      </w:r>
      <w:r w:rsidR="002349EB" w:rsidRPr="00C06380">
        <w:rPr>
          <w:i/>
        </w:rPr>
        <w:t>, in the matter of DJ Builders &amp; Son Pty Ltd (in liq)</w:t>
      </w:r>
      <w:r w:rsidR="00035A38" w:rsidRPr="00C06380">
        <w:rPr>
          <w:i/>
        </w:rPr>
        <w:t xml:space="preserve"> v Queensland Building and Construction Commission</w:t>
      </w:r>
      <w:r w:rsidR="00035A38" w:rsidRPr="00C06380">
        <w:t xml:space="preserve"> [2019] FCA 2018</w:t>
      </w:r>
      <w:r w:rsidR="00035A38" w:rsidRPr="0041072B">
        <w:t xml:space="preserve">.  </w:t>
      </w:r>
      <w:r w:rsidR="00D550A6" w:rsidRPr="0041072B">
        <w:t xml:space="preserve">Substantive orders were made in relation to the application on 7 February 2020.  </w:t>
      </w:r>
      <w:r w:rsidR="00035A38" w:rsidRPr="0041072B">
        <w:t xml:space="preserve">There is no need to consider the reasons for </w:t>
      </w:r>
      <w:r w:rsidR="00D550A6" w:rsidRPr="0041072B">
        <w:t xml:space="preserve">that </w:t>
      </w:r>
      <w:r w:rsidR="00035A38" w:rsidRPr="0041072B">
        <w:t>decis</w:t>
      </w:r>
      <w:r w:rsidR="00F32414" w:rsidRPr="0041072B">
        <w:t>ion in any detail and it suffic</w:t>
      </w:r>
      <w:r w:rsidR="00035A38" w:rsidRPr="0041072B">
        <w:t>es to observe, as</w:t>
      </w:r>
      <w:r w:rsidR="007659F9" w:rsidRPr="0041072B">
        <w:t xml:space="preserve"> mentioned </w:t>
      </w:r>
      <w:r w:rsidR="00035A38" w:rsidRPr="0041072B">
        <w:t xml:space="preserve">above, that </w:t>
      </w:r>
      <w:r w:rsidRPr="0041072B">
        <w:t xml:space="preserve">in granting leave </w:t>
      </w:r>
      <w:r w:rsidR="00035A38" w:rsidRPr="0041072B">
        <w:t>the Court relied upon its</w:t>
      </w:r>
      <w:r w:rsidR="007659F9" w:rsidRPr="0041072B">
        <w:t xml:space="preserve"> inherent power and necessarily so</w:t>
      </w:r>
      <w:r w:rsidR="00035A38" w:rsidRPr="0041072B">
        <w:t xml:space="preserve"> because</w:t>
      </w:r>
      <w:r w:rsidR="007659F9" w:rsidRPr="0041072B">
        <w:t xml:space="preserve"> </w:t>
      </w:r>
      <w:r w:rsidR="00000F8F" w:rsidRPr="0041072B">
        <w:t xml:space="preserve">DJ Builders was under external administration at the time.  Section 237 of the </w:t>
      </w:r>
      <w:r w:rsidR="00291362" w:rsidRPr="00FA59C9">
        <w:rPr>
          <w:i/>
        </w:rPr>
        <w:t>Corporations Act</w:t>
      </w:r>
      <w:r w:rsidR="00035A38" w:rsidRPr="0041072B">
        <w:t>,</w:t>
      </w:r>
      <w:r w:rsidR="00000F8F" w:rsidRPr="0041072B">
        <w:t xml:space="preserve"> which permits </w:t>
      </w:r>
      <w:r w:rsidR="006379EE">
        <w:t xml:space="preserve">certain persons to apply for leave </w:t>
      </w:r>
      <w:r w:rsidR="00000F8F" w:rsidRPr="0041072B">
        <w:t>to conduct proceedings on behalf of a company, is inapplicable in such circumstances:</w:t>
      </w:r>
      <w:r w:rsidR="006D0057">
        <w:t xml:space="preserve">  </w:t>
      </w:r>
      <w:r w:rsidR="00000F8F" w:rsidRPr="00C06380">
        <w:rPr>
          <w:i/>
        </w:rPr>
        <w:t xml:space="preserve">Chahwan v Euphoric Pty Ltd </w:t>
      </w:r>
      <w:r w:rsidR="00000F8F" w:rsidRPr="00C06380">
        <w:t>(2008) 245 ALR 780</w:t>
      </w:r>
      <w:r w:rsidR="00076F2C" w:rsidRPr="0041072B">
        <w:t xml:space="preserve"> (</w:t>
      </w:r>
      <w:r w:rsidR="00076F2C" w:rsidRPr="00FA59C9">
        <w:rPr>
          <w:i/>
        </w:rPr>
        <w:t>Chahwan v Euphoric Pty Ltd</w:t>
      </w:r>
      <w:r w:rsidR="00076F2C" w:rsidRPr="0041072B">
        <w:t>)</w:t>
      </w:r>
      <w:r w:rsidR="00F32414" w:rsidRPr="0041072B">
        <w:t>.</w:t>
      </w:r>
    </w:p>
    <w:p w14:paraId="21187512" w14:textId="77777777" w:rsidR="005B3CB4" w:rsidRPr="0041072B" w:rsidRDefault="00883DD0" w:rsidP="00F15CDC">
      <w:pPr>
        <w:pStyle w:val="Heading2"/>
      </w:pPr>
      <w:r w:rsidRPr="0041072B">
        <w:t>The issues and the parties’ submissions</w:t>
      </w:r>
    </w:p>
    <w:p w14:paraId="424FED75" w14:textId="1876D8A2" w:rsidR="004A6CF5" w:rsidRDefault="002714C9" w:rsidP="00405A82">
      <w:pPr>
        <w:pStyle w:val="ParaNumbering"/>
      </w:pPr>
      <w:r w:rsidRPr="0041072B">
        <w:t xml:space="preserve">The </w:t>
      </w:r>
      <w:r w:rsidR="004A6CF5" w:rsidRPr="0041072B">
        <w:t xml:space="preserve">QBCC’s main submission was that the cause of action </w:t>
      </w:r>
      <w:r w:rsidR="000709AD" w:rsidRPr="0041072B">
        <w:t xml:space="preserve">in negligence advanced in </w:t>
      </w:r>
      <w:r w:rsidR="006379EE">
        <w:t>Forward Pack’s</w:t>
      </w:r>
      <w:r w:rsidR="000709AD" w:rsidRPr="0041072B">
        <w:t xml:space="preserve"> </w:t>
      </w:r>
      <w:r w:rsidR="00770229" w:rsidRPr="0041072B">
        <w:t xml:space="preserve">Amended </w:t>
      </w:r>
      <w:r w:rsidR="000709AD" w:rsidRPr="0041072B">
        <w:t xml:space="preserve">Statement of Claim </w:t>
      </w:r>
      <w:r w:rsidR="004A6CF5" w:rsidRPr="0041072B">
        <w:t xml:space="preserve">was </w:t>
      </w:r>
      <w:r w:rsidR="00D550A6" w:rsidRPr="0041072B">
        <w:t xml:space="preserve">neither a </w:t>
      </w:r>
      <w:r w:rsidR="00291362" w:rsidRPr="0041072B">
        <w:t>“</w:t>
      </w:r>
      <w:r w:rsidR="00D550A6" w:rsidRPr="0041072B">
        <w:t>matter</w:t>
      </w:r>
      <w:r w:rsidR="00291362" w:rsidRPr="0041072B">
        <w:t>”</w:t>
      </w:r>
      <w:r w:rsidR="00D550A6" w:rsidRPr="0041072B">
        <w:t xml:space="preserve"> nor </w:t>
      </w:r>
      <w:r w:rsidR="004A6CF5" w:rsidRPr="0041072B">
        <w:t xml:space="preserve">part of a “matter” arising under a law made by </w:t>
      </w:r>
      <w:r w:rsidR="000709AD" w:rsidRPr="0041072B">
        <w:t xml:space="preserve">the Commonwealth </w:t>
      </w:r>
      <w:r w:rsidR="0089426A" w:rsidRPr="0041072B">
        <w:t>Parliament</w:t>
      </w:r>
      <w:r w:rsidR="004A6CF5" w:rsidRPr="0041072B">
        <w:t xml:space="preserve"> within the meaning of s 39B</w:t>
      </w:r>
      <w:r w:rsidR="008D465B" w:rsidRPr="0041072B">
        <w:t>(1A)</w:t>
      </w:r>
      <w:r w:rsidR="004A6CF5" w:rsidRPr="0041072B">
        <w:t xml:space="preserve"> of the </w:t>
      </w:r>
      <w:r w:rsidR="004A6CF5" w:rsidRPr="00C06380">
        <w:rPr>
          <w:i/>
        </w:rPr>
        <w:t>Judiciary Act</w:t>
      </w:r>
      <w:r w:rsidR="00857593" w:rsidRPr="00C06380">
        <w:rPr>
          <w:i/>
        </w:rPr>
        <w:t xml:space="preserve"> 1903</w:t>
      </w:r>
      <w:r w:rsidR="004A6CF5" w:rsidRPr="00C06380">
        <w:t xml:space="preserve"> (Cth)</w:t>
      </w:r>
      <w:r w:rsidR="00291362" w:rsidRPr="0041072B">
        <w:t xml:space="preserve"> (</w:t>
      </w:r>
      <w:r w:rsidR="00291362" w:rsidRPr="00BB7CF3">
        <w:rPr>
          <w:i/>
        </w:rPr>
        <w:t>Judiciary Act</w:t>
      </w:r>
      <w:r w:rsidR="00291362" w:rsidRPr="0041072B">
        <w:t>)</w:t>
      </w:r>
      <w:r w:rsidR="004A6CF5" w:rsidRPr="0041072B">
        <w:t>.  The matter for determination, so it submitted, was a common law claim for damages for negligence arising out of the performance of its obligations under a statute of the State of Que</w:t>
      </w:r>
      <w:r w:rsidR="006379EE">
        <w:t xml:space="preserve">ensland.  In this respect, the </w:t>
      </w:r>
      <w:r w:rsidR="004A6CF5" w:rsidRPr="0041072B">
        <w:t>immediate right, duty or liability to be established by</w:t>
      </w:r>
      <w:r w:rsidR="006379EE">
        <w:t xml:space="preserve"> the determination of the Court</w:t>
      </w:r>
      <w:r w:rsidR="004A6CF5" w:rsidRPr="0041072B">
        <w:t>, namely</w:t>
      </w:r>
      <w:r w:rsidR="004A6CF5" w:rsidRPr="004A6CF5">
        <w:t xml:space="preserve"> the duty of care alleged to be owed by </w:t>
      </w:r>
      <w:r>
        <w:t xml:space="preserve">the </w:t>
      </w:r>
      <w:r w:rsidR="004A6CF5" w:rsidRPr="004A6CF5">
        <w:t xml:space="preserve">QBCC to DJ Builders and the alleged liability of </w:t>
      </w:r>
      <w:r>
        <w:t xml:space="preserve">the </w:t>
      </w:r>
      <w:r w:rsidR="001F1519">
        <w:t xml:space="preserve">regulator </w:t>
      </w:r>
      <w:r w:rsidR="004A6CF5" w:rsidRPr="004A6CF5">
        <w:t xml:space="preserve">for breach of that duty, </w:t>
      </w:r>
      <w:r w:rsidR="00D550A6">
        <w:t xml:space="preserve">was said </w:t>
      </w:r>
      <w:r w:rsidR="004A6CF5" w:rsidRPr="004A6CF5">
        <w:t xml:space="preserve">not </w:t>
      </w:r>
      <w:r w:rsidR="00F32414">
        <w:t xml:space="preserve">to </w:t>
      </w:r>
      <w:r w:rsidR="004A6CF5" w:rsidRPr="004A6CF5">
        <w:t>owe its exi</w:t>
      </w:r>
      <w:r w:rsidR="00F32414">
        <w:t xml:space="preserve">stence to any </w:t>
      </w:r>
      <w:r w:rsidR="006379EE">
        <w:t>f</w:t>
      </w:r>
      <w:r w:rsidR="004A6CF5" w:rsidRPr="004A6CF5">
        <w:t xml:space="preserve">ederal law. </w:t>
      </w:r>
    </w:p>
    <w:p w14:paraId="0F558B02" w14:textId="0A5BBFF1" w:rsidR="004A6CF5" w:rsidRDefault="002714C9" w:rsidP="00405A82">
      <w:pPr>
        <w:pStyle w:val="ParaNumbering"/>
      </w:pPr>
      <w:r>
        <w:lastRenderedPageBreak/>
        <w:t xml:space="preserve">The </w:t>
      </w:r>
      <w:r w:rsidR="004A6CF5">
        <w:t xml:space="preserve">QBCC also submitted that the mere fact Forward Pack </w:t>
      </w:r>
      <w:r w:rsidR="0089426A">
        <w:t xml:space="preserve">had </w:t>
      </w:r>
      <w:r w:rsidR="004A6CF5">
        <w:t>made an application for leave to</w:t>
      </w:r>
      <w:r w:rsidR="00FF1B5A">
        <w:t xml:space="preserve"> </w:t>
      </w:r>
      <w:r w:rsidR="006379EE">
        <w:t xml:space="preserve">bring and </w:t>
      </w:r>
      <w:r w:rsidR="00FF1B5A">
        <w:t xml:space="preserve">take responsibility </w:t>
      </w:r>
      <w:r w:rsidR="0089426A">
        <w:t>of</w:t>
      </w:r>
      <w:r w:rsidR="00FF1B5A">
        <w:t xml:space="preserve"> the action against </w:t>
      </w:r>
      <w:r w:rsidR="004A6CF5">
        <w:t xml:space="preserve">the QBCC </w:t>
      </w:r>
      <w:r w:rsidR="00D550A6">
        <w:t>and co-joined it</w:t>
      </w:r>
      <w:r w:rsidR="006379EE">
        <w:t>self</w:t>
      </w:r>
      <w:r w:rsidR="00D550A6">
        <w:t xml:space="preserve"> in the Originating Application </w:t>
      </w:r>
      <w:r w:rsidR="004A6CF5">
        <w:t>did not alter the above conclusion</w:t>
      </w:r>
      <w:r w:rsidR="00D550A6">
        <w:t xml:space="preserve">.  It submitted that such a step </w:t>
      </w:r>
      <w:r w:rsidR="004A6CF5">
        <w:t>was merely procedural, separate and disparate from the negligence claim</w:t>
      </w:r>
      <w:r w:rsidR="00F46E8D">
        <w:t>,</w:t>
      </w:r>
      <w:r w:rsidR="004A6CF5">
        <w:t xml:space="preserve"> and did not arise out of the same substratum of facts</w:t>
      </w:r>
      <w:r w:rsidR="00F46E8D">
        <w:t>.</w:t>
      </w:r>
      <w:r w:rsidR="008865D8">
        <w:t xml:space="preserve">  </w:t>
      </w:r>
    </w:p>
    <w:p w14:paraId="5FC2759C" w14:textId="682B7063" w:rsidR="00F46E8D" w:rsidRPr="006D0057" w:rsidRDefault="00D550A6" w:rsidP="00883CE9">
      <w:pPr>
        <w:pStyle w:val="ParaNumbering"/>
      </w:pPr>
      <w:r>
        <w:t>In general terms</w:t>
      </w:r>
      <w:r w:rsidR="00291362">
        <w:t>,</w:t>
      </w:r>
      <w:r>
        <w:t xml:space="preserve"> </w:t>
      </w:r>
      <w:r w:rsidR="00F46E8D">
        <w:t>Forward Pack submitted that the proceedings are, in effect, in the nature of a liquidator’s action to recover the insolvent company’s property for the benefit of creditors</w:t>
      </w:r>
      <w:r w:rsidR="00FA59C9">
        <w:t xml:space="preserve"> and this </w:t>
      </w:r>
      <w:r w:rsidR="0089426A">
        <w:t xml:space="preserve">made it </w:t>
      </w:r>
      <w:r w:rsidR="00883CE9" w:rsidRPr="00883CE9">
        <w:t xml:space="preserve">a matter arising under the </w:t>
      </w:r>
      <w:r w:rsidR="00883CE9" w:rsidRPr="00BB7CF3">
        <w:rPr>
          <w:i/>
        </w:rPr>
        <w:t>Corporations Act</w:t>
      </w:r>
      <w:r w:rsidR="00883CE9" w:rsidRPr="00883CE9">
        <w:t xml:space="preserve"> </w:t>
      </w:r>
      <w:r w:rsidR="00B92C44">
        <w:t xml:space="preserve">and </w:t>
      </w:r>
      <w:r w:rsidR="00FA59C9">
        <w:t xml:space="preserve">so </w:t>
      </w:r>
      <w:r w:rsidR="00B92C44">
        <w:t xml:space="preserve">within </w:t>
      </w:r>
      <w:r w:rsidR="00883CE9" w:rsidRPr="00883CE9">
        <w:t>the Court</w:t>
      </w:r>
      <w:r w:rsidR="00B92C44">
        <w:t>’s</w:t>
      </w:r>
      <w:r w:rsidR="00883CE9" w:rsidRPr="00883CE9">
        <w:t xml:space="preserve"> original jurisdiction</w:t>
      </w:r>
      <w:r w:rsidR="00883CE9">
        <w:t xml:space="preserve">.  </w:t>
      </w:r>
      <w:r w:rsidR="00F32414" w:rsidRPr="006D0057">
        <w:t xml:space="preserve">It also submitted, contrary to the QBCC’s submission, that the Leave Application </w:t>
      </w:r>
      <w:r w:rsidR="0089426A" w:rsidRPr="006D0057">
        <w:t>and the negligence claim comprise a single “controversy” and thus a single “matter” in respect of which the Court had original jurisdiction.</w:t>
      </w:r>
    </w:p>
    <w:p w14:paraId="4226D01E" w14:textId="77777777" w:rsidR="00883CE9" w:rsidRDefault="00883CE9" w:rsidP="00F15CDC">
      <w:pPr>
        <w:pStyle w:val="Heading2"/>
      </w:pPr>
      <w:r>
        <w:t>The relevant principles</w:t>
      </w:r>
    </w:p>
    <w:p w14:paraId="660ADEB2" w14:textId="691B5506" w:rsidR="005B3CB4" w:rsidRDefault="00883CE9" w:rsidP="00405A82">
      <w:pPr>
        <w:pStyle w:val="ParaNumbering"/>
      </w:pPr>
      <w:r>
        <w:t xml:space="preserve">There was little difference between the parties as to the </w:t>
      </w:r>
      <w:r w:rsidR="001F1519">
        <w:t xml:space="preserve">general </w:t>
      </w:r>
      <w:r>
        <w:t xml:space="preserve">principles </w:t>
      </w:r>
      <w:r w:rsidR="00FA59C9">
        <w:t xml:space="preserve">relevant to </w:t>
      </w:r>
      <w:r w:rsidR="006379EE">
        <w:t>the identification of</w:t>
      </w:r>
      <w:r w:rsidR="00FA59C9">
        <w:t xml:space="preserve"> </w:t>
      </w:r>
      <w:r>
        <w:t xml:space="preserve">the nature of a </w:t>
      </w:r>
      <w:r w:rsidR="00B92C44">
        <w:t>“</w:t>
      </w:r>
      <w:r>
        <w:t>matter</w:t>
      </w:r>
      <w:r w:rsidR="00B92C44">
        <w:t>”</w:t>
      </w:r>
      <w:r>
        <w:t xml:space="preserve"> for the purposes of ascertaining the existence </w:t>
      </w:r>
      <w:r w:rsidR="00FA59C9">
        <w:t xml:space="preserve">or otherwise </w:t>
      </w:r>
      <w:r w:rsidR="006379EE">
        <w:t>of f</w:t>
      </w:r>
      <w:r>
        <w:t>ederal jurisdiction.</w:t>
      </w:r>
    </w:p>
    <w:p w14:paraId="7D6DCD04" w14:textId="41976ED9" w:rsidR="00645AF0" w:rsidRDefault="00645AF0" w:rsidP="00ED2B90">
      <w:pPr>
        <w:pStyle w:val="ParaNumbering"/>
      </w:pPr>
      <w:r>
        <w:t>The Federal Court has such original jurisdiction as is vested in it by laws made by Commonwealth Parliament:</w:t>
      </w:r>
      <w:r w:rsidR="006D0057">
        <w:t xml:space="preserve">  </w:t>
      </w:r>
      <w:r w:rsidRPr="00C06380">
        <w:rPr>
          <w:i/>
        </w:rPr>
        <w:t xml:space="preserve">Federal Court of Australia Act 1976 </w:t>
      </w:r>
      <w:r w:rsidRPr="00C06380">
        <w:t>(Cth)</w:t>
      </w:r>
      <w:r>
        <w:t xml:space="preserve"> (</w:t>
      </w:r>
      <w:r w:rsidRPr="00BB7CF3">
        <w:rPr>
          <w:i/>
        </w:rPr>
        <w:t>Federal Court Act</w:t>
      </w:r>
      <w:r>
        <w:t xml:space="preserve">), </w:t>
      </w:r>
      <w:r w:rsidRPr="00645AF0">
        <w:t>s</w:t>
      </w:r>
      <w:r>
        <w:t> </w:t>
      </w:r>
      <w:r w:rsidRPr="00645AF0">
        <w:t>19</w:t>
      </w:r>
      <w:r>
        <w:t xml:space="preserve">.  There is a general conferral of jurisdiction in s 39B(1A)(c) of the </w:t>
      </w:r>
      <w:r w:rsidRPr="00BB7CF3">
        <w:rPr>
          <w:i/>
        </w:rPr>
        <w:t>Judiciary Act</w:t>
      </w:r>
      <w:r>
        <w:t xml:space="preserve"> which provides that the Court has jurisdiction in any “matter” arising under a law made by the Commonwealth Parliament.</w:t>
      </w:r>
    </w:p>
    <w:p w14:paraId="1F6064EC" w14:textId="1F73CB78" w:rsidR="00883CE9" w:rsidRDefault="00ED2B90" w:rsidP="00E0411E">
      <w:pPr>
        <w:pStyle w:val="ParaNumbering"/>
      </w:pPr>
      <w:r>
        <w:t xml:space="preserve">The expression, “matter”, in </w:t>
      </w:r>
      <w:r w:rsidRPr="0041072B">
        <w:t>s 39B(1A)</w:t>
      </w:r>
      <w:r w:rsidR="00291362">
        <w:t xml:space="preserve"> </w:t>
      </w:r>
      <w:r>
        <w:t>is used in its Constitutional sense and has two elements</w:t>
      </w:r>
      <w:r w:rsidR="0041072B">
        <w:t>.</w:t>
      </w:r>
      <w:r>
        <w:t xml:space="preserve"> </w:t>
      </w:r>
      <w:r w:rsidR="00B92C44">
        <w:t xml:space="preserve"> First, </w:t>
      </w:r>
      <w:r>
        <w:t xml:space="preserve">the “justiciability” requirement, meaning that there must be a </w:t>
      </w:r>
      <w:r w:rsidRPr="00ED2B90">
        <w:t xml:space="preserve">justiciable controversy </w:t>
      </w:r>
      <w:r w:rsidR="001F1519">
        <w:t xml:space="preserve">which is </w:t>
      </w:r>
      <w:r w:rsidRPr="00ED2B90">
        <w:t>identifiable independently of the proceedings brought for its determination</w:t>
      </w:r>
      <w:r w:rsidR="00B92C44">
        <w:t>:</w:t>
      </w:r>
      <w:r w:rsidR="006D0057">
        <w:t xml:space="preserve">  </w:t>
      </w:r>
      <w:r w:rsidR="00E0411E" w:rsidRPr="00C06380">
        <w:rPr>
          <w:i/>
        </w:rPr>
        <w:t>Fencott v Muller</w:t>
      </w:r>
      <w:r w:rsidR="00E0411E" w:rsidRPr="00C06380">
        <w:t xml:space="preserve"> (1983) 152 CLR 570</w:t>
      </w:r>
      <w:r w:rsidR="00F62B85" w:rsidRPr="0041072B">
        <w:t xml:space="preserve"> at</w:t>
      </w:r>
      <w:r w:rsidR="00E0411E" w:rsidRPr="0041072B">
        <w:t xml:space="preserve"> 603</w:t>
      </w:r>
      <w:r w:rsidR="00E0411E">
        <w:t xml:space="preserve">.  Second, the </w:t>
      </w:r>
      <w:r w:rsidR="00BF78D8">
        <w:t>“</w:t>
      </w:r>
      <w:r w:rsidR="00E0411E">
        <w:t>subject matter</w:t>
      </w:r>
      <w:r w:rsidR="00BF78D8">
        <w:t>”</w:t>
      </w:r>
      <w:r w:rsidR="00E0411E">
        <w:t xml:space="preserve"> requirement</w:t>
      </w:r>
      <w:r w:rsidR="00B92C44">
        <w:t xml:space="preserve">, being </w:t>
      </w:r>
      <w:r w:rsidR="00E0411E">
        <w:t xml:space="preserve">that the subject matter, which encompasses all claims made within the </w:t>
      </w:r>
      <w:r w:rsidR="00E0411E" w:rsidRPr="006D0057">
        <w:t>scope of the controversy</w:t>
      </w:r>
      <w:r w:rsidR="00B92C44" w:rsidRPr="006D0057">
        <w:t>,</w:t>
      </w:r>
      <w:r w:rsidR="00E0411E" w:rsidRPr="006D0057">
        <w:t xml:space="preserve"> must be within </w:t>
      </w:r>
      <w:r w:rsidR="002270B0" w:rsidRPr="006D0057">
        <w:t xml:space="preserve">one of the sub-paragraphs of </w:t>
      </w:r>
      <w:r w:rsidR="00E0411E" w:rsidRPr="006D0057">
        <w:t xml:space="preserve">s 39B(1A) of </w:t>
      </w:r>
      <w:r w:rsidR="00E0411E" w:rsidRPr="0074744C">
        <w:t xml:space="preserve">the </w:t>
      </w:r>
      <w:r w:rsidR="00E0411E" w:rsidRPr="00BB7CF3">
        <w:rPr>
          <w:i/>
        </w:rPr>
        <w:t>Judiciary Act</w:t>
      </w:r>
      <w:r w:rsidR="00F62B85" w:rsidRPr="0074744C">
        <w:t>:</w:t>
      </w:r>
      <w:r w:rsidR="006D0057">
        <w:t xml:space="preserve">  </w:t>
      </w:r>
      <w:r w:rsidR="0041072B" w:rsidRPr="00C06380">
        <w:rPr>
          <w:i/>
        </w:rPr>
        <w:t xml:space="preserve">CGU Insurance Limited v Blakeley </w:t>
      </w:r>
      <w:r w:rsidR="0041072B" w:rsidRPr="00C06380">
        <w:t>(2016) 259 CLR 339</w:t>
      </w:r>
      <w:r w:rsidR="0041072B" w:rsidRPr="006D0057">
        <w:t xml:space="preserve"> (</w:t>
      </w:r>
      <w:r w:rsidR="0041072B" w:rsidRPr="006D0057">
        <w:rPr>
          <w:i/>
        </w:rPr>
        <w:t>CGU v Blakeley</w:t>
      </w:r>
      <w:r w:rsidR="0041072B" w:rsidRPr="006D0057">
        <w:t>) at 349 – 351 [24] – [27]</w:t>
      </w:r>
      <w:r w:rsidR="00F62B85" w:rsidRPr="006D0057">
        <w:t>.</w:t>
      </w:r>
    </w:p>
    <w:p w14:paraId="500C741F" w14:textId="3670DA66" w:rsidR="00E0411E" w:rsidRDefault="007C3C25" w:rsidP="00BF78D8">
      <w:pPr>
        <w:pStyle w:val="ParaNumbering"/>
      </w:pPr>
      <w:r>
        <w:t xml:space="preserve">The justiciability requirement </w:t>
      </w:r>
      <w:r w:rsidR="00B92C44">
        <w:t xml:space="preserve">is to </w:t>
      </w:r>
      <w:r>
        <w:t>be distinguished from the legal proceeding brought to quell the dispute or to enforce the right</w:t>
      </w:r>
      <w:r w:rsidR="006379EE">
        <w:t>,</w:t>
      </w:r>
      <w:r>
        <w:t xml:space="preserve"> or the particular manner in which the cause or causes of action in the legal proceedings are framed:</w:t>
      </w:r>
      <w:r w:rsidR="00222CA5">
        <w:t xml:space="preserve">  </w:t>
      </w:r>
      <w:r w:rsidRPr="00C06380">
        <w:rPr>
          <w:i/>
        </w:rPr>
        <w:t>Re Judiciary and Navigation Acts</w:t>
      </w:r>
      <w:r w:rsidRPr="00C06380">
        <w:t xml:space="preserve"> (1921) 29 CLR 257</w:t>
      </w:r>
      <w:r w:rsidR="00F62B85">
        <w:t xml:space="preserve"> at</w:t>
      </w:r>
      <w:r w:rsidRPr="007C3C25">
        <w:t xml:space="preserve"> 265</w:t>
      </w:r>
      <w:r>
        <w:t xml:space="preserve">.  </w:t>
      </w:r>
      <w:r w:rsidR="0066138B">
        <w:t xml:space="preserve">It is the controversy in </w:t>
      </w:r>
      <w:r w:rsidR="0066138B" w:rsidRPr="0041072B">
        <w:t>which</w:t>
      </w:r>
      <w:r w:rsidR="00552602" w:rsidRPr="0041072B">
        <w:t xml:space="preserve"> there exists</w:t>
      </w:r>
      <w:r w:rsidR="0066138B" w:rsidRPr="0041072B">
        <w:t xml:space="preserve"> some immediate right, duty or liability </w:t>
      </w:r>
      <w:r w:rsidR="0066138B" w:rsidRPr="0041072B">
        <w:lastRenderedPageBreak/>
        <w:t>to be establishe</w:t>
      </w:r>
      <w:r w:rsidR="00552602" w:rsidRPr="0041072B">
        <w:t xml:space="preserve">d by determination of the Court, and no such controversy exists where the parties are merely </w:t>
      </w:r>
      <w:r w:rsidR="001F1519">
        <w:t xml:space="preserve">seeking </w:t>
      </w:r>
      <w:r w:rsidR="00552602" w:rsidRPr="0041072B">
        <w:t>an advisory opinion:</w:t>
      </w:r>
      <w:r w:rsidR="006D0057">
        <w:t xml:space="preserve">  </w:t>
      </w:r>
      <w:r w:rsidR="0066138B" w:rsidRPr="00C06380">
        <w:rPr>
          <w:i/>
        </w:rPr>
        <w:t>Palmer v Ayres</w:t>
      </w:r>
      <w:r w:rsidR="00F62B85" w:rsidRPr="00C06380">
        <w:t xml:space="preserve"> (2017) 259 CLR 478</w:t>
      </w:r>
      <w:r w:rsidR="00F62B85" w:rsidRPr="0041072B">
        <w:t xml:space="preserve"> at</w:t>
      </w:r>
      <w:r w:rsidR="0066138B" w:rsidRPr="0041072B">
        <w:t xml:space="preserve"> 490 – 493 [25] – [33]</w:t>
      </w:r>
      <w:r w:rsidR="00D550A6" w:rsidRPr="0041072B">
        <w:t>.  This requirement is not in issue in this case.</w:t>
      </w:r>
    </w:p>
    <w:p w14:paraId="08CFA08F" w14:textId="56496EF1" w:rsidR="00BF78D8" w:rsidRDefault="004C1834" w:rsidP="007F59BF">
      <w:pPr>
        <w:pStyle w:val="ParaNumbering"/>
      </w:pPr>
      <w:r>
        <w:t xml:space="preserve">The </w:t>
      </w:r>
      <w:r w:rsidR="00BF78D8">
        <w:t xml:space="preserve">subject matter requirement of the expression “matter” </w:t>
      </w:r>
      <w:r w:rsidR="007F59BF">
        <w:t xml:space="preserve">is concerned with the necessary attachment of the controversy to </w:t>
      </w:r>
      <w:r w:rsidR="006379EE">
        <w:t>f</w:t>
      </w:r>
      <w:r w:rsidR="007F59BF">
        <w:t xml:space="preserve">ederal law.  In </w:t>
      </w:r>
      <w:r w:rsidR="007F59BF" w:rsidRPr="00C06380">
        <w:rPr>
          <w:i/>
        </w:rPr>
        <w:t xml:space="preserve">R v Commonwealth Court of Conciliation and Arbitration; Ex parte Barrett </w:t>
      </w:r>
      <w:r w:rsidR="00F62B85" w:rsidRPr="00C06380">
        <w:t>(1945) 70 CLR 141</w:t>
      </w:r>
      <w:r w:rsidR="00F62B85">
        <w:t>,</w:t>
      </w:r>
      <w:r w:rsidR="007F59BF">
        <w:t xml:space="preserve"> Latham CJ said of this requirement</w:t>
      </w:r>
      <w:r w:rsidR="00F62B85">
        <w:t xml:space="preserve"> (at 154)</w:t>
      </w:r>
      <w:r w:rsidR="007F59BF">
        <w:t>:</w:t>
      </w:r>
    </w:p>
    <w:p w14:paraId="204F3284" w14:textId="77777777" w:rsidR="007F59BF" w:rsidRDefault="007F59BF" w:rsidP="007F59BF">
      <w:pPr>
        <w:pStyle w:val="Quote1"/>
      </w:pPr>
      <w:r w:rsidRPr="0053483C">
        <w:t>Thus one is compelled to the conclusion that a matter may properly be said to arise under a Federal law if the right or duty in question in the matter owes its existence to Federal law or depends upon Federal law for its enforcement, whether or not the determination of the controversy involves the interpretation (or validity) of the law.  In either of these cases, the matter arises under the Federal law.  If a right claimed is conferred by or under a Federal statute, the claim arises under the statute.</w:t>
      </w:r>
      <w:r>
        <w:t xml:space="preserve"> </w:t>
      </w:r>
    </w:p>
    <w:p w14:paraId="1951BE02" w14:textId="523BD908" w:rsidR="00BF78D8" w:rsidRPr="0053483C" w:rsidRDefault="007F59BF" w:rsidP="00762477">
      <w:pPr>
        <w:pStyle w:val="ParaNumbering"/>
      </w:pPr>
      <w:r>
        <w:t xml:space="preserve">The </w:t>
      </w:r>
      <w:r w:rsidRPr="0053483C">
        <w:t xml:space="preserve">question of whether the subject matter requirement is met is not dependent upon the nature of the relief sought </w:t>
      </w:r>
      <w:r w:rsidR="00D550A6" w:rsidRPr="0053483C">
        <w:t xml:space="preserve">or </w:t>
      </w:r>
      <w:r w:rsidRPr="0053483C">
        <w:t xml:space="preserve">whether </w:t>
      </w:r>
      <w:r w:rsidR="00222CA5">
        <w:t>the granting of that relief</w:t>
      </w:r>
      <w:r w:rsidR="00D550A6" w:rsidRPr="0053483C">
        <w:t xml:space="preserve"> </w:t>
      </w:r>
      <w:r w:rsidRPr="0053483C">
        <w:t xml:space="preserve">depends on </w:t>
      </w:r>
      <w:r w:rsidR="006379EE">
        <w:t>f</w:t>
      </w:r>
      <w:r w:rsidRPr="0053483C">
        <w:t>ederal law</w:t>
      </w:r>
      <w:r w:rsidR="00762477" w:rsidRPr="0053483C">
        <w:t xml:space="preserve">.  For instance, where the subject of a contract is a right </w:t>
      </w:r>
      <w:r w:rsidR="008072F6" w:rsidRPr="0053483C">
        <w:t>o</w:t>
      </w:r>
      <w:r w:rsidR="001F1519">
        <w:t>f</w:t>
      </w:r>
      <w:r w:rsidR="008072F6" w:rsidRPr="0053483C">
        <w:t xml:space="preserve"> </w:t>
      </w:r>
      <w:r w:rsidR="00762477" w:rsidRPr="0053483C">
        <w:t xml:space="preserve">property which is the creation of </w:t>
      </w:r>
      <w:r w:rsidR="006379EE">
        <w:t>f</w:t>
      </w:r>
      <w:r w:rsidR="00762477" w:rsidRPr="0053483C">
        <w:t>ederal law, an action on th</w:t>
      </w:r>
      <w:r w:rsidR="00002189">
        <w:t>at</w:t>
      </w:r>
      <w:r w:rsidR="00762477" w:rsidRPr="0053483C">
        <w:t xml:space="preserve"> contract will satisfy the subject matter requirement.  </w:t>
      </w:r>
      <w:r w:rsidR="008072F6" w:rsidRPr="0053483C">
        <w:t>Thus, i</w:t>
      </w:r>
      <w:r w:rsidR="00762477" w:rsidRPr="0053483C">
        <w:t xml:space="preserve">n </w:t>
      </w:r>
      <w:r w:rsidR="00762477" w:rsidRPr="00C06380">
        <w:rPr>
          <w:i/>
        </w:rPr>
        <w:t>LNC Industries Ltd v BMW (Australia) Ltd</w:t>
      </w:r>
      <w:r w:rsidR="00762477" w:rsidRPr="00C06380">
        <w:t xml:space="preserve"> </w:t>
      </w:r>
      <w:r w:rsidR="00183D65" w:rsidRPr="00C06380">
        <w:t>(1983) 151 CLR 575</w:t>
      </w:r>
      <w:r w:rsidR="00183D65" w:rsidRPr="0053483C">
        <w:t xml:space="preserve"> </w:t>
      </w:r>
      <w:r w:rsidR="00C457EA" w:rsidRPr="0053483C">
        <w:t>(</w:t>
      </w:r>
      <w:r w:rsidR="00C457EA" w:rsidRPr="0053483C">
        <w:rPr>
          <w:i/>
        </w:rPr>
        <w:t>LNC Industries Ltd v BMW</w:t>
      </w:r>
      <w:r w:rsidR="00C457EA" w:rsidRPr="0053483C">
        <w:t>)</w:t>
      </w:r>
      <w:r w:rsidR="008072F6" w:rsidRPr="0053483C">
        <w:t>, the majority said (at 581)</w:t>
      </w:r>
      <w:r w:rsidR="00762477" w:rsidRPr="0053483C">
        <w:t>:</w:t>
      </w:r>
    </w:p>
    <w:p w14:paraId="6FF31436" w14:textId="13F0FEF9" w:rsidR="00762477" w:rsidRDefault="009D38BD" w:rsidP="00762477">
      <w:pPr>
        <w:pStyle w:val="Quote1"/>
      </w:pPr>
      <w:r w:rsidRPr="0053483C">
        <w:t xml:space="preserve">… </w:t>
      </w:r>
      <w:r w:rsidR="00762477" w:rsidRPr="0053483C">
        <w:t>A claim for damages for breach or for specific performance of a contract, or a claim for relief for breach of trust, is a claim for relief of a kind which is available under State law, but if the contract or trust is in respect of a right or property which is the creation of federal law, the claim arises under federal law.  The subject matter of the contract or trust in such a case exists</w:t>
      </w:r>
      <w:r w:rsidR="006379EE">
        <w:t xml:space="preserve"> as a result of the federal law</w:t>
      </w:r>
      <w:r w:rsidRPr="0053483C">
        <w:t>…</w:t>
      </w:r>
    </w:p>
    <w:p w14:paraId="7113EA9B" w14:textId="6953F413" w:rsidR="0053483C" w:rsidRDefault="00762477" w:rsidP="00022829">
      <w:pPr>
        <w:pStyle w:val="ParaNumbering"/>
      </w:pPr>
      <w:r w:rsidRPr="006D0057">
        <w:t xml:space="preserve">In </w:t>
      </w:r>
      <w:r w:rsidR="00ED5100" w:rsidRPr="00C06380">
        <w:rPr>
          <w:i/>
        </w:rPr>
        <w:t>Oliver v Nine Network Australia Pty Ltd</w:t>
      </w:r>
      <w:r w:rsidR="00ED5100" w:rsidRPr="00C06380">
        <w:t xml:space="preserve"> [2019] FCA 583</w:t>
      </w:r>
      <w:r w:rsidR="00080E5E" w:rsidRPr="006D0057">
        <w:t xml:space="preserve"> (</w:t>
      </w:r>
      <w:r w:rsidR="00080E5E" w:rsidRPr="006D0057">
        <w:rPr>
          <w:i/>
        </w:rPr>
        <w:t>Oliver v Nine Network</w:t>
      </w:r>
      <w:r w:rsidR="00080E5E" w:rsidRPr="006D0057">
        <w:t>)</w:t>
      </w:r>
      <w:r w:rsidR="00F62B85" w:rsidRPr="006D0057">
        <w:t xml:space="preserve">, Lee J </w:t>
      </w:r>
      <w:r w:rsidR="0053483C" w:rsidRPr="006D0057">
        <w:t xml:space="preserve">expansively articulated a </w:t>
      </w:r>
      <w:r w:rsidR="006379EE">
        <w:t>number of bases on which f</w:t>
      </w:r>
      <w:r w:rsidR="0053483C" w:rsidRPr="006D0057">
        <w:t xml:space="preserve">ederal jurisdiction could be attracted.  His Honour referred to the passage from </w:t>
      </w:r>
      <w:r w:rsidR="0053483C" w:rsidRPr="006D0057">
        <w:rPr>
          <w:i/>
        </w:rPr>
        <w:t xml:space="preserve">LNC Industries </w:t>
      </w:r>
      <w:r w:rsidR="006379EE">
        <w:rPr>
          <w:i/>
        </w:rPr>
        <w:t xml:space="preserve">Ltd </w:t>
      </w:r>
      <w:r w:rsidR="0053483C" w:rsidRPr="006D0057">
        <w:rPr>
          <w:i/>
        </w:rPr>
        <w:t xml:space="preserve">v BMW </w:t>
      </w:r>
      <w:r w:rsidR="0053483C" w:rsidRPr="006D0057">
        <w:t>set out above and, without in any way deciding, queried whether it followed that if a respondent in any proceeding is a corporation</w:t>
      </w:r>
      <w:r w:rsidR="00002189">
        <w:t xml:space="preserve"> </w:t>
      </w:r>
      <w:r w:rsidR="0053483C" w:rsidRPr="006D0057">
        <w:t xml:space="preserve">the relevant “matter” </w:t>
      </w:r>
      <w:r w:rsidR="00222CA5">
        <w:t xml:space="preserve">must </w:t>
      </w:r>
      <w:r w:rsidR="0053483C" w:rsidRPr="006D0057">
        <w:t>arise under a law of the Commonwealth Parliament</w:t>
      </w:r>
      <w:r w:rsidR="00222CA5">
        <w:t xml:space="preserve"> </w:t>
      </w:r>
      <w:r w:rsidR="0053483C" w:rsidRPr="006D0057">
        <w:t xml:space="preserve">because the ability of a corporation to be sued </w:t>
      </w:r>
      <w:r w:rsidR="00EF1028">
        <w:t xml:space="preserve">is conferred by </w:t>
      </w:r>
      <w:r w:rsidR="0053483C" w:rsidRPr="006D0057">
        <w:t>and depends upon th</w:t>
      </w:r>
      <w:r w:rsidR="00EF1028">
        <w:t xml:space="preserve">e </w:t>
      </w:r>
      <w:r w:rsidR="00EF1028">
        <w:rPr>
          <w:i/>
        </w:rPr>
        <w:t>Corporations Act</w:t>
      </w:r>
      <w:r w:rsidR="0053483C" w:rsidRPr="008C1F62">
        <w:t>:</w:t>
      </w:r>
      <w:r w:rsidR="00EF1028">
        <w:t xml:space="preserve">  </w:t>
      </w:r>
      <w:r w:rsidR="0053483C" w:rsidRPr="00BB7CF3">
        <w:rPr>
          <w:i/>
        </w:rPr>
        <w:t>Corporations Act</w:t>
      </w:r>
      <w:r w:rsidR="0053483C" w:rsidRPr="008C1F62">
        <w:t>,</w:t>
      </w:r>
      <w:r w:rsidR="0053483C" w:rsidRPr="006D0057">
        <w:t xml:space="preserve"> s 124.  See also</w:t>
      </w:r>
      <w:r w:rsidR="0053483C" w:rsidRPr="00022096">
        <w:t xml:space="preserve"> </w:t>
      </w:r>
      <w:r w:rsidR="0053483C" w:rsidRPr="00C06380">
        <w:rPr>
          <w:i/>
        </w:rPr>
        <w:t>Hafertepen v Network Ten Pty Limited</w:t>
      </w:r>
      <w:r w:rsidR="0053483C" w:rsidRPr="00C06380">
        <w:t xml:space="preserve"> [2020] FCA 1456</w:t>
      </w:r>
      <w:r w:rsidR="0053483C" w:rsidRPr="00022096">
        <w:t xml:space="preserve"> [44] where reference was made to that observation.  </w:t>
      </w:r>
      <w:r w:rsidR="000B6462" w:rsidRPr="00022096">
        <w:t>Mr Forrest for the QBCC submitted that Lee J’s observations were too</w:t>
      </w:r>
      <w:r w:rsidR="000B6462">
        <w:t xml:space="preserve"> wide and should not be followed.  In this respect, it is not unfair to say that Mr Ivan</w:t>
      </w:r>
      <w:r w:rsidR="006379EE">
        <w:t>t</w:t>
      </w:r>
      <w:r w:rsidR="000B6462">
        <w:t xml:space="preserve">soff for Forward Pack did not attempt to support his Honour’s </w:t>
      </w:r>
      <w:r w:rsidR="000B6462" w:rsidRPr="00EF1028">
        <w:rPr>
          <w:i/>
        </w:rPr>
        <w:t>obiter</w:t>
      </w:r>
      <w:r w:rsidR="000B6462">
        <w:t xml:space="preserve"> or did so only faintly.  He submitted it was not relevant to the present case where the respondent, the QBCC, is not a corporation owing its existence to the </w:t>
      </w:r>
      <w:r w:rsidR="000B6462" w:rsidRPr="00BB7CF3">
        <w:rPr>
          <w:i/>
        </w:rPr>
        <w:t>Corporations Act</w:t>
      </w:r>
      <w:r w:rsidR="000B6462" w:rsidRPr="008C1F62">
        <w:t>.</w:t>
      </w:r>
    </w:p>
    <w:p w14:paraId="59742954" w14:textId="6367C327" w:rsidR="00022829" w:rsidRDefault="00022829" w:rsidP="00405A82">
      <w:pPr>
        <w:pStyle w:val="ParaNumbering"/>
      </w:pPr>
      <w:r>
        <w:lastRenderedPageBreak/>
        <w:t xml:space="preserve">However, Mr Forrest’s submissions were not directed </w:t>
      </w:r>
      <w:r w:rsidR="001F1519">
        <w:t xml:space="preserve">solely </w:t>
      </w:r>
      <w:r>
        <w:t xml:space="preserve">to the proposition that </w:t>
      </w:r>
      <w:r w:rsidR="00C457EA">
        <w:t xml:space="preserve">if at any time a company was a </w:t>
      </w:r>
      <w:r w:rsidR="000B6462">
        <w:t>respondent</w:t>
      </w:r>
      <w:r w:rsidR="00820DAC">
        <w:t xml:space="preserve"> </w:t>
      </w:r>
      <w:r w:rsidR="00C457EA">
        <w:t xml:space="preserve">to a proceeding </w:t>
      </w:r>
      <w:r w:rsidR="001F1519">
        <w:t xml:space="preserve">it </w:t>
      </w:r>
      <w:r w:rsidR="00C457EA">
        <w:t xml:space="preserve">must be within the jurisdiction of the Court.  His submissions were to the effect that the </w:t>
      </w:r>
      <w:r w:rsidR="00080E5E">
        <w:t xml:space="preserve">reasoning </w:t>
      </w:r>
      <w:r w:rsidR="00C457EA">
        <w:t xml:space="preserve">process by which </w:t>
      </w:r>
      <w:r w:rsidR="001F1519">
        <w:t xml:space="preserve">Lee J’s </w:t>
      </w:r>
      <w:r w:rsidR="00002189">
        <w:t xml:space="preserve">particular introspection </w:t>
      </w:r>
      <w:r w:rsidR="00C457EA">
        <w:t xml:space="preserve">was reached was in error.  </w:t>
      </w:r>
      <w:r w:rsidR="008072F6">
        <w:t>Specifically, h</w:t>
      </w:r>
      <w:r w:rsidR="00C457EA">
        <w:t xml:space="preserve">e submitted that the essence of the </w:t>
      </w:r>
      <w:r w:rsidR="001F1519">
        <w:t xml:space="preserve">above </w:t>
      </w:r>
      <w:r w:rsidR="00C457EA">
        <w:t xml:space="preserve">passage </w:t>
      </w:r>
      <w:r w:rsidR="000B6462">
        <w:t>in</w:t>
      </w:r>
      <w:r w:rsidR="00C457EA">
        <w:t xml:space="preserve"> </w:t>
      </w:r>
      <w:r w:rsidR="00C457EA" w:rsidRPr="00EF7D38">
        <w:rPr>
          <w:i/>
        </w:rPr>
        <w:t>LNC Industries Ltd v BMW</w:t>
      </w:r>
      <w:r w:rsidR="00C457EA">
        <w:t xml:space="preserve"> </w:t>
      </w:r>
      <w:r w:rsidR="000B6462" w:rsidRPr="007843A4">
        <w:t xml:space="preserve">from which Lee J drew </w:t>
      </w:r>
      <w:r w:rsidR="00EF1028">
        <w:t xml:space="preserve">his observations actually requires </w:t>
      </w:r>
      <w:r w:rsidR="00C457EA">
        <w:t>attention be</w:t>
      </w:r>
      <w:r w:rsidR="00725CF6">
        <w:t xml:space="preserve"> focused</w:t>
      </w:r>
      <w:r w:rsidR="00C457EA">
        <w:t xml:space="preserve"> on the “right or duty in question in the matter” and whe</w:t>
      </w:r>
      <w:r w:rsidR="00080E5E">
        <w:t>ther it “owes its existence to f</w:t>
      </w:r>
      <w:r w:rsidR="00C457EA">
        <w:t xml:space="preserve">ederal </w:t>
      </w:r>
      <w:r w:rsidR="00080E5E">
        <w:t>l</w:t>
      </w:r>
      <w:r w:rsidR="00C457EA">
        <w:t xml:space="preserve">aw or depends on </w:t>
      </w:r>
      <w:r w:rsidR="00080E5E">
        <w:t>f</w:t>
      </w:r>
      <w:r w:rsidR="00C457EA">
        <w:t xml:space="preserve">ederal </w:t>
      </w:r>
      <w:r w:rsidR="00080E5E">
        <w:t>l</w:t>
      </w:r>
      <w:r w:rsidR="00C457EA">
        <w:t>aw for its enforcement</w:t>
      </w:r>
      <w:r w:rsidR="008E5E7F">
        <w:t>”</w:t>
      </w:r>
      <w:r w:rsidR="00EB70B2">
        <w:t xml:space="preserve">.  </w:t>
      </w:r>
      <w:r w:rsidR="00725CF6">
        <w:t xml:space="preserve">In </w:t>
      </w:r>
      <w:r w:rsidR="00725CF6" w:rsidRPr="00EF7D38">
        <w:rPr>
          <w:i/>
        </w:rPr>
        <w:t>Oliver v Nine Network</w:t>
      </w:r>
      <w:r w:rsidR="00574504">
        <w:t>,</w:t>
      </w:r>
      <w:r w:rsidR="00725CF6" w:rsidRPr="00725CF6">
        <w:t xml:space="preserve"> </w:t>
      </w:r>
      <w:r w:rsidR="00725CF6">
        <w:t xml:space="preserve">the existence of the company and its powers </w:t>
      </w:r>
      <w:r w:rsidR="000B6462">
        <w:t>were</w:t>
      </w:r>
      <w:r w:rsidR="00725CF6">
        <w:t xml:space="preserve"> irrelevant to the right or duty in question.  </w:t>
      </w:r>
      <w:r w:rsidR="00EB70B2">
        <w:t xml:space="preserve">The </w:t>
      </w:r>
      <w:r w:rsidR="007843A4">
        <w:t xml:space="preserve">proceedings </w:t>
      </w:r>
      <w:r w:rsidR="00002189">
        <w:t xml:space="preserve">involved an action for </w:t>
      </w:r>
      <w:r w:rsidR="00725CF6">
        <w:t xml:space="preserve">defamation in which </w:t>
      </w:r>
      <w:r w:rsidR="00EB70B2">
        <w:t xml:space="preserve">the </w:t>
      </w:r>
      <w:r w:rsidR="00725CF6">
        <w:t xml:space="preserve">question of the Court’s jurisdiction arose </w:t>
      </w:r>
      <w:r w:rsidR="00B92C44">
        <w:t xml:space="preserve">consequent upon </w:t>
      </w:r>
      <w:r w:rsidR="00725CF6">
        <w:t xml:space="preserve">the fact that the broadcast in question </w:t>
      </w:r>
      <w:r w:rsidR="00EB70B2">
        <w:t xml:space="preserve">had </w:t>
      </w:r>
      <w:r w:rsidR="00725CF6">
        <w:t>only occurred in New South Wales</w:t>
      </w:r>
      <w:r w:rsidR="001F1519">
        <w:t>.  Despite that</w:t>
      </w:r>
      <w:r w:rsidR="00EF1028">
        <w:t>,</w:t>
      </w:r>
      <w:r w:rsidR="00725CF6">
        <w:t xml:space="preserve"> </w:t>
      </w:r>
      <w:r w:rsidR="006379EE">
        <w:t>an</w:t>
      </w:r>
      <w:r w:rsidR="00725CF6">
        <w:t xml:space="preserve"> allegation </w:t>
      </w:r>
      <w:r w:rsidR="001F1519">
        <w:t xml:space="preserve">which had been made </w:t>
      </w:r>
      <w:r w:rsidR="00725CF6">
        <w:t xml:space="preserve">in the statement of claim was </w:t>
      </w:r>
      <w:r w:rsidR="00725CF6" w:rsidRPr="000B6462">
        <w:t xml:space="preserve">that the broadcast </w:t>
      </w:r>
      <w:r w:rsidR="00EF1028">
        <w:t xml:space="preserve">had been </w:t>
      </w:r>
      <w:r w:rsidR="00725CF6" w:rsidRPr="000B6462">
        <w:t>Australia</w:t>
      </w:r>
      <w:r w:rsidR="001F1519">
        <w:t>-</w:t>
      </w:r>
      <w:r w:rsidR="00725CF6" w:rsidRPr="000B6462">
        <w:t>wide</w:t>
      </w:r>
      <w:r w:rsidR="001F1519">
        <w:t xml:space="preserve"> and h</w:t>
      </w:r>
      <w:r w:rsidR="00EB70B2" w:rsidRPr="000B6462">
        <w:t xml:space="preserve">is Honour held </w:t>
      </w:r>
      <w:r w:rsidR="001F1519">
        <w:t xml:space="preserve">this sufficiently attracted </w:t>
      </w:r>
      <w:r w:rsidR="00725CF6" w:rsidRPr="000B6462">
        <w:t>jurisdiction even though not ultimately made out:</w:t>
      </w:r>
      <w:r w:rsidR="006D0057">
        <w:t xml:space="preserve">  </w:t>
      </w:r>
      <w:r w:rsidR="00EF7D38" w:rsidRPr="00C06380">
        <w:rPr>
          <w:i/>
        </w:rPr>
        <w:t xml:space="preserve">Burgundy Royale Investments Pty Ltd v Westpac Banking Corporation </w:t>
      </w:r>
      <w:r w:rsidR="00EF7D38" w:rsidRPr="00C06380">
        <w:t>(1987) 18 FCR 212</w:t>
      </w:r>
      <w:r w:rsidR="002270B0" w:rsidRPr="000B6462">
        <w:t xml:space="preserve"> at</w:t>
      </w:r>
      <w:r w:rsidR="00EF7D38" w:rsidRPr="000B6462">
        <w:t xml:space="preserve"> 219</w:t>
      </w:r>
      <w:r w:rsidR="00574504" w:rsidRPr="000B6462">
        <w:t>;</w:t>
      </w:r>
      <w:r w:rsidR="00EF7D38" w:rsidRPr="000B6462">
        <w:t xml:space="preserve"> Allsop J</w:t>
      </w:r>
      <w:r w:rsidR="008D6B1F" w:rsidRPr="000B6462">
        <w:t xml:space="preserve">, </w:t>
      </w:r>
      <w:r w:rsidR="007668C9" w:rsidRPr="000B6462">
        <w:t>“</w:t>
      </w:r>
      <w:r w:rsidR="008D6B1F" w:rsidRPr="000B6462">
        <w:t>Federal jurisdiction and the jurisdiction of the Federal Court of Australia in 2002</w:t>
      </w:r>
      <w:r w:rsidR="007668C9" w:rsidRPr="000B6462">
        <w:t>”</w:t>
      </w:r>
      <w:r w:rsidR="00EF7D38" w:rsidRPr="000B6462">
        <w:t xml:space="preserve"> (2002) 23 Aust Bar Rev 29</w:t>
      </w:r>
      <w:r w:rsidR="007668C9" w:rsidRPr="000B6462">
        <w:t xml:space="preserve"> at</w:t>
      </w:r>
      <w:r w:rsidR="00EF7D38" w:rsidRPr="000B6462">
        <w:t xml:space="preserve"> 45.  </w:t>
      </w:r>
      <w:r w:rsidR="001F1519">
        <w:t xml:space="preserve">Although Lee J’s catechism on the scope of the Court’s jurisdiction is both erudite and illuminating, the issues before his Honour did not necessitate the making of </w:t>
      </w:r>
      <w:r w:rsidR="00EF7D38">
        <w:t>any determination as to whether jurisdiction was attracted merely by reason of the respondent being a corporation.  In any event, I accept Mr Forrest’s submission that</w:t>
      </w:r>
      <w:r w:rsidR="00080E5E">
        <w:t xml:space="preserve"> </w:t>
      </w:r>
      <w:r w:rsidR="00EF7D38">
        <w:t>the right or duty in question</w:t>
      </w:r>
      <w:r w:rsidR="00080E5E">
        <w:t xml:space="preserve"> in that case</w:t>
      </w:r>
      <w:r w:rsidR="00EF7D38">
        <w:t xml:space="preserve">, being the defaming of the applicant by the respondent and the subsequent suffering of damage, did not relevantly owe its existence to </w:t>
      </w:r>
      <w:r w:rsidR="00366365">
        <w:t xml:space="preserve">the </w:t>
      </w:r>
      <w:r w:rsidR="006379EE">
        <w:t>status</w:t>
      </w:r>
      <w:r w:rsidR="00366365">
        <w:t xml:space="preserve"> of the defendant company</w:t>
      </w:r>
      <w:r w:rsidR="006379EE">
        <w:t xml:space="preserve"> as a corporation</w:t>
      </w:r>
      <w:r w:rsidR="00EF7D38">
        <w:t xml:space="preserve">.  Whilst it is true that the </w:t>
      </w:r>
      <w:r w:rsidR="00EB70B2">
        <w:t xml:space="preserve">status of the </w:t>
      </w:r>
      <w:r w:rsidR="00EF7D38">
        <w:t xml:space="preserve">corporate </w:t>
      </w:r>
      <w:r w:rsidR="00EB70B2">
        <w:t xml:space="preserve">entity </w:t>
      </w:r>
      <w:r w:rsidR="00EF7D38">
        <w:t xml:space="preserve">was necessary in order for it to be sued, that was </w:t>
      </w:r>
      <w:r w:rsidR="009B2358">
        <w:t xml:space="preserve">merely </w:t>
      </w:r>
      <w:r w:rsidR="00EF7D38">
        <w:t>part of</w:t>
      </w:r>
      <w:r w:rsidR="00B92C44">
        <w:t xml:space="preserve"> the context in which the right, </w:t>
      </w:r>
      <w:r w:rsidR="00EF7D38">
        <w:t xml:space="preserve">duty </w:t>
      </w:r>
      <w:r w:rsidR="00B92C44">
        <w:t xml:space="preserve">or liability </w:t>
      </w:r>
      <w:r w:rsidR="00EF7D38">
        <w:t>arose</w:t>
      </w:r>
      <w:r w:rsidR="000B6462">
        <w:t>.  However, neither the right</w:t>
      </w:r>
      <w:r w:rsidR="001F1519">
        <w:t>,</w:t>
      </w:r>
      <w:r w:rsidR="000B6462">
        <w:t xml:space="preserve"> </w:t>
      </w:r>
      <w:r w:rsidR="00A67C08">
        <w:t xml:space="preserve">duty </w:t>
      </w:r>
      <w:r w:rsidR="001F1519">
        <w:t xml:space="preserve">nor liability </w:t>
      </w:r>
      <w:r w:rsidR="008072F6" w:rsidRPr="007843A4">
        <w:t>“in question in the matter”</w:t>
      </w:r>
      <w:r w:rsidR="008072F6">
        <w:t xml:space="preserve"> </w:t>
      </w:r>
      <w:r w:rsidR="00EB70B2">
        <w:t xml:space="preserve">owed their </w:t>
      </w:r>
      <w:r w:rsidR="00EF7D38">
        <w:t xml:space="preserve">existence to </w:t>
      </w:r>
      <w:r w:rsidR="00EB70B2">
        <w:t xml:space="preserve">the </w:t>
      </w:r>
      <w:r w:rsidR="001F1519">
        <w:t xml:space="preserve">company’s </w:t>
      </w:r>
      <w:r w:rsidR="00EB70B2">
        <w:t>status</w:t>
      </w:r>
      <w:r w:rsidR="00EF7D38">
        <w:t>.</w:t>
      </w:r>
      <w:r w:rsidR="001F1519">
        <w:t xml:space="preserve">  </w:t>
      </w:r>
      <w:r w:rsidR="009B2358">
        <w:t xml:space="preserve">The importance of this discussion is that </w:t>
      </w:r>
      <w:r w:rsidR="008D7E7A">
        <w:t xml:space="preserve">it </w:t>
      </w:r>
      <w:r w:rsidR="001F1519">
        <w:t xml:space="preserve">emphasises </w:t>
      </w:r>
      <w:r w:rsidR="008D7E7A">
        <w:t xml:space="preserve">that </w:t>
      </w:r>
      <w:r w:rsidR="009B2358">
        <w:t xml:space="preserve">attention </w:t>
      </w:r>
      <w:r w:rsidR="00002189">
        <w:t xml:space="preserve">must </w:t>
      </w:r>
      <w:r w:rsidR="009B2358">
        <w:t xml:space="preserve">be focused on the </w:t>
      </w:r>
      <w:r w:rsidR="008072F6">
        <w:t>relevant “</w:t>
      </w:r>
      <w:r w:rsidR="009B2358">
        <w:t>controversy</w:t>
      </w:r>
      <w:r w:rsidR="008072F6">
        <w:t>”</w:t>
      </w:r>
      <w:r w:rsidR="009B2358">
        <w:t xml:space="preserve"> in question rather than on the characteristics of the parties to it</w:t>
      </w:r>
      <w:r w:rsidR="00B92C44">
        <w:t xml:space="preserve"> or the matrix of surrounding facts in which it arose</w:t>
      </w:r>
      <w:r w:rsidR="009B2358">
        <w:t>.</w:t>
      </w:r>
      <w:r w:rsidR="00C130B6">
        <w:t xml:space="preserve">  This was made </w:t>
      </w:r>
      <w:r w:rsidR="00B92C44">
        <w:t xml:space="preserve">explicit </w:t>
      </w:r>
      <w:r w:rsidR="00C130B6">
        <w:t xml:space="preserve">in </w:t>
      </w:r>
      <w:r w:rsidR="00C130B6" w:rsidRPr="000B6462">
        <w:rPr>
          <w:i/>
        </w:rPr>
        <w:t>CGU Insurance Limited v Blakeley</w:t>
      </w:r>
      <w:r w:rsidR="00080E5E" w:rsidRPr="000B6462">
        <w:t>,</w:t>
      </w:r>
      <w:r w:rsidR="00FF46D8">
        <w:t xml:space="preserve"> where the majority opined</w:t>
      </w:r>
      <w:r w:rsidR="00080E5E">
        <w:t xml:space="preserve"> (at 349 [24])</w:t>
      </w:r>
      <w:r w:rsidR="00FF46D8">
        <w:t xml:space="preserve"> that, “Jurisdiction with respect to a particular subject matter is authority to adjudicate upon a class of questions concerning that subject matter”.  Where no question arises </w:t>
      </w:r>
      <w:r w:rsidR="007843A4">
        <w:t xml:space="preserve">as to </w:t>
      </w:r>
      <w:r w:rsidR="00FF46D8">
        <w:t xml:space="preserve">the corporate existence of a defendant, there is no </w:t>
      </w:r>
      <w:r w:rsidR="00FF46D8" w:rsidRPr="00044E83">
        <w:t xml:space="preserve">relevant </w:t>
      </w:r>
      <w:r w:rsidR="00044E83" w:rsidRPr="00044E83">
        <w:t>f</w:t>
      </w:r>
      <w:r w:rsidR="000B6462" w:rsidRPr="00044E83">
        <w:t xml:space="preserve">ederal subject </w:t>
      </w:r>
      <w:r w:rsidR="00FF46D8" w:rsidRPr="00044E83">
        <w:t>matter</w:t>
      </w:r>
      <w:r w:rsidR="00FF46D8">
        <w:t xml:space="preserve"> requiring an adjudication.</w:t>
      </w:r>
      <w:r w:rsidR="009B2358">
        <w:t xml:space="preserve">  </w:t>
      </w:r>
      <w:r w:rsidR="000B6462" w:rsidRPr="000B6462">
        <w:t>If, however,</w:t>
      </w:r>
      <w:r w:rsidR="00080E5E" w:rsidRPr="000B6462">
        <w:t xml:space="preserve"> </w:t>
      </w:r>
      <w:r w:rsidR="009B2358" w:rsidRPr="000B6462">
        <w:t xml:space="preserve">an issue in the </w:t>
      </w:r>
      <w:r w:rsidR="00C130B6" w:rsidRPr="000B6462">
        <w:t xml:space="preserve">controversy </w:t>
      </w:r>
      <w:r w:rsidR="009B2358" w:rsidRPr="000B6462">
        <w:t>was a purported company</w:t>
      </w:r>
      <w:r w:rsidR="00C130B6" w:rsidRPr="000B6462">
        <w:t xml:space="preserve">’s entitlement </w:t>
      </w:r>
      <w:r w:rsidR="009B2358" w:rsidRPr="000B6462">
        <w:t>to sue</w:t>
      </w:r>
      <w:r w:rsidR="00C130B6" w:rsidRPr="000B6462">
        <w:t xml:space="preserve"> by reason of a question concerning its corporate status, different </w:t>
      </w:r>
      <w:r w:rsidR="00002189">
        <w:t xml:space="preserve">issues </w:t>
      </w:r>
      <w:r w:rsidR="008D7E7A" w:rsidRPr="000B6462">
        <w:t>would</w:t>
      </w:r>
      <w:r w:rsidR="00C130B6" w:rsidRPr="000B6462">
        <w:t xml:space="preserve"> arise.</w:t>
      </w:r>
      <w:r w:rsidR="00C130B6">
        <w:t xml:space="preserve">  </w:t>
      </w:r>
    </w:p>
    <w:p w14:paraId="58627067" w14:textId="56106A2D" w:rsidR="009B2358" w:rsidRPr="00044E83" w:rsidRDefault="0062253A" w:rsidP="0062253A">
      <w:pPr>
        <w:pStyle w:val="ParaNumbering"/>
      </w:pPr>
      <w:r w:rsidRPr="00044E83">
        <w:lastRenderedPageBreak/>
        <w:t>In this context</w:t>
      </w:r>
      <w:r w:rsidR="00080E5E" w:rsidRPr="00044E83">
        <w:t>,</w:t>
      </w:r>
      <w:r w:rsidRPr="00044E83">
        <w:t xml:space="preserve"> it is </w:t>
      </w:r>
      <w:r w:rsidR="00002189">
        <w:t xml:space="preserve">apt </w:t>
      </w:r>
      <w:r w:rsidRPr="00044E83">
        <w:t xml:space="preserve">to recall the observations of the High Court in </w:t>
      </w:r>
      <w:r w:rsidRPr="00C06380">
        <w:rPr>
          <w:i/>
        </w:rPr>
        <w:t xml:space="preserve">Crouch v Commissioner for Railways </w:t>
      </w:r>
      <w:r w:rsidR="00080E5E" w:rsidRPr="00C06380">
        <w:t>(1985) 159 CLR 22</w:t>
      </w:r>
      <w:r w:rsidR="00770229" w:rsidRPr="00044E83">
        <w:t xml:space="preserve"> </w:t>
      </w:r>
      <w:r w:rsidR="00080E5E" w:rsidRPr="00044E83">
        <w:t>at</w:t>
      </w:r>
      <w:r w:rsidRPr="00044E83">
        <w:t xml:space="preserve"> 3</w:t>
      </w:r>
      <w:r w:rsidR="00770229" w:rsidRPr="00044E83">
        <w:t>7</w:t>
      </w:r>
      <w:r w:rsidRPr="00044E83">
        <w:t xml:space="preserve"> that the concept of </w:t>
      </w:r>
      <w:r w:rsidR="00044E83">
        <w:t>the expression</w:t>
      </w:r>
      <w:r w:rsidR="00080E5E" w:rsidRPr="00044E83">
        <w:t xml:space="preserve"> </w:t>
      </w:r>
      <w:r w:rsidRPr="00044E83">
        <w:t xml:space="preserve">“matter” </w:t>
      </w:r>
      <w:r w:rsidR="00044E83">
        <w:t xml:space="preserve">as used in the </w:t>
      </w:r>
      <w:r w:rsidR="00044E83">
        <w:rPr>
          <w:i/>
        </w:rPr>
        <w:t xml:space="preserve">Judiciary </w:t>
      </w:r>
      <w:r w:rsidR="00044E83" w:rsidRPr="006379EE">
        <w:rPr>
          <w:i/>
        </w:rPr>
        <w:t>Act</w:t>
      </w:r>
      <w:r w:rsidR="00044E83">
        <w:t xml:space="preserve"> and the </w:t>
      </w:r>
      <w:r w:rsidR="00044E83">
        <w:rPr>
          <w:i/>
        </w:rPr>
        <w:t xml:space="preserve">Constitution </w:t>
      </w:r>
      <w:r w:rsidRPr="00044E83">
        <w:t>focuses attention on the substance of the dispute between the parties</w:t>
      </w:r>
      <w:r w:rsidR="00044E83">
        <w:t xml:space="preserve"> and </w:t>
      </w:r>
      <w:r w:rsidRPr="00044E83">
        <w:t xml:space="preserve">denotes in wide terms the </w:t>
      </w:r>
      <w:r w:rsidR="001F1519">
        <w:t xml:space="preserve">types of </w:t>
      </w:r>
      <w:r w:rsidRPr="00044E83">
        <w:t>controversies which might</w:t>
      </w:r>
      <w:r w:rsidR="00104989" w:rsidRPr="00044E83">
        <w:t xml:space="preserve"> come before a Court of Justice.  Further</w:t>
      </w:r>
      <w:r w:rsidR="008072F6" w:rsidRPr="00044E83">
        <w:t>,</w:t>
      </w:r>
      <w:r w:rsidR="00104989" w:rsidRPr="00044E83">
        <w:t xml:space="preserve"> it is used in s 75(iv) of the </w:t>
      </w:r>
      <w:r w:rsidR="00104989" w:rsidRPr="00044E83">
        <w:rPr>
          <w:i/>
        </w:rPr>
        <w:t>Constitution</w:t>
      </w:r>
      <w:r w:rsidR="00104989" w:rsidRPr="00044E83">
        <w:t xml:space="preserve"> to refer to matters between designated parties and that tends to suggest that it is the dispute rather than the </w:t>
      </w:r>
      <w:r w:rsidR="00AB3847" w:rsidRPr="00044E83">
        <w:t xml:space="preserve">parties’ </w:t>
      </w:r>
      <w:r w:rsidR="00104989" w:rsidRPr="00044E83">
        <w:t>characteristic</w:t>
      </w:r>
      <w:r w:rsidR="00AB3847" w:rsidRPr="00044E83">
        <w:t>s</w:t>
      </w:r>
      <w:r w:rsidR="008D7E7A" w:rsidRPr="00044E83">
        <w:t xml:space="preserve"> which is critical</w:t>
      </w:r>
      <w:r w:rsidR="00104989" w:rsidRPr="00044E83">
        <w:t xml:space="preserve">. </w:t>
      </w:r>
      <w:r w:rsidR="0046236F" w:rsidRPr="00044E83">
        <w:t xml:space="preserve"> The same focus on the essentiality of the disputation or controversy can be seen in the comments of Anderson J in </w:t>
      </w:r>
      <w:r w:rsidR="0046236F" w:rsidRPr="00C06380">
        <w:rPr>
          <w:i/>
        </w:rPr>
        <w:t xml:space="preserve">RNB Equities Pty Ltd v Credit Suisse Investment Services (Australia) Ltd </w:t>
      </w:r>
      <w:r w:rsidR="00080E5E" w:rsidRPr="00C06380">
        <w:t>(2019) 370 ALR 88</w:t>
      </w:r>
      <w:r w:rsidR="00080E5E" w:rsidRPr="00044E83">
        <w:t xml:space="preserve"> (</w:t>
      </w:r>
      <w:r w:rsidR="00080E5E" w:rsidRPr="00044E83">
        <w:rPr>
          <w:i/>
        </w:rPr>
        <w:t>RN</w:t>
      </w:r>
      <w:r w:rsidR="009D38BD" w:rsidRPr="00044E83">
        <w:rPr>
          <w:i/>
        </w:rPr>
        <w:t>B</w:t>
      </w:r>
      <w:r w:rsidR="00080E5E" w:rsidRPr="00044E83">
        <w:rPr>
          <w:i/>
        </w:rPr>
        <w:t xml:space="preserve"> Equities)</w:t>
      </w:r>
      <w:r w:rsidR="0046236F" w:rsidRPr="00044E83">
        <w:t xml:space="preserve"> </w:t>
      </w:r>
      <w:r w:rsidR="00080E5E" w:rsidRPr="00044E83">
        <w:t xml:space="preserve">at </w:t>
      </w:r>
      <w:r w:rsidR="0046236F" w:rsidRPr="00044E83">
        <w:t>94 – 95 [19]:</w:t>
      </w:r>
    </w:p>
    <w:p w14:paraId="537F070B" w14:textId="45E9B274" w:rsidR="0046236F" w:rsidRPr="00947957" w:rsidRDefault="0046236F" w:rsidP="0046236F">
      <w:pPr>
        <w:pStyle w:val="Quote1"/>
      </w:pPr>
      <w:r w:rsidRPr="00947957">
        <w:t>The essential question under this provision (as it would be under s 39B(1A)(c) of the Judiciary Act) is whether the matter may be characterised as “arising under” the relevant federal law. A matter arises under federal law if that law is the source of the relevant right or duty, or if that law created the relevant subject matter, or if federal law provides the authority for enforcing the right or duty, or if the matter’s resolution turns on the federal law’s interpretation</w:t>
      </w:r>
      <w:r w:rsidR="009D38BD" w:rsidRPr="00947957">
        <w:t>.</w:t>
      </w:r>
    </w:p>
    <w:p w14:paraId="316FF4E4" w14:textId="1B5D7DFC" w:rsidR="009D38BD" w:rsidRPr="00863CF1" w:rsidRDefault="009D38BD" w:rsidP="0046236F">
      <w:pPr>
        <w:pStyle w:val="Quote1"/>
      </w:pPr>
      <w:r w:rsidRPr="00863CF1">
        <w:t>(Citations omitted).</w:t>
      </w:r>
    </w:p>
    <w:p w14:paraId="4B3E12DA" w14:textId="1165991E" w:rsidR="0046236F" w:rsidRPr="00863CF1" w:rsidRDefault="00405A82" w:rsidP="0062253A">
      <w:pPr>
        <w:pStyle w:val="ParaNumbering"/>
      </w:pPr>
      <w:r w:rsidRPr="00863CF1">
        <w:t xml:space="preserve">Similarly, in </w:t>
      </w:r>
      <w:r w:rsidRPr="00C06380">
        <w:rPr>
          <w:i/>
        </w:rPr>
        <w:t xml:space="preserve">Rana v Google Inc </w:t>
      </w:r>
      <w:r w:rsidRPr="00C06380">
        <w:t xml:space="preserve">(2017) </w:t>
      </w:r>
      <w:r w:rsidR="007668C9" w:rsidRPr="00C06380">
        <w:t xml:space="preserve">254 </w:t>
      </w:r>
      <w:r w:rsidRPr="00C06380">
        <w:t>FCR 1</w:t>
      </w:r>
      <w:r w:rsidRPr="00863CF1">
        <w:t>, the Full Court (Allsop CJ</w:t>
      </w:r>
      <w:r w:rsidR="00080E5E" w:rsidRPr="00863CF1">
        <w:t>,</w:t>
      </w:r>
      <w:r w:rsidRPr="00863CF1">
        <w:t xml:space="preserve"> Besanko and White JJ) identified a variety of ways in which a matter may arise under a law of the </w:t>
      </w:r>
      <w:r w:rsidR="00F62B85" w:rsidRPr="00863CF1">
        <w:t xml:space="preserve">Commonwealth </w:t>
      </w:r>
      <w:r w:rsidRPr="00863CF1">
        <w:t>Parliament as follows</w:t>
      </w:r>
      <w:r w:rsidR="00080E5E" w:rsidRPr="00863CF1">
        <w:t xml:space="preserve"> (at 5 – 6 [18])</w:t>
      </w:r>
      <w:r w:rsidRPr="00863CF1">
        <w:t>:</w:t>
      </w:r>
    </w:p>
    <w:p w14:paraId="27661794" w14:textId="77777777" w:rsidR="00405A82" w:rsidRDefault="00405A82" w:rsidP="00405A82">
      <w:pPr>
        <w:pStyle w:val="Quote1"/>
      </w:pPr>
      <w:r w:rsidRPr="00863CF1">
        <w:t>A matter will “arise under” a law of the Parliament in a number of ways.  These include cases where a cause of action is created by a Commonwealth statute; where a Commonwealth statute is relied upon as establishing a right to be vindicated; where a Commonwealth statute is the source of a defence that is asserted; where the subject matter of the controversy owes its existence to Commonwealth legislation — that is where the claim is in respect of or over a right which owes its existence to federal law; where it is necessary to decide whether a right or duty based on a Commonwealth statute exists even where that has not been pleaded by the parties, or where a federal issue is raised on the pleadings but it is unnecessary to decide: …</w:t>
      </w:r>
    </w:p>
    <w:p w14:paraId="12A34F34" w14:textId="0D788A12" w:rsidR="00405A82" w:rsidRDefault="001F1519" w:rsidP="0062253A">
      <w:pPr>
        <w:pStyle w:val="ParaNumbering"/>
      </w:pPr>
      <w:r>
        <w:t>T</w:t>
      </w:r>
      <w:r w:rsidR="00405A82">
        <w:t xml:space="preserve">he common thread which runs through the several examples is that the rights, duties, or subject matter </w:t>
      </w:r>
      <w:r w:rsidR="00E63E6F">
        <w:t xml:space="preserve">with which the controversy is concerned have their origin </w:t>
      </w:r>
      <w:r w:rsidR="008072F6">
        <w:t xml:space="preserve">in </w:t>
      </w:r>
      <w:r w:rsidR="00E63E6F">
        <w:t xml:space="preserve">or owe their existence to a law of the Commonwealth.  It is, perhaps, not insignificant that their Honours did not extend the categories to cases where the existence of one </w:t>
      </w:r>
      <w:r w:rsidR="00AB3847">
        <w:t xml:space="preserve">or more </w:t>
      </w:r>
      <w:r w:rsidR="00E63E6F">
        <w:t>of the parties was founded upon a relevant law</w:t>
      </w:r>
      <w:r w:rsidR="00AB3847">
        <w:t xml:space="preserve"> </w:t>
      </w:r>
      <w:r>
        <w:t xml:space="preserve">even if that issue was </w:t>
      </w:r>
      <w:r w:rsidR="00AB3847">
        <w:t>not relevantly in dispute.</w:t>
      </w:r>
      <w:r w:rsidR="0080576E">
        <w:t xml:space="preserve"> </w:t>
      </w:r>
    </w:p>
    <w:p w14:paraId="1F5145E5" w14:textId="11FBE318" w:rsidR="003146B8" w:rsidRPr="00863CF1" w:rsidRDefault="00002189" w:rsidP="00863CF1">
      <w:pPr>
        <w:pStyle w:val="ParaNumbering"/>
      </w:pPr>
      <w:r>
        <w:t xml:space="preserve">The circumstances of this case also raise the issue of whether the </w:t>
      </w:r>
      <w:r w:rsidR="006379EE">
        <w:t xml:space="preserve">whole of the </w:t>
      </w:r>
      <w:r>
        <w:t>proceeding is within the Court’s jurisdiction because the overall controversy involves federal and non-federal claim</w:t>
      </w:r>
      <w:r w:rsidR="006379EE">
        <w:t>s</w:t>
      </w:r>
      <w:r>
        <w:t>.  T</w:t>
      </w:r>
      <w:r w:rsidR="003146B8" w:rsidRPr="00044E83">
        <w:t xml:space="preserve">he </w:t>
      </w:r>
      <w:r w:rsidR="00AB3847" w:rsidRPr="00044E83">
        <w:t xml:space="preserve">ascertainment </w:t>
      </w:r>
      <w:r w:rsidR="003146B8" w:rsidRPr="00044E83">
        <w:t xml:space="preserve">of whether a </w:t>
      </w:r>
      <w:r w:rsidR="006379EE">
        <w:t xml:space="preserve">non-federal </w:t>
      </w:r>
      <w:r w:rsidR="003146B8" w:rsidRPr="00044E83">
        <w:t>claim is or is not part of a larger matter</w:t>
      </w:r>
      <w:r w:rsidR="006379EE">
        <w:t xml:space="preserve"> </w:t>
      </w:r>
      <w:r w:rsidR="003146B8" w:rsidRPr="00044E83">
        <w:t xml:space="preserve">is not without its difficulties.  </w:t>
      </w:r>
      <w:r w:rsidR="00863CF1" w:rsidRPr="006B1267">
        <w:t xml:space="preserve">The determination of that question in any particular circumstance </w:t>
      </w:r>
      <w:r w:rsidR="00863CF1" w:rsidRPr="006B1267">
        <w:lastRenderedPageBreak/>
        <w:t xml:space="preserve">is assisted by those cases which </w:t>
      </w:r>
      <w:r w:rsidR="007843A4" w:rsidRPr="006B1267">
        <w:t xml:space="preserve">consider </w:t>
      </w:r>
      <w:r w:rsidR="00863CF1" w:rsidRPr="006B1267">
        <w:t xml:space="preserve">the issue of so-called </w:t>
      </w:r>
      <w:r w:rsidR="00044E83" w:rsidRPr="006B1267">
        <w:t>“</w:t>
      </w:r>
      <w:r w:rsidR="00863CF1" w:rsidRPr="006B1267">
        <w:t>accrued jurisdiction</w:t>
      </w:r>
      <w:r w:rsidR="00044E83" w:rsidRPr="006B1267">
        <w:t>”</w:t>
      </w:r>
      <w:r w:rsidR="007843A4" w:rsidRPr="006B1267">
        <w:t xml:space="preserve">.  </w:t>
      </w:r>
      <w:r w:rsidR="00044E83" w:rsidRPr="006B1267">
        <w:t>In these,</w:t>
      </w:r>
      <w:r w:rsidR="00863CF1" w:rsidRPr="006B1267">
        <w:t xml:space="preserve"> the question is whether a claim, which by itself would not be within </w:t>
      </w:r>
      <w:r w:rsidRPr="006B1267">
        <w:t xml:space="preserve">the Court’s </w:t>
      </w:r>
      <w:r w:rsidR="00863CF1" w:rsidRPr="006B1267">
        <w:t xml:space="preserve">jurisdiction, is </w:t>
      </w:r>
      <w:r w:rsidRPr="006B1267">
        <w:t xml:space="preserve">brought within it </w:t>
      </w:r>
      <w:r w:rsidR="00863CF1" w:rsidRPr="006B1267">
        <w:t xml:space="preserve">because it is part of a “matter” which </w:t>
      </w:r>
      <w:r w:rsidR="006379EE">
        <w:t>includes a claim arising under f</w:t>
      </w:r>
      <w:r w:rsidR="00863CF1" w:rsidRPr="006B1267">
        <w:t>ederal law.</w:t>
      </w:r>
      <w:r w:rsidR="00863CF1" w:rsidRPr="00044E83">
        <w:t xml:space="preserve">  </w:t>
      </w:r>
      <w:r w:rsidR="008D7E7A" w:rsidRPr="00044E83">
        <w:t xml:space="preserve">This </w:t>
      </w:r>
      <w:r w:rsidR="003146B8" w:rsidRPr="00044E83">
        <w:t xml:space="preserve">was addressed in </w:t>
      </w:r>
      <w:r w:rsidR="00080E5E" w:rsidRPr="00C06380">
        <w:rPr>
          <w:i/>
        </w:rPr>
        <w:t xml:space="preserve">Re </w:t>
      </w:r>
      <w:r w:rsidR="003146B8" w:rsidRPr="00C06380">
        <w:rPr>
          <w:i/>
        </w:rPr>
        <w:t>Wakim; Ex parte McNally</w:t>
      </w:r>
      <w:r w:rsidR="003146B8" w:rsidRPr="00C06380">
        <w:t xml:space="preserve"> (1999) 198 CLR 511</w:t>
      </w:r>
      <w:r w:rsidR="0056578D" w:rsidRPr="00044E83">
        <w:t xml:space="preserve"> (</w:t>
      </w:r>
      <w:r w:rsidR="0056578D" w:rsidRPr="00044E83">
        <w:rPr>
          <w:i/>
        </w:rPr>
        <w:t>Re Wakim</w:t>
      </w:r>
      <w:r w:rsidR="0056578D" w:rsidRPr="00044E83">
        <w:t>)</w:t>
      </w:r>
      <w:r w:rsidR="009D38BD" w:rsidRPr="00044E83">
        <w:t>.  I</w:t>
      </w:r>
      <w:r w:rsidR="003146B8" w:rsidRPr="00044E83">
        <w:t>n the reasons of</w:t>
      </w:r>
      <w:r w:rsidR="003146B8" w:rsidRPr="00863CF1">
        <w:t xml:space="preserve"> Gummow and Hayne JJ</w:t>
      </w:r>
      <w:r w:rsidR="009D38BD" w:rsidRPr="00863CF1">
        <w:t>,</w:t>
      </w:r>
      <w:r w:rsidR="003146B8" w:rsidRPr="00863CF1">
        <w:t xml:space="preserve"> </w:t>
      </w:r>
      <w:r w:rsidR="009D38BD" w:rsidRPr="00863CF1">
        <w:t xml:space="preserve">their Honours </w:t>
      </w:r>
      <w:r w:rsidR="003146B8" w:rsidRPr="00863CF1">
        <w:t>observed</w:t>
      </w:r>
      <w:r w:rsidR="00AD4279" w:rsidRPr="00863CF1">
        <w:t xml:space="preserve"> </w:t>
      </w:r>
      <w:r w:rsidR="003146B8" w:rsidRPr="00863CF1">
        <w:t xml:space="preserve">that the question of what constitutes a single controversy </w:t>
      </w:r>
      <w:r w:rsidR="00AD4279" w:rsidRPr="00863CF1">
        <w:t>“depends on what the parties have done, the relationships between or among them and the laws which attach rights or liabilities to their conduct and relationships”</w:t>
      </w:r>
      <w:r w:rsidR="00863CF1" w:rsidRPr="00863CF1">
        <w:t>:</w:t>
      </w:r>
      <w:r w:rsidR="006D0057">
        <w:t xml:space="preserve">  </w:t>
      </w:r>
      <w:r w:rsidR="009D38BD" w:rsidRPr="00863CF1">
        <w:t>at 585</w:t>
      </w:r>
      <w:r w:rsidR="006E0410">
        <w:t xml:space="preserve"> – 586</w:t>
      </w:r>
      <w:r w:rsidR="009D38BD" w:rsidRPr="00863CF1">
        <w:t xml:space="preserve"> [140] quoting </w:t>
      </w:r>
      <w:r w:rsidR="009D38BD" w:rsidRPr="00863CF1">
        <w:rPr>
          <w:i/>
        </w:rPr>
        <w:t xml:space="preserve">Fencott v Muller </w:t>
      </w:r>
      <w:r w:rsidR="009D38BD" w:rsidRPr="00863CF1">
        <w:t>at 607</w:t>
      </w:r>
      <w:r w:rsidR="00AD4279" w:rsidRPr="00863CF1">
        <w:t>.  In that respect</w:t>
      </w:r>
      <w:r w:rsidR="00080E5E" w:rsidRPr="00863CF1">
        <w:t>,</w:t>
      </w:r>
      <w:r w:rsidR="00AD4279" w:rsidRPr="00863CF1">
        <w:t xml:space="preserve"> their Honours </w:t>
      </w:r>
      <w:r w:rsidR="006E0410">
        <w:t>continued</w:t>
      </w:r>
      <w:r w:rsidR="00FF558D">
        <w:t xml:space="preserve"> (at 585 – 586 [140] – [141])</w:t>
      </w:r>
      <w:r w:rsidR="00AD4279" w:rsidRPr="00863CF1">
        <w:t>:</w:t>
      </w:r>
    </w:p>
    <w:p w14:paraId="0BF31C1D" w14:textId="0B443A7F" w:rsidR="00AD4279" w:rsidRDefault="00FF558D" w:rsidP="00FF558D">
      <w:pPr>
        <w:pStyle w:val="Quote1"/>
        <w:ind w:left="1440" w:hanging="703"/>
      </w:pPr>
      <w:r>
        <w:t>140.</w:t>
      </w:r>
      <w:r>
        <w:tab/>
      </w:r>
      <w:r w:rsidR="006379EE">
        <w:t xml:space="preserve">… </w:t>
      </w:r>
      <w:r w:rsidR="00AD4279" w:rsidRPr="00863CF1">
        <w:t xml:space="preserve">There is but a single matter if </w:t>
      </w:r>
      <w:r w:rsidR="009D38BD" w:rsidRPr="00863CF1">
        <w:t>different claims arise out of “common transactions and facts”</w:t>
      </w:r>
      <w:r w:rsidR="00AD4279" w:rsidRPr="00863CF1">
        <w:t xml:space="preserve"> or </w:t>
      </w:r>
      <w:r w:rsidR="009D38BD" w:rsidRPr="00863CF1">
        <w:t>“a common substratum of facts”</w:t>
      </w:r>
      <w:r w:rsidR="00AD4279" w:rsidRPr="00863CF1">
        <w:t xml:space="preserve"> notwithstanding that the facts upon which the claims depend </w:t>
      </w:r>
      <w:r w:rsidR="009D38BD" w:rsidRPr="00863CF1">
        <w:t>“</w:t>
      </w:r>
      <w:r w:rsidR="00AD4279" w:rsidRPr="00863CF1">
        <w:t>do not wholly coincide</w:t>
      </w:r>
      <w:r w:rsidR="009D38BD" w:rsidRPr="00863CF1">
        <w:t>”</w:t>
      </w:r>
      <w:r w:rsidR="00AD4279" w:rsidRPr="00863CF1">
        <w:t xml:space="preserve">.  So, too, there is but one matter where different claims are so related that the determination of one is essential to the determination of the other, as, for example, in the case of third party proceedings or where there are alternative claims for the same damage and the determination of one will either render the other otiose or necessitate its determination. Conversely, claims which are </w:t>
      </w:r>
      <w:r w:rsidR="009D38BD" w:rsidRPr="00863CF1">
        <w:t>“</w:t>
      </w:r>
      <w:r w:rsidR="00AD4279" w:rsidRPr="00863CF1">
        <w:t>completely disparate</w:t>
      </w:r>
      <w:r w:rsidR="009D38BD" w:rsidRPr="00863CF1">
        <w:t>”</w:t>
      </w:r>
      <w:r w:rsidR="00AD4279" w:rsidRPr="00863CF1">
        <w:t xml:space="preserve">, </w:t>
      </w:r>
      <w:r w:rsidR="009D38BD" w:rsidRPr="00863CF1">
        <w:t>“</w:t>
      </w:r>
      <w:r w:rsidR="00AD4279" w:rsidRPr="00863CF1">
        <w:t>completely separate and distinct</w:t>
      </w:r>
      <w:r w:rsidR="009D38BD" w:rsidRPr="00863CF1">
        <w:t>”</w:t>
      </w:r>
      <w:r w:rsidR="00AD4279" w:rsidRPr="00863CF1">
        <w:t xml:space="preserve"> or </w:t>
      </w:r>
      <w:r w:rsidR="009D38BD" w:rsidRPr="00863CF1">
        <w:t>“</w:t>
      </w:r>
      <w:r w:rsidR="00AD4279" w:rsidRPr="00863CF1">
        <w:t>distinct and unrelated</w:t>
      </w:r>
      <w:r w:rsidR="009D38BD" w:rsidRPr="00863CF1">
        <w:t>”</w:t>
      </w:r>
      <w:r w:rsidR="00AD4279" w:rsidRPr="00863CF1">
        <w:t xml:space="preserve"> are not part of the same matter.</w:t>
      </w:r>
    </w:p>
    <w:p w14:paraId="56A43185" w14:textId="441B9876" w:rsidR="00FF558D" w:rsidRPr="00863CF1" w:rsidRDefault="00FF558D" w:rsidP="00FF558D">
      <w:pPr>
        <w:pStyle w:val="Quote1"/>
        <w:ind w:left="1440" w:hanging="703"/>
      </w:pPr>
      <w:r w:rsidRPr="00044E83">
        <w:t>141.</w:t>
      </w:r>
      <w:r w:rsidRPr="00044E83">
        <w:tab/>
        <w:t>Often, the conclusion that, if proceedings were tried in different courts, there could be conflicting findings made on one or more issues common to the two proceedings will indicate that there is a single matter. By contrast, if the several proceedings could not have been joined in one proceeding, it is difficult to see that they could be said to constitute a single matter.</w:t>
      </w:r>
    </w:p>
    <w:p w14:paraId="088A47AD" w14:textId="72CB2958" w:rsidR="00AD4279" w:rsidRDefault="009D38BD" w:rsidP="00AD4279">
      <w:pPr>
        <w:pStyle w:val="Quote1"/>
      </w:pPr>
      <w:r w:rsidRPr="00863CF1">
        <w:t>(</w:t>
      </w:r>
      <w:r w:rsidR="00F26AAD" w:rsidRPr="00863CF1">
        <w:t>Citations</w:t>
      </w:r>
      <w:r w:rsidR="00AD4279" w:rsidRPr="00863CF1">
        <w:t xml:space="preserve"> omitted)</w:t>
      </w:r>
      <w:r w:rsidRPr="00863CF1">
        <w:t>.</w:t>
      </w:r>
    </w:p>
    <w:p w14:paraId="3BEC61BC" w14:textId="29E36DA6" w:rsidR="00D47D75" w:rsidRPr="00863CF1" w:rsidRDefault="00002189" w:rsidP="0051434F">
      <w:pPr>
        <w:pStyle w:val="ParaNumbering"/>
      </w:pPr>
      <w:r>
        <w:t xml:space="preserve">Previously, in </w:t>
      </w:r>
      <w:r w:rsidR="00AD4279" w:rsidRPr="00863CF1">
        <w:rPr>
          <w:i/>
        </w:rPr>
        <w:t>Fencott v Muller</w:t>
      </w:r>
      <w:r w:rsidR="00080E5E" w:rsidRPr="00863CF1">
        <w:t>,</w:t>
      </w:r>
      <w:r w:rsidR="00AD4279" w:rsidRPr="00863CF1">
        <w:t xml:space="preserve"> a majority of the High Court had identified the concept of “common transactions and facts” as the touchstone </w:t>
      </w:r>
      <w:r w:rsidR="008D54D5" w:rsidRPr="00863CF1">
        <w:t xml:space="preserve">which connects claims or causes of action within </w:t>
      </w:r>
      <w:r w:rsidR="001F1519">
        <w:t xml:space="preserve">the scope of </w:t>
      </w:r>
      <w:r w:rsidR="008D7E7A" w:rsidRPr="00863CF1">
        <w:t xml:space="preserve">a single </w:t>
      </w:r>
      <w:r w:rsidR="008D54D5" w:rsidRPr="00863CF1">
        <w:t>matter</w:t>
      </w:r>
      <w:r w:rsidR="007843A4">
        <w:t xml:space="preserve">.  </w:t>
      </w:r>
      <w:r w:rsidR="008D54D5" w:rsidRPr="00863CF1">
        <w:t>In the application of that concept</w:t>
      </w:r>
      <w:r w:rsidR="00080E5E" w:rsidRPr="00863CF1">
        <w:t>,</w:t>
      </w:r>
      <w:r w:rsidR="008D54D5" w:rsidRPr="00863CF1">
        <w:t xml:space="preserve"> it </w:t>
      </w:r>
      <w:r w:rsidR="00770229" w:rsidRPr="00863CF1">
        <w:t xml:space="preserve">was </w:t>
      </w:r>
      <w:r w:rsidR="008D54D5" w:rsidRPr="00863CF1">
        <w:t>said (at 607</w:t>
      </w:r>
      <w:r w:rsidR="00080E5E" w:rsidRPr="00863CF1">
        <w:t xml:space="preserve"> – 608</w:t>
      </w:r>
      <w:r w:rsidR="008D7E7A" w:rsidRPr="00863CF1">
        <w:t>)</w:t>
      </w:r>
      <w:r w:rsidR="008D54D5" w:rsidRPr="00863CF1">
        <w:t>:</w:t>
      </w:r>
    </w:p>
    <w:p w14:paraId="766E3160" w14:textId="07561C0B" w:rsidR="008D54D5" w:rsidRPr="00863CF1" w:rsidRDefault="00080E5E" w:rsidP="008D54D5">
      <w:pPr>
        <w:pStyle w:val="Quote1"/>
      </w:pPr>
      <w:r w:rsidRPr="00863CF1">
        <w:t xml:space="preserve">… </w:t>
      </w:r>
      <w:r w:rsidR="008D54D5" w:rsidRPr="00863CF1">
        <w:t>it must result in leaving outside the ambit of a matter</w:t>
      </w:r>
      <w:r w:rsidRPr="00863CF1">
        <w:t xml:space="preserve"> a “</w:t>
      </w:r>
      <w:r w:rsidR="008D54D5" w:rsidRPr="00863CF1">
        <w:t>completely disparate claim constituting in substance a separate proceeding</w:t>
      </w:r>
      <w:r w:rsidRPr="00863CF1">
        <w:t>”, a non-federal matter which is “</w:t>
      </w:r>
      <w:r w:rsidR="008D54D5" w:rsidRPr="00863CF1">
        <w:t>completely separate and distinct from the matter which</w:t>
      </w:r>
      <w:r w:rsidRPr="00863CF1">
        <w:t xml:space="preserve"> attracted federal jurisdiction”</w:t>
      </w:r>
      <w:r w:rsidR="008D54D5" w:rsidRPr="00863CF1">
        <w:t xml:space="preserve"> or </w:t>
      </w:r>
      <w:r w:rsidRPr="00863CF1">
        <w:t>“</w:t>
      </w:r>
      <w:r w:rsidR="008D54D5" w:rsidRPr="00863CF1">
        <w:t xml:space="preserve">some distinct </w:t>
      </w:r>
      <w:r w:rsidRPr="00863CF1">
        <w:t>and unrelated non-federal claim”.</w:t>
      </w:r>
    </w:p>
    <w:p w14:paraId="664180E9" w14:textId="67D222C5" w:rsidR="00080E5E" w:rsidRDefault="00080E5E" w:rsidP="008D54D5">
      <w:pPr>
        <w:pStyle w:val="Quote1"/>
      </w:pPr>
      <w:r w:rsidRPr="00863CF1">
        <w:t>(Citations omitted).</w:t>
      </w:r>
    </w:p>
    <w:p w14:paraId="7C692609" w14:textId="1FB1688A" w:rsidR="008D54D5" w:rsidRDefault="008D54D5" w:rsidP="0051434F">
      <w:pPr>
        <w:pStyle w:val="ParaNumbering"/>
      </w:pPr>
      <w:r>
        <w:t xml:space="preserve">The </w:t>
      </w:r>
      <w:r w:rsidR="00AB3847">
        <w:t xml:space="preserve">proper </w:t>
      </w:r>
      <w:r>
        <w:t xml:space="preserve">application of these tests is not </w:t>
      </w:r>
      <w:r w:rsidR="00AB3847">
        <w:t xml:space="preserve">achieved </w:t>
      </w:r>
      <w:r>
        <w:t xml:space="preserve">merely by reference to the proceedings which are instituted by the parties </w:t>
      </w:r>
      <w:r w:rsidRPr="00863CF1">
        <w:t>in respect of the controversy, although they can be illuminated by the conduct of such proceedings and the issues raised.  In the end</w:t>
      </w:r>
      <w:r w:rsidR="0056578D" w:rsidRPr="00863CF1">
        <w:t>,</w:t>
      </w:r>
      <w:r w:rsidRPr="00863CF1">
        <w:t xml:space="preserve"> it is a matter of impression and </w:t>
      </w:r>
      <w:r w:rsidR="00F26AAD" w:rsidRPr="00863CF1">
        <w:t xml:space="preserve">of </w:t>
      </w:r>
      <w:r w:rsidR="00F32414" w:rsidRPr="00863CF1">
        <w:t xml:space="preserve">practical judgment whether the </w:t>
      </w:r>
      <w:r w:rsidR="00002189">
        <w:t>f</w:t>
      </w:r>
      <w:r w:rsidR="00F32414" w:rsidRPr="00863CF1">
        <w:t>ederal and non-</w:t>
      </w:r>
      <w:r w:rsidR="00002189">
        <w:t>f</w:t>
      </w:r>
      <w:r w:rsidRPr="00863CF1">
        <w:t>ederal claim</w:t>
      </w:r>
      <w:r w:rsidR="00F26AAD" w:rsidRPr="00863CF1">
        <w:t>s</w:t>
      </w:r>
      <w:r w:rsidRPr="00863CF1">
        <w:t xml:space="preserve"> joined in the one proceeding are within the ambit of the same matter:</w:t>
      </w:r>
      <w:r w:rsidR="006D0057">
        <w:t xml:space="preserve">  </w:t>
      </w:r>
      <w:r w:rsidRPr="00863CF1">
        <w:rPr>
          <w:i/>
        </w:rPr>
        <w:t>Fencott v Muller</w:t>
      </w:r>
      <w:r w:rsidR="00080E5E" w:rsidRPr="00863CF1">
        <w:t xml:space="preserve"> at 608</w:t>
      </w:r>
      <w:r w:rsidRPr="00863CF1">
        <w:t>.</w:t>
      </w:r>
    </w:p>
    <w:p w14:paraId="68E51257" w14:textId="37607A5E" w:rsidR="008D54D5" w:rsidRPr="00FF558D" w:rsidRDefault="000A4705" w:rsidP="0051434F">
      <w:pPr>
        <w:pStyle w:val="ParaNumbering"/>
      </w:pPr>
      <w:r w:rsidRPr="00FF558D">
        <w:lastRenderedPageBreak/>
        <w:t xml:space="preserve">In </w:t>
      </w:r>
      <w:r w:rsidRPr="00FF558D">
        <w:rPr>
          <w:i/>
        </w:rPr>
        <w:t>RNB Equities</w:t>
      </w:r>
      <w:r w:rsidR="00080E5E" w:rsidRPr="00FF558D">
        <w:t>,</w:t>
      </w:r>
      <w:r w:rsidRPr="00FF558D">
        <w:t xml:space="preserve"> </w:t>
      </w:r>
      <w:r w:rsidR="001F1519">
        <w:t xml:space="preserve">Anderson J, </w:t>
      </w:r>
      <w:r w:rsidRPr="00FF558D">
        <w:t xml:space="preserve">after a careful and thoughtful analysis of the </w:t>
      </w:r>
      <w:r w:rsidR="00080E5E" w:rsidRPr="00FF558D">
        <w:t>authorities, observed (at 98 [30])</w:t>
      </w:r>
      <w:r w:rsidRPr="00FF558D">
        <w:t>:</w:t>
      </w:r>
    </w:p>
    <w:p w14:paraId="36FD832D" w14:textId="77777777" w:rsidR="000A4705" w:rsidRDefault="000A4705" w:rsidP="000A4705">
      <w:pPr>
        <w:pStyle w:val="Quote1"/>
      </w:pPr>
      <w:r w:rsidRPr="00FF558D">
        <w:t>The above authorities make clear that this Court will have jurisdiction to hear and determine a claim, even though it raises no federal law claim, if it shares a “common substratum of facts” with a federal law claim.</w:t>
      </w:r>
    </w:p>
    <w:p w14:paraId="369E1A95" w14:textId="70D1CBAE" w:rsidR="000A4705" w:rsidRDefault="000A4705" w:rsidP="0051434F">
      <w:pPr>
        <w:pStyle w:val="ParaNumbering"/>
      </w:pPr>
      <w:r>
        <w:t>Those comments provide a useful and accurate guide to the practical application of the tests which his Honour had referenced.</w:t>
      </w:r>
      <w:r w:rsidR="00044E83">
        <w:t xml:space="preserve">  </w:t>
      </w:r>
      <w:r>
        <w:t>I might only add that</w:t>
      </w:r>
      <w:r w:rsidR="008C6B0A">
        <w:t xml:space="preserve"> it is apparent his Honour intended</w:t>
      </w:r>
      <w:r>
        <w:t xml:space="preserve"> the word “shares”</w:t>
      </w:r>
      <w:r w:rsidR="008C6B0A">
        <w:t xml:space="preserve"> to mean that the several causes of action have a suitable degree of commonality in the</w:t>
      </w:r>
      <w:r w:rsidR="00770229">
        <w:t>ir</w:t>
      </w:r>
      <w:r w:rsidR="008C6B0A">
        <w:t xml:space="preserve"> </w:t>
      </w:r>
      <w:r w:rsidR="001F1519">
        <w:t xml:space="preserve">respective </w:t>
      </w:r>
      <w:r w:rsidR="008C6B0A">
        <w:t>substrat</w:t>
      </w:r>
      <w:r w:rsidR="006E0410">
        <w:t>um</w:t>
      </w:r>
      <w:r w:rsidR="008C6B0A">
        <w:t xml:space="preserve"> of facts and there is no requirement that they be identical. </w:t>
      </w:r>
    </w:p>
    <w:p w14:paraId="1AC8BBEB" w14:textId="06B9CA85" w:rsidR="00720364" w:rsidRDefault="00F15CDC" w:rsidP="00F15CDC">
      <w:pPr>
        <w:pStyle w:val="Heading2"/>
      </w:pPr>
      <w:r>
        <w:t>C</w:t>
      </w:r>
      <w:r w:rsidR="00720364">
        <w:t>onsideration</w:t>
      </w:r>
    </w:p>
    <w:p w14:paraId="300A49A1" w14:textId="1DAEEEAC" w:rsidR="001D5706" w:rsidRDefault="00E942F5" w:rsidP="00F15CDC">
      <w:pPr>
        <w:pStyle w:val="Heading3"/>
      </w:pPr>
      <w:r>
        <w:t>Did insolvency change the character of the existing negligence action</w:t>
      </w:r>
      <w:r w:rsidR="001D5706">
        <w:t>?</w:t>
      </w:r>
    </w:p>
    <w:p w14:paraId="3E9DF9C9" w14:textId="685E5CE4" w:rsidR="006B1267" w:rsidRDefault="006379EE" w:rsidP="006B1267">
      <w:pPr>
        <w:pStyle w:val="ParaNumbering"/>
      </w:pPr>
      <w:r>
        <w:t>Mr Ivan</w:t>
      </w:r>
      <w:r w:rsidR="006B1267">
        <w:t>t</w:t>
      </w:r>
      <w:r>
        <w:t>s</w:t>
      </w:r>
      <w:r w:rsidR="006B1267">
        <w:t xml:space="preserve">off’s main submission on behalf of Forward Pack was that the liquidation of DJ Builders had the consequence of transmogrifying the negligence claim (concerning the controversy arising from the QBCC’s exercise of power) into a federal matter.  This was on the basis that liquidation had the result that the pursuit of the action should now properly be characterised as the collection of the company’s property for distribution among creditors in the course of the liquidation.  As the liquidation occurred under the control of the Court exercising powers granted by the </w:t>
      </w:r>
      <w:r w:rsidR="006B1267" w:rsidRPr="00BB7CF3">
        <w:rPr>
          <w:i/>
        </w:rPr>
        <w:t>Corporations Act</w:t>
      </w:r>
      <w:r w:rsidR="006B1267" w:rsidRPr="008C1F62">
        <w:t>,</w:t>
      </w:r>
      <w:r w:rsidR="006B1267">
        <w:t xml:space="preserve"> it was said to follow that the instigation and pursuit of these proceedings arose from that Act.  He submitted that any action commenced by a company in the course of a winding up, regardless of its nature, was within the scope of the Federal Court’s jurisdiction.  In part, he sought to support this submission by reference to the liquidator’s powers under s 477(2) of the </w:t>
      </w:r>
      <w:r w:rsidR="006B1267" w:rsidRPr="00BB7CF3">
        <w:rPr>
          <w:i/>
        </w:rPr>
        <w:t>Corporations Act</w:t>
      </w:r>
      <w:r w:rsidR="006B1267">
        <w:t xml:space="preserve"> (as well as s 506 in the case of a creditors’ voluntary winding up) to bring or defend any proceedings in the name and on behalf of the company.  The effect of these submissions was that all of the justiciable controversies in which a company was involved were broadened by the liquidation process to include rights, duties or liabilities which owe their existence to federal law.  Mr Ivan</w:t>
      </w:r>
      <w:r>
        <w:t>t</w:t>
      </w:r>
      <w:r w:rsidR="006B1267">
        <w:t>soff further submitted that, as Forward Pack has been clothed with the responsibility for the prosecution of the proceedings by DJ Builders as a result of the exercise of a federal law, the matter was expanded beyond the original controversy.</w:t>
      </w:r>
      <w:r w:rsidR="00EA297C">
        <w:t xml:space="preserve">  </w:t>
      </w:r>
    </w:p>
    <w:p w14:paraId="7BA0F8BC" w14:textId="01F0B985" w:rsidR="006B1267" w:rsidRDefault="006B1267" w:rsidP="006B1267">
      <w:pPr>
        <w:pStyle w:val="ParaNumbering"/>
      </w:pPr>
      <w:r>
        <w:t xml:space="preserve">These submissions should not be accepted.  On the above authorities, it is the </w:t>
      </w:r>
      <w:r w:rsidR="006E0410">
        <w:t xml:space="preserve">rights, duties or liabilities in question, which comprise the </w:t>
      </w:r>
      <w:r>
        <w:t xml:space="preserve">justiciable controversy, which must owe their existence to federal law or rely upon federal law for their enforcement.  None of the authorities </w:t>
      </w:r>
      <w:r>
        <w:lastRenderedPageBreak/>
        <w:t xml:space="preserve">cited expressly or impliedly suggest that a matter will have the necessary federal character merely if part of the contextual circumstances in which it arises has some </w:t>
      </w:r>
      <w:r w:rsidR="00F22F4E">
        <w:t xml:space="preserve">federal </w:t>
      </w:r>
      <w:r>
        <w:t xml:space="preserve">connection.  That, however, is the necessary and logical conclusion of Forward Pack’s submissions.  The inherent error in that is in the conflation of the circumstances of the controversy with the characteristics of the entities involved in it or with the surrounding circumstances which are not otherwise in dispute.  The fact that a plaintiff company is in liquidation will generally be irrelevant to the questions concerning the subject matter upon which a court is to adjudicate in any action by or against it for damages for negligence.  In most cases, the cause of action in negligence will have arisen and be complete and actionable prior to liquidation. </w:t>
      </w:r>
    </w:p>
    <w:p w14:paraId="697AC4FE" w14:textId="3AB769C3" w:rsidR="006B1267" w:rsidRDefault="00F22F4E" w:rsidP="000F0FE5">
      <w:pPr>
        <w:pStyle w:val="ParaNumbering"/>
      </w:pPr>
      <w:r>
        <w:t xml:space="preserve">That fact that </w:t>
      </w:r>
      <w:r w:rsidR="006B1267">
        <w:t xml:space="preserve">a liquidator is empowered by </w:t>
      </w:r>
      <w:r w:rsidR="00504EDE">
        <w:t xml:space="preserve">s 477(2) of </w:t>
      </w:r>
      <w:r w:rsidR="006B1267">
        <w:t xml:space="preserve">the </w:t>
      </w:r>
      <w:r w:rsidR="006B1267" w:rsidRPr="00504EDE">
        <w:rPr>
          <w:i/>
        </w:rPr>
        <w:t>Corporations Act</w:t>
      </w:r>
      <w:r w:rsidR="006B1267">
        <w:t xml:space="preserve"> to bring proceedings in the company’s name does not</w:t>
      </w:r>
      <w:r w:rsidR="00504EDE">
        <w:t xml:space="preserve"> seem to</w:t>
      </w:r>
      <w:r w:rsidR="006B1267">
        <w:t xml:space="preserve"> alter the scope of the controversy between the company and a third party</w:t>
      </w:r>
      <w:r w:rsidR="00504EDE">
        <w:t xml:space="preserve"> so as</w:t>
      </w:r>
      <w:r w:rsidR="00504EDE" w:rsidRPr="00504EDE">
        <w:t xml:space="preserve"> </w:t>
      </w:r>
      <w:r w:rsidR="00504EDE">
        <w:t>to attract federal jurisdiction</w:t>
      </w:r>
      <w:r w:rsidR="006B1267">
        <w:t xml:space="preserve">.  </w:t>
      </w:r>
      <w:r w:rsidR="00504EDE">
        <w:t>In any event, it</w:t>
      </w:r>
      <w:r w:rsidR="006B1267">
        <w:t xml:space="preserve"> is not necessary to decide this</w:t>
      </w:r>
      <w:r w:rsidR="00504EDE">
        <w:t xml:space="preserve"> point i</w:t>
      </w:r>
      <w:r w:rsidR="006B1267">
        <w:t>n this ma</w:t>
      </w:r>
      <w:r w:rsidR="006E0410">
        <w:t>t</w:t>
      </w:r>
      <w:r w:rsidR="006B1267">
        <w:t>te</w:t>
      </w:r>
      <w:r w:rsidR="00504EDE">
        <w:t>r where</w:t>
      </w:r>
      <w:r w:rsidR="006B1267">
        <w:t xml:space="preserve"> the liquidator declined to exercise that power.  </w:t>
      </w:r>
    </w:p>
    <w:p w14:paraId="43AB4939" w14:textId="0B4E7630" w:rsidR="00504EDE" w:rsidRDefault="006B1267" w:rsidP="00E01050">
      <w:pPr>
        <w:pStyle w:val="ParaNumbering"/>
      </w:pPr>
      <w:r>
        <w:t xml:space="preserve">Similarly, the </w:t>
      </w:r>
      <w:r w:rsidR="00504EDE">
        <w:t xml:space="preserve">winding up of the plaintiff company does not alter the nature of the </w:t>
      </w:r>
      <w:r>
        <w:t xml:space="preserve">controversy </w:t>
      </w:r>
      <w:r w:rsidR="00504EDE">
        <w:t>in any more general sense as Mr Ivan</w:t>
      </w:r>
      <w:r w:rsidR="006379EE">
        <w:t>t</w:t>
      </w:r>
      <w:r w:rsidR="00504EDE">
        <w:t xml:space="preserve">soff submitted.  DJ Builders’ liquidation does not alter the nature of the controversy between it and the QBCC and </w:t>
      </w:r>
      <w:r w:rsidR="00F22F4E">
        <w:t xml:space="preserve">nor </w:t>
      </w:r>
      <w:r w:rsidR="00504EDE">
        <w:t xml:space="preserve">does </w:t>
      </w:r>
      <w:r w:rsidR="00F22F4E">
        <w:t xml:space="preserve">it </w:t>
      </w:r>
      <w:r w:rsidR="00504EDE">
        <w:t xml:space="preserve">metamorphose it into a broader matter involving any federal element.  It does not even alter the context or surrounding circumstances in which the matter arose and it is irrelevant to the rights and liabilities of the parties </w:t>
      </w:r>
      <w:r w:rsidR="00504EDE" w:rsidRPr="00504EDE">
        <w:rPr>
          <w:i/>
        </w:rPr>
        <w:t>inter se</w:t>
      </w:r>
      <w:r w:rsidR="00504EDE">
        <w:t xml:space="preserve">.  At its highest, the fact of liquidation only alters the context in which the claim is litigated.  </w:t>
      </w:r>
      <w:r w:rsidR="00EA297C">
        <w:t>The absence of any federal element to the action is evidenced by the fact that no question which needs to be decided in the matter requires the determination of an issue of federal law.</w:t>
      </w:r>
      <w:r w:rsidR="00853064">
        <w:t xml:space="preserve">  </w:t>
      </w:r>
    </w:p>
    <w:p w14:paraId="73DD5040" w14:textId="5B502595" w:rsidR="00853064" w:rsidRDefault="00853064" w:rsidP="00853064">
      <w:pPr>
        <w:pStyle w:val="ParaNumbering"/>
      </w:pPr>
      <w:r>
        <w:t xml:space="preserve">That latter conclusion also denies validity to </w:t>
      </w:r>
      <w:r w:rsidR="00F22F4E">
        <w:t xml:space="preserve">Forward Pack’s </w:t>
      </w:r>
      <w:r>
        <w:t>submission that the purpose of the action against the QBCC is to recover assets to meet the demands of DJ Builder</w:t>
      </w:r>
      <w:r w:rsidR="006379EE">
        <w:t>s</w:t>
      </w:r>
      <w:r>
        <w:t>’ creditors in the context of a liquidation.  The purpose for which proceedings are brought cannot alter the character of the controversy from which the action arises and it is that character which is essential to the ascertainment of federal jurisdiction.</w:t>
      </w:r>
    </w:p>
    <w:p w14:paraId="3E9FEAF6" w14:textId="003081C5" w:rsidR="006B1267" w:rsidRDefault="006B1267" w:rsidP="006B1267">
      <w:pPr>
        <w:pStyle w:val="ParaNumbering"/>
      </w:pPr>
      <w:r>
        <w:t>For similar reasons</w:t>
      </w:r>
      <w:r w:rsidR="00853064">
        <w:t xml:space="preserve"> to those identified above</w:t>
      </w:r>
      <w:r>
        <w:t xml:space="preserve">, that Forward Pack sought and obtained leave to </w:t>
      </w:r>
      <w:r w:rsidR="006E0410">
        <w:t xml:space="preserve">bring and </w:t>
      </w:r>
      <w:r>
        <w:t>take responsibility for the action does not alter the nature of the</w:t>
      </w:r>
      <w:r w:rsidR="00853064">
        <w:t xml:space="preserve"> character of</w:t>
      </w:r>
      <w:r w:rsidR="00E942F5">
        <w:t xml:space="preserve"> the</w:t>
      </w:r>
      <w:r>
        <w:t xml:space="preserve"> “matter” as between DJ Builders and the QBCC.  Th</w:t>
      </w:r>
      <w:r w:rsidR="00853064">
        <w:t>e making of that application</w:t>
      </w:r>
      <w:r>
        <w:t xml:space="preserve"> is</w:t>
      </w:r>
      <w:r w:rsidR="006E0410">
        <w:t xml:space="preserve"> even</w:t>
      </w:r>
      <w:r w:rsidR="00853064">
        <w:t xml:space="preserve"> </w:t>
      </w:r>
      <w:r>
        <w:t>further removed from the</w:t>
      </w:r>
      <w:r w:rsidR="00853064">
        <w:t xml:space="preserve"> </w:t>
      </w:r>
      <w:r>
        <w:t xml:space="preserve">“matter” than the issue of DJ Builders’ corporate existence.  It does not alter the </w:t>
      </w:r>
      <w:r w:rsidR="00853064">
        <w:t>nature of the issues of the controversy to be determined as between</w:t>
      </w:r>
      <w:r>
        <w:t xml:space="preserve"> DJ Builders</w:t>
      </w:r>
      <w:r w:rsidR="006E0410">
        <w:t xml:space="preserve"> and</w:t>
      </w:r>
      <w:r>
        <w:t xml:space="preserve"> </w:t>
      </w:r>
      <w:r w:rsidR="00853064">
        <w:t xml:space="preserve">the </w:t>
      </w:r>
      <w:r w:rsidR="00853064">
        <w:lastRenderedPageBreak/>
        <w:t>QBCC.  It</w:t>
      </w:r>
      <w:r>
        <w:t xml:space="preserve"> merely goes to the identity of the party who will finance the litigation and, perhaps, provide instructions to the solicitors engaged to conduct it.  None of those issues are part of or related to the justiciable controversy concerning the manner in which the QBCC exercised its statutory power in relation to DJ Builders.</w:t>
      </w:r>
    </w:p>
    <w:p w14:paraId="1805BB28" w14:textId="7DB6B3F8" w:rsidR="006B1267" w:rsidRDefault="006B1267" w:rsidP="006B1267">
      <w:pPr>
        <w:pStyle w:val="ParaNumbering"/>
      </w:pPr>
      <w:r w:rsidRPr="00070D35">
        <w:t>Mr Ivan</w:t>
      </w:r>
      <w:r w:rsidR="006379EE">
        <w:t>t</w:t>
      </w:r>
      <w:r w:rsidRPr="00070D35">
        <w:t>soff further relied on the fact that the Court maintains control of corporate windings up, although it was not made clear how that might change the characteristics of the “matter” which is sought to be resolved by litigation</w:t>
      </w:r>
      <w:r>
        <w:t>.</w:t>
      </w:r>
    </w:p>
    <w:p w14:paraId="1CA6F65B" w14:textId="329D7DEA" w:rsidR="006B1267" w:rsidRDefault="00E942F5" w:rsidP="00E942F5">
      <w:pPr>
        <w:pStyle w:val="Heading3"/>
      </w:pPr>
      <w:r>
        <w:t>The incorporation of the Leave Application into the Originating Application</w:t>
      </w:r>
    </w:p>
    <w:p w14:paraId="15B77FC8" w14:textId="45140C2C" w:rsidR="008D404F" w:rsidRDefault="008D404F" w:rsidP="0051434F">
      <w:pPr>
        <w:pStyle w:val="ParaNumbering"/>
      </w:pPr>
      <w:r>
        <w:t>The Originating Application in the present matter included a claim for</w:t>
      </w:r>
      <w:r w:rsidR="00E942F5">
        <w:t xml:space="preserve"> purported</w:t>
      </w:r>
      <w:r>
        <w:t xml:space="preserve"> interlocutory relief by which the </w:t>
      </w:r>
      <w:r w:rsidR="00022096">
        <w:t xml:space="preserve">second </w:t>
      </w:r>
      <w:r>
        <w:t>applicant</w:t>
      </w:r>
      <w:r w:rsidR="00022096">
        <w:t xml:space="preserve">, Forward Pack, </w:t>
      </w:r>
      <w:r>
        <w:t xml:space="preserve">sought an order, pursuant to the inherent jurisdiction of the Court, that </w:t>
      </w:r>
      <w:r w:rsidR="00022096">
        <w:t>it</w:t>
      </w:r>
      <w:r>
        <w:t xml:space="preserve"> </w:t>
      </w:r>
      <w:r w:rsidR="0056578D">
        <w:t xml:space="preserve">be granted leave to bring and take </w:t>
      </w:r>
      <w:r>
        <w:t>responsibility for the pr</w:t>
      </w:r>
      <w:r w:rsidR="0056578D">
        <w:t>oceedings for and on behalf of DJ</w:t>
      </w:r>
      <w:r>
        <w:t xml:space="preserve"> Builders.</w:t>
      </w:r>
      <w:r w:rsidR="00946267">
        <w:t xml:space="preserve">  </w:t>
      </w:r>
      <w:r w:rsidR="00552B3A">
        <w:t xml:space="preserve">Despite the existence of that claim for relief, </w:t>
      </w:r>
      <w:r w:rsidR="0056578D">
        <w:t xml:space="preserve">the </w:t>
      </w:r>
      <w:r w:rsidR="00770229">
        <w:t xml:space="preserve">accompanying </w:t>
      </w:r>
      <w:r w:rsidR="0056578D">
        <w:t>S</w:t>
      </w:r>
      <w:r>
        <w:t xml:space="preserve">tatement of </w:t>
      </w:r>
      <w:r w:rsidR="0056578D">
        <w:t>C</w:t>
      </w:r>
      <w:r>
        <w:t xml:space="preserve">laim proceeded on the basis that </w:t>
      </w:r>
      <w:r w:rsidR="008D7E7A">
        <w:t xml:space="preserve">such </w:t>
      </w:r>
      <w:r>
        <w:t xml:space="preserve">leave had been given. </w:t>
      </w:r>
      <w:r w:rsidR="000904E5">
        <w:t xml:space="preserve"> Otherwise</w:t>
      </w:r>
      <w:r w:rsidR="00946267">
        <w:t>,</w:t>
      </w:r>
      <w:r w:rsidR="000904E5">
        <w:t xml:space="preserve"> the </w:t>
      </w:r>
      <w:r w:rsidR="0056578D">
        <w:t xml:space="preserve">principal </w:t>
      </w:r>
      <w:r w:rsidR="000904E5">
        <w:t xml:space="preserve">relief sought was </w:t>
      </w:r>
      <w:r w:rsidR="00946267">
        <w:t xml:space="preserve">the recovery of </w:t>
      </w:r>
      <w:r w:rsidR="000904E5">
        <w:t xml:space="preserve">damages </w:t>
      </w:r>
      <w:r w:rsidR="00946267">
        <w:t xml:space="preserve">by DJ Builders for negligence.  As </w:t>
      </w:r>
      <w:r w:rsidR="008D7E7A">
        <w:t>originally advanced</w:t>
      </w:r>
      <w:r w:rsidR="00C11924">
        <w:t xml:space="preserve">, </w:t>
      </w:r>
      <w:r w:rsidR="00946267">
        <w:t xml:space="preserve">a </w:t>
      </w:r>
      <w:r w:rsidR="00C11924">
        <w:t xml:space="preserve">further </w:t>
      </w:r>
      <w:r w:rsidR="00946267">
        <w:t xml:space="preserve">claim had been </w:t>
      </w:r>
      <w:r w:rsidR="000904E5">
        <w:t>made for damages for breach of contract</w:t>
      </w:r>
      <w:r w:rsidR="008D7E7A">
        <w:t>,</w:t>
      </w:r>
      <w:r w:rsidR="000904E5">
        <w:t xml:space="preserve"> althoug</w:t>
      </w:r>
      <w:r w:rsidR="00022096">
        <w:t xml:space="preserve">h that </w:t>
      </w:r>
      <w:r w:rsidR="00746630">
        <w:t>was subsequently</w:t>
      </w:r>
      <w:r w:rsidR="00022096">
        <w:t xml:space="preserve"> abandoned.</w:t>
      </w:r>
    </w:p>
    <w:p w14:paraId="3BADCA69" w14:textId="309677D7" w:rsidR="006C6CB4" w:rsidRDefault="000904E5" w:rsidP="006C6CB4">
      <w:pPr>
        <w:pStyle w:val="ParaNumbering"/>
      </w:pPr>
      <w:r>
        <w:t xml:space="preserve">It can be assumed for present purposes </w:t>
      </w:r>
      <w:r w:rsidRPr="00022096">
        <w:t xml:space="preserve">that the </w:t>
      </w:r>
      <w:r w:rsidR="00946267" w:rsidRPr="00022096">
        <w:t>Leave A</w:t>
      </w:r>
      <w:r w:rsidRPr="00022096">
        <w:t xml:space="preserve">pplication </w:t>
      </w:r>
      <w:r w:rsidR="006C6CB4" w:rsidRPr="00022096">
        <w:t>involved a matter within the jurisdiction of the Federal Court as conferred by s 39B(1A)</w:t>
      </w:r>
      <w:r w:rsidR="00901958" w:rsidRPr="00022096">
        <w:t>(c)</w:t>
      </w:r>
      <w:r w:rsidR="00946267" w:rsidRPr="00022096">
        <w:t>,</w:t>
      </w:r>
      <w:r w:rsidR="006C6CB4" w:rsidRPr="00022096">
        <w:t xml:space="preserve"> because it is incidental to matters </w:t>
      </w:r>
      <w:r w:rsidR="001F1519">
        <w:t xml:space="preserve">which are </w:t>
      </w:r>
      <w:r w:rsidR="006C6CB4" w:rsidRPr="00022096">
        <w:t xml:space="preserve">the subject of </w:t>
      </w:r>
      <w:r w:rsidR="001F1519">
        <w:t xml:space="preserve">the Court’s </w:t>
      </w:r>
      <w:r w:rsidR="006C6CB4" w:rsidRPr="00022096">
        <w:t xml:space="preserve">jurisdiction under the </w:t>
      </w:r>
      <w:r w:rsidR="006C6CB4" w:rsidRPr="00BB7CF3">
        <w:rPr>
          <w:i/>
        </w:rPr>
        <w:t>Corporations Act</w:t>
      </w:r>
      <w:r w:rsidR="006C6CB4" w:rsidRPr="008C1F62">
        <w:t>:</w:t>
      </w:r>
      <w:r w:rsidR="006D0057">
        <w:rPr>
          <w:i/>
        </w:rPr>
        <w:t xml:space="preserve">  </w:t>
      </w:r>
      <w:r w:rsidR="006C6CB4" w:rsidRPr="00C06380">
        <w:rPr>
          <w:i/>
        </w:rPr>
        <w:t>Scott Russell Constructions Pty Ltd (In Liq) v QBCC</w:t>
      </w:r>
      <w:r w:rsidR="006C6CB4" w:rsidRPr="00C06380">
        <w:t xml:space="preserve"> [2019] FCA 1378</w:t>
      </w:r>
      <w:r w:rsidR="006C6CB4" w:rsidRPr="00022096">
        <w:t xml:space="preserve"> [5</w:t>
      </w:r>
      <w:r w:rsidR="00022096" w:rsidRPr="00022096">
        <w:t>9</w:t>
      </w:r>
      <w:r w:rsidR="006C6CB4" w:rsidRPr="00022096">
        <w:t xml:space="preserve">].  The “matter” </w:t>
      </w:r>
      <w:r w:rsidR="00946267" w:rsidRPr="00022096">
        <w:t xml:space="preserve">or controversy in </w:t>
      </w:r>
      <w:r w:rsidR="00022096" w:rsidRPr="00022096">
        <w:t>the</w:t>
      </w:r>
      <w:r w:rsidR="00946267" w:rsidRPr="00022096">
        <w:t xml:space="preserve"> application </w:t>
      </w:r>
      <w:r w:rsidR="006C6CB4" w:rsidRPr="00022096">
        <w:t>was whether Forward Pack had the right or entitlement</w:t>
      </w:r>
      <w:r w:rsidR="006C6CB4">
        <w:t xml:space="preserve"> to </w:t>
      </w:r>
      <w:r w:rsidR="006E0410">
        <w:t xml:space="preserve">bring and </w:t>
      </w:r>
      <w:r w:rsidR="006C6CB4">
        <w:t xml:space="preserve">take </w:t>
      </w:r>
      <w:r w:rsidR="00552B3A">
        <w:t>responsibility</w:t>
      </w:r>
      <w:r w:rsidR="00946267">
        <w:t xml:space="preserve"> for the action</w:t>
      </w:r>
      <w:r w:rsidR="008D7E7A">
        <w:t xml:space="preserve"> </w:t>
      </w:r>
      <w:r w:rsidR="00552B3A">
        <w:t>and</w:t>
      </w:r>
      <w:r w:rsidR="00022096">
        <w:t>,</w:t>
      </w:r>
      <w:r w:rsidR="00552B3A">
        <w:t xml:space="preserve"> </w:t>
      </w:r>
      <w:r w:rsidR="008D7E7A">
        <w:t>for present purposes</w:t>
      </w:r>
      <w:r w:rsidR="00022096">
        <w:t>,</w:t>
      </w:r>
      <w:r w:rsidR="008D7E7A">
        <w:t xml:space="preserve"> it can be accepted that </w:t>
      </w:r>
      <w:r w:rsidR="00552B3A">
        <w:t xml:space="preserve">the Court’s determination was of an immediate right, duty or liability which owed its existence to the </w:t>
      </w:r>
      <w:r w:rsidR="00552B3A" w:rsidRPr="00BB7CF3">
        <w:rPr>
          <w:i/>
        </w:rPr>
        <w:t>Corporations Act</w:t>
      </w:r>
      <w:r w:rsidR="00552B3A" w:rsidRPr="008C1F62">
        <w:t>.</w:t>
      </w:r>
      <w:r w:rsidR="00552B3A">
        <w:t xml:space="preserve">  </w:t>
      </w:r>
    </w:p>
    <w:p w14:paraId="088629C7" w14:textId="2BEF8DE8" w:rsidR="00A4722D" w:rsidRDefault="00794B8D" w:rsidP="00B94B66">
      <w:pPr>
        <w:pStyle w:val="ParaNumbering"/>
      </w:pPr>
      <w:r>
        <w:t xml:space="preserve">Forward Pack submitted that the combination of the two claims in the one proceeding had the consequence that the relevant “matter” included both its claim for leave and the negligence action against the QBCC.  As the authorities to which reference has been made demonstrate, the veracity of that submission falls to be considered under the umbrella of the concept of “accrued jurisdiction”, </w:t>
      </w:r>
      <w:r w:rsidRPr="00734770">
        <w:t xml:space="preserve">even though </w:t>
      </w:r>
      <w:r>
        <w:t xml:space="preserve">the use of </w:t>
      </w:r>
      <w:r w:rsidRPr="00734770">
        <w:t>that term has fallen from favour:</w:t>
      </w:r>
      <w:r>
        <w:t xml:space="preserve">  </w:t>
      </w:r>
      <w:r w:rsidRPr="00734770">
        <w:t xml:space="preserve">see </w:t>
      </w:r>
      <w:r w:rsidRPr="00C06380">
        <w:rPr>
          <w:i/>
        </w:rPr>
        <w:t xml:space="preserve">Australian Securities and Investments Commission v Edensor Nominees Pty Ltd </w:t>
      </w:r>
      <w:r w:rsidRPr="00C06380">
        <w:t>(2001) 204 CLR 559</w:t>
      </w:r>
      <w:r>
        <w:t xml:space="preserve"> at 585 – 586 [51] – [52]; </w:t>
      </w:r>
      <w:r w:rsidRPr="00C06380">
        <w:rPr>
          <w:i/>
        </w:rPr>
        <w:t xml:space="preserve">Rizeq v Western Australia </w:t>
      </w:r>
      <w:r w:rsidRPr="00C06380">
        <w:t>(2017) 262 CLR 1</w:t>
      </w:r>
      <w:r>
        <w:t xml:space="preserve"> at 24 [55].</w:t>
      </w:r>
      <w:r w:rsidR="001604D6">
        <w:t xml:space="preserve">  In that context</w:t>
      </w:r>
      <w:r w:rsidR="006E0410">
        <w:t>,</w:t>
      </w:r>
      <w:r w:rsidR="001604D6">
        <w:t xml:space="preserve"> it has been repeatedly observed that the</w:t>
      </w:r>
      <w:r w:rsidR="00A4722D">
        <w:t xml:space="preserve"> joining of two claims</w:t>
      </w:r>
      <w:r w:rsidR="001604D6">
        <w:t xml:space="preserve"> in the one proceedings</w:t>
      </w:r>
      <w:r w:rsidR="00A4722D">
        <w:t xml:space="preserve"> is</w:t>
      </w:r>
      <w:r w:rsidR="001C6502">
        <w:t xml:space="preserve"> </w:t>
      </w:r>
      <w:r w:rsidR="000258DE">
        <w:t xml:space="preserve">in </w:t>
      </w:r>
      <w:r w:rsidR="00746630">
        <w:t xml:space="preserve">no </w:t>
      </w:r>
      <w:r w:rsidR="000258DE">
        <w:lastRenderedPageBreak/>
        <w:t xml:space="preserve">way </w:t>
      </w:r>
      <w:r w:rsidR="001C6502">
        <w:t>determinative</w:t>
      </w:r>
      <w:r w:rsidR="00A4722D">
        <w:t xml:space="preserve"> of </w:t>
      </w:r>
      <w:r w:rsidR="001604D6">
        <w:t>whether both are within federal jurisdiction even if one undoubtedly is</w:t>
      </w:r>
      <w:r w:rsidR="001C6502">
        <w:t xml:space="preserve">.  </w:t>
      </w:r>
      <w:r w:rsidR="001604D6">
        <w:t>The composition of the legal proceedings</w:t>
      </w:r>
      <w:r w:rsidR="000258DE">
        <w:t xml:space="preserve"> is merely a matter of form even </w:t>
      </w:r>
      <w:r w:rsidR="00A4722D">
        <w:t>though it may be that</w:t>
      </w:r>
      <w:r w:rsidR="001604D6">
        <w:t>,</w:t>
      </w:r>
      <w:r w:rsidR="001C6502">
        <w:t xml:space="preserve"> on occasion</w:t>
      </w:r>
      <w:r w:rsidR="001604D6">
        <w:t>,</w:t>
      </w:r>
      <w:r w:rsidR="001C6502">
        <w:t xml:space="preserve"> </w:t>
      </w:r>
      <w:r w:rsidR="00A4722D">
        <w:t>the constitutive causes of action in a proceeding</w:t>
      </w:r>
      <w:r w:rsidR="001C6502">
        <w:t xml:space="preserve"> </w:t>
      </w:r>
      <w:r w:rsidR="00946267">
        <w:t xml:space="preserve">may be </w:t>
      </w:r>
      <w:r w:rsidR="001C6502">
        <w:t>reflect</w:t>
      </w:r>
      <w:r w:rsidR="00946267">
        <w:t>ive of</w:t>
      </w:r>
      <w:r w:rsidR="001C6502">
        <w:t xml:space="preserve"> the reality </w:t>
      </w:r>
      <w:r w:rsidR="00946267">
        <w:t>that the one controversy has given rise to multiple claims which rely on a relatively coincidental substratum of facts</w:t>
      </w:r>
      <w:r w:rsidR="001C6502">
        <w:t xml:space="preserve">.  </w:t>
      </w:r>
    </w:p>
    <w:p w14:paraId="77C3A840" w14:textId="349078B0" w:rsidR="007A06B6" w:rsidRDefault="007A06B6" w:rsidP="007A06B6">
      <w:pPr>
        <w:pStyle w:val="Heading4"/>
      </w:pPr>
      <w:r>
        <w:t>The action was not properly constituted</w:t>
      </w:r>
    </w:p>
    <w:p w14:paraId="03D75655" w14:textId="408B1C02" w:rsidR="007C3AD5" w:rsidRDefault="00A4722D" w:rsidP="00F15CDC">
      <w:pPr>
        <w:pStyle w:val="ParaNumbering"/>
      </w:pPr>
      <w:r>
        <w:t>It might first be observed</w:t>
      </w:r>
      <w:r w:rsidR="001C6502">
        <w:t xml:space="preserve"> that the </w:t>
      </w:r>
      <w:r w:rsidR="00946267">
        <w:t>inclusion o</w:t>
      </w:r>
      <w:r w:rsidR="001C6502">
        <w:t xml:space="preserve">f the </w:t>
      </w:r>
      <w:r w:rsidR="00946267">
        <w:t xml:space="preserve">Leave </w:t>
      </w:r>
      <w:r w:rsidR="001C6502">
        <w:t xml:space="preserve">Application as an interlocutory matter </w:t>
      </w:r>
      <w:r w:rsidR="00946267">
        <w:t xml:space="preserve">in the Originating Application </w:t>
      </w:r>
      <w:r w:rsidR="001C6502">
        <w:t>was</w:t>
      </w:r>
      <w:r>
        <w:t xml:space="preserve"> probably somewhat in</w:t>
      </w:r>
      <w:r w:rsidR="001C6502">
        <w:t>appropriate.</w:t>
      </w:r>
      <w:r w:rsidR="008D7E7A">
        <w:t xml:space="preserve">  </w:t>
      </w:r>
      <w:r>
        <w:t>The claim to be responsible for the conduct of the action</w:t>
      </w:r>
      <w:r w:rsidR="001C6502">
        <w:t xml:space="preserve"> was not</w:t>
      </w:r>
      <w:r w:rsidR="00946267">
        <w:t>,</w:t>
      </w:r>
      <w:r w:rsidR="001C6502">
        <w:t xml:space="preserve"> in the true sense</w:t>
      </w:r>
      <w:r w:rsidR="00946267">
        <w:t>,</w:t>
      </w:r>
      <w:r w:rsidR="001C6502">
        <w:t xml:space="preserve"> subsidiary (being </w:t>
      </w:r>
      <w:r w:rsidR="001C6502" w:rsidRPr="001C6502">
        <w:t>procedural or adjectival</w:t>
      </w:r>
      <w:r w:rsidR="001C6502">
        <w:t>) to the relief sought in the main proceedings</w:t>
      </w:r>
      <w:r>
        <w:t>, being the negligence claim</w:t>
      </w:r>
      <w:r w:rsidR="001C6502">
        <w:t>:</w:t>
      </w:r>
      <w:r w:rsidR="006D0057">
        <w:t xml:space="preserve">  </w:t>
      </w:r>
      <w:r w:rsidR="001C6502" w:rsidRPr="00C06380">
        <w:rPr>
          <w:i/>
        </w:rPr>
        <w:t>Lauro v Minter Ellison Lawyers (No 2)</w:t>
      </w:r>
      <w:r w:rsidR="001C6502" w:rsidRPr="00C06380">
        <w:t xml:space="preserve"> [2018] SASC 70</w:t>
      </w:r>
      <w:r w:rsidR="001C6502">
        <w:t xml:space="preserve"> [81].  </w:t>
      </w:r>
      <w:r w:rsidR="00794B8D">
        <w:t>Properly</w:t>
      </w:r>
      <w:r w:rsidR="008D7E7A">
        <w:t xml:space="preserve"> characterised</w:t>
      </w:r>
      <w:r w:rsidR="00C11924">
        <w:t>,</w:t>
      </w:r>
      <w:r w:rsidR="008D7E7A">
        <w:t xml:space="preserve"> </w:t>
      </w:r>
      <w:r w:rsidR="00794B8D">
        <w:t xml:space="preserve">it is likely that </w:t>
      </w:r>
      <w:r w:rsidR="008D7E7A">
        <w:t xml:space="preserve">the relief which </w:t>
      </w:r>
      <w:r w:rsidR="001C6502">
        <w:t xml:space="preserve">Forward Pack sought </w:t>
      </w:r>
      <w:r w:rsidR="001F1519">
        <w:t xml:space="preserve">by the Leave Application </w:t>
      </w:r>
      <w:r w:rsidR="008D7E7A">
        <w:t xml:space="preserve">was </w:t>
      </w:r>
      <w:r w:rsidR="00794B8D">
        <w:t xml:space="preserve">actually </w:t>
      </w:r>
      <w:r w:rsidR="008D7E7A">
        <w:t>final relief</w:t>
      </w:r>
      <w:r w:rsidR="00804BE5">
        <w:t>.  Its incorporation in the proceedings under the guise of interlocutory relief quite possibly concealed the fact that it was neither a claim against the QBCC nor one in respect of which relief was sought against that entity.  Ultimately,</w:t>
      </w:r>
      <w:r w:rsidR="001C6502">
        <w:t xml:space="preserve"> it is not necessary to reach any </w:t>
      </w:r>
      <w:r w:rsidR="00946267">
        <w:t xml:space="preserve">definitive </w:t>
      </w:r>
      <w:r w:rsidR="001C6502">
        <w:t>conclusion on that</w:t>
      </w:r>
      <w:r w:rsidR="00002189">
        <w:t xml:space="preserve"> issue</w:t>
      </w:r>
      <w:r w:rsidR="001C6502">
        <w:t>.</w:t>
      </w:r>
      <w:r w:rsidR="000258DE">
        <w:t xml:space="preserve">  The more important point is that the </w:t>
      </w:r>
      <w:r w:rsidR="00946267">
        <w:t xml:space="preserve">Leave </w:t>
      </w:r>
      <w:r w:rsidR="000258DE">
        <w:t xml:space="preserve">Application did not have to be made in the action commenced against the QBCC. </w:t>
      </w:r>
      <w:r w:rsidR="00133D0D">
        <w:t xml:space="preserve"> Forward Pack was entitled to advance it in separate proceeding, </w:t>
      </w:r>
      <w:r w:rsidR="00946267">
        <w:t xml:space="preserve">and </w:t>
      </w:r>
      <w:r w:rsidR="00133D0D">
        <w:t xml:space="preserve">there </w:t>
      </w:r>
      <w:r w:rsidR="00946267">
        <w:t>wa</w:t>
      </w:r>
      <w:r w:rsidR="00133D0D">
        <w:t xml:space="preserve">s no requirement that the </w:t>
      </w:r>
      <w:r w:rsidR="00002189">
        <w:t xml:space="preserve">proceedings </w:t>
      </w:r>
      <w:r w:rsidR="00133D0D">
        <w:t xml:space="preserve">of which </w:t>
      </w:r>
      <w:r w:rsidR="008D7E7A">
        <w:t xml:space="preserve">it sought </w:t>
      </w:r>
      <w:r w:rsidR="00133D0D">
        <w:t xml:space="preserve">to </w:t>
      </w:r>
      <w:r w:rsidR="006E0410">
        <w:t xml:space="preserve">bring and </w:t>
      </w:r>
      <w:r w:rsidR="00133D0D">
        <w:t xml:space="preserve">take responsibility </w:t>
      </w:r>
      <w:r w:rsidR="006E0410">
        <w:t>were</w:t>
      </w:r>
      <w:r w:rsidR="00133D0D">
        <w:t xml:space="preserve"> </w:t>
      </w:r>
      <w:r w:rsidR="001F1519">
        <w:t xml:space="preserve">even </w:t>
      </w:r>
      <w:r w:rsidR="00133D0D">
        <w:t xml:space="preserve">in existence prior to </w:t>
      </w:r>
      <w:r w:rsidR="00746630">
        <w:t xml:space="preserve">its </w:t>
      </w:r>
      <w:r w:rsidR="00133D0D">
        <w:t>making</w:t>
      </w:r>
      <w:r w:rsidR="00746630">
        <w:t>.</w:t>
      </w:r>
      <w:r w:rsidR="00133D0D">
        <w:t xml:space="preserve"> </w:t>
      </w:r>
      <w:r w:rsidR="00794B8D">
        <w:t xml:space="preserve"> Similarly</w:t>
      </w:r>
      <w:r w:rsidR="00133D0D">
        <w:t>, the</w:t>
      </w:r>
      <w:r w:rsidR="00794B8D">
        <w:t xml:space="preserve"> prosecution of the</w:t>
      </w:r>
      <w:r w:rsidR="00133D0D">
        <w:t xml:space="preserve"> negligence claim did not, of itself, require the making of the </w:t>
      </w:r>
      <w:r w:rsidR="00946267">
        <w:t xml:space="preserve">Leave </w:t>
      </w:r>
      <w:r w:rsidR="00133D0D">
        <w:t xml:space="preserve">Application.  To the extent that it exists, </w:t>
      </w:r>
      <w:r w:rsidR="00E60B21">
        <w:t>the claim</w:t>
      </w:r>
      <w:r w:rsidR="00133D0D">
        <w:t xml:space="preserve"> </w:t>
      </w:r>
      <w:r w:rsidR="001C11D4">
        <w:t>was complete</w:t>
      </w:r>
      <w:r w:rsidR="00C11924">
        <w:t xml:space="preserve"> up</w:t>
      </w:r>
      <w:r w:rsidR="00133D0D">
        <w:t xml:space="preserve">on the suffering of damage by DJ Builders and that entity was </w:t>
      </w:r>
      <w:r w:rsidR="00946267">
        <w:t xml:space="preserve">then </w:t>
      </w:r>
      <w:r w:rsidR="00133D0D">
        <w:t xml:space="preserve">entitled to advance it </w:t>
      </w:r>
      <w:r w:rsidR="001C11D4">
        <w:t xml:space="preserve">as it saw fit.  </w:t>
      </w:r>
      <w:r w:rsidR="00AF272C">
        <w:t xml:space="preserve">It was not in doubt that, had the company done so prior to liquidation, there </w:t>
      </w:r>
      <w:r w:rsidR="0056578D">
        <w:t xml:space="preserve">would have been </w:t>
      </w:r>
      <w:r w:rsidR="00AF272C">
        <w:t>no matter</w:t>
      </w:r>
      <w:r w:rsidR="00565EC9">
        <w:t xml:space="preserve"> or justiciable controversy</w:t>
      </w:r>
      <w:r w:rsidR="00AF272C">
        <w:t xml:space="preserve"> in respect of which </w:t>
      </w:r>
      <w:r w:rsidR="0056578D">
        <w:t>this</w:t>
      </w:r>
      <w:r w:rsidR="00AF272C">
        <w:t xml:space="preserve"> Court had jurisdiction.</w:t>
      </w:r>
      <w:r w:rsidR="00565EC9">
        <w:t xml:space="preserve">  </w:t>
      </w:r>
      <w:r w:rsidR="00044E83">
        <w:t xml:space="preserve">Further, </w:t>
      </w:r>
      <w:r w:rsidR="00565EC9">
        <w:t>the</w:t>
      </w:r>
      <w:r w:rsidR="001C11D4">
        <w:t xml:space="preserve"> making of the </w:t>
      </w:r>
      <w:r w:rsidR="00AF272C">
        <w:t>Leave</w:t>
      </w:r>
      <w:r w:rsidR="001C11D4">
        <w:t xml:space="preserve"> Application was not necessary </w:t>
      </w:r>
      <w:r w:rsidR="00794B8D">
        <w:t>for</w:t>
      </w:r>
      <w:r w:rsidR="001C11D4">
        <w:t xml:space="preserve"> the commencement of the </w:t>
      </w:r>
      <w:r w:rsidR="00946267">
        <w:t xml:space="preserve">negligence claim and </w:t>
      </w:r>
      <w:r w:rsidR="001C11D4">
        <w:t xml:space="preserve">the liquidator </w:t>
      </w:r>
      <w:r w:rsidR="00946267">
        <w:t xml:space="preserve">might have </w:t>
      </w:r>
      <w:r w:rsidR="001C11D4">
        <w:t>cause</w:t>
      </w:r>
      <w:r w:rsidR="00946267">
        <w:t>d</w:t>
      </w:r>
      <w:r w:rsidR="001C11D4">
        <w:t xml:space="preserve"> the company to pursue it</w:t>
      </w:r>
      <w:r w:rsidR="00946267">
        <w:t xml:space="preserve"> had he been so minded</w:t>
      </w:r>
      <w:r w:rsidR="001C11D4">
        <w:t xml:space="preserve">.  It </w:t>
      </w:r>
      <w:r w:rsidR="006E0410">
        <w:t>was</w:t>
      </w:r>
      <w:r w:rsidR="001C11D4">
        <w:t xml:space="preserve"> only because the liquidator has refrained from doing so that the </w:t>
      </w:r>
      <w:r w:rsidR="00946267">
        <w:t xml:space="preserve">Leave </w:t>
      </w:r>
      <w:r w:rsidR="001C11D4">
        <w:t xml:space="preserve">Application was made.  </w:t>
      </w:r>
    </w:p>
    <w:p w14:paraId="6F7486AF" w14:textId="63F2B811" w:rsidR="00A77FFB" w:rsidRPr="00734770" w:rsidRDefault="001604D6" w:rsidP="00CC0CA0">
      <w:pPr>
        <w:pStyle w:val="ParaNumbering"/>
      </w:pPr>
      <w:r>
        <w:t>The issue of whether a claim is properly within the Court’s accrued jurisdiction because it is relevantly related to a federal claim has, in this case, some similarity with</w:t>
      </w:r>
      <w:r w:rsidR="006E0410">
        <w:t xml:space="preserve"> the</w:t>
      </w:r>
      <w:r>
        <w:t xml:space="preserve"> issue of whether </w:t>
      </w:r>
      <w:r w:rsidR="00A77FFB" w:rsidRPr="00734770">
        <w:t xml:space="preserve">two </w:t>
      </w:r>
      <w:r>
        <w:t xml:space="preserve">causes of action </w:t>
      </w:r>
      <w:r w:rsidR="00F22F4E">
        <w:t xml:space="preserve">by different parties </w:t>
      </w:r>
      <w:r>
        <w:t>might be included in the one proceeding.</w:t>
      </w:r>
      <w:r w:rsidR="00A77FFB" w:rsidRPr="00734770">
        <w:t xml:space="preserve"> </w:t>
      </w:r>
      <w:r>
        <w:t xml:space="preserve"> In this case</w:t>
      </w:r>
      <w:r w:rsidR="006E0410">
        <w:t>,</w:t>
      </w:r>
      <w:r>
        <w:t xml:space="preserve"> r 9.02 of the </w:t>
      </w:r>
      <w:r w:rsidR="00A77FFB" w:rsidRPr="00C06380">
        <w:rPr>
          <w:i/>
        </w:rPr>
        <w:t>Federal Court Rules 2011</w:t>
      </w:r>
      <w:r w:rsidR="00A77FFB" w:rsidRPr="00C06380">
        <w:t xml:space="preserve"> (Cth)</w:t>
      </w:r>
      <w:r w:rsidR="00574504" w:rsidRPr="00734770">
        <w:t xml:space="preserve"> (</w:t>
      </w:r>
      <w:r w:rsidR="0056578D" w:rsidRPr="00734770">
        <w:t xml:space="preserve">the </w:t>
      </w:r>
      <w:r w:rsidR="00574504" w:rsidRPr="00734770">
        <w:t>Rules)</w:t>
      </w:r>
      <w:r w:rsidR="00A77FFB" w:rsidRPr="00734770">
        <w:t xml:space="preserve"> provides:</w:t>
      </w:r>
      <w:r>
        <w:t xml:space="preserve"> </w:t>
      </w:r>
    </w:p>
    <w:p w14:paraId="645FE00F" w14:textId="171B85C8" w:rsidR="00A77FFB" w:rsidRPr="00734770" w:rsidRDefault="00A77FFB" w:rsidP="00A77FFB">
      <w:pPr>
        <w:pStyle w:val="Quote1"/>
        <w:ind w:left="1418" w:hanging="681"/>
        <w:rPr>
          <w:b/>
        </w:rPr>
      </w:pPr>
      <w:r w:rsidRPr="00734770">
        <w:rPr>
          <w:b/>
        </w:rPr>
        <w:t xml:space="preserve">9.02  </w:t>
      </w:r>
      <w:r w:rsidRPr="00734770">
        <w:rPr>
          <w:b/>
        </w:rPr>
        <w:tab/>
        <w:t>Joinder of parties—general</w:t>
      </w:r>
    </w:p>
    <w:p w14:paraId="4D237C49" w14:textId="77777777" w:rsidR="00A77FFB" w:rsidRPr="00734770" w:rsidRDefault="00A77FFB" w:rsidP="002661A7">
      <w:pPr>
        <w:pStyle w:val="Quote2"/>
      </w:pPr>
      <w:r w:rsidRPr="00734770">
        <w:lastRenderedPageBreak/>
        <w:t>An application may be made by 2 or more persons, or against 2 or more persons, if:</w:t>
      </w:r>
    </w:p>
    <w:p w14:paraId="6563D861" w14:textId="77777777" w:rsidR="00A77FFB" w:rsidRPr="00734770" w:rsidRDefault="00A77FFB" w:rsidP="002661A7">
      <w:pPr>
        <w:pStyle w:val="Quote2"/>
        <w:ind w:left="2160" w:hanging="720"/>
      </w:pPr>
      <w:r w:rsidRPr="00734770">
        <w:t xml:space="preserve">(a)  </w:t>
      </w:r>
      <w:r w:rsidRPr="00734770">
        <w:tab/>
        <w:t>a separate proceeding could be made by or against each person in which the same question of law or fact might arise for decision; and</w:t>
      </w:r>
    </w:p>
    <w:p w14:paraId="4270F59A" w14:textId="77777777" w:rsidR="00A77FFB" w:rsidRDefault="00A77FFB" w:rsidP="002661A7">
      <w:pPr>
        <w:pStyle w:val="Quote2"/>
        <w:ind w:left="2160" w:hanging="720"/>
      </w:pPr>
      <w:r w:rsidRPr="00734770">
        <w:t xml:space="preserve">(b)  </w:t>
      </w:r>
      <w:r w:rsidRPr="00734770">
        <w:tab/>
        <w:t>all rights to relief claimed in the proceeding (whether joint, several or alternative) arise out of the same transaction or event or series of transactions or events.</w:t>
      </w:r>
    </w:p>
    <w:p w14:paraId="028AF229" w14:textId="3E2AA524" w:rsidR="007C3AD5" w:rsidRDefault="00A77FFB" w:rsidP="00CC0CA0">
      <w:pPr>
        <w:pStyle w:val="ParaNumbering"/>
      </w:pPr>
      <w:r w:rsidRPr="00044E83">
        <w:t>Subparagraph (a) does not apply because the claims of Forward Pack and DJ Builders as against the QBCC do not raise the same question of law or fact for determination.  Similarly, the claims for relief do not arise out of the same transaction, even</w:t>
      </w:r>
      <w:r w:rsidR="008B0865" w:rsidRPr="00044E83">
        <w:t>ts</w:t>
      </w:r>
      <w:r w:rsidRPr="00044E83">
        <w:t xml:space="preserve">, or series of transactions or events.  Forward Pack’s claim </w:t>
      </w:r>
      <w:r w:rsidR="006E0410">
        <w:t>was</w:t>
      </w:r>
      <w:r w:rsidRPr="00044E83">
        <w:t xml:space="preserve"> </w:t>
      </w:r>
      <w:r w:rsidR="008B0865" w:rsidRPr="00044E83">
        <w:t xml:space="preserve">solely </w:t>
      </w:r>
      <w:r w:rsidRPr="00044E83">
        <w:t xml:space="preserve">for leave to </w:t>
      </w:r>
      <w:r w:rsidR="006E0410">
        <w:t xml:space="preserve">bring and </w:t>
      </w:r>
      <w:r w:rsidRPr="00044E83">
        <w:t>take res</w:t>
      </w:r>
      <w:r w:rsidR="00A474C6" w:rsidRPr="00044E83">
        <w:t>ponsibility for the proceedings and</w:t>
      </w:r>
      <w:r w:rsidRPr="00044E83">
        <w:t xml:space="preserve"> DJ Builders’ claim in negligence has no connection with </w:t>
      </w:r>
      <w:r w:rsidR="00F22F4E">
        <w:t>it</w:t>
      </w:r>
      <w:r w:rsidRPr="00044E83">
        <w:t>.</w:t>
      </w:r>
      <w:r w:rsidR="00A474C6" w:rsidRPr="00044E83">
        <w:t xml:space="preserve">  Indeed, one might query why the Leave Application was included in the Originating Application at all</w:t>
      </w:r>
      <w:r w:rsidR="008C3F1B">
        <w:t>, it not being a claim against the QBCC</w:t>
      </w:r>
      <w:r w:rsidR="00A474C6" w:rsidRPr="00044E83">
        <w:t>.</w:t>
      </w:r>
      <w:r w:rsidR="008C3F1B">
        <w:t xml:space="preserve">  </w:t>
      </w:r>
      <w:r w:rsidR="00076F2C" w:rsidRPr="00044E83">
        <w:t>Although</w:t>
      </w:r>
      <w:r w:rsidR="00A20DD0" w:rsidRPr="00044E83">
        <w:t xml:space="preserve"> the respondent to the </w:t>
      </w:r>
      <w:r w:rsidR="00B02932" w:rsidRPr="00044E83">
        <w:t xml:space="preserve">proposed </w:t>
      </w:r>
      <w:r w:rsidR="00A20DD0" w:rsidRPr="00044E83">
        <w:t xml:space="preserve">proceedings </w:t>
      </w:r>
      <w:r w:rsidR="00C11924" w:rsidRPr="00044E83">
        <w:t xml:space="preserve">in </w:t>
      </w:r>
      <w:r w:rsidR="00C11924" w:rsidRPr="00044E83">
        <w:rPr>
          <w:i/>
        </w:rPr>
        <w:t>Chahwan v Euphoric Pty Ltd</w:t>
      </w:r>
      <w:r w:rsidR="00AD0CDF" w:rsidRPr="00044E83">
        <w:t xml:space="preserve"> </w:t>
      </w:r>
      <w:r w:rsidR="00015CD7" w:rsidRPr="00044E83">
        <w:t>was a respondent to the application</w:t>
      </w:r>
      <w:r w:rsidR="00B02932" w:rsidRPr="00044E83">
        <w:t xml:space="preserve"> for leave to bring those proceedings</w:t>
      </w:r>
      <w:r w:rsidR="00015CD7" w:rsidRPr="00044E83">
        <w:t xml:space="preserve">, its rights were not directly affected by </w:t>
      </w:r>
      <w:r w:rsidR="00E60B21">
        <w:t>it</w:t>
      </w:r>
      <w:r w:rsidR="00015CD7" w:rsidRPr="00044E83">
        <w:t xml:space="preserve">.  The interested parties were the liquidator, shareholders and other creditors.  </w:t>
      </w:r>
      <w:r w:rsidR="00044E83">
        <w:t xml:space="preserve">Similarly, it might be doubted whether the QBCC was a proper party to Forward Pack’s </w:t>
      </w:r>
      <w:r w:rsidR="00F22F4E">
        <w:t>Leave Application</w:t>
      </w:r>
      <w:r w:rsidR="00044E83">
        <w:t xml:space="preserve">.  </w:t>
      </w:r>
      <w:r w:rsidR="00015CD7" w:rsidRPr="00044E83">
        <w:t>In any event, for present purposes</w:t>
      </w:r>
      <w:r w:rsidR="00C11924" w:rsidRPr="00044E83">
        <w:t>,</w:t>
      </w:r>
      <w:r w:rsidR="00015CD7" w:rsidRPr="00044E83">
        <w:t xml:space="preserve"> there was no basis for including the two claims in the same </w:t>
      </w:r>
      <w:r w:rsidR="002661A7" w:rsidRPr="00044E83">
        <w:t>proceedings</w:t>
      </w:r>
      <w:r w:rsidR="00015CD7" w:rsidRPr="00044E83">
        <w:t>.</w:t>
      </w:r>
    </w:p>
    <w:p w14:paraId="2759E2B5" w14:textId="0DE8306F" w:rsidR="007A06B6" w:rsidRDefault="00F22F4E" w:rsidP="00CC0CA0">
      <w:pPr>
        <w:pStyle w:val="ParaNumbering"/>
      </w:pPr>
      <w:r>
        <w:t xml:space="preserve">It follows that </w:t>
      </w:r>
      <w:r w:rsidR="007A06B6">
        <w:t xml:space="preserve">the joinder of Forward Pack in DJ Builder’s action against the QBCC was inappropriate both in the sense that the Leave Application was not properly included as interlocutory relief and Forward Pack was not a </w:t>
      </w:r>
      <w:r w:rsidR="006E0410">
        <w:t>proper party to that proceeding</w:t>
      </w:r>
      <w:r w:rsidR="007A06B6">
        <w:t xml:space="preserve">. </w:t>
      </w:r>
    </w:p>
    <w:p w14:paraId="5447A54E" w14:textId="0B4B70C9" w:rsidR="007A06B6" w:rsidRPr="00044E83" w:rsidRDefault="007A06B6" w:rsidP="007A06B6">
      <w:pPr>
        <w:pStyle w:val="Heading4"/>
      </w:pPr>
      <w:r>
        <w:t>Whether there is, in substance, any relevant common substratum of fact?</w:t>
      </w:r>
    </w:p>
    <w:p w14:paraId="0CE5F488" w14:textId="60224E6F" w:rsidR="007A06B6" w:rsidRDefault="007A06B6" w:rsidP="00CC0CA0">
      <w:pPr>
        <w:pStyle w:val="ParaNumbering"/>
      </w:pPr>
      <w:r>
        <w:t xml:space="preserve">Despite the foregoing, the question which nevertheless remains is whether the negligence action is sufficiently connected to the Leave Application such that, together, they constitute the one matter. </w:t>
      </w:r>
    </w:p>
    <w:p w14:paraId="2778C0E0" w14:textId="7CD22F4F" w:rsidR="00015CD7" w:rsidRDefault="008B0865" w:rsidP="00CC0CA0">
      <w:pPr>
        <w:pStyle w:val="ParaNumbering"/>
      </w:pPr>
      <w:r w:rsidRPr="00B02932">
        <w:t>I</w:t>
      </w:r>
      <w:r w:rsidR="00015CD7" w:rsidRPr="00B02932">
        <w:t xml:space="preserve">n </w:t>
      </w:r>
      <w:r w:rsidR="0056578D" w:rsidRPr="00B02932">
        <w:rPr>
          <w:i/>
        </w:rPr>
        <w:t xml:space="preserve">Re </w:t>
      </w:r>
      <w:r w:rsidR="00015CD7" w:rsidRPr="00B02932">
        <w:rPr>
          <w:i/>
        </w:rPr>
        <w:t>Wakim</w:t>
      </w:r>
      <w:r w:rsidR="000E58BA" w:rsidRPr="00B02932">
        <w:t>,</w:t>
      </w:r>
      <w:r w:rsidR="00015CD7" w:rsidRPr="00B02932">
        <w:t xml:space="preserve"> </w:t>
      </w:r>
      <w:r w:rsidRPr="00B02932">
        <w:t>it was said</w:t>
      </w:r>
      <w:r>
        <w:t xml:space="preserve"> that </w:t>
      </w:r>
      <w:r w:rsidR="00015CD7">
        <w:t>claims or causes of action constitute a single matter if they arise out of “common transactions and facts” or “a common substratum of facts”</w:t>
      </w:r>
      <w:r w:rsidR="00C11924">
        <w:t>,</w:t>
      </w:r>
      <w:r w:rsidR="00015CD7">
        <w:t xml:space="preserve"> even if the facts on which they depend do not wholly coincide.  Here, the two claims have no such commonality. </w:t>
      </w:r>
      <w:r w:rsidR="000E58BA">
        <w:t xml:space="preserve"> The controversy arising from the QBCC’s exercise of power was whole and complete prior to the commencement of DJ Builders’ winding up and long before Forward Pack sought to raise the question of whether it was entitled to </w:t>
      </w:r>
      <w:r w:rsidR="006E0410">
        <w:t xml:space="preserve">bring and </w:t>
      </w:r>
      <w:r w:rsidR="000E58BA">
        <w:t xml:space="preserve">take responsibility for the conduct of the </w:t>
      </w:r>
      <w:r w:rsidR="00CF2845">
        <w:t xml:space="preserve">proceedings.  Whilst it is true that Forward Pack wishes to control and advance the extant </w:t>
      </w:r>
      <w:r w:rsidR="00CF2845">
        <w:lastRenderedPageBreak/>
        <w:t>controversy between DJ Builders and the QBCC, its claim to do so does not arise out of the same transactions and facts</w:t>
      </w:r>
      <w:r w:rsidR="002661A7">
        <w:t xml:space="preserve"> or substratum of facts</w:t>
      </w:r>
      <w:r w:rsidR="00CF2845">
        <w:t xml:space="preserve">.  The existence of that controversy was </w:t>
      </w:r>
      <w:r w:rsidR="009B6380">
        <w:t xml:space="preserve">only </w:t>
      </w:r>
      <w:r w:rsidR="00CF2845">
        <w:t>part of the context in which Forward Pack’s claim arose</w:t>
      </w:r>
      <w:r w:rsidR="00BE1029">
        <w:t>.</w:t>
      </w:r>
      <w:r w:rsidR="00CF2845">
        <w:t xml:space="preserve">  </w:t>
      </w:r>
      <w:r w:rsidR="00AB1ED9">
        <w:t xml:space="preserve">There was no issue in the controversy between DJ Builders and the QBCC to be determined </w:t>
      </w:r>
      <w:r w:rsidR="00AB1ED9" w:rsidRPr="00B02932">
        <w:t xml:space="preserve">in </w:t>
      </w:r>
      <w:r w:rsidR="008B2969" w:rsidRPr="00B02932">
        <w:t>Forward</w:t>
      </w:r>
      <w:r w:rsidR="00AB1ED9" w:rsidRPr="00B02932">
        <w:t xml:space="preserve"> Pack’s Leave Application.  All that was relevant was the existence </w:t>
      </w:r>
      <w:r w:rsidR="009B6380" w:rsidRPr="00B02932">
        <w:t xml:space="preserve">or potential </w:t>
      </w:r>
      <w:r w:rsidR="00AB1ED9" w:rsidRPr="00B02932">
        <w:t xml:space="preserve">of such a claim.  </w:t>
      </w:r>
      <w:r w:rsidR="00CF2845" w:rsidRPr="00B02932">
        <w:t xml:space="preserve">It follows that the controversy between DJ Builders and the QBCC was a completely disparate claim constituting in substance a separate </w:t>
      </w:r>
      <w:r w:rsidR="009B6380" w:rsidRPr="00B02932">
        <w:t xml:space="preserve">matter </w:t>
      </w:r>
      <w:r w:rsidR="00CF2845" w:rsidRPr="00B02932">
        <w:t xml:space="preserve">which was distinct </w:t>
      </w:r>
      <w:r w:rsidR="009B6380" w:rsidRPr="00B02932">
        <w:t xml:space="preserve">and separate </w:t>
      </w:r>
      <w:r w:rsidR="00CF2845" w:rsidRPr="00B02932">
        <w:t xml:space="preserve">from the Leave Application. </w:t>
      </w:r>
    </w:p>
    <w:p w14:paraId="5E8C0AC5" w14:textId="288D6586" w:rsidR="00CC4398" w:rsidRDefault="002661A7" w:rsidP="00CC0CA0">
      <w:pPr>
        <w:pStyle w:val="ParaNumbering"/>
      </w:pPr>
      <w:r>
        <w:t>The consequence of the foregoing is t</w:t>
      </w:r>
      <w:r w:rsidR="00CC4398">
        <w:t>hat the controversy or matter between DJ Builders and the QBCC is not within the scope of the jurisdiction of this Court.  Of itself</w:t>
      </w:r>
      <w:r w:rsidR="009B6380">
        <w:t>,</w:t>
      </w:r>
      <w:r w:rsidR="00CC4398">
        <w:t xml:space="preserve"> it does not arise out of </w:t>
      </w:r>
      <w:r w:rsidR="009B6380">
        <w:t xml:space="preserve">a </w:t>
      </w:r>
      <w:r w:rsidR="00CC4398">
        <w:t xml:space="preserve">law of the Commonwealth and, further, it is not within </w:t>
      </w:r>
      <w:r w:rsidR="00E60B21">
        <w:t xml:space="preserve">the </w:t>
      </w:r>
      <w:r w:rsidR="00CC4398">
        <w:t xml:space="preserve">Court’s jurisdiction as part of the </w:t>
      </w:r>
      <w:r w:rsidR="00E60B21">
        <w:t xml:space="preserve">same </w:t>
      </w:r>
      <w:r w:rsidR="00A43D6F">
        <w:t xml:space="preserve">controversy or matter </w:t>
      </w:r>
      <w:r w:rsidR="00E60B21">
        <w:t xml:space="preserve">as </w:t>
      </w:r>
      <w:r w:rsidR="00A43D6F">
        <w:t xml:space="preserve">Forward Pack’s Leave Application.  </w:t>
      </w:r>
    </w:p>
    <w:p w14:paraId="3D861DA7" w14:textId="77777777" w:rsidR="00A43D6F" w:rsidRDefault="00A43D6F" w:rsidP="00F15CDC">
      <w:pPr>
        <w:pStyle w:val="Heading2"/>
      </w:pPr>
      <w:r w:rsidRPr="00A43D6F">
        <w:t>Relief</w:t>
      </w:r>
    </w:p>
    <w:p w14:paraId="0D5F6050" w14:textId="60C6C47A" w:rsidR="00687BA0" w:rsidRDefault="00A43D6F" w:rsidP="001A2029">
      <w:pPr>
        <w:pStyle w:val="ParaNumbering"/>
      </w:pPr>
      <w:r>
        <w:t xml:space="preserve">By </w:t>
      </w:r>
      <w:r w:rsidR="002661A7">
        <w:t>its</w:t>
      </w:r>
      <w:r w:rsidR="0056578D">
        <w:t xml:space="preserve"> i</w:t>
      </w:r>
      <w:r>
        <w:t xml:space="preserve">nterlocutory </w:t>
      </w:r>
      <w:r w:rsidR="0056578D">
        <w:t>a</w:t>
      </w:r>
      <w:r>
        <w:t>pplication</w:t>
      </w:r>
      <w:r w:rsidR="002661A7">
        <w:t>,</w:t>
      </w:r>
      <w:r>
        <w:t xml:space="preserve"> </w:t>
      </w:r>
      <w:r w:rsidR="002714C9">
        <w:t xml:space="preserve">the </w:t>
      </w:r>
      <w:r>
        <w:t xml:space="preserve">QBCC sought orders </w:t>
      </w:r>
      <w:r w:rsidR="00687BA0">
        <w:t xml:space="preserve">pursuant to r 13.01 of the </w:t>
      </w:r>
      <w:r w:rsidR="00574504" w:rsidRPr="0056578D">
        <w:t>Rules</w:t>
      </w:r>
      <w:r w:rsidR="00574504">
        <w:t xml:space="preserve"> </w:t>
      </w:r>
      <w:r w:rsidR="00687BA0">
        <w:t xml:space="preserve">that the Originating Application be set aside or </w:t>
      </w:r>
      <w:r>
        <w:t xml:space="preserve">that </w:t>
      </w:r>
      <w:r w:rsidR="00687BA0">
        <w:t xml:space="preserve">it have summary judgement on the negligence claim under s 31A of the </w:t>
      </w:r>
      <w:r w:rsidR="008072F6" w:rsidRPr="000A5155">
        <w:rPr>
          <w:i/>
        </w:rPr>
        <w:t>Federal Court Act</w:t>
      </w:r>
      <w:r w:rsidR="0056578D" w:rsidRPr="008C1F62">
        <w:t>.</w:t>
      </w:r>
      <w:r w:rsidR="000A5155">
        <w:t xml:space="preserve">  </w:t>
      </w:r>
      <w:r w:rsidR="00687BA0">
        <w:t xml:space="preserve">Although there are, perhaps, good reasons why a party who claims that this Court does not have jurisdiction in respect of a matter </w:t>
      </w:r>
      <w:r w:rsidR="009B6380">
        <w:t xml:space="preserve">might </w:t>
      </w:r>
      <w:r w:rsidR="00687BA0">
        <w:t>seek orders under r 13.</w:t>
      </w:r>
      <w:r w:rsidR="007A3042">
        <w:t>01</w:t>
      </w:r>
      <w:r w:rsidR="002661A7">
        <w:t>,</w:t>
      </w:r>
      <w:r w:rsidR="00687BA0">
        <w:t xml:space="preserve"> it is not necessary to determine </w:t>
      </w:r>
      <w:r w:rsidR="0056578D">
        <w:t>whether that rule</w:t>
      </w:r>
      <w:r w:rsidR="009B6380">
        <w:t xml:space="preserve"> provides the appropriate </w:t>
      </w:r>
      <w:r w:rsidR="00C859AB">
        <w:t xml:space="preserve">avenue </w:t>
      </w:r>
      <w:r w:rsidR="009B6380">
        <w:t>of relief</w:t>
      </w:r>
      <w:r w:rsidR="00687BA0">
        <w:t>.</w:t>
      </w:r>
      <w:r w:rsidR="009B6380">
        <w:t xml:space="preserve">  </w:t>
      </w:r>
      <w:r w:rsidR="00687BA0">
        <w:t>Here</w:t>
      </w:r>
      <w:r w:rsidR="00C859AB">
        <w:t>,</w:t>
      </w:r>
      <w:r w:rsidR="00687BA0">
        <w:t xml:space="preserve"> the Originating Application, although inappropriately constituted by the combination of completely separate claims, has been partly prosecuted and the applicants have obtained orders in respect of the Leave Application</w:t>
      </w:r>
      <w:r w:rsidR="000A5155">
        <w:t>.  I</w:t>
      </w:r>
      <w:r w:rsidR="00AD0CDF">
        <w:t xml:space="preserve">t </w:t>
      </w:r>
      <w:r w:rsidR="00CC0CA0">
        <w:t xml:space="preserve">is not possible to set aside </w:t>
      </w:r>
      <w:r w:rsidR="00AD0CDF">
        <w:t xml:space="preserve">the </w:t>
      </w:r>
      <w:r w:rsidR="00CC0CA0">
        <w:t xml:space="preserve">originating process on which </w:t>
      </w:r>
      <w:r w:rsidR="00C11924">
        <w:t xml:space="preserve">one or more </w:t>
      </w:r>
      <w:r w:rsidR="00CC0CA0">
        <w:t xml:space="preserve">final orders have been made. </w:t>
      </w:r>
    </w:p>
    <w:p w14:paraId="292976B8" w14:textId="157F92C8" w:rsidR="00E261C3" w:rsidRPr="00B02932" w:rsidRDefault="00CC0CA0" w:rsidP="00C45A11">
      <w:pPr>
        <w:pStyle w:val="ParaNumbering"/>
      </w:pPr>
      <w:r>
        <w:t xml:space="preserve">For the reasons which have been set out above, the QBCC is, </w:t>
      </w:r>
      <w:r w:rsidRPr="00AD0CDF">
        <w:rPr>
          <w:i/>
        </w:rPr>
        <w:t>prima facie</w:t>
      </w:r>
      <w:r>
        <w:t xml:space="preserve">, entitled to summary judgment in respect of the negligence claim on </w:t>
      </w:r>
      <w:r w:rsidR="008B2969">
        <w:t>the</w:t>
      </w:r>
      <w:r w:rsidR="009B6380">
        <w:t xml:space="preserve"> ground that </w:t>
      </w:r>
      <w:r>
        <w:t xml:space="preserve">this Court has no jurisdiction </w:t>
      </w:r>
      <w:r w:rsidR="00F22F4E">
        <w:t>to determine</w:t>
      </w:r>
      <w:r w:rsidR="006E0410">
        <w:t xml:space="preserve"> that claim</w:t>
      </w:r>
      <w:r>
        <w:t>.</w:t>
      </w:r>
      <w:r w:rsidR="00F22F4E">
        <w:t xml:space="preserve">  </w:t>
      </w:r>
      <w:r w:rsidRPr="00B02932">
        <w:t xml:space="preserve">However, no </w:t>
      </w:r>
      <w:r w:rsidR="00F22F4E">
        <w:t xml:space="preserve">conclusion </w:t>
      </w:r>
      <w:r w:rsidR="00E261C3" w:rsidRPr="00B02932">
        <w:t>has been</w:t>
      </w:r>
      <w:r w:rsidRPr="00B02932">
        <w:t xml:space="preserve"> </w:t>
      </w:r>
      <w:r w:rsidR="00F22F4E">
        <w:t xml:space="preserve">reached </w:t>
      </w:r>
      <w:r w:rsidR="00E261C3" w:rsidRPr="00B02932">
        <w:t xml:space="preserve">as to </w:t>
      </w:r>
      <w:r w:rsidR="00C859AB" w:rsidRPr="00B02932">
        <w:t xml:space="preserve">the </w:t>
      </w:r>
      <w:r w:rsidR="00E261C3" w:rsidRPr="00B02932">
        <w:t>merits</w:t>
      </w:r>
      <w:r w:rsidR="009B6380" w:rsidRPr="00B02932">
        <w:t xml:space="preserve"> </w:t>
      </w:r>
      <w:r w:rsidR="00C859AB" w:rsidRPr="00B02932">
        <w:t xml:space="preserve">of that claim </w:t>
      </w:r>
      <w:r w:rsidR="009B6380" w:rsidRPr="00B02932">
        <w:t xml:space="preserve">and giving judgment on </w:t>
      </w:r>
      <w:r w:rsidR="008C3F1B">
        <w:t>it</w:t>
      </w:r>
      <w:r w:rsidR="009B6380" w:rsidRPr="00B02932">
        <w:t xml:space="preserve"> may well </w:t>
      </w:r>
      <w:r w:rsidR="008C3F1B">
        <w:t xml:space="preserve">create </w:t>
      </w:r>
      <w:r w:rsidR="009B6380" w:rsidRPr="00B02932">
        <w:t xml:space="preserve">a </w:t>
      </w:r>
      <w:r w:rsidR="009B6380" w:rsidRPr="00AD0CDF">
        <w:rPr>
          <w:i/>
        </w:rPr>
        <w:t>res judicata</w:t>
      </w:r>
      <w:r w:rsidR="00AD0CDF">
        <w:t xml:space="preserve">.  </w:t>
      </w:r>
      <w:r w:rsidR="00E261C3" w:rsidRPr="00B02932">
        <w:t>In these circumstances</w:t>
      </w:r>
      <w:r w:rsidR="0056578D" w:rsidRPr="00B02932">
        <w:t>,</w:t>
      </w:r>
      <w:r w:rsidR="00E261C3" w:rsidRPr="00B02932">
        <w:t xml:space="preserve"> Forward Pack submitted that the matter should be transferred to the Supreme Court of Queensland </w:t>
      </w:r>
      <w:r w:rsidR="00C859AB" w:rsidRPr="00B02932">
        <w:t xml:space="preserve">pursuant to </w:t>
      </w:r>
      <w:r w:rsidR="00E261C3" w:rsidRPr="00B02932">
        <w:t>s 5(</w:t>
      </w:r>
      <w:r w:rsidR="00464626" w:rsidRPr="00B02932">
        <w:t>4</w:t>
      </w:r>
      <w:r w:rsidR="00E261C3" w:rsidRPr="00B02932">
        <w:t xml:space="preserve">) of the </w:t>
      </w:r>
      <w:r w:rsidR="007668C9" w:rsidRPr="00C06380">
        <w:rPr>
          <w:i/>
        </w:rPr>
        <w:t>Jurisdiction of Courts (Cross-v</w:t>
      </w:r>
      <w:r w:rsidR="00E261C3" w:rsidRPr="00C06380">
        <w:rPr>
          <w:i/>
        </w:rPr>
        <w:t xml:space="preserve">esting) Act 1987 </w:t>
      </w:r>
      <w:r w:rsidR="00D97E49" w:rsidRPr="00C06380">
        <w:t>(Cth)</w:t>
      </w:r>
      <w:r w:rsidR="00D97E49" w:rsidRPr="00B02932">
        <w:t xml:space="preserve"> </w:t>
      </w:r>
      <w:r w:rsidR="0056578D" w:rsidRPr="00B02932">
        <w:t>(</w:t>
      </w:r>
      <w:r w:rsidR="0056578D" w:rsidRPr="00BB7CF3">
        <w:rPr>
          <w:i/>
        </w:rPr>
        <w:t>Cross-Vesting Act</w:t>
      </w:r>
      <w:r w:rsidR="0056578D" w:rsidRPr="00B02932">
        <w:t xml:space="preserve">) </w:t>
      </w:r>
      <w:r w:rsidR="00D97E49" w:rsidRPr="00B02932">
        <w:t>which relevantly provides:</w:t>
      </w:r>
    </w:p>
    <w:p w14:paraId="36BC2A04" w14:textId="7F2C690C" w:rsidR="00D97E49" w:rsidRDefault="00D97E49" w:rsidP="00D97E49">
      <w:pPr>
        <w:pStyle w:val="Quote1"/>
        <w:ind w:left="1134" w:hanging="397"/>
      </w:pPr>
      <w:r>
        <w:t>(</w:t>
      </w:r>
      <w:r w:rsidR="00B02932">
        <w:t>4</w:t>
      </w:r>
      <w:r>
        <w:t>)</w:t>
      </w:r>
      <w:r w:rsidR="00C859AB">
        <w:tab/>
        <w:t>W</w:t>
      </w:r>
      <w:r>
        <w:t>here:</w:t>
      </w:r>
    </w:p>
    <w:p w14:paraId="6BA4A5A1" w14:textId="77777777" w:rsidR="00D97E49" w:rsidRDefault="00D97E49" w:rsidP="00C859AB">
      <w:pPr>
        <w:pStyle w:val="Quote2"/>
        <w:ind w:left="2160" w:hanging="720"/>
      </w:pPr>
      <w:r>
        <w:t xml:space="preserve">(a) </w:t>
      </w:r>
      <w:r>
        <w:tab/>
      </w:r>
      <w:r w:rsidR="00246015" w:rsidRPr="00246015">
        <w:t xml:space="preserve">a proceeding (in this subsection referred to as the </w:t>
      </w:r>
      <w:r w:rsidR="00246015" w:rsidRPr="00246015">
        <w:rPr>
          <w:b/>
          <w:i/>
        </w:rPr>
        <w:t>relevant proceeding</w:t>
      </w:r>
      <w:r w:rsidR="00246015" w:rsidRPr="00246015">
        <w:t xml:space="preserve">) is pending in the Federal Court or the Family Court (in this subsection referred to as the </w:t>
      </w:r>
      <w:r w:rsidR="00246015" w:rsidRPr="00246015">
        <w:rPr>
          <w:b/>
          <w:i/>
        </w:rPr>
        <w:t>first court</w:t>
      </w:r>
      <w:r w:rsidR="00246015" w:rsidRPr="00246015">
        <w:t xml:space="preserve">); and </w:t>
      </w:r>
    </w:p>
    <w:p w14:paraId="26730AF3" w14:textId="77777777" w:rsidR="00D97E49" w:rsidRDefault="00D97E49" w:rsidP="00C859AB">
      <w:pPr>
        <w:pStyle w:val="Quote2"/>
      </w:pPr>
      <w:r>
        <w:lastRenderedPageBreak/>
        <w:t xml:space="preserve">(b) </w:t>
      </w:r>
      <w:r>
        <w:tab/>
        <w:t>it appears to the first court that:</w:t>
      </w:r>
    </w:p>
    <w:p w14:paraId="2677D0B0" w14:textId="77777777" w:rsidR="00246015" w:rsidRDefault="00246015" w:rsidP="00C859AB">
      <w:pPr>
        <w:pStyle w:val="Quote3"/>
      </w:pPr>
      <w:r>
        <w:t xml:space="preserve">… </w:t>
      </w:r>
    </w:p>
    <w:p w14:paraId="5D8DC38E" w14:textId="6E755320" w:rsidR="00D97E49" w:rsidRDefault="00D97E49" w:rsidP="00C859AB">
      <w:pPr>
        <w:pStyle w:val="Quote3"/>
        <w:ind w:left="2880" w:hanging="720"/>
      </w:pPr>
      <w:r>
        <w:t>(i</w:t>
      </w:r>
      <w:r w:rsidR="00464626">
        <w:t>i</w:t>
      </w:r>
      <w:r w:rsidR="00246015">
        <w:t>i</w:t>
      </w:r>
      <w:r>
        <w:t xml:space="preserve">) </w:t>
      </w:r>
      <w:r>
        <w:tab/>
      </w:r>
      <w:r w:rsidR="00246015" w:rsidRPr="00246015">
        <w:t>it is otherwise in the interests of justice that the relevant proceeding be determined by the Supreme Court of a State or Territory;</w:t>
      </w:r>
    </w:p>
    <w:p w14:paraId="229413B3" w14:textId="77777777" w:rsidR="00D97E49" w:rsidRDefault="00D97E49" w:rsidP="00D97E49">
      <w:pPr>
        <w:pStyle w:val="Quote1"/>
        <w:ind w:left="1134"/>
      </w:pPr>
      <w:r>
        <w:t xml:space="preserve">the first court shall transfer the relevant proceeding to that </w:t>
      </w:r>
      <w:r w:rsidR="00246015">
        <w:t>Supreme C</w:t>
      </w:r>
      <w:r>
        <w:t>ourt.</w:t>
      </w:r>
    </w:p>
    <w:p w14:paraId="25C49032" w14:textId="11E475C6" w:rsidR="00DA3F90" w:rsidRDefault="00246015" w:rsidP="008B0865">
      <w:pPr>
        <w:pStyle w:val="ParaNumbering"/>
      </w:pPr>
      <w:r>
        <w:t xml:space="preserve">Mr Forrest for </w:t>
      </w:r>
      <w:r w:rsidR="002714C9">
        <w:t xml:space="preserve">the </w:t>
      </w:r>
      <w:r>
        <w:t xml:space="preserve">QBCC submitted that this section </w:t>
      </w:r>
      <w:r w:rsidR="00E60B21">
        <w:t xml:space="preserve">cannot apply </w:t>
      </w:r>
      <w:r>
        <w:t xml:space="preserve">where </w:t>
      </w:r>
      <w:r w:rsidR="006E0410">
        <w:t>the</w:t>
      </w:r>
      <w:r>
        <w:t xml:space="preserve"> Court does not have jurisdiction in respect o</w:t>
      </w:r>
      <w:r w:rsidR="0072607C">
        <w:t xml:space="preserve">f </w:t>
      </w:r>
      <w:r w:rsidR="00C859AB">
        <w:t>the</w:t>
      </w:r>
      <w:r w:rsidR="0072607C">
        <w:t xml:space="preserve"> claim</w:t>
      </w:r>
      <w:r w:rsidR="00E60B21">
        <w:t>s</w:t>
      </w:r>
      <w:r w:rsidR="0072607C">
        <w:t xml:space="preserve"> or cause</w:t>
      </w:r>
      <w:r w:rsidR="00E60B21">
        <w:t>s</w:t>
      </w:r>
      <w:r w:rsidR="0072607C">
        <w:t xml:space="preserve"> of action</w:t>
      </w:r>
      <w:r w:rsidR="00C859AB">
        <w:t xml:space="preserve"> which </w:t>
      </w:r>
      <w:r w:rsidR="00E60B21">
        <w:t>a party asks to be transferred</w:t>
      </w:r>
      <w:r w:rsidR="0072607C" w:rsidRPr="00B02932">
        <w:t xml:space="preserve">.  </w:t>
      </w:r>
      <w:r w:rsidR="00B02932" w:rsidRPr="00B02932">
        <w:t>In support of that submission, h</w:t>
      </w:r>
      <w:r w:rsidR="0072607C" w:rsidRPr="00B02932">
        <w:t xml:space="preserve">e relied upon the </w:t>
      </w:r>
      <w:r w:rsidR="0072607C" w:rsidRPr="00E60B21">
        <w:rPr>
          <w:i/>
        </w:rPr>
        <w:t>obiter</w:t>
      </w:r>
      <w:r w:rsidR="0072607C" w:rsidRPr="00B02932">
        <w:t xml:space="preserve"> of Robertson J in </w:t>
      </w:r>
      <w:r w:rsidR="0072607C" w:rsidRPr="00C06380">
        <w:rPr>
          <w:i/>
        </w:rPr>
        <w:t>McCarthy v Federal Commissioner of Taxation</w:t>
      </w:r>
      <w:r w:rsidR="0072607C" w:rsidRPr="00C06380">
        <w:t xml:space="preserve"> </w:t>
      </w:r>
      <w:r w:rsidR="00DA3F90" w:rsidRPr="00C06380">
        <w:t>(2013) 249 FCR 140</w:t>
      </w:r>
      <w:r w:rsidR="00770229" w:rsidRPr="00B02932">
        <w:t xml:space="preserve"> at</w:t>
      </w:r>
      <w:r w:rsidR="00DA3F90" w:rsidRPr="00B02932">
        <w:t xml:space="preserve"> 151 – 15</w:t>
      </w:r>
      <w:r w:rsidR="00B02932">
        <w:t>2</w:t>
      </w:r>
      <w:r w:rsidR="00DA3F90" w:rsidRPr="00B02932">
        <w:t xml:space="preserve"> [59] where his Honour indicated that he was not satisfied that the </w:t>
      </w:r>
      <w:r w:rsidR="0056578D" w:rsidRPr="00BB7CF3">
        <w:rPr>
          <w:i/>
        </w:rPr>
        <w:t>Cross-V</w:t>
      </w:r>
      <w:r w:rsidR="00857593" w:rsidRPr="00BB7CF3">
        <w:rPr>
          <w:i/>
        </w:rPr>
        <w:t>esting Act</w:t>
      </w:r>
      <w:r w:rsidR="00857593" w:rsidRPr="00B02932">
        <w:t xml:space="preserve"> </w:t>
      </w:r>
      <w:r w:rsidR="00DA3F90" w:rsidRPr="00B02932">
        <w:t>applies to permit a transfer where this Court does not have jurisdiction by virtue of s 39B(1</w:t>
      </w:r>
      <w:r w:rsidR="003A36AE" w:rsidRPr="00B02932">
        <w:t>A)(c)</w:t>
      </w:r>
      <w:r w:rsidR="00857593" w:rsidRPr="00B02932">
        <w:t xml:space="preserve"> of the </w:t>
      </w:r>
      <w:r w:rsidR="00857593" w:rsidRPr="00BB7CF3">
        <w:rPr>
          <w:i/>
        </w:rPr>
        <w:t>Judiciary Act</w:t>
      </w:r>
      <w:r w:rsidR="00DA3F90" w:rsidRPr="0074744C">
        <w:t>.</w:t>
      </w:r>
      <w:r w:rsidR="004C39B0" w:rsidRPr="00B02932">
        <w:t xml:space="preserve">  Mr Ivan</w:t>
      </w:r>
      <w:r w:rsidR="006379EE">
        <w:t>t</w:t>
      </w:r>
      <w:r w:rsidR="004C39B0" w:rsidRPr="00B02932">
        <w:t xml:space="preserve">soff </w:t>
      </w:r>
      <w:r w:rsidR="00C11924" w:rsidRPr="00B02932">
        <w:t xml:space="preserve">for Forward Pack </w:t>
      </w:r>
      <w:r w:rsidR="004C39B0" w:rsidRPr="00B02932">
        <w:t>submitted the Court had jurisdiction to transfer proceedings</w:t>
      </w:r>
      <w:r w:rsidR="004C39B0">
        <w:t xml:space="preserve"> before </w:t>
      </w:r>
      <w:r w:rsidR="00E60B21">
        <w:t xml:space="preserve">it </w:t>
      </w:r>
      <w:r w:rsidR="004C39B0">
        <w:t>in respect of which it had no jurisdiction</w:t>
      </w:r>
      <w:r w:rsidR="008C3F1B">
        <w:t>,</w:t>
      </w:r>
      <w:r w:rsidR="004C39B0">
        <w:t xml:space="preserve"> but offered no analysis as to why that would be so.  </w:t>
      </w:r>
    </w:p>
    <w:p w14:paraId="00DCA3A9" w14:textId="198DE187" w:rsidR="004C39B0" w:rsidRDefault="007113E0" w:rsidP="008B0865">
      <w:pPr>
        <w:pStyle w:val="ParaNumbering"/>
      </w:pPr>
      <w:r>
        <w:t xml:space="preserve">Despite the absence of any substantial submissions on the issue, I am of the opinion that this Court may transfer a proceeding </w:t>
      </w:r>
      <w:r w:rsidR="00E60B21">
        <w:t xml:space="preserve">even though it has </w:t>
      </w:r>
      <w:r>
        <w:t xml:space="preserve">determined that </w:t>
      </w:r>
      <w:r w:rsidR="000A5155">
        <w:t>a claim sought to be advanced</w:t>
      </w:r>
      <w:r>
        <w:t xml:space="preserve"> does not relate to a matter within the Court’s jurisdiction.  Although the Court has no jurisdiction to determine the matter, it has power to deal with proceedings which have been filed in the Court including to dismiss them or give judgment on them.  </w:t>
      </w:r>
      <w:r w:rsidR="00F152BC">
        <w:t>Equally</w:t>
      </w:r>
      <w:r w:rsidR="0056578D">
        <w:t>,</w:t>
      </w:r>
      <w:r w:rsidR="00F152BC">
        <w:t xml:space="preserve"> it must have power to transfer </w:t>
      </w:r>
      <w:r w:rsidR="00AD0CDF">
        <w:t>them</w:t>
      </w:r>
      <w:r w:rsidR="009B6380">
        <w:t xml:space="preserve"> </w:t>
      </w:r>
      <w:r w:rsidR="00F152BC">
        <w:t xml:space="preserve">under the </w:t>
      </w:r>
      <w:r w:rsidR="00857593" w:rsidRPr="00BB7CF3">
        <w:rPr>
          <w:i/>
        </w:rPr>
        <w:t>Cross-</w:t>
      </w:r>
      <w:r w:rsidR="0056578D" w:rsidRPr="00BB7CF3">
        <w:rPr>
          <w:i/>
        </w:rPr>
        <w:t>V</w:t>
      </w:r>
      <w:r w:rsidR="00857593" w:rsidRPr="00BB7CF3">
        <w:rPr>
          <w:i/>
        </w:rPr>
        <w:t>esting</w:t>
      </w:r>
      <w:r w:rsidR="0056578D" w:rsidRPr="00BB7CF3">
        <w:rPr>
          <w:i/>
        </w:rPr>
        <w:t xml:space="preserve"> </w:t>
      </w:r>
      <w:r w:rsidR="00857593" w:rsidRPr="00BB7CF3">
        <w:rPr>
          <w:i/>
        </w:rPr>
        <w:t>Act</w:t>
      </w:r>
      <w:r w:rsidR="00857593">
        <w:t xml:space="preserve"> </w:t>
      </w:r>
      <w:r w:rsidR="00F152BC">
        <w:t>if the circumstances warrant it.</w:t>
      </w:r>
      <w:r w:rsidR="00C859AB">
        <w:t xml:space="preserve">  </w:t>
      </w:r>
      <w:r w:rsidR="00F22F4E">
        <w:t xml:space="preserve">In any event, here </w:t>
      </w:r>
      <w:r w:rsidR="00F152BC">
        <w:t>the proceedings combined (albeit inappropriately) two matters, one o</w:t>
      </w:r>
      <w:r w:rsidR="009B6380">
        <w:t>f which was within jurisdiction.  That being so</w:t>
      </w:r>
      <w:r w:rsidR="00857593">
        <w:t>,</w:t>
      </w:r>
      <w:r w:rsidR="009B6380">
        <w:t xml:space="preserve"> it cannot be said that they are a nullity or wholly </w:t>
      </w:r>
      <w:r w:rsidR="00F152BC">
        <w:t>inutile</w:t>
      </w:r>
      <w:r w:rsidR="00C859AB">
        <w:t xml:space="preserve"> and nor can it be said that there is nothing to transfer.</w:t>
      </w:r>
    </w:p>
    <w:p w14:paraId="2B7F478A" w14:textId="33A2215A" w:rsidR="00F152BC" w:rsidRDefault="00E60B21" w:rsidP="008B0865">
      <w:pPr>
        <w:pStyle w:val="ParaNumbering"/>
      </w:pPr>
      <w:r>
        <w:t>T</w:t>
      </w:r>
      <w:r w:rsidR="00F152BC">
        <w:t>he Supreme Court of Queensland is a more appropriate forum for the determination of the</w:t>
      </w:r>
      <w:r w:rsidR="00AD0CDF">
        <w:t xml:space="preserve"> proceedings</w:t>
      </w:r>
      <w:r>
        <w:t xml:space="preserve"> and, undoubtedly, has juris</w:t>
      </w:r>
      <w:r w:rsidR="00F152BC">
        <w:t>diction to hear it</w:t>
      </w:r>
      <w:r>
        <w:t xml:space="preserve"> even if it might transfer it to the District Court were an application made</w:t>
      </w:r>
      <w:r w:rsidR="00F152BC">
        <w:t xml:space="preserve">.  Further, transferring the </w:t>
      </w:r>
      <w:r>
        <w:t xml:space="preserve">proceedings </w:t>
      </w:r>
      <w:r w:rsidR="00EC4B19">
        <w:t>would entail</w:t>
      </w:r>
      <w:r w:rsidR="00F152BC">
        <w:t xml:space="preserve"> a saving of time and costs which would otherwise be </w:t>
      </w:r>
      <w:r w:rsidR="00791C07">
        <w:t xml:space="preserve">wasted if the applicants </w:t>
      </w:r>
      <w:r w:rsidR="00EC4B19">
        <w:t>were to be</w:t>
      </w:r>
      <w:r w:rsidR="00791C07">
        <w:t xml:space="preserve"> required to </w:t>
      </w:r>
      <w:r w:rsidR="000A5155">
        <w:t xml:space="preserve">commence </w:t>
      </w:r>
      <w:r w:rsidR="00AD0CDF">
        <w:t xml:space="preserve">the action </w:t>
      </w:r>
      <w:r w:rsidR="00791C07">
        <w:t xml:space="preserve">again.  It is relevant in this context that the limitation period in respect of the negligence claim has not expired with the consequence that there would be nothing to prevent the applicants commencing new proceedings in the Supreme Court.  </w:t>
      </w:r>
      <w:r w:rsidR="006E0410">
        <w:t>However, i</w:t>
      </w:r>
      <w:r w:rsidR="00791C07">
        <w:t xml:space="preserve">t would be inconsistent with the Court’s desire to see litigation resolved at a minimum of cost to refuse </w:t>
      </w:r>
      <w:r w:rsidR="006E0410">
        <w:t>to</w:t>
      </w:r>
      <w:r w:rsidR="00791C07">
        <w:t xml:space="preserve"> transfer </w:t>
      </w:r>
      <w:r w:rsidR="006E0410">
        <w:t xml:space="preserve">the proceedings </w:t>
      </w:r>
      <w:r w:rsidR="009B6380">
        <w:t xml:space="preserve">in this case </w:t>
      </w:r>
      <w:r w:rsidR="00791C07">
        <w:t xml:space="preserve">and orders </w:t>
      </w:r>
      <w:r w:rsidR="00C859AB">
        <w:t xml:space="preserve">to that effect </w:t>
      </w:r>
      <w:r w:rsidR="00791C07">
        <w:t>should be made.</w:t>
      </w:r>
    </w:p>
    <w:p w14:paraId="4CE83500" w14:textId="35E7B800" w:rsidR="000904E5" w:rsidRDefault="000A5155" w:rsidP="0051434F">
      <w:pPr>
        <w:pStyle w:val="ParaNumbering"/>
      </w:pPr>
      <w:r>
        <w:lastRenderedPageBreak/>
        <w:t>That aside</w:t>
      </w:r>
      <w:r w:rsidR="00791C07">
        <w:t xml:space="preserve">, the QBCC has succeeded on </w:t>
      </w:r>
      <w:r w:rsidR="00E60B21">
        <w:t xml:space="preserve">the substance of its </w:t>
      </w:r>
      <w:r w:rsidR="00791C07">
        <w:t xml:space="preserve">application and, in the circumstances, the appropriate relief </w:t>
      </w:r>
      <w:r w:rsidR="00E60B21">
        <w:t>is t</w:t>
      </w:r>
      <w:r w:rsidR="00791C07">
        <w:t>he making of a declaration that this Court has no jurisdiction with r</w:t>
      </w:r>
      <w:r w:rsidR="009B6380">
        <w:t>espect to the negligence</w:t>
      </w:r>
      <w:r w:rsidR="00E60B21">
        <w:t xml:space="preserve"> claim</w:t>
      </w:r>
      <w:r w:rsidR="009B6380">
        <w:t>.</w:t>
      </w:r>
    </w:p>
    <w:p w14:paraId="03462B5D" w14:textId="77777777" w:rsidR="00791C07" w:rsidRDefault="00791C07" w:rsidP="00791C07">
      <w:pPr>
        <w:pStyle w:val="Heading2"/>
      </w:pPr>
      <w:r>
        <w:t>Costs</w:t>
      </w:r>
    </w:p>
    <w:p w14:paraId="35FA4F39" w14:textId="217BDACE" w:rsidR="00791C07" w:rsidRPr="000A5155" w:rsidRDefault="00791C07" w:rsidP="0051434F">
      <w:pPr>
        <w:pStyle w:val="ParaNumbering"/>
      </w:pPr>
      <w:r>
        <w:t xml:space="preserve">The QBCC has had substantial success and is entitled to an order that Forward Pack </w:t>
      </w:r>
      <w:r w:rsidRPr="000A5155">
        <w:t xml:space="preserve">and DJ Builders pay its costs of the </w:t>
      </w:r>
      <w:r w:rsidR="00EC4B19" w:rsidRPr="000A5155">
        <w:t xml:space="preserve">interlocutory </w:t>
      </w:r>
      <w:r w:rsidRPr="000A5155">
        <w:t>application.</w:t>
      </w:r>
    </w:p>
    <w:p w14:paraId="26A7540F" w14:textId="44C533F8" w:rsidR="00B02932" w:rsidRDefault="00B02932" w:rsidP="0051434F">
      <w:pPr>
        <w:pStyle w:val="ParaNumbering"/>
      </w:pPr>
      <w:r w:rsidRPr="00AD0CDF">
        <w:t xml:space="preserve">It is also convenient to note here that, in accordance with the orders </w:t>
      </w:r>
      <w:r w:rsidR="007D104E" w:rsidRPr="00AD0CDF">
        <w:t xml:space="preserve">that </w:t>
      </w:r>
      <w:r w:rsidRPr="00AD0CDF">
        <w:t xml:space="preserve">Reeves J </w:t>
      </w:r>
      <w:r w:rsidR="007D104E" w:rsidRPr="00AD0CDF">
        <w:t xml:space="preserve">made </w:t>
      </w:r>
      <w:r w:rsidRPr="00AD0CDF">
        <w:t xml:space="preserve">in this matter </w:t>
      </w:r>
      <w:r w:rsidR="007D104E" w:rsidRPr="00AD0CDF">
        <w:t>on 7 February 2020, Forward P</w:t>
      </w:r>
      <w:r w:rsidRPr="00AD0CDF">
        <w:t>ack and one of its directors, Mr Doré, paid money into Court as security for an order that they indemnify DJ Builders against all costs, charges and expenses of this proceeding.  Those funds have been disbursed in part.  Presumably, the parties will wish to seek orders concerning the remainder.  They may do so by application to the Registrar:</w:t>
      </w:r>
      <w:r w:rsidR="00283C3E">
        <w:t xml:space="preserve">  </w:t>
      </w:r>
      <w:r w:rsidRPr="00BB7CF3">
        <w:rPr>
          <w:i/>
        </w:rPr>
        <w:t>Federal Court Act</w:t>
      </w:r>
      <w:r w:rsidRPr="00AD0CDF">
        <w:t>, s 35A(1)(h); Rules, Sch 2, Item 106.</w:t>
      </w:r>
    </w:p>
    <w:tbl>
      <w:tblPr>
        <w:tblW w:w="0" w:type="auto"/>
        <w:tblLook w:val="04A0" w:firstRow="1" w:lastRow="0" w:firstColumn="1" w:lastColumn="0" w:noHBand="0" w:noVBand="1"/>
      </w:tblPr>
      <w:tblGrid>
        <w:gridCol w:w="3794"/>
      </w:tblGrid>
      <w:tr w:rsidR="00D56670" w:rsidRPr="00D56670" w14:paraId="074E11ED" w14:textId="77777777">
        <w:tc>
          <w:tcPr>
            <w:tcW w:w="3794" w:type="dxa"/>
            <w:shd w:val="clear" w:color="auto" w:fill="auto"/>
          </w:tcPr>
          <w:p w14:paraId="244507EF" w14:textId="4F390DE5" w:rsidR="00D56670" w:rsidRPr="00D56670" w:rsidRDefault="00D56670" w:rsidP="00D56670">
            <w:pPr>
              <w:pStyle w:val="Normal1linespace"/>
            </w:pPr>
            <w:bookmarkStart w:id="22" w:name="Certification"/>
            <w:r w:rsidRPr="00D56670">
              <w:t xml:space="preserve">I certify that the preceding </w:t>
            </w:r>
            <w:bookmarkStart w:id="23" w:name="NumberWord"/>
            <w:r>
              <w:t>forty-nine</w:t>
            </w:r>
            <w:bookmarkEnd w:id="23"/>
            <w:r w:rsidRPr="00D56670">
              <w:t xml:space="preserve"> (</w:t>
            </w:r>
            <w:bookmarkStart w:id="24" w:name="NumberNumeral"/>
            <w:r>
              <w:t>49</w:t>
            </w:r>
            <w:bookmarkEnd w:id="24"/>
            <w:r w:rsidRPr="00D56670">
              <w:t xml:space="preserve">) numbered </w:t>
            </w:r>
            <w:bookmarkStart w:id="25" w:name="CertPara"/>
            <w:r>
              <w:t>paragraphs are</w:t>
            </w:r>
            <w:bookmarkEnd w:id="25"/>
            <w:r w:rsidRPr="00D56670">
              <w:t xml:space="preserve"> a true copy of the Reasons for Judgment of </w:t>
            </w:r>
            <w:bookmarkStart w:id="26" w:name="bkHonourable"/>
            <w:r w:rsidRPr="00D56670">
              <w:t xml:space="preserve">the Honourable </w:t>
            </w:r>
            <w:bookmarkStart w:id="27" w:name="Justice"/>
            <w:bookmarkEnd w:id="26"/>
            <w:r>
              <w:t>Justice Derrington</w:t>
            </w:r>
            <w:bookmarkEnd w:id="27"/>
            <w:r w:rsidRPr="00D56670">
              <w:t>.</w:t>
            </w:r>
          </w:p>
        </w:tc>
      </w:tr>
    </w:tbl>
    <w:p w14:paraId="5846D387" w14:textId="2D9D8E47" w:rsidR="00283C3E" w:rsidRDefault="00283C3E" w:rsidP="00815065">
      <w:pPr>
        <w:pStyle w:val="BodyText"/>
      </w:pPr>
      <w:bookmarkStart w:id="28" w:name="_GoBack"/>
      <w:bookmarkEnd w:id="28"/>
    </w:p>
    <w:p w14:paraId="5B74A604" w14:textId="77777777" w:rsidR="00283C3E" w:rsidRDefault="00283C3E" w:rsidP="00815065">
      <w:pPr>
        <w:pStyle w:val="BodyText"/>
      </w:pPr>
    </w:p>
    <w:p w14:paraId="2F54397A" w14:textId="286C3D33" w:rsidR="00D56670" w:rsidRDefault="00D56670" w:rsidP="00815065">
      <w:pPr>
        <w:pStyle w:val="BodyText"/>
      </w:pPr>
      <w:r>
        <w:t>Associate:</w:t>
      </w:r>
      <w:r w:rsidR="00796297">
        <w:t xml:space="preserve"> </w:t>
      </w:r>
    </w:p>
    <w:p w14:paraId="4D2DD104" w14:textId="77777777" w:rsidR="00D56670" w:rsidRDefault="00D56670" w:rsidP="00815065">
      <w:pPr>
        <w:pStyle w:val="BodyText"/>
      </w:pPr>
    </w:p>
    <w:p w14:paraId="48B4D608" w14:textId="4B43E4DC" w:rsidR="00D56670" w:rsidRDefault="00D56670" w:rsidP="00283C3E">
      <w:pPr>
        <w:pStyle w:val="BodyText"/>
        <w:tabs>
          <w:tab w:val="left" w:pos="1134"/>
        </w:tabs>
      </w:pPr>
      <w:r>
        <w:t>Dated:</w:t>
      </w:r>
      <w:r>
        <w:tab/>
      </w:r>
      <w:bookmarkStart w:id="29" w:name="CertifyDated"/>
      <w:r w:rsidR="00796297">
        <w:t>31 August 2021</w:t>
      </w:r>
      <w:bookmarkEnd w:id="29"/>
    </w:p>
    <w:bookmarkEnd w:id="22"/>
    <w:p w14:paraId="2F9D230B" w14:textId="77777777" w:rsidR="00D56670" w:rsidRPr="00AD0CDF" w:rsidRDefault="00D56670" w:rsidP="00D56670">
      <w:pPr>
        <w:pStyle w:val="BodyText"/>
      </w:pPr>
    </w:p>
    <w:sectPr w:rsidR="00D56670" w:rsidRPr="00AD0CDF" w:rsidSect="00A84FD0">
      <w:headerReference w:type="even" r:id="rId21"/>
      <w:headerReference w:type="default" r:id="rId22"/>
      <w:footerReference w:type="default" r:id="rId23"/>
      <w:headerReference w:type="first" r:id="rId24"/>
      <w:footerReference w:type="first" r:id="rId2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96825" w14:textId="77777777" w:rsidR="00720364" w:rsidRDefault="00720364">
      <w:pPr>
        <w:spacing w:line="20" w:lineRule="exact"/>
      </w:pPr>
    </w:p>
    <w:p w14:paraId="19BD3B12" w14:textId="77777777" w:rsidR="00720364" w:rsidRDefault="00720364"/>
    <w:p w14:paraId="0B8FDD1C" w14:textId="77777777" w:rsidR="00720364" w:rsidRDefault="00720364"/>
  </w:endnote>
  <w:endnote w:type="continuationSeparator" w:id="0">
    <w:p w14:paraId="21B76D35" w14:textId="77777777" w:rsidR="00720364" w:rsidRDefault="00720364">
      <w:r>
        <w:t xml:space="preserve"> </w:t>
      </w:r>
    </w:p>
    <w:p w14:paraId="14E55A94" w14:textId="77777777" w:rsidR="00720364" w:rsidRDefault="00720364"/>
    <w:p w14:paraId="3DD0AED1" w14:textId="77777777" w:rsidR="00720364" w:rsidRDefault="00720364"/>
  </w:endnote>
  <w:endnote w:type="continuationNotice" w:id="1">
    <w:p w14:paraId="71C72651" w14:textId="77777777" w:rsidR="00720364" w:rsidRDefault="00720364">
      <w:r>
        <w:t xml:space="preserve"> </w:t>
      </w:r>
    </w:p>
    <w:p w14:paraId="0015D66F" w14:textId="77777777" w:rsidR="00720364" w:rsidRDefault="00720364"/>
    <w:p w14:paraId="60D00E1B" w14:textId="77777777" w:rsidR="00720364" w:rsidRDefault="00720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AE887" w14:textId="77777777" w:rsidR="00D56670" w:rsidRDefault="00D56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E0FC8" w14:textId="23044AD1" w:rsidR="00720364" w:rsidRPr="00C47B9D" w:rsidRDefault="0072036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24E62C2D" wp14:editId="2D397671">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6E4086"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4E5113">
          <w:rPr>
            <w:bCs/>
            <w:sz w:val="18"/>
            <w:szCs w:val="18"/>
          </w:rPr>
          <w:t>DJ Builders &amp; Son Pty Ltd (in liq), in the matter of DJ Builders &amp; Son Pty Ltd (in liq) v Queensland Building and Construction Commission (No 3) [2021] FCA 1041</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414CF" w14:textId="5880131B" w:rsidR="00720364" w:rsidRPr="00D56670" w:rsidRDefault="00720364" w:rsidP="00D566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F39EF" w14:textId="62A5ABBF" w:rsidR="00720364" w:rsidRPr="00C47B9D" w:rsidRDefault="00720364"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10819A74" wp14:editId="570F1FF8">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95D57A"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F9878096213447308F64DDFBC45410E6"/>
        </w:placeholder>
        <w:dataBinding w:prefixMappings="xmlns:ns0='http://schemas.globalmacros.com/FCA'" w:xpath="/ns0:root[1]/ns0:Name[1]" w:storeItemID="{687E7CCB-4AA5-44E7-B148-17BA2B6F57C0}"/>
        <w:text w:multiLine="1"/>
      </w:sdtPr>
      <w:sdtEndPr/>
      <w:sdtContent>
        <w:r w:rsidR="004E5113">
          <w:rPr>
            <w:bCs/>
            <w:sz w:val="18"/>
            <w:szCs w:val="18"/>
          </w:rPr>
          <w:t>DJ Builders &amp; Son Pty Ltd (in liq), in the matter of DJ Builders &amp; Son Pty Ltd (in liq) v Queensland Building and Construction Commission (No 3) [2021] FCA 1041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24ADC">
      <w:rPr>
        <w:bCs/>
        <w:noProof/>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6E4DF" w14:textId="2402DF65" w:rsidR="00720364" w:rsidRPr="00C47B9D" w:rsidRDefault="0072036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7A4A4009" wp14:editId="0D879C66">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9B1F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9464BA29947542DE92F03D46EBD1FDC7"/>
        </w:placeholder>
        <w:dataBinding w:prefixMappings="xmlns:ns0='http://schemas.globalmacros.com/FCA'" w:xpath="/ns0:root[1]/ns0:Name[1]" w:storeItemID="{687E7CCB-4AA5-44E7-B148-17BA2B6F57C0}"/>
        <w:text w:multiLine="1"/>
      </w:sdtPr>
      <w:sdtEndPr/>
      <w:sdtContent>
        <w:r w:rsidR="004E5113">
          <w:rPr>
            <w:bCs/>
            <w:sz w:val="18"/>
            <w:szCs w:val="18"/>
          </w:rPr>
          <w:t>DJ Builders &amp; Son Pty Ltd (in liq), in the matter of DJ Builders &amp; Son Pty Ltd (in liq) v Queensland Building and Construction Commission (No 3) [2021] FCA 1041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A279BF">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61B24" w14:textId="669C996E" w:rsidR="00720364" w:rsidRPr="00C47B9D" w:rsidRDefault="0072036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2687A3BD" wp14:editId="3CA1435B">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44F349"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30B0EDCDBDD14DF69D37CE049CA96097"/>
        </w:placeholder>
        <w:dataBinding w:prefixMappings="xmlns:ns0='http://schemas.globalmacros.com/FCA'" w:xpath="/ns0:root[1]/ns0:Name[1]" w:storeItemID="{687E7CCB-4AA5-44E7-B148-17BA2B6F57C0}"/>
        <w:text w:multiLine="1"/>
      </w:sdtPr>
      <w:sdtEndPr/>
      <w:sdtContent>
        <w:r w:rsidR="004E5113">
          <w:rPr>
            <w:bCs/>
            <w:sz w:val="18"/>
            <w:szCs w:val="18"/>
          </w:rPr>
          <w:t>DJ Builders &amp; Son Pty Ltd (in liq), in the matter of DJ Builders &amp; Son Pty Ltd (in liq) v Queensland Building and Construction Commission (No 3) [2021] FCA 1041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A279BF">
      <w:rPr>
        <w:bCs/>
        <w:noProof/>
        <w:sz w:val="20"/>
      </w:rPr>
      <w:t>15</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37DD9" w14:textId="2FD8918D" w:rsidR="00720364" w:rsidRPr="00C47B9D" w:rsidRDefault="0072036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11A1CEA8" wp14:editId="0781B948">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4E675A"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4FDD9670FDE146F28C88022ABF8784B7"/>
        </w:placeholder>
        <w:dataBinding w:prefixMappings="xmlns:ns0='http://schemas.globalmacros.com/FCA'" w:xpath="/ns0:root[1]/ns0:Name[1]" w:storeItemID="{687E7CCB-4AA5-44E7-B148-17BA2B6F57C0}"/>
        <w:text w:multiLine="1"/>
      </w:sdtPr>
      <w:sdtEndPr/>
      <w:sdtContent>
        <w:r w:rsidR="004E5113">
          <w:rPr>
            <w:bCs/>
            <w:sz w:val="18"/>
            <w:szCs w:val="18"/>
          </w:rPr>
          <w:t>DJ Builders &amp; Son Pty Ltd (in liq), in the matter of DJ Builders &amp; Son Pty Ltd (in liq) v Queensland Building and Construction Commission (No 3) [2021] FCA 1041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A279BF">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6EDF0" w14:textId="77777777" w:rsidR="00720364" w:rsidRDefault="00720364"/>
    <w:p w14:paraId="6D52B75F" w14:textId="77777777" w:rsidR="00720364" w:rsidRDefault="00720364"/>
    <w:p w14:paraId="1951B7A5" w14:textId="77777777" w:rsidR="00720364" w:rsidRDefault="00720364"/>
  </w:footnote>
  <w:footnote w:type="continuationSeparator" w:id="0">
    <w:p w14:paraId="4557D4D6" w14:textId="77777777" w:rsidR="00720364" w:rsidRDefault="00720364">
      <w:r>
        <w:continuationSeparator/>
      </w:r>
    </w:p>
    <w:p w14:paraId="558CE04B" w14:textId="77777777" w:rsidR="00720364" w:rsidRDefault="00720364"/>
    <w:p w14:paraId="18859330" w14:textId="77777777" w:rsidR="00720364" w:rsidRDefault="007203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563B7" w14:textId="77777777" w:rsidR="00D56670" w:rsidRDefault="00D56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650D2" w14:textId="77777777" w:rsidR="00D56670" w:rsidRDefault="00D566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49D37" w14:textId="77777777" w:rsidR="00D56670" w:rsidRDefault="00D566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B4779" w14:textId="77777777" w:rsidR="00720364" w:rsidRDefault="0072036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EC600" w14:textId="77777777" w:rsidR="00720364" w:rsidRDefault="0072036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470B0" w14:textId="77777777" w:rsidR="00720364" w:rsidRDefault="0072036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4F921" w14:textId="77777777" w:rsidR="00720364" w:rsidRDefault="0072036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7B95F" w14:textId="77777777" w:rsidR="00720364" w:rsidRDefault="0072036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2D27BF7"/>
    <w:multiLevelType w:val="multilevel"/>
    <w:tmpl w:val="0F0EC90E"/>
    <w:lvl w:ilvl="0">
      <w:start w:val="1"/>
      <w:numFmt w:val="lowerLetter"/>
      <w:lvlRestart w:val="0"/>
      <w:lvlText w:val="(%1)"/>
      <w:lvlJc w:val="left"/>
      <w:pPr>
        <w:tabs>
          <w:tab w:val="num" w:pos="720"/>
        </w:tabs>
        <w:ind w:left="720" w:hanging="720"/>
      </w:pPr>
      <w:rPr>
        <w:rFonts w:ascii="Times New Roman" w:eastAsia="Batang" w:hAnsi="Times New Roman" w:cs="Times New Roman"/>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5D41B8E"/>
    <w:multiLevelType w:val="multilevel"/>
    <w:tmpl w:val="A1C8FFD0"/>
    <w:numStyleLink w:val="FCOrders"/>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4174D8B"/>
    <w:multiLevelType w:val="multilevel"/>
    <w:tmpl w:val="A1C8FFD0"/>
    <w:numStyleLink w:val="FCOrders"/>
  </w:abstractNum>
  <w:abstractNum w:abstractNumId="24" w15:restartNumberingAfterBreak="0">
    <w:nsid w:val="62634030"/>
    <w:multiLevelType w:val="multilevel"/>
    <w:tmpl w:val="AC54AC4C"/>
    <w:lvl w:ilvl="0">
      <w:start w:val="1"/>
      <w:numFmt w:val="decimal"/>
      <w:lvlText w:val="%1."/>
      <w:lvlJc w:val="left"/>
      <w:pPr>
        <w:tabs>
          <w:tab w:val="num" w:pos="720"/>
        </w:tabs>
        <w:ind w:left="720" w:hanging="720"/>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5"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DF521E4"/>
    <w:multiLevelType w:val="hybridMultilevel"/>
    <w:tmpl w:val="96AA5B7E"/>
    <w:lvl w:ilvl="0" w:tplc="86749530">
      <w:start w:val="1"/>
      <w:numFmt w:val="upp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1"/>
  </w:num>
  <w:num w:numId="15">
    <w:abstractNumId w:val="22"/>
  </w:num>
  <w:num w:numId="16">
    <w:abstractNumId w:val="28"/>
  </w:num>
  <w:num w:numId="17">
    <w:abstractNumId w:val="13"/>
  </w:num>
  <w:num w:numId="18">
    <w:abstractNumId w:val="27"/>
  </w:num>
  <w:num w:numId="19">
    <w:abstractNumId w:val="11"/>
  </w:num>
  <w:num w:numId="20">
    <w:abstractNumId w:val="18"/>
  </w:num>
  <w:num w:numId="21">
    <w:abstractNumId w:val="20"/>
    <w:lvlOverride w:ilvl="0">
      <w:lvl w:ilvl="0">
        <w:start w:val="1"/>
        <w:numFmt w:val="decimal"/>
        <w:lvlRestart w:val="0"/>
        <w:pStyle w:val="ListNo1"/>
        <w:lvlText w:val="(%1)"/>
        <w:lvlJc w:val="left"/>
        <w:pPr>
          <w:tabs>
            <w:tab w:val="num" w:pos="720"/>
          </w:tabs>
          <w:ind w:left="720" w:hanging="720"/>
        </w:pPr>
        <w:rPr>
          <w:rFonts w:ascii="Times New Roman" w:hAnsi="Times New Roman"/>
        </w:rPr>
      </w:lvl>
    </w:lvlOverride>
    <w:lvlOverride w:ilvl="1">
      <w:lvl w:ilvl="1">
        <w:start w:val="1"/>
        <w:numFmt w:val="lowerLetter"/>
        <w:pStyle w:val="ListNo2"/>
        <w:lvlText w:val="(%2)"/>
        <w:lvlJc w:val="left"/>
        <w:pPr>
          <w:tabs>
            <w:tab w:val="num" w:pos="1440"/>
          </w:tabs>
          <w:ind w:left="1440" w:hanging="720"/>
        </w:pPr>
        <w:rPr>
          <w:rFonts w:hint="default"/>
        </w:rPr>
      </w:lvl>
    </w:lvlOverride>
  </w:num>
  <w:num w:numId="22">
    <w:abstractNumId w:val="16"/>
  </w:num>
  <w:num w:numId="23">
    <w:abstractNumId w:val="16"/>
  </w:num>
  <w:num w:numId="24">
    <w:abstractNumId w:val="17"/>
  </w:num>
  <w:num w:numId="25">
    <w:abstractNumId w:val="16"/>
  </w:num>
  <w:num w:numId="26">
    <w:abstractNumId w:val="16"/>
  </w:num>
  <w:num w:numId="27">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num>
  <w:num w:numId="29">
    <w:abstractNumId w:val="14"/>
  </w:num>
  <w:num w:numId="30">
    <w:abstractNumId w:val="24"/>
  </w:num>
  <w:num w:numId="31">
    <w:abstractNumId w:val="19"/>
  </w:num>
  <w:num w:numId="32">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0"/>
  </w:num>
  <w:num w:numId="37">
    <w:abstractNumId w:val="20"/>
  </w:num>
  <w:num w:numId="38">
    <w:abstractNumId w:val="13"/>
  </w:num>
  <w:num w:numId="39">
    <w:abstractNumId w:val="20"/>
  </w:num>
  <w:num w:numId="40">
    <w:abstractNumId w:val="20"/>
  </w:num>
  <w:num w:numId="41">
    <w:abstractNumId w:val="2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DJ Builders &amp; Son Pty Limited (in liquidation)|Forward Pack Pty Limited"/>
    <w:docVar w:name="CounselParties" w:val="Respondent"/>
    <w:docVar w:name="CounselType" w:val="Solicitor for the "/>
    <w:docVar w:name="Court" w:val="Federal Court of Australia"/>
    <w:docVar w:name="Cross1AndAnother" w:val="True"/>
    <w:docVar w:name="Cross1AndOthers" w:val="False"/>
    <w:docVar w:name="Cross2AndAnother" w:val="True"/>
    <w:docVar w:name="Cross2AndOthers" w:val="False"/>
    <w:docVar w:name="Defenders" w:val="(and another named in the Schedule)"/>
    <w:docVar w:name="Division" w:val="General Division of the FCA"/>
    <w:docVar w:name="DocCreated" w:val="True"/>
    <w:docVar w:name="FileNumbers" w:val="QUD 361 of 2019"/>
    <w:docVar w:name="grpRadioJudges" w:val="Justice"/>
    <w:docVar w:name="Initiators" w:val="(and another named in the Schedule)"/>
    <w:docVar w:name="Judgdate" w:val="#"/>
    <w:docVar w:name="Judge" w:val="Derrington"/>
    <w:docVar w:name="lstEntryList" w:val="-1"/>
    <w:docVar w:name="myEntryList" w:val="Solicitor for the Applicants=Mr S Ivantsoff of EQ Legal|Counsel for the Respondent=Mr S Forrest|Solicitor for the Respondent=QBCC"/>
    <w:docVar w:name="NSD" w:val="NSD "/>
    <w:docVar w:name="NumApps" w:val="2"/>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Commercial and Corporations"/>
    <w:docVar w:name="RadioJudge" w:val="False"/>
    <w:docVar w:name="RadioJustice" w:val="True"/>
    <w:docVar w:name="RadioJustices" w:val="False"/>
    <w:docVar w:name="RESAndAnother" w:val="True"/>
    <w:docVar w:name="RESAndOthers" w:val="False"/>
    <w:docVar w:name="Respondent" w:val="Queensland Building and Construction Commission"/>
    <w:docVar w:name="ResState" w:val="Queensland"/>
    <w:docVar w:name="SubArea" w:val="Corporations and Corporate Insolvency (C &amp; C)"/>
  </w:docVars>
  <w:rsids>
    <w:rsidRoot w:val="00ED7004"/>
    <w:rsid w:val="00000747"/>
    <w:rsid w:val="00000F8F"/>
    <w:rsid w:val="00002189"/>
    <w:rsid w:val="000115C5"/>
    <w:rsid w:val="0001469E"/>
    <w:rsid w:val="00015993"/>
    <w:rsid w:val="00015CD7"/>
    <w:rsid w:val="00021CCB"/>
    <w:rsid w:val="00022096"/>
    <w:rsid w:val="00022289"/>
    <w:rsid w:val="00022829"/>
    <w:rsid w:val="00024B21"/>
    <w:rsid w:val="000258DE"/>
    <w:rsid w:val="00027398"/>
    <w:rsid w:val="0003201A"/>
    <w:rsid w:val="0003207A"/>
    <w:rsid w:val="00032F9F"/>
    <w:rsid w:val="00035A38"/>
    <w:rsid w:val="00041C07"/>
    <w:rsid w:val="00044E83"/>
    <w:rsid w:val="00045BB7"/>
    <w:rsid w:val="00055719"/>
    <w:rsid w:val="0005641B"/>
    <w:rsid w:val="0006196A"/>
    <w:rsid w:val="00066BFB"/>
    <w:rsid w:val="000709AD"/>
    <w:rsid w:val="00070D35"/>
    <w:rsid w:val="00076F2C"/>
    <w:rsid w:val="00080E5E"/>
    <w:rsid w:val="00081497"/>
    <w:rsid w:val="00085255"/>
    <w:rsid w:val="000904E5"/>
    <w:rsid w:val="00097BDA"/>
    <w:rsid w:val="000A2E76"/>
    <w:rsid w:val="000A4705"/>
    <w:rsid w:val="000A4807"/>
    <w:rsid w:val="000A4BE4"/>
    <w:rsid w:val="000A5155"/>
    <w:rsid w:val="000B00B4"/>
    <w:rsid w:val="000B6462"/>
    <w:rsid w:val="000C023E"/>
    <w:rsid w:val="000C5195"/>
    <w:rsid w:val="000C62EF"/>
    <w:rsid w:val="000D2137"/>
    <w:rsid w:val="000D3FD2"/>
    <w:rsid w:val="000D4B2E"/>
    <w:rsid w:val="000E3FC8"/>
    <w:rsid w:val="000E58BA"/>
    <w:rsid w:val="000E7BAE"/>
    <w:rsid w:val="000F133D"/>
    <w:rsid w:val="00100B59"/>
    <w:rsid w:val="00104989"/>
    <w:rsid w:val="0010536B"/>
    <w:rsid w:val="0011145C"/>
    <w:rsid w:val="001128BD"/>
    <w:rsid w:val="0011419D"/>
    <w:rsid w:val="00114B02"/>
    <w:rsid w:val="001226C0"/>
    <w:rsid w:val="00126EC8"/>
    <w:rsid w:val="0012731C"/>
    <w:rsid w:val="00132054"/>
    <w:rsid w:val="00133D0D"/>
    <w:rsid w:val="00134964"/>
    <w:rsid w:val="00135062"/>
    <w:rsid w:val="001351B9"/>
    <w:rsid w:val="00155CD2"/>
    <w:rsid w:val="001604D6"/>
    <w:rsid w:val="00164208"/>
    <w:rsid w:val="001727A4"/>
    <w:rsid w:val="0017376C"/>
    <w:rsid w:val="001738AB"/>
    <w:rsid w:val="001765E0"/>
    <w:rsid w:val="00177759"/>
    <w:rsid w:val="00180BB3"/>
    <w:rsid w:val="00183D65"/>
    <w:rsid w:val="00185E6B"/>
    <w:rsid w:val="00187BBC"/>
    <w:rsid w:val="001932F3"/>
    <w:rsid w:val="001A2B40"/>
    <w:rsid w:val="001A4309"/>
    <w:rsid w:val="001A46AE"/>
    <w:rsid w:val="001A6C52"/>
    <w:rsid w:val="001B1053"/>
    <w:rsid w:val="001B14AC"/>
    <w:rsid w:val="001B7940"/>
    <w:rsid w:val="001C11D4"/>
    <w:rsid w:val="001C171A"/>
    <w:rsid w:val="001C37CA"/>
    <w:rsid w:val="001C4085"/>
    <w:rsid w:val="001C6502"/>
    <w:rsid w:val="001D4303"/>
    <w:rsid w:val="001D5706"/>
    <w:rsid w:val="001D6746"/>
    <w:rsid w:val="001D69AF"/>
    <w:rsid w:val="001E3B49"/>
    <w:rsid w:val="001E4A05"/>
    <w:rsid w:val="001E7388"/>
    <w:rsid w:val="001F13DD"/>
    <w:rsid w:val="001F1519"/>
    <w:rsid w:val="001F2473"/>
    <w:rsid w:val="001F2DBC"/>
    <w:rsid w:val="001F73E8"/>
    <w:rsid w:val="0020262C"/>
    <w:rsid w:val="00202723"/>
    <w:rsid w:val="00211A3E"/>
    <w:rsid w:val="00215BCA"/>
    <w:rsid w:val="00217AC4"/>
    <w:rsid w:val="00221461"/>
    <w:rsid w:val="00222CA5"/>
    <w:rsid w:val="00224537"/>
    <w:rsid w:val="002270B0"/>
    <w:rsid w:val="00227CB3"/>
    <w:rsid w:val="002349EB"/>
    <w:rsid w:val="00235956"/>
    <w:rsid w:val="00243E5E"/>
    <w:rsid w:val="00246015"/>
    <w:rsid w:val="00247C9A"/>
    <w:rsid w:val="0025160C"/>
    <w:rsid w:val="002535D0"/>
    <w:rsid w:val="002539B3"/>
    <w:rsid w:val="00256336"/>
    <w:rsid w:val="00257C3E"/>
    <w:rsid w:val="002602C2"/>
    <w:rsid w:val="002661A7"/>
    <w:rsid w:val="002666C9"/>
    <w:rsid w:val="00267981"/>
    <w:rsid w:val="00270136"/>
    <w:rsid w:val="00270FD7"/>
    <w:rsid w:val="002714C9"/>
    <w:rsid w:val="00274F5B"/>
    <w:rsid w:val="00280836"/>
    <w:rsid w:val="002809F8"/>
    <w:rsid w:val="00282E1A"/>
    <w:rsid w:val="00283C3E"/>
    <w:rsid w:val="002840F1"/>
    <w:rsid w:val="0029113B"/>
    <w:rsid w:val="00291362"/>
    <w:rsid w:val="002916E3"/>
    <w:rsid w:val="002934C0"/>
    <w:rsid w:val="0029764C"/>
    <w:rsid w:val="002A1B50"/>
    <w:rsid w:val="002B0E91"/>
    <w:rsid w:val="002B10D6"/>
    <w:rsid w:val="002B132C"/>
    <w:rsid w:val="002B3F23"/>
    <w:rsid w:val="002B4EB5"/>
    <w:rsid w:val="002B5AF5"/>
    <w:rsid w:val="002B6779"/>
    <w:rsid w:val="002B71C0"/>
    <w:rsid w:val="002B7A34"/>
    <w:rsid w:val="002C31AD"/>
    <w:rsid w:val="002C7385"/>
    <w:rsid w:val="002D2DBB"/>
    <w:rsid w:val="002D37D8"/>
    <w:rsid w:val="002D54A6"/>
    <w:rsid w:val="002E5BF9"/>
    <w:rsid w:val="002E6A7A"/>
    <w:rsid w:val="002F1E49"/>
    <w:rsid w:val="002F4E9C"/>
    <w:rsid w:val="00302F4E"/>
    <w:rsid w:val="0031256C"/>
    <w:rsid w:val="003146B8"/>
    <w:rsid w:val="00314D6C"/>
    <w:rsid w:val="00316D2A"/>
    <w:rsid w:val="003170C2"/>
    <w:rsid w:val="00322A7C"/>
    <w:rsid w:val="00322EEC"/>
    <w:rsid w:val="00323061"/>
    <w:rsid w:val="00333F00"/>
    <w:rsid w:val="003402D3"/>
    <w:rsid w:val="00343ABC"/>
    <w:rsid w:val="003463FE"/>
    <w:rsid w:val="00347D41"/>
    <w:rsid w:val="003554B3"/>
    <w:rsid w:val="00356632"/>
    <w:rsid w:val="00357C7E"/>
    <w:rsid w:val="003653B6"/>
    <w:rsid w:val="00366365"/>
    <w:rsid w:val="00374CC4"/>
    <w:rsid w:val="003774B2"/>
    <w:rsid w:val="00380F2D"/>
    <w:rsid w:val="003845A9"/>
    <w:rsid w:val="003850C9"/>
    <w:rsid w:val="00390883"/>
    <w:rsid w:val="003922F8"/>
    <w:rsid w:val="00395B24"/>
    <w:rsid w:val="003A2D38"/>
    <w:rsid w:val="003A36AE"/>
    <w:rsid w:val="003A3E68"/>
    <w:rsid w:val="003A7ECC"/>
    <w:rsid w:val="003B2C72"/>
    <w:rsid w:val="003B58B4"/>
    <w:rsid w:val="003C0E20"/>
    <w:rsid w:val="003C1333"/>
    <w:rsid w:val="003C20FF"/>
    <w:rsid w:val="003C550A"/>
    <w:rsid w:val="003C6055"/>
    <w:rsid w:val="003D2650"/>
    <w:rsid w:val="003D560C"/>
    <w:rsid w:val="003D5C00"/>
    <w:rsid w:val="003E3154"/>
    <w:rsid w:val="003E5874"/>
    <w:rsid w:val="003E72D3"/>
    <w:rsid w:val="003F193E"/>
    <w:rsid w:val="003F242C"/>
    <w:rsid w:val="003F34F1"/>
    <w:rsid w:val="00405A82"/>
    <w:rsid w:val="004104B6"/>
    <w:rsid w:val="0041072B"/>
    <w:rsid w:val="00411AE8"/>
    <w:rsid w:val="00413B74"/>
    <w:rsid w:val="00414BAD"/>
    <w:rsid w:val="00415162"/>
    <w:rsid w:val="004342F3"/>
    <w:rsid w:val="00435C5F"/>
    <w:rsid w:val="00436155"/>
    <w:rsid w:val="00441944"/>
    <w:rsid w:val="00441E98"/>
    <w:rsid w:val="00450F3A"/>
    <w:rsid w:val="004532F7"/>
    <w:rsid w:val="0046236F"/>
    <w:rsid w:val="00464626"/>
    <w:rsid w:val="00464D51"/>
    <w:rsid w:val="00472027"/>
    <w:rsid w:val="004804CF"/>
    <w:rsid w:val="00484962"/>
    <w:rsid w:val="00484F6D"/>
    <w:rsid w:val="00484FB7"/>
    <w:rsid w:val="0048554D"/>
    <w:rsid w:val="0049338A"/>
    <w:rsid w:val="0049417F"/>
    <w:rsid w:val="00496D41"/>
    <w:rsid w:val="004A6602"/>
    <w:rsid w:val="004A6CF5"/>
    <w:rsid w:val="004B3EFA"/>
    <w:rsid w:val="004C1834"/>
    <w:rsid w:val="004C2A87"/>
    <w:rsid w:val="004C39B0"/>
    <w:rsid w:val="004C4D7B"/>
    <w:rsid w:val="004C4ED3"/>
    <w:rsid w:val="004C667B"/>
    <w:rsid w:val="004C7ECD"/>
    <w:rsid w:val="004D2EA5"/>
    <w:rsid w:val="004D32A6"/>
    <w:rsid w:val="004D53E5"/>
    <w:rsid w:val="004E5113"/>
    <w:rsid w:val="004E6DC4"/>
    <w:rsid w:val="004F21C1"/>
    <w:rsid w:val="004F4273"/>
    <w:rsid w:val="00501A12"/>
    <w:rsid w:val="0050309C"/>
    <w:rsid w:val="005034BB"/>
    <w:rsid w:val="00504EDE"/>
    <w:rsid w:val="0051327C"/>
    <w:rsid w:val="0051346D"/>
    <w:rsid w:val="00513EAE"/>
    <w:rsid w:val="0051434F"/>
    <w:rsid w:val="00516806"/>
    <w:rsid w:val="0052098C"/>
    <w:rsid w:val="00525A49"/>
    <w:rsid w:val="005262D1"/>
    <w:rsid w:val="00530876"/>
    <w:rsid w:val="0053483C"/>
    <w:rsid w:val="00535613"/>
    <w:rsid w:val="005359EB"/>
    <w:rsid w:val="005368E3"/>
    <w:rsid w:val="0054254A"/>
    <w:rsid w:val="0054500B"/>
    <w:rsid w:val="005466B5"/>
    <w:rsid w:val="00552602"/>
    <w:rsid w:val="00552B3A"/>
    <w:rsid w:val="00554314"/>
    <w:rsid w:val="00562829"/>
    <w:rsid w:val="005629B3"/>
    <w:rsid w:val="0056578D"/>
    <w:rsid w:val="00565EC9"/>
    <w:rsid w:val="005724F6"/>
    <w:rsid w:val="00573AC4"/>
    <w:rsid w:val="00574504"/>
    <w:rsid w:val="005801FC"/>
    <w:rsid w:val="00585BA9"/>
    <w:rsid w:val="00587359"/>
    <w:rsid w:val="00595016"/>
    <w:rsid w:val="00597AAE"/>
    <w:rsid w:val="005A222C"/>
    <w:rsid w:val="005A4DF8"/>
    <w:rsid w:val="005A78C8"/>
    <w:rsid w:val="005B1426"/>
    <w:rsid w:val="005B3CB4"/>
    <w:rsid w:val="005B59FE"/>
    <w:rsid w:val="005C0A8E"/>
    <w:rsid w:val="005C1767"/>
    <w:rsid w:val="005C185C"/>
    <w:rsid w:val="005C21BB"/>
    <w:rsid w:val="005C42EF"/>
    <w:rsid w:val="005E02F5"/>
    <w:rsid w:val="005E0510"/>
    <w:rsid w:val="005E176E"/>
    <w:rsid w:val="005E218E"/>
    <w:rsid w:val="005E35A0"/>
    <w:rsid w:val="005F0D1B"/>
    <w:rsid w:val="005F1865"/>
    <w:rsid w:val="006007BD"/>
    <w:rsid w:val="006013C8"/>
    <w:rsid w:val="0060270D"/>
    <w:rsid w:val="00604611"/>
    <w:rsid w:val="00611586"/>
    <w:rsid w:val="00612D26"/>
    <w:rsid w:val="00615855"/>
    <w:rsid w:val="00620DA8"/>
    <w:rsid w:val="00621887"/>
    <w:rsid w:val="0062253A"/>
    <w:rsid w:val="00624520"/>
    <w:rsid w:val="00624D63"/>
    <w:rsid w:val="006271F5"/>
    <w:rsid w:val="00632300"/>
    <w:rsid w:val="00632BB7"/>
    <w:rsid w:val="00635B36"/>
    <w:rsid w:val="00636871"/>
    <w:rsid w:val="006379EE"/>
    <w:rsid w:val="00640EE1"/>
    <w:rsid w:val="00640F4E"/>
    <w:rsid w:val="00643DE0"/>
    <w:rsid w:val="0064437D"/>
    <w:rsid w:val="00644E85"/>
    <w:rsid w:val="00645AF0"/>
    <w:rsid w:val="00652C52"/>
    <w:rsid w:val="006567F1"/>
    <w:rsid w:val="0066063F"/>
    <w:rsid w:val="0066138B"/>
    <w:rsid w:val="00662BB0"/>
    <w:rsid w:val="00663878"/>
    <w:rsid w:val="00667773"/>
    <w:rsid w:val="00670743"/>
    <w:rsid w:val="00680879"/>
    <w:rsid w:val="00680A85"/>
    <w:rsid w:val="00681ADF"/>
    <w:rsid w:val="006872CB"/>
    <w:rsid w:val="00687BA0"/>
    <w:rsid w:val="00690EE2"/>
    <w:rsid w:val="00693854"/>
    <w:rsid w:val="00694BEB"/>
    <w:rsid w:val="006A0E20"/>
    <w:rsid w:val="006A24E3"/>
    <w:rsid w:val="006A5695"/>
    <w:rsid w:val="006B0439"/>
    <w:rsid w:val="006B1267"/>
    <w:rsid w:val="006B3904"/>
    <w:rsid w:val="006B5B7D"/>
    <w:rsid w:val="006C5B46"/>
    <w:rsid w:val="006C6CB4"/>
    <w:rsid w:val="006C6E39"/>
    <w:rsid w:val="006D0057"/>
    <w:rsid w:val="006D0ECF"/>
    <w:rsid w:val="006D3D5B"/>
    <w:rsid w:val="006D4C92"/>
    <w:rsid w:val="006D4EB6"/>
    <w:rsid w:val="006E0410"/>
    <w:rsid w:val="006E35BF"/>
    <w:rsid w:val="006E7850"/>
    <w:rsid w:val="006F46D6"/>
    <w:rsid w:val="007028D9"/>
    <w:rsid w:val="00707218"/>
    <w:rsid w:val="00710D04"/>
    <w:rsid w:val="007113E0"/>
    <w:rsid w:val="00712B1D"/>
    <w:rsid w:val="00715751"/>
    <w:rsid w:val="007171BA"/>
    <w:rsid w:val="00717616"/>
    <w:rsid w:val="00720364"/>
    <w:rsid w:val="00723E38"/>
    <w:rsid w:val="00725CF6"/>
    <w:rsid w:val="0072607C"/>
    <w:rsid w:val="007325D9"/>
    <w:rsid w:val="00734770"/>
    <w:rsid w:val="0073583B"/>
    <w:rsid w:val="007360CA"/>
    <w:rsid w:val="00746630"/>
    <w:rsid w:val="0074667B"/>
    <w:rsid w:val="007470BD"/>
    <w:rsid w:val="0074744C"/>
    <w:rsid w:val="00760EC0"/>
    <w:rsid w:val="00762477"/>
    <w:rsid w:val="007659F9"/>
    <w:rsid w:val="007668C9"/>
    <w:rsid w:val="00770229"/>
    <w:rsid w:val="007711BD"/>
    <w:rsid w:val="0078003A"/>
    <w:rsid w:val="00780771"/>
    <w:rsid w:val="007843A4"/>
    <w:rsid w:val="007852F2"/>
    <w:rsid w:val="00791C07"/>
    <w:rsid w:val="007929CF"/>
    <w:rsid w:val="00794B8D"/>
    <w:rsid w:val="00796297"/>
    <w:rsid w:val="0079782B"/>
    <w:rsid w:val="007A06B6"/>
    <w:rsid w:val="007A3042"/>
    <w:rsid w:val="007A49E7"/>
    <w:rsid w:val="007A6F28"/>
    <w:rsid w:val="007B03C6"/>
    <w:rsid w:val="007B0DB1"/>
    <w:rsid w:val="007B3C9D"/>
    <w:rsid w:val="007B5673"/>
    <w:rsid w:val="007B7238"/>
    <w:rsid w:val="007B76FF"/>
    <w:rsid w:val="007C3AD5"/>
    <w:rsid w:val="007C3BF6"/>
    <w:rsid w:val="007C3C25"/>
    <w:rsid w:val="007C67B3"/>
    <w:rsid w:val="007D0FD2"/>
    <w:rsid w:val="007D104E"/>
    <w:rsid w:val="007D2EF8"/>
    <w:rsid w:val="007D561F"/>
    <w:rsid w:val="007D5990"/>
    <w:rsid w:val="007D7FD2"/>
    <w:rsid w:val="007E13D9"/>
    <w:rsid w:val="007E2AEC"/>
    <w:rsid w:val="007E41BE"/>
    <w:rsid w:val="007E4DB6"/>
    <w:rsid w:val="007E6733"/>
    <w:rsid w:val="007E7CD4"/>
    <w:rsid w:val="007F12AC"/>
    <w:rsid w:val="007F4501"/>
    <w:rsid w:val="007F59BF"/>
    <w:rsid w:val="007F60DF"/>
    <w:rsid w:val="00801800"/>
    <w:rsid w:val="00801861"/>
    <w:rsid w:val="00801B5B"/>
    <w:rsid w:val="00804BE5"/>
    <w:rsid w:val="0080576E"/>
    <w:rsid w:val="008072F6"/>
    <w:rsid w:val="00820DAC"/>
    <w:rsid w:val="008216E7"/>
    <w:rsid w:val="00824ADC"/>
    <w:rsid w:val="00825BE6"/>
    <w:rsid w:val="008276B4"/>
    <w:rsid w:val="00827DF5"/>
    <w:rsid w:val="00831927"/>
    <w:rsid w:val="00837288"/>
    <w:rsid w:val="00840257"/>
    <w:rsid w:val="00841BD3"/>
    <w:rsid w:val="0084273D"/>
    <w:rsid w:val="00844E3F"/>
    <w:rsid w:val="00845A83"/>
    <w:rsid w:val="00846BB9"/>
    <w:rsid w:val="00851111"/>
    <w:rsid w:val="00853064"/>
    <w:rsid w:val="00857593"/>
    <w:rsid w:val="00863CF1"/>
    <w:rsid w:val="008649D5"/>
    <w:rsid w:val="008712BB"/>
    <w:rsid w:val="008830E7"/>
    <w:rsid w:val="00883CE9"/>
    <w:rsid w:val="00883DD0"/>
    <w:rsid w:val="008865D8"/>
    <w:rsid w:val="00890EDE"/>
    <w:rsid w:val="00892B38"/>
    <w:rsid w:val="0089426A"/>
    <w:rsid w:val="008A1741"/>
    <w:rsid w:val="008A2484"/>
    <w:rsid w:val="008A52F3"/>
    <w:rsid w:val="008B0865"/>
    <w:rsid w:val="008B2969"/>
    <w:rsid w:val="008C1F62"/>
    <w:rsid w:val="008C26D9"/>
    <w:rsid w:val="008C3F1B"/>
    <w:rsid w:val="008C6B0A"/>
    <w:rsid w:val="008C6D50"/>
    <w:rsid w:val="008C7167"/>
    <w:rsid w:val="008C7503"/>
    <w:rsid w:val="008D1617"/>
    <w:rsid w:val="008D330F"/>
    <w:rsid w:val="008D404F"/>
    <w:rsid w:val="008D465B"/>
    <w:rsid w:val="008D48C1"/>
    <w:rsid w:val="008D54D5"/>
    <w:rsid w:val="008D6B1F"/>
    <w:rsid w:val="008D7E7A"/>
    <w:rsid w:val="008E5E7F"/>
    <w:rsid w:val="008E6315"/>
    <w:rsid w:val="008F07FC"/>
    <w:rsid w:val="008F11E0"/>
    <w:rsid w:val="008F3EA7"/>
    <w:rsid w:val="008F78BC"/>
    <w:rsid w:val="008F7B63"/>
    <w:rsid w:val="008F7D6A"/>
    <w:rsid w:val="00901958"/>
    <w:rsid w:val="00901C86"/>
    <w:rsid w:val="00903603"/>
    <w:rsid w:val="009054CB"/>
    <w:rsid w:val="00911F8D"/>
    <w:rsid w:val="00912F94"/>
    <w:rsid w:val="0091464F"/>
    <w:rsid w:val="009171BC"/>
    <w:rsid w:val="0092497E"/>
    <w:rsid w:val="0092590B"/>
    <w:rsid w:val="00925BF3"/>
    <w:rsid w:val="00925E60"/>
    <w:rsid w:val="009264B3"/>
    <w:rsid w:val="009365E0"/>
    <w:rsid w:val="00942BA2"/>
    <w:rsid w:val="009432B7"/>
    <w:rsid w:val="00944C86"/>
    <w:rsid w:val="00946267"/>
    <w:rsid w:val="00947957"/>
    <w:rsid w:val="00947C02"/>
    <w:rsid w:val="00950BE6"/>
    <w:rsid w:val="00957DE8"/>
    <w:rsid w:val="00960ECB"/>
    <w:rsid w:val="009615D6"/>
    <w:rsid w:val="00967855"/>
    <w:rsid w:val="00974709"/>
    <w:rsid w:val="00980736"/>
    <w:rsid w:val="00981A39"/>
    <w:rsid w:val="00982D56"/>
    <w:rsid w:val="00983DBF"/>
    <w:rsid w:val="00987097"/>
    <w:rsid w:val="00991123"/>
    <w:rsid w:val="00991CAB"/>
    <w:rsid w:val="009A3A9C"/>
    <w:rsid w:val="009B046C"/>
    <w:rsid w:val="009B13FA"/>
    <w:rsid w:val="009B1E2D"/>
    <w:rsid w:val="009B2358"/>
    <w:rsid w:val="009B6380"/>
    <w:rsid w:val="009C59FB"/>
    <w:rsid w:val="009C6F3B"/>
    <w:rsid w:val="009D1467"/>
    <w:rsid w:val="009D328D"/>
    <w:rsid w:val="009D38BD"/>
    <w:rsid w:val="009E4FA6"/>
    <w:rsid w:val="009E7D93"/>
    <w:rsid w:val="009F1631"/>
    <w:rsid w:val="009F3C34"/>
    <w:rsid w:val="009F45E1"/>
    <w:rsid w:val="009F462C"/>
    <w:rsid w:val="009F5C33"/>
    <w:rsid w:val="00A026F0"/>
    <w:rsid w:val="00A03EAC"/>
    <w:rsid w:val="00A04DBB"/>
    <w:rsid w:val="00A07EA0"/>
    <w:rsid w:val="00A11CA6"/>
    <w:rsid w:val="00A14946"/>
    <w:rsid w:val="00A20C49"/>
    <w:rsid w:val="00A20DD0"/>
    <w:rsid w:val="00A22932"/>
    <w:rsid w:val="00A269CA"/>
    <w:rsid w:val="00A279BF"/>
    <w:rsid w:val="00A336EE"/>
    <w:rsid w:val="00A33F46"/>
    <w:rsid w:val="00A3427E"/>
    <w:rsid w:val="00A359AC"/>
    <w:rsid w:val="00A40F83"/>
    <w:rsid w:val="00A410FB"/>
    <w:rsid w:val="00A41413"/>
    <w:rsid w:val="00A431E6"/>
    <w:rsid w:val="00A436E8"/>
    <w:rsid w:val="00A43D6F"/>
    <w:rsid w:val="00A45FB1"/>
    <w:rsid w:val="00A46CCC"/>
    <w:rsid w:val="00A4722D"/>
    <w:rsid w:val="00A474C6"/>
    <w:rsid w:val="00A47996"/>
    <w:rsid w:val="00A51CFE"/>
    <w:rsid w:val="00A5204D"/>
    <w:rsid w:val="00A61605"/>
    <w:rsid w:val="00A65F97"/>
    <w:rsid w:val="00A67B9D"/>
    <w:rsid w:val="00A67C08"/>
    <w:rsid w:val="00A76C13"/>
    <w:rsid w:val="00A77FFB"/>
    <w:rsid w:val="00A81EB0"/>
    <w:rsid w:val="00A84FD0"/>
    <w:rsid w:val="00A85C84"/>
    <w:rsid w:val="00A92E79"/>
    <w:rsid w:val="00A950B6"/>
    <w:rsid w:val="00A95D45"/>
    <w:rsid w:val="00AB1ED9"/>
    <w:rsid w:val="00AB3847"/>
    <w:rsid w:val="00AB41C1"/>
    <w:rsid w:val="00AB4CF2"/>
    <w:rsid w:val="00AB6CCA"/>
    <w:rsid w:val="00AC223F"/>
    <w:rsid w:val="00AC33B1"/>
    <w:rsid w:val="00AC510F"/>
    <w:rsid w:val="00AD0CDF"/>
    <w:rsid w:val="00AD12A8"/>
    <w:rsid w:val="00AD4279"/>
    <w:rsid w:val="00AE023F"/>
    <w:rsid w:val="00AF272C"/>
    <w:rsid w:val="00AF3577"/>
    <w:rsid w:val="00AF35F9"/>
    <w:rsid w:val="00B02932"/>
    <w:rsid w:val="00B02D45"/>
    <w:rsid w:val="00B0424C"/>
    <w:rsid w:val="00B05C7D"/>
    <w:rsid w:val="00B15D57"/>
    <w:rsid w:val="00B16347"/>
    <w:rsid w:val="00B17D6E"/>
    <w:rsid w:val="00B2435E"/>
    <w:rsid w:val="00B346C3"/>
    <w:rsid w:val="00B4005C"/>
    <w:rsid w:val="00B4227E"/>
    <w:rsid w:val="00B4471C"/>
    <w:rsid w:val="00B451A6"/>
    <w:rsid w:val="00B56CF9"/>
    <w:rsid w:val="00B56D6E"/>
    <w:rsid w:val="00B62FC2"/>
    <w:rsid w:val="00B6391B"/>
    <w:rsid w:val="00B64347"/>
    <w:rsid w:val="00B65DC6"/>
    <w:rsid w:val="00B67AC2"/>
    <w:rsid w:val="00B722DE"/>
    <w:rsid w:val="00B751E3"/>
    <w:rsid w:val="00B75BA6"/>
    <w:rsid w:val="00B76C44"/>
    <w:rsid w:val="00B8184A"/>
    <w:rsid w:val="00B82283"/>
    <w:rsid w:val="00B828D8"/>
    <w:rsid w:val="00B83F87"/>
    <w:rsid w:val="00B87CDC"/>
    <w:rsid w:val="00B910C1"/>
    <w:rsid w:val="00B92C44"/>
    <w:rsid w:val="00B93060"/>
    <w:rsid w:val="00BA2CA4"/>
    <w:rsid w:val="00BA2EFA"/>
    <w:rsid w:val="00BA3DBC"/>
    <w:rsid w:val="00BA707A"/>
    <w:rsid w:val="00BB1AFB"/>
    <w:rsid w:val="00BB27AE"/>
    <w:rsid w:val="00BB2DA2"/>
    <w:rsid w:val="00BB56DC"/>
    <w:rsid w:val="00BB7CF3"/>
    <w:rsid w:val="00BE1029"/>
    <w:rsid w:val="00BE183D"/>
    <w:rsid w:val="00BE710B"/>
    <w:rsid w:val="00BF5D7A"/>
    <w:rsid w:val="00BF78D8"/>
    <w:rsid w:val="00C01C2E"/>
    <w:rsid w:val="00C02D33"/>
    <w:rsid w:val="00C04B53"/>
    <w:rsid w:val="00C06380"/>
    <w:rsid w:val="00C11924"/>
    <w:rsid w:val="00C1232C"/>
    <w:rsid w:val="00C130B6"/>
    <w:rsid w:val="00C27C6B"/>
    <w:rsid w:val="00C3594D"/>
    <w:rsid w:val="00C36442"/>
    <w:rsid w:val="00C400CE"/>
    <w:rsid w:val="00C410FD"/>
    <w:rsid w:val="00C457DE"/>
    <w:rsid w:val="00C457EA"/>
    <w:rsid w:val="00C47DD3"/>
    <w:rsid w:val="00C53562"/>
    <w:rsid w:val="00C539FB"/>
    <w:rsid w:val="00C66E57"/>
    <w:rsid w:val="00C74150"/>
    <w:rsid w:val="00C75594"/>
    <w:rsid w:val="00C7725B"/>
    <w:rsid w:val="00C85982"/>
    <w:rsid w:val="00C859AB"/>
    <w:rsid w:val="00C901B2"/>
    <w:rsid w:val="00CA0466"/>
    <w:rsid w:val="00CA246D"/>
    <w:rsid w:val="00CA50D9"/>
    <w:rsid w:val="00CB3054"/>
    <w:rsid w:val="00CB5636"/>
    <w:rsid w:val="00CC0CA0"/>
    <w:rsid w:val="00CC3EE5"/>
    <w:rsid w:val="00CC4398"/>
    <w:rsid w:val="00CE425C"/>
    <w:rsid w:val="00CE58AC"/>
    <w:rsid w:val="00CF2845"/>
    <w:rsid w:val="00CF5A80"/>
    <w:rsid w:val="00D045EE"/>
    <w:rsid w:val="00D05091"/>
    <w:rsid w:val="00D10CA6"/>
    <w:rsid w:val="00D10F21"/>
    <w:rsid w:val="00D134CF"/>
    <w:rsid w:val="00D1573B"/>
    <w:rsid w:val="00D24806"/>
    <w:rsid w:val="00D33C2D"/>
    <w:rsid w:val="00D34040"/>
    <w:rsid w:val="00D34E69"/>
    <w:rsid w:val="00D36C78"/>
    <w:rsid w:val="00D375EE"/>
    <w:rsid w:val="00D4606B"/>
    <w:rsid w:val="00D47D75"/>
    <w:rsid w:val="00D550A6"/>
    <w:rsid w:val="00D55AE8"/>
    <w:rsid w:val="00D56056"/>
    <w:rsid w:val="00D56670"/>
    <w:rsid w:val="00D6085F"/>
    <w:rsid w:val="00D62699"/>
    <w:rsid w:val="00D778E9"/>
    <w:rsid w:val="00D812BF"/>
    <w:rsid w:val="00D82620"/>
    <w:rsid w:val="00D82D7C"/>
    <w:rsid w:val="00D85707"/>
    <w:rsid w:val="00D9725F"/>
    <w:rsid w:val="00D97E49"/>
    <w:rsid w:val="00DA01B1"/>
    <w:rsid w:val="00DA11A2"/>
    <w:rsid w:val="00DA14ED"/>
    <w:rsid w:val="00DA26D6"/>
    <w:rsid w:val="00DA3F90"/>
    <w:rsid w:val="00DB2EF1"/>
    <w:rsid w:val="00DB381F"/>
    <w:rsid w:val="00DB3DE1"/>
    <w:rsid w:val="00DB5DA0"/>
    <w:rsid w:val="00DB716C"/>
    <w:rsid w:val="00DC5C85"/>
    <w:rsid w:val="00DC6DEB"/>
    <w:rsid w:val="00DC7C5D"/>
    <w:rsid w:val="00DD4236"/>
    <w:rsid w:val="00DD44F1"/>
    <w:rsid w:val="00DD6957"/>
    <w:rsid w:val="00DD6E7A"/>
    <w:rsid w:val="00DE3067"/>
    <w:rsid w:val="00DE41A4"/>
    <w:rsid w:val="00DF3EEE"/>
    <w:rsid w:val="00DF75E1"/>
    <w:rsid w:val="00E027BC"/>
    <w:rsid w:val="00E0411E"/>
    <w:rsid w:val="00E10F0D"/>
    <w:rsid w:val="00E14EA5"/>
    <w:rsid w:val="00E1727D"/>
    <w:rsid w:val="00E2070E"/>
    <w:rsid w:val="00E21133"/>
    <w:rsid w:val="00E2327E"/>
    <w:rsid w:val="00E261C3"/>
    <w:rsid w:val="00E266EF"/>
    <w:rsid w:val="00E326A8"/>
    <w:rsid w:val="00E47428"/>
    <w:rsid w:val="00E54D3C"/>
    <w:rsid w:val="00E56C8E"/>
    <w:rsid w:val="00E5716B"/>
    <w:rsid w:val="00E57F1F"/>
    <w:rsid w:val="00E60B21"/>
    <w:rsid w:val="00E63E6F"/>
    <w:rsid w:val="00E66B9F"/>
    <w:rsid w:val="00E70A6A"/>
    <w:rsid w:val="00E710D6"/>
    <w:rsid w:val="00E73DA4"/>
    <w:rsid w:val="00E76E45"/>
    <w:rsid w:val="00E777C9"/>
    <w:rsid w:val="00E81DA6"/>
    <w:rsid w:val="00E84212"/>
    <w:rsid w:val="00E9086C"/>
    <w:rsid w:val="00E90AAA"/>
    <w:rsid w:val="00E91A0F"/>
    <w:rsid w:val="00E942F5"/>
    <w:rsid w:val="00E94A71"/>
    <w:rsid w:val="00E94CBF"/>
    <w:rsid w:val="00EA03CE"/>
    <w:rsid w:val="00EA23E5"/>
    <w:rsid w:val="00EA297C"/>
    <w:rsid w:val="00EA4E2E"/>
    <w:rsid w:val="00EB2417"/>
    <w:rsid w:val="00EB2CCB"/>
    <w:rsid w:val="00EB70B2"/>
    <w:rsid w:val="00EB7A25"/>
    <w:rsid w:val="00EC0F3E"/>
    <w:rsid w:val="00EC4B19"/>
    <w:rsid w:val="00EC57A7"/>
    <w:rsid w:val="00ED0817"/>
    <w:rsid w:val="00ED2B90"/>
    <w:rsid w:val="00ED441C"/>
    <w:rsid w:val="00ED5100"/>
    <w:rsid w:val="00ED7004"/>
    <w:rsid w:val="00ED7DD9"/>
    <w:rsid w:val="00EE445B"/>
    <w:rsid w:val="00EF1028"/>
    <w:rsid w:val="00EF3113"/>
    <w:rsid w:val="00EF3F84"/>
    <w:rsid w:val="00EF7D38"/>
    <w:rsid w:val="00F0042D"/>
    <w:rsid w:val="00F110EE"/>
    <w:rsid w:val="00F152BC"/>
    <w:rsid w:val="00F15CDC"/>
    <w:rsid w:val="00F176AC"/>
    <w:rsid w:val="00F22F4E"/>
    <w:rsid w:val="00F26AAD"/>
    <w:rsid w:val="00F26F28"/>
    <w:rsid w:val="00F27714"/>
    <w:rsid w:val="00F32414"/>
    <w:rsid w:val="00F3276E"/>
    <w:rsid w:val="00F33D3C"/>
    <w:rsid w:val="00F37A91"/>
    <w:rsid w:val="00F408A0"/>
    <w:rsid w:val="00F45CF5"/>
    <w:rsid w:val="00F46E8D"/>
    <w:rsid w:val="00F47DB0"/>
    <w:rsid w:val="00F50C3F"/>
    <w:rsid w:val="00F50E34"/>
    <w:rsid w:val="00F53EF7"/>
    <w:rsid w:val="00F54BF2"/>
    <w:rsid w:val="00F62B85"/>
    <w:rsid w:val="00F73017"/>
    <w:rsid w:val="00F775AC"/>
    <w:rsid w:val="00F92355"/>
    <w:rsid w:val="00F93963"/>
    <w:rsid w:val="00F94291"/>
    <w:rsid w:val="00FA298A"/>
    <w:rsid w:val="00FA59C9"/>
    <w:rsid w:val="00FA5B66"/>
    <w:rsid w:val="00FB30EB"/>
    <w:rsid w:val="00FB7982"/>
    <w:rsid w:val="00FC0734"/>
    <w:rsid w:val="00FC0FC5"/>
    <w:rsid w:val="00FC588F"/>
    <w:rsid w:val="00FC6879"/>
    <w:rsid w:val="00FE1B30"/>
    <w:rsid w:val="00FE7B44"/>
    <w:rsid w:val="00FF1B5A"/>
    <w:rsid w:val="00FF46D8"/>
    <w:rsid w:val="00FF5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39620E7"/>
  <w15:docId w15:val="{5B7A7895-EF89-46E2-9F10-046A001A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41"/>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2"/>
      </w:numPr>
      <w:spacing w:before="60" w:after="60"/>
    </w:pPr>
  </w:style>
  <w:style w:type="numbering" w:customStyle="1" w:styleId="FCOrders">
    <w:name w:val="FCOrders"/>
    <w:uiPriority w:val="99"/>
    <w:rsid w:val="004104B6"/>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4"/>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48"/>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42"/>
      </w:numPr>
    </w:pPr>
  </w:style>
  <w:style w:type="paragraph" w:customStyle="1" w:styleId="Order4">
    <w:name w:val="Order 4"/>
    <w:basedOn w:val="Order3"/>
    <w:rsid w:val="004104B6"/>
    <w:pPr>
      <w:numPr>
        <w:ilvl w:val="3"/>
      </w:numPr>
    </w:pPr>
  </w:style>
  <w:style w:type="paragraph" w:styleId="Revision">
    <w:name w:val="Revision"/>
    <w:hidden/>
    <w:uiPriority w:val="99"/>
    <w:semiHidden/>
    <w:rsid w:val="0029136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A02BE78C00401CA9E4170D7B809BDB"/>
        <w:category>
          <w:name w:val="General"/>
          <w:gallery w:val="placeholder"/>
        </w:category>
        <w:types>
          <w:type w:val="bbPlcHdr"/>
        </w:types>
        <w:behaviors>
          <w:behavior w:val="content"/>
        </w:behaviors>
        <w:guid w:val="{216FB136-B060-475D-AC99-6198CF504351}"/>
      </w:docPartPr>
      <w:docPartBody>
        <w:p w:rsidR="005D63A1" w:rsidRDefault="005D63A1">
          <w:pPr>
            <w:pStyle w:val="CCA02BE78C00401CA9E4170D7B809BDB"/>
          </w:pPr>
          <w:r>
            <w:rPr>
              <w:rStyle w:val="PlaceholderText"/>
            </w:rPr>
            <w:t>MNC Text</w:t>
          </w:r>
        </w:p>
      </w:docPartBody>
    </w:docPart>
    <w:docPart>
      <w:docPartPr>
        <w:name w:val="F9878096213447308F64DDFBC45410E6"/>
        <w:category>
          <w:name w:val="General"/>
          <w:gallery w:val="placeholder"/>
        </w:category>
        <w:types>
          <w:type w:val="bbPlcHdr"/>
        </w:types>
        <w:behaviors>
          <w:behavior w:val="content"/>
        </w:behaviors>
        <w:guid w:val="{D20F0BA7-7FFF-4D17-8151-CE376BE83184}"/>
      </w:docPartPr>
      <w:docPartBody>
        <w:p w:rsidR="005D63A1" w:rsidRDefault="005D63A1">
          <w:pPr>
            <w:pStyle w:val="F9878096213447308F64DDFBC45410E6"/>
          </w:pPr>
          <w:r w:rsidRPr="005C44BE">
            <w:rPr>
              <w:rStyle w:val="PlaceholderText"/>
            </w:rPr>
            <w:t>Click or tap here to enter text.</w:t>
          </w:r>
        </w:p>
      </w:docPartBody>
    </w:docPart>
    <w:docPart>
      <w:docPartPr>
        <w:name w:val="9464BA29947542DE92F03D46EBD1FDC7"/>
        <w:category>
          <w:name w:val="General"/>
          <w:gallery w:val="placeholder"/>
        </w:category>
        <w:types>
          <w:type w:val="bbPlcHdr"/>
        </w:types>
        <w:behaviors>
          <w:behavior w:val="content"/>
        </w:behaviors>
        <w:guid w:val="{3768598E-6DB2-4CD6-89C6-7E0B668E5555}"/>
      </w:docPartPr>
      <w:docPartBody>
        <w:p w:rsidR="005D63A1" w:rsidRDefault="005D63A1">
          <w:pPr>
            <w:pStyle w:val="9464BA29947542DE92F03D46EBD1FDC7"/>
          </w:pPr>
          <w:r w:rsidRPr="005C44BE">
            <w:rPr>
              <w:rStyle w:val="PlaceholderText"/>
            </w:rPr>
            <w:t>Click or tap here to enter text.</w:t>
          </w:r>
        </w:p>
      </w:docPartBody>
    </w:docPart>
    <w:docPart>
      <w:docPartPr>
        <w:name w:val="30B0EDCDBDD14DF69D37CE049CA96097"/>
        <w:category>
          <w:name w:val="General"/>
          <w:gallery w:val="placeholder"/>
        </w:category>
        <w:types>
          <w:type w:val="bbPlcHdr"/>
        </w:types>
        <w:behaviors>
          <w:behavior w:val="content"/>
        </w:behaviors>
        <w:guid w:val="{004AFE13-F7ED-4811-AFA4-85F64737A284}"/>
      </w:docPartPr>
      <w:docPartBody>
        <w:p w:rsidR="005D63A1" w:rsidRDefault="005D63A1">
          <w:pPr>
            <w:pStyle w:val="30B0EDCDBDD14DF69D37CE049CA96097"/>
          </w:pPr>
          <w:r w:rsidRPr="005C44BE">
            <w:rPr>
              <w:rStyle w:val="PlaceholderText"/>
            </w:rPr>
            <w:t>Click or tap here to enter text.</w:t>
          </w:r>
        </w:p>
      </w:docPartBody>
    </w:docPart>
    <w:docPart>
      <w:docPartPr>
        <w:name w:val="4FDD9670FDE146F28C88022ABF8784B7"/>
        <w:category>
          <w:name w:val="General"/>
          <w:gallery w:val="placeholder"/>
        </w:category>
        <w:types>
          <w:type w:val="bbPlcHdr"/>
        </w:types>
        <w:behaviors>
          <w:behavior w:val="content"/>
        </w:behaviors>
        <w:guid w:val="{53B91BF6-8F9E-4772-80B2-C2A0C50CC3F8}"/>
      </w:docPartPr>
      <w:docPartBody>
        <w:p w:rsidR="005D63A1" w:rsidRDefault="005D63A1">
          <w:pPr>
            <w:pStyle w:val="4FDD9670FDE146F28C88022ABF8784B7"/>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3A1"/>
    <w:rsid w:val="000406E0"/>
    <w:rsid w:val="001C0C0C"/>
    <w:rsid w:val="002F00BB"/>
    <w:rsid w:val="005D63A1"/>
    <w:rsid w:val="00D72A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CA02BE78C00401CA9E4170D7B809BDB">
    <w:name w:val="CCA02BE78C00401CA9E4170D7B809BDB"/>
  </w:style>
  <w:style w:type="paragraph" w:customStyle="1" w:styleId="F9878096213447308F64DDFBC45410E6">
    <w:name w:val="F9878096213447308F64DDFBC45410E6"/>
  </w:style>
  <w:style w:type="paragraph" w:customStyle="1" w:styleId="9464BA29947542DE92F03D46EBD1FDC7">
    <w:name w:val="9464BA29947542DE92F03D46EBD1FDC7"/>
  </w:style>
  <w:style w:type="paragraph" w:customStyle="1" w:styleId="30B0EDCDBDD14DF69D37CE049CA96097">
    <w:name w:val="30B0EDCDBDD14DF69D37CE049CA96097"/>
  </w:style>
  <w:style w:type="paragraph" w:customStyle="1" w:styleId="4FDD9670FDE146F28C88022ABF8784B7">
    <w:name w:val="4FDD9670FDE146F28C88022ABF878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70419629C125468DDFA009CE59A312" ma:contentTypeVersion="" ma:contentTypeDescription="Create a new document." ma:contentTypeScope="" ma:versionID="e13fc4c9ba97484fe41e983864fad555">
  <xsd:schema xmlns:xsd="http://www.w3.org/2001/XMLSchema" xmlns:xs="http://www.w3.org/2001/XMLSchema" xmlns:p="http://schemas.microsoft.com/office/2006/metadata/properties" xmlns:ns2="85512599-8531-48e1-9b90-9215d01f2c32" xmlns:ns3="http://schemas.microsoft.com/sharepoint/v3/fields" targetNamespace="http://schemas.microsoft.com/office/2006/metadata/properties" ma:root="true" ma:fieldsID="996f48de914186299c09820322c7624b" ns2:_="" ns3:_="">
    <xsd:import namespace="85512599-8531-48e1-9b90-9215d01f2c32"/>
    <xsd:import namespace="http://schemas.microsoft.com/sharepoint/v3/fields"/>
    <xsd:element name="properties">
      <xsd:complexType>
        <xsd:sequence>
          <xsd:element name="documentManagement">
            <xsd:complexType>
              <xsd:all>
                <xsd:element ref="ns2:Document_x0020_Type" minOccurs="0"/>
                <xsd:element ref="ns2:Record_x0020_Authority"/>
                <xsd:element ref="ns2:Inspection_x0020_Code" minOccurs="0"/>
                <xsd:element ref="ns2:Notes1" minOccurs="0"/>
                <xsd:element ref="ns3:_DCDateCreated" minOccurs="0"/>
                <xsd:element ref="ns3:_DCDateModified" minOccurs="0"/>
                <xsd:element ref="ns2:Judgment_x0020_Type"/>
                <xsd:element ref="ns2:Publishing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simpleType>
    </xsd:element>
    <xsd:element name="Record_x0020_Authority" ma:index="9" ma:displayName="Record Authority" ma:description="Part A - Status of National Archive or Held in Perpetuity &#10;&#10;Part B - Candidate to be destroyed after a set period of time in accordance with the FCA and FCC Records Authority." ma:format="Dropdown" ma:internalName="Record_x0020_Authority">
      <xsd:simpleType>
        <xsd:restriction base="dms:Choice">
          <xsd:enumeration value="A"/>
          <xsd:enumeration value="B"/>
        </xsd:restriction>
      </xsd:simpleType>
    </xsd:element>
    <xsd:element name="Inspection_x0020_Code" ma:index="10" nillable="true" ma:displayName="Inspection Code" ma:default="Restricted" ma:format="Dropdown" ma:internalName="Inspection_x0020_Code">
      <xsd:simpleType>
        <xsd:restriction base="dms:Choice">
          <xsd:enumeration value="Restricted"/>
          <xsd:enumeration value="General"/>
        </xsd:restriction>
      </xsd:simpleType>
    </xsd:element>
    <xsd:element name="Notes1" ma:index="11" nillable="true" ma:displayName="Notes" ma:internalName="Notes1">
      <xsd:simpleType>
        <xsd:restriction base="dms:Note">
          <xsd:maxLength value="255"/>
        </xsd:restriction>
      </xsd:simpleType>
    </xsd:element>
    <xsd:element name="Judgment_x0020_Type" ma:index="14" ma:displayName="Judgment Type" ma:format="Dropdown" ma:internalName="Judgment_x0020_Type">
      <xsd:simpleType>
        <xsd:restriction base="dms:Choice">
          <xsd:enumeration value="Final"/>
          <xsd:enumeration value="Interim"/>
          <xsd:enumeration value="Costs"/>
          <xsd:enumeration value="Interlocutory"/>
        </xsd:restriction>
      </xsd:simpleType>
    </xsd:element>
    <xsd:element name="Publishing_x0020_Status" ma:index="15" ma:displayName="Publishing Status" ma:default="Not for Release" ma:format="Dropdown" ma:internalName="Publishing_x0020_Status">
      <xsd:simpleType>
        <xsd:restriction base="dms:Choice">
          <xsd:enumeration value="Not for Release"/>
          <xsd:enumeration value="Ready for Publicatio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2" nillable="true" ma:displayName="Date Created" ma:description="The date on which this resource was created" ma:format="DateTime" ma:internalName="_DCDateCreated">
      <xsd:simpleType>
        <xsd:restriction base="dms:DateTime"/>
      </xsd:simpleType>
    </xsd:element>
    <xsd:element name="_DCDateModified" ma:index="13"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http://schemas.globalmacros.com/FCA">
  <Name>DJ Builders &amp; Son Pty Ltd (in liq), in the matter of DJ Builders &amp; Son Pty Ltd (in liq) v Queensland Building and Construction Commission (No 3) [2021] FCA 1041</Name>
</root>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Record_x0020_Authority xmlns="85512599-8531-48e1-9b90-9215d01f2c32">A</Record_x0020_Authority>
    <Inspection_x0020_Code xmlns="85512599-8531-48e1-9b90-9215d01f2c32">Restricted</Inspection_x0020_Code>
    <Judgment_x0020_Type xmlns="85512599-8531-48e1-9b90-9215d01f2c32">Interlocutory</Judgment_x0020_Type>
    <Document_x0020_Type xmlns="85512599-8531-48e1-9b90-9215d01f2c32">Judgment</Document_x0020_Type>
    <Publishing_x0020_Status xmlns="85512599-8531-48e1-9b90-9215d01f2c32">Ready for Publication</Publishing_x0020_Status>
    <Notes1 xmlns="85512599-8531-48e1-9b90-9215d01f2c32" xsi:nil="true"/>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B5A24-4D49-4E28-AA5B-5D22F4DC7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customXml/itemProps3.xml><?xml version="1.0" encoding="utf-8"?>
<ds:datastoreItem xmlns:ds="http://schemas.openxmlformats.org/officeDocument/2006/customXml" ds:itemID="{E3EDEAA4-7AC6-4889-A5D3-749E63A11E65}">
  <ds:schemaRefs>
    <ds:schemaRef ds:uri="http://schemas.openxmlformats.org/package/2006/metadata/core-properties"/>
    <ds:schemaRef ds:uri="http://schemas.microsoft.com/office/2006/documentManagement/types"/>
    <ds:schemaRef ds:uri="85512599-8531-48e1-9b90-9215d01f2c32"/>
    <ds:schemaRef ds:uri="http://purl.org/dc/elements/1.1/"/>
    <ds:schemaRef ds:uri="http://schemas.microsoft.com/office/2006/metadata/properties"/>
    <ds:schemaRef ds:uri="http://schemas.microsoft.com/office/infopath/2007/PartnerControls"/>
    <ds:schemaRef ds:uri="http://purl.org/dc/term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FFFB6221-9841-459D-9AE8-40CA8555CD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18</Pages>
  <Words>7520</Words>
  <Characters>37150</Characters>
  <Application>Microsoft Office Word</Application>
  <DocSecurity>0</DocSecurity>
  <Lines>640</Lines>
  <Paragraphs>197</Paragraphs>
  <ScaleCrop>false</ScaleCrop>
  <HeadingPairs>
    <vt:vector size="2" baseType="variant">
      <vt:variant>
        <vt:lpstr>Title</vt:lpstr>
      </vt:variant>
      <vt:variant>
        <vt:i4>1</vt:i4>
      </vt:variant>
    </vt:vector>
  </HeadingPairs>
  <TitlesOfParts>
    <vt:vector size="1" baseType="lpstr">
      <vt:lpstr>DJ Builders &amp; Son Pty Ltd (in liq), in the matter of DJ Builders &amp; Son Pty Ltd (in liq) v Queensland Building and Construction Commission (No 3) [2021] FCA 1041 </vt:lpstr>
    </vt:vector>
  </TitlesOfParts>
  <Company>Federal Court of Australia</Company>
  <LinksUpToDate>false</LinksUpToDate>
  <CharactersWithSpaces>44473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 Builders &amp; Son Pty Ltd (in liq), in the matter of DJ Builders &amp; Son Pty Ltd (in liq) v Queensland Building and Construction Commission (No 3) [2021] FCA 1041</dc:title>
  <dc:creator>Federal Court of Australia</dc:creator>
  <cp:lastModifiedBy>Federal Court of Australia</cp:lastModifiedBy>
  <cp:revision>3</cp:revision>
  <cp:lastPrinted>2021-08-27T00:14:00Z</cp:lastPrinted>
  <dcterms:created xsi:type="dcterms:W3CDTF">2021-08-30T23:56:00Z</dcterms:created>
  <dcterms:modified xsi:type="dcterms:W3CDTF">2021-08-30T23:56:00Z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Corporations and Corporate Insolvency</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y fmtid="{D5CDD505-2E9C-101B-9397-08002B2CF9AE}" pid="27" name="ContentTypeId">
    <vt:lpwstr>0x010100FD70419629C125468DDFA009CE59A312</vt:lpwstr>
  </property>
</Properties>
</file>