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B1" w:rsidRPr="00557427" w:rsidRDefault="007D686F" w:rsidP="007D686F">
      <w:pPr>
        <w:tabs>
          <w:tab w:val="left" w:pos="709"/>
        </w:tabs>
        <w:spacing w:before="240" w:line="360" w:lineRule="auto"/>
        <w:ind w:left="709"/>
        <w:rPr>
          <w:rFonts w:ascii="Arial" w:hAnsi="Arial" w:cs="Arial"/>
          <w:b/>
          <w:lang w:eastAsia="en-AU"/>
        </w:rPr>
      </w:pPr>
      <w:r>
        <w:rPr>
          <w:rFonts w:ascii="Arial" w:hAnsi="Arial" w:cs="Arial"/>
          <w:b/>
          <w:lang w:eastAsia="en-AU"/>
        </w:rPr>
        <w:t xml:space="preserve">KYVS and Tax Practitioners Board </w:t>
      </w:r>
      <w:r w:rsidR="007A625D">
        <w:rPr>
          <w:rFonts w:ascii="Arial" w:hAnsi="Arial" w:cs="Arial"/>
          <w:b/>
          <w:lang w:eastAsia="en-AU"/>
        </w:rPr>
        <w:t>[2015</w:t>
      </w:r>
      <w:r w:rsidR="00AC01B1">
        <w:rPr>
          <w:rFonts w:ascii="Arial" w:hAnsi="Arial" w:cs="Arial"/>
          <w:b/>
          <w:lang w:eastAsia="en-AU"/>
        </w:rPr>
        <w:t xml:space="preserve">] AATA </w:t>
      </w:r>
      <w:r w:rsidR="0025736C">
        <w:rPr>
          <w:rFonts w:ascii="Arial" w:hAnsi="Arial" w:cs="Arial"/>
          <w:b/>
          <w:lang w:eastAsia="en-AU"/>
        </w:rPr>
        <w:t>1027</w:t>
      </w:r>
      <w:r w:rsidR="00EB3EE7">
        <w:rPr>
          <w:rFonts w:ascii="Arial" w:hAnsi="Arial" w:cs="Arial"/>
          <w:b/>
          <w:lang w:eastAsia="en-AU"/>
        </w:rPr>
        <w:t xml:space="preserve"> (</w:t>
      </w:r>
      <w:r w:rsidR="00EB3EE7">
        <w:rPr>
          <w:rFonts w:ascii="Arial" w:hAnsi="Arial" w:cs="Arial"/>
          <w:b/>
          <w:lang w:eastAsia="en-AU"/>
        </w:rPr>
        <w:t>17 December 2015</w:t>
      </w:r>
      <w:bookmarkStart w:id="0" w:name="_GoBack"/>
      <w:bookmarkEnd w:id="0"/>
      <w:r w:rsidR="00EB3EE7">
        <w:rPr>
          <w:rFonts w:ascii="Arial" w:hAnsi="Arial" w:cs="Arial"/>
          <w:b/>
          <w:lang w:eastAsia="en-AU"/>
        </w:rPr>
        <w:t>)</w:t>
      </w:r>
    </w:p>
    <w:p w:rsidR="00955DE8" w:rsidRPr="00557427" w:rsidRDefault="00955DE8" w:rsidP="00AC01B1">
      <w:pPr>
        <w:tabs>
          <w:tab w:val="left" w:pos="1758"/>
        </w:tabs>
        <w:ind w:left="720"/>
        <w:rPr>
          <w:rFonts w:ascii="Arial" w:hAnsi="Arial" w:cs="Arial"/>
          <w:b/>
          <w:lang w:eastAsia="en-AU"/>
        </w:rPr>
      </w:pPr>
    </w:p>
    <w:p w:rsidR="00AC01B1" w:rsidRPr="00557427" w:rsidRDefault="00AC01B1" w:rsidP="00AC01B1">
      <w:pPr>
        <w:tabs>
          <w:tab w:val="left" w:pos="7230"/>
        </w:tabs>
        <w:ind w:left="720"/>
        <w:rPr>
          <w:rFonts w:ascii="Arial" w:hAnsi="Arial" w:cs="Arial"/>
          <w:b/>
          <w:lang w:eastAsia="en-AU"/>
        </w:rPr>
      </w:pPr>
    </w:p>
    <w:p w:rsidR="00AC01B1" w:rsidRPr="00557427" w:rsidRDefault="00AC01B1" w:rsidP="00AC01B1">
      <w:pPr>
        <w:tabs>
          <w:tab w:val="left" w:pos="851"/>
          <w:tab w:val="left" w:pos="3261"/>
          <w:tab w:val="left" w:pos="7230"/>
        </w:tabs>
        <w:spacing w:line="360" w:lineRule="auto"/>
        <w:ind w:left="720"/>
        <w:rPr>
          <w:rFonts w:ascii="Arial" w:hAnsi="Arial" w:cs="Arial"/>
          <w:b/>
          <w:lang w:eastAsia="en-AU"/>
        </w:rPr>
      </w:pPr>
      <w:r w:rsidRPr="00557427">
        <w:rPr>
          <w:rFonts w:ascii="Arial" w:hAnsi="Arial" w:cs="Arial"/>
          <w:lang w:eastAsia="en-AU"/>
        </w:rPr>
        <w:t>Division:</w:t>
      </w:r>
      <w:r w:rsidRPr="00557427">
        <w:rPr>
          <w:rFonts w:ascii="Arial" w:hAnsi="Arial" w:cs="Arial"/>
          <w:lang w:eastAsia="en-AU"/>
        </w:rPr>
        <w:tab/>
      </w:r>
      <w:r>
        <w:rPr>
          <w:rFonts w:ascii="Arial" w:hAnsi="Arial" w:cs="Arial"/>
          <w:b/>
          <w:lang w:eastAsia="en-AU"/>
        </w:rPr>
        <w:t xml:space="preserve">TAXATION AND COMMERCIAL </w:t>
      </w:r>
      <w:r w:rsidRPr="00557427">
        <w:rPr>
          <w:rFonts w:ascii="Arial" w:hAnsi="Arial" w:cs="Arial"/>
          <w:b/>
          <w:lang w:eastAsia="en-AU"/>
        </w:rPr>
        <w:t>DIVISION</w:t>
      </w:r>
    </w:p>
    <w:p w:rsidR="00AC01B1" w:rsidRPr="00557427" w:rsidRDefault="00AC01B1" w:rsidP="00AC01B1">
      <w:pPr>
        <w:tabs>
          <w:tab w:val="left" w:pos="851"/>
          <w:tab w:val="left" w:pos="2213"/>
          <w:tab w:val="left" w:pos="3261"/>
        </w:tabs>
        <w:spacing w:before="240"/>
        <w:ind w:left="720"/>
        <w:rPr>
          <w:rFonts w:ascii="Arial" w:hAnsi="Arial" w:cs="Arial"/>
          <w:b/>
          <w:lang w:eastAsia="en-AU"/>
        </w:rPr>
      </w:pPr>
      <w:r w:rsidRPr="00557427">
        <w:rPr>
          <w:rFonts w:ascii="Arial" w:hAnsi="Arial" w:cs="Arial"/>
          <w:lang w:eastAsia="en-AU"/>
        </w:rPr>
        <w:t>File Number:</w:t>
      </w:r>
      <w:r w:rsidRPr="00557427">
        <w:rPr>
          <w:rFonts w:ascii="Arial" w:hAnsi="Arial" w:cs="Arial"/>
          <w:lang w:eastAsia="en-AU"/>
        </w:rPr>
        <w:tab/>
      </w:r>
      <w:r w:rsidRPr="00557427">
        <w:rPr>
          <w:rFonts w:ascii="Arial" w:hAnsi="Arial" w:cs="Arial"/>
          <w:lang w:eastAsia="en-AU"/>
        </w:rPr>
        <w:tab/>
      </w:r>
      <w:r w:rsidR="0024262B">
        <w:rPr>
          <w:rFonts w:ascii="Arial" w:hAnsi="Arial" w:cs="Arial"/>
          <w:b/>
          <w:lang w:eastAsia="en-AU"/>
        </w:rPr>
        <w:t>2015/6047</w:t>
      </w:r>
    </w:p>
    <w:p w:rsidR="00AC01B1" w:rsidRPr="00557427" w:rsidRDefault="00AC01B1" w:rsidP="00AC01B1">
      <w:pPr>
        <w:tabs>
          <w:tab w:val="left" w:pos="851"/>
          <w:tab w:val="left" w:pos="3261"/>
        </w:tabs>
        <w:ind w:left="720"/>
        <w:rPr>
          <w:rFonts w:ascii="Arial" w:hAnsi="Arial" w:cs="Arial"/>
          <w:b/>
          <w:lang w:eastAsia="en-AU"/>
        </w:rPr>
      </w:pPr>
    </w:p>
    <w:p w:rsidR="00AC01B1" w:rsidRPr="00557427" w:rsidRDefault="00AC01B1" w:rsidP="00AC01B1">
      <w:pPr>
        <w:tabs>
          <w:tab w:val="left" w:pos="851"/>
          <w:tab w:val="left" w:pos="3261"/>
        </w:tabs>
        <w:ind w:left="720"/>
        <w:rPr>
          <w:rFonts w:ascii="Arial" w:hAnsi="Arial" w:cs="Arial"/>
          <w:b/>
          <w:lang w:eastAsia="en-AU"/>
        </w:rPr>
      </w:pPr>
      <w:r w:rsidRPr="00557427">
        <w:rPr>
          <w:rFonts w:ascii="Arial" w:hAnsi="Arial" w:cs="Arial"/>
          <w:lang w:eastAsia="en-AU"/>
        </w:rPr>
        <w:t>Re:</w:t>
      </w:r>
      <w:r w:rsidRPr="00557427">
        <w:rPr>
          <w:rFonts w:ascii="Arial" w:hAnsi="Arial" w:cs="Arial"/>
          <w:lang w:eastAsia="en-AU"/>
        </w:rPr>
        <w:tab/>
      </w:r>
      <w:r w:rsidR="000B7536">
        <w:rPr>
          <w:rFonts w:ascii="Arial" w:hAnsi="Arial" w:cs="Arial"/>
          <w:b/>
          <w:lang w:eastAsia="en-AU"/>
        </w:rPr>
        <w:t>KYVS</w:t>
      </w:r>
    </w:p>
    <w:p w:rsidR="00AC01B1" w:rsidRPr="00557427" w:rsidRDefault="00AC01B1" w:rsidP="00AC01B1">
      <w:pPr>
        <w:tabs>
          <w:tab w:val="left" w:pos="1418"/>
          <w:tab w:val="left" w:pos="3261"/>
        </w:tabs>
        <w:spacing w:before="240"/>
        <w:rPr>
          <w:rFonts w:ascii="Arial" w:hAnsi="Arial" w:cs="Arial"/>
          <w:sz w:val="20"/>
          <w:szCs w:val="20"/>
          <w:lang w:eastAsia="en-AU"/>
        </w:rPr>
      </w:pPr>
      <w:r w:rsidRPr="00557427">
        <w:rPr>
          <w:rFonts w:ascii="Arial" w:hAnsi="Arial" w:cs="Arial"/>
          <w:lang w:eastAsia="en-AU"/>
        </w:rPr>
        <w:tab/>
      </w:r>
      <w:r w:rsidRPr="00557427">
        <w:rPr>
          <w:rFonts w:ascii="Arial" w:hAnsi="Arial" w:cs="Arial"/>
          <w:lang w:eastAsia="en-AU"/>
        </w:rPr>
        <w:tab/>
      </w:r>
      <w:r w:rsidRPr="00557427">
        <w:rPr>
          <w:rFonts w:ascii="Arial" w:hAnsi="Arial" w:cs="Arial"/>
          <w:sz w:val="20"/>
          <w:szCs w:val="20"/>
          <w:lang w:eastAsia="en-AU"/>
        </w:rPr>
        <w:t>APPLICANT</w:t>
      </w:r>
    </w:p>
    <w:p w:rsidR="00AC01B1" w:rsidRPr="00557427" w:rsidRDefault="00822255" w:rsidP="00822255">
      <w:pPr>
        <w:tabs>
          <w:tab w:val="left" w:pos="7164"/>
        </w:tabs>
        <w:rPr>
          <w:rFonts w:ascii="Arial" w:hAnsi="Arial" w:cs="Arial"/>
          <w:lang w:eastAsia="en-AU"/>
        </w:rPr>
      </w:pPr>
      <w:r>
        <w:rPr>
          <w:rFonts w:ascii="Arial" w:hAnsi="Arial" w:cs="Arial"/>
          <w:lang w:eastAsia="en-AU"/>
        </w:rPr>
        <w:tab/>
      </w:r>
    </w:p>
    <w:p w:rsidR="00AC01B1" w:rsidRPr="00557427" w:rsidRDefault="00AC01B1" w:rsidP="00AC01B1">
      <w:pPr>
        <w:tabs>
          <w:tab w:val="left" w:pos="851"/>
          <w:tab w:val="left" w:pos="3261"/>
        </w:tabs>
        <w:spacing w:before="240"/>
        <w:ind w:left="3261" w:hanging="2541"/>
        <w:rPr>
          <w:rFonts w:ascii="Arial" w:hAnsi="Arial" w:cs="Arial"/>
          <w:b/>
          <w:lang w:eastAsia="en-AU"/>
        </w:rPr>
      </w:pPr>
      <w:r w:rsidRPr="00557427">
        <w:rPr>
          <w:rFonts w:ascii="Arial" w:hAnsi="Arial" w:cs="Arial"/>
          <w:lang w:eastAsia="en-AU"/>
        </w:rPr>
        <w:t>And:</w:t>
      </w:r>
      <w:r w:rsidRPr="00557427">
        <w:rPr>
          <w:rFonts w:ascii="Arial" w:hAnsi="Arial" w:cs="Arial"/>
          <w:lang w:eastAsia="en-AU"/>
        </w:rPr>
        <w:tab/>
      </w:r>
      <w:r w:rsidR="0024262B">
        <w:rPr>
          <w:rFonts w:ascii="Arial" w:hAnsi="Arial" w:cs="Arial"/>
          <w:b/>
          <w:lang w:eastAsia="en-AU"/>
        </w:rPr>
        <w:t>TAX PRACTITIONERS BOARD</w:t>
      </w:r>
    </w:p>
    <w:p w:rsidR="00AC01B1" w:rsidRPr="00557427" w:rsidRDefault="00AC01B1" w:rsidP="00AC01B1">
      <w:pPr>
        <w:tabs>
          <w:tab w:val="left" w:pos="851"/>
          <w:tab w:val="left" w:pos="3261"/>
        </w:tabs>
        <w:spacing w:before="240"/>
        <w:ind w:left="720"/>
        <w:rPr>
          <w:rFonts w:ascii="Arial" w:hAnsi="Arial" w:cs="Arial"/>
          <w:sz w:val="20"/>
          <w:szCs w:val="20"/>
          <w:lang w:eastAsia="en-AU"/>
        </w:rPr>
      </w:pPr>
      <w:r w:rsidRPr="00557427">
        <w:rPr>
          <w:rFonts w:ascii="Arial" w:hAnsi="Arial" w:cs="Arial"/>
          <w:lang w:eastAsia="en-AU"/>
        </w:rPr>
        <w:tab/>
      </w:r>
      <w:r w:rsidRPr="00557427">
        <w:rPr>
          <w:rFonts w:ascii="Arial" w:hAnsi="Arial" w:cs="Arial"/>
          <w:lang w:eastAsia="en-AU"/>
        </w:rPr>
        <w:tab/>
      </w:r>
      <w:r w:rsidRPr="00557427">
        <w:rPr>
          <w:rFonts w:ascii="Arial" w:hAnsi="Arial" w:cs="Arial"/>
          <w:sz w:val="20"/>
          <w:szCs w:val="20"/>
          <w:lang w:eastAsia="en-AU"/>
        </w:rPr>
        <w:t>RESPONDENT</w:t>
      </w:r>
    </w:p>
    <w:p w:rsidR="00AC01B1" w:rsidRPr="00557427" w:rsidRDefault="00AC01B1" w:rsidP="00AC01B1">
      <w:pPr>
        <w:rPr>
          <w:rFonts w:ascii="Arial" w:hAnsi="Arial" w:cs="Arial"/>
          <w:lang w:eastAsia="en-AU"/>
        </w:rPr>
      </w:pPr>
    </w:p>
    <w:p w:rsidR="00AC01B1" w:rsidRPr="00557427" w:rsidRDefault="00AC01B1" w:rsidP="00AC01B1">
      <w:pPr>
        <w:tabs>
          <w:tab w:val="left" w:pos="851"/>
          <w:tab w:val="left" w:pos="3261"/>
          <w:tab w:val="left" w:pos="7230"/>
        </w:tabs>
        <w:spacing w:line="360" w:lineRule="auto"/>
        <w:ind w:left="720"/>
        <w:rPr>
          <w:rFonts w:ascii="Arial" w:hAnsi="Arial" w:cs="Arial"/>
          <w:lang w:eastAsia="en-AU"/>
        </w:rPr>
      </w:pPr>
    </w:p>
    <w:p w:rsidR="00AC01B1" w:rsidRPr="00557427" w:rsidRDefault="00AC01B1" w:rsidP="00AC01B1">
      <w:pPr>
        <w:tabs>
          <w:tab w:val="left" w:pos="851"/>
          <w:tab w:val="left" w:pos="3828"/>
        </w:tabs>
        <w:spacing w:before="240"/>
        <w:ind w:left="720"/>
        <w:rPr>
          <w:rFonts w:ascii="Arial" w:hAnsi="Arial" w:cs="Arial"/>
          <w:lang w:eastAsia="en-AU"/>
        </w:rPr>
      </w:pPr>
      <w:r w:rsidRPr="00557427">
        <w:rPr>
          <w:rFonts w:ascii="Arial" w:hAnsi="Arial" w:cs="Arial"/>
          <w:b/>
          <w:lang w:eastAsia="en-AU"/>
        </w:rPr>
        <w:t>DECISION</w:t>
      </w:r>
    </w:p>
    <w:p w:rsidR="00AC01B1" w:rsidRPr="00557427" w:rsidRDefault="00AC01B1" w:rsidP="00AC01B1">
      <w:pPr>
        <w:tabs>
          <w:tab w:val="left" w:pos="851"/>
          <w:tab w:val="left" w:pos="3261"/>
        </w:tabs>
        <w:spacing w:before="240"/>
        <w:ind w:left="720"/>
        <w:rPr>
          <w:rFonts w:ascii="Arial" w:hAnsi="Arial" w:cs="Arial"/>
          <w:lang w:eastAsia="en-AU"/>
        </w:rPr>
      </w:pPr>
      <w:r w:rsidRPr="00557427">
        <w:rPr>
          <w:rFonts w:ascii="Arial" w:hAnsi="Arial" w:cs="Arial"/>
          <w:lang w:eastAsia="en-AU"/>
        </w:rPr>
        <w:t>Tribunal</w:t>
      </w:r>
      <w:r w:rsidRPr="00557427">
        <w:rPr>
          <w:rFonts w:ascii="Arial" w:hAnsi="Arial" w:cs="Arial"/>
          <w:lang w:eastAsia="en-AU"/>
        </w:rPr>
        <w:tab/>
      </w:r>
      <w:r w:rsidRPr="00557427">
        <w:rPr>
          <w:rFonts w:ascii="Arial" w:hAnsi="Arial" w:cs="Arial"/>
          <w:b/>
          <w:lang w:eastAsia="en-AU"/>
        </w:rPr>
        <w:t>Deputy President S A Forgie</w:t>
      </w:r>
    </w:p>
    <w:p w:rsidR="00AC01B1" w:rsidRPr="00557427" w:rsidRDefault="00AC01B1" w:rsidP="00AC01B1">
      <w:pPr>
        <w:tabs>
          <w:tab w:val="left" w:pos="851"/>
          <w:tab w:val="left" w:pos="3261"/>
        </w:tabs>
        <w:spacing w:before="240"/>
        <w:ind w:left="720"/>
        <w:rPr>
          <w:rFonts w:ascii="Arial" w:hAnsi="Arial" w:cs="Arial"/>
          <w:b/>
          <w:lang w:eastAsia="en-AU"/>
        </w:rPr>
      </w:pPr>
      <w:r w:rsidRPr="00557427">
        <w:rPr>
          <w:rFonts w:ascii="Arial" w:hAnsi="Arial" w:cs="Arial"/>
          <w:lang w:eastAsia="en-AU"/>
        </w:rPr>
        <w:t>Date</w:t>
      </w:r>
      <w:r w:rsidRPr="00557427">
        <w:rPr>
          <w:rFonts w:ascii="Arial" w:hAnsi="Arial" w:cs="Arial"/>
          <w:lang w:eastAsia="en-AU"/>
        </w:rPr>
        <w:tab/>
      </w:r>
      <w:r w:rsidR="00947374">
        <w:rPr>
          <w:rFonts w:ascii="Arial" w:hAnsi="Arial" w:cs="Arial"/>
          <w:b/>
          <w:lang w:eastAsia="en-AU"/>
        </w:rPr>
        <w:t>17 December 2015</w:t>
      </w:r>
    </w:p>
    <w:p w:rsidR="00AC01B1" w:rsidRPr="00557427" w:rsidRDefault="00AC01B1" w:rsidP="00AC01B1">
      <w:pPr>
        <w:tabs>
          <w:tab w:val="left" w:pos="851"/>
          <w:tab w:val="left" w:pos="3261"/>
        </w:tabs>
        <w:spacing w:before="240"/>
        <w:ind w:left="720"/>
        <w:rPr>
          <w:rFonts w:ascii="Arial" w:hAnsi="Arial" w:cs="Arial"/>
          <w:b/>
          <w:lang w:eastAsia="en-AU"/>
        </w:rPr>
      </w:pPr>
      <w:r w:rsidRPr="00557427">
        <w:rPr>
          <w:rFonts w:ascii="Arial" w:hAnsi="Arial" w:cs="Arial"/>
          <w:lang w:eastAsia="en-AU"/>
        </w:rPr>
        <w:t>Place</w:t>
      </w:r>
      <w:r w:rsidRPr="00557427">
        <w:rPr>
          <w:rFonts w:ascii="Arial" w:hAnsi="Arial" w:cs="Arial"/>
          <w:lang w:eastAsia="en-AU"/>
        </w:rPr>
        <w:tab/>
      </w:r>
      <w:r w:rsidRPr="00557427">
        <w:rPr>
          <w:rFonts w:ascii="Arial" w:hAnsi="Arial" w:cs="Arial"/>
          <w:b/>
          <w:lang w:eastAsia="en-AU"/>
        </w:rPr>
        <w:t>Melbourne</w:t>
      </w:r>
    </w:p>
    <w:p w:rsidR="00AC01B1" w:rsidRPr="00557427" w:rsidRDefault="00AC01B1" w:rsidP="00AC01B1">
      <w:pPr>
        <w:rPr>
          <w:rFonts w:ascii="Arial" w:hAnsi="Arial" w:cs="Arial"/>
          <w:lang w:eastAsia="en-AU"/>
        </w:rPr>
      </w:pPr>
    </w:p>
    <w:p w:rsidR="00AC01B1" w:rsidRDefault="009A43FB" w:rsidP="00AB2E2D">
      <w:pPr>
        <w:spacing w:after="240" w:line="360" w:lineRule="auto"/>
        <w:ind w:left="709"/>
        <w:rPr>
          <w:rFonts w:ascii="Arial" w:hAnsi="Arial" w:cs="Arial"/>
          <w:lang w:eastAsia="en-AU"/>
        </w:rPr>
      </w:pPr>
      <w:r>
        <w:rPr>
          <w:rFonts w:ascii="Arial" w:hAnsi="Arial" w:cs="Arial"/>
          <w:lang w:eastAsia="en-AU"/>
        </w:rPr>
        <w:t>The Tribunal decides to</w:t>
      </w:r>
      <w:r w:rsidR="00AB2E2D">
        <w:rPr>
          <w:rFonts w:ascii="Arial" w:hAnsi="Arial" w:cs="Arial"/>
          <w:lang w:eastAsia="en-AU"/>
        </w:rPr>
        <w:t>:</w:t>
      </w:r>
    </w:p>
    <w:p w:rsidR="008130F4" w:rsidRDefault="009A43FB" w:rsidP="008130F4">
      <w:pPr>
        <w:pStyle w:val="ListParagraph"/>
        <w:numPr>
          <w:ilvl w:val="0"/>
          <w:numId w:val="7"/>
        </w:numPr>
        <w:tabs>
          <w:tab w:val="left" w:pos="851"/>
          <w:tab w:val="left" w:pos="1276"/>
          <w:tab w:val="left" w:pos="3828"/>
        </w:tabs>
        <w:spacing w:after="120"/>
        <w:ind w:left="851" w:hanging="567"/>
        <w:contextualSpacing w:val="0"/>
        <w:rPr>
          <w:rFonts w:ascii="Arial" w:hAnsi="Arial" w:cs="Arial"/>
          <w:lang w:eastAsia="en-AU"/>
        </w:rPr>
      </w:pPr>
      <w:r w:rsidRPr="009A43FB">
        <w:rPr>
          <w:rFonts w:ascii="Arial" w:hAnsi="Arial" w:cs="Arial"/>
          <w:lang w:eastAsia="en-AU"/>
        </w:rPr>
        <w:t xml:space="preserve">dismiss the applicant’s application for review of </w:t>
      </w:r>
      <w:r w:rsidR="00B91974">
        <w:rPr>
          <w:rFonts w:ascii="Arial" w:hAnsi="Arial" w:cs="Arial"/>
          <w:lang w:eastAsia="en-AU"/>
        </w:rPr>
        <w:t xml:space="preserve">a decision by the Taxation Practitioners Board dated </w:t>
      </w:r>
      <w:r w:rsidR="008130F4">
        <w:rPr>
          <w:rFonts w:ascii="Arial" w:hAnsi="Arial" w:cs="Arial"/>
          <w:lang w:eastAsia="en-AU"/>
        </w:rPr>
        <w:t>28 April 2015 because:</w:t>
      </w:r>
    </w:p>
    <w:p w:rsidR="008130F4" w:rsidRDefault="008130F4" w:rsidP="008130F4">
      <w:pPr>
        <w:pStyle w:val="ListParagraph"/>
        <w:numPr>
          <w:ilvl w:val="0"/>
          <w:numId w:val="9"/>
        </w:numPr>
        <w:spacing w:after="120"/>
        <w:ind w:left="1440" w:hanging="589"/>
        <w:rPr>
          <w:rFonts w:ascii="Arial" w:hAnsi="Arial" w:cs="Arial"/>
          <w:lang w:eastAsia="en-AU"/>
        </w:rPr>
      </w:pPr>
      <w:r>
        <w:rPr>
          <w:rFonts w:ascii="Arial" w:hAnsi="Arial" w:cs="Arial"/>
          <w:lang w:eastAsia="en-AU"/>
        </w:rPr>
        <w:t>there is no enactment providing that applications may be made to the Tribunal for review of the decision made by the Taxation Practitioners Board; and</w:t>
      </w:r>
    </w:p>
    <w:p w:rsidR="008130F4" w:rsidRPr="008130F4" w:rsidRDefault="008130F4" w:rsidP="008130F4">
      <w:pPr>
        <w:spacing w:after="120"/>
        <w:ind w:left="851"/>
        <w:rPr>
          <w:rFonts w:ascii="Arial" w:hAnsi="Arial" w:cs="Arial"/>
          <w:lang w:eastAsia="en-AU"/>
        </w:rPr>
      </w:pPr>
      <w:r>
        <w:rPr>
          <w:rFonts w:ascii="Arial" w:hAnsi="Arial" w:cs="Arial"/>
          <w:lang w:eastAsia="en-AU"/>
        </w:rPr>
        <w:t>(2)</w:t>
      </w:r>
      <w:r>
        <w:rPr>
          <w:rFonts w:ascii="Arial" w:hAnsi="Arial" w:cs="Arial"/>
          <w:lang w:eastAsia="en-AU"/>
        </w:rPr>
        <w:tab/>
      </w:r>
      <w:proofErr w:type="gramStart"/>
      <w:r>
        <w:rPr>
          <w:rFonts w:ascii="Arial" w:hAnsi="Arial" w:cs="Arial"/>
          <w:lang w:eastAsia="en-AU"/>
        </w:rPr>
        <w:t>consequently</w:t>
      </w:r>
      <w:proofErr w:type="gramEnd"/>
      <w:r>
        <w:rPr>
          <w:rFonts w:ascii="Arial" w:hAnsi="Arial" w:cs="Arial"/>
          <w:lang w:eastAsia="en-AU"/>
        </w:rPr>
        <w:t>, the Tribunal does not have power to review that decision.</w:t>
      </w:r>
    </w:p>
    <w:p w:rsidR="00AB2E2D" w:rsidRDefault="00AB2E2D" w:rsidP="00AC01B1">
      <w:pPr>
        <w:tabs>
          <w:tab w:val="left" w:pos="851"/>
          <w:tab w:val="left" w:pos="3828"/>
        </w:tabs>
        <w:spacing w:before="360"/>
        <w:ind w:left="851"/>
        <w:rPr>
          <w:rFonts w:ascii="Arial" w:hAnsi="Arial" w:cs="Arial"/>
          <w:lang w:eastAsia="en-AU"/>
        </w:rPr>
      </w:pPr>
    </w:p>
    <w:p w:rsidR="00AB2E2D" w:rsidRDefault="00AB2E2D" w:rsidP="00AC01B1">
      <w:pPr>
        <w:tabs>
          <w:tab w:val="left" w:pos="851"/>
          <w:tab w:val="left" w:pos="3828"/>
        </w:tabs>
        <w:spacing w:before="360"/>
        <w:ind w:left="851"/>
        <w:rPr>
          <w:rFonts w:ascii="Arial" w:hAnsi="Arial" w:cs="Arial"/>
          <w:lang w:eastAsia="en-AU"/>
        </w:rPr>
      </w:pPr>
    </w:p>
    <w:p w:rsidR="00AB2E2D" w:rsidRDefault="00AB2E2D" w:rsidP="00AC01B1">
      <w:pPr>
        <w:tabs>
          <w:tab w:val="left" w:pos="851"/>
          <w:tab w:val="left" w:pos="3828"/>
        </w:tabs>
        <w:spacing w:before="360"/>
        <w:ind w:left="851"/>
        <w:rPr>
          <w:rFonts w:ascii="Arial" w:hAnsi="Arial" w:cs="Arial"/>
          <w:lang w:eastAsia="en-AU"/>
        </w:rPr>
      </w:pPr>
    </w:p>
    <w:p w:rsidR="00AC01B1" w:rsidRPr="00557427" w:rsidRDefault="00C52EF8" w:rsidP="00AC01B1">
      <w:pPr>
        <w:tabs>
          <w:tab w:val="left" w:pos="851"/>
          <w:tab w:val="left" w:pos="3828"/>
        </w:tabs>
        <w:spacing w:before="360"/>
        <w:ind w:left="851"/>
        <w:rPr>
          <w:rFonts w:ascii="Arial" w:hAnsi="Arial" w:cs="Arial"/>
          <w:lang w:eastAsia="en-AU"/>
        </w:rPr>
      </w:pPr>
      <w:proofErr w:type="gramStart"/>
      <w:r>
        <w:rPr>
          <w:rFonts w:ascii="Arial" w:hAnsi="Arial" w:cs="Arial"/>
          <w:lang w:eastAsia="en-AU"/>
        </w:rPr>
        <w:t>..........</w:t>
      </w:r>
      <w:r w:rsidR="00A427AD">
        <w:rPr>
          <w:rFonts w:ascii="Arial" w:hAnsi="Arial" w:cs="Arial"/>
          <w:lang w:eastAsia="en-AU"/>
        </w:rPr>
        <w:t>[</w:t>
      </w:r>
      <w:proofErr w:type="spellStart"/>
      <w:proofErr w:type="gramEnd"/>
      <w:r w:rsidR="00A427AD">
        <w:rPr>
          <w:rFonts w:ascii="Arial" w:hAnsi="Arial" w:cs="Arial"/>
          <w:lang w:eastAsia="en-AU"/>
        </w:rPr>
        <w:t>sgd</w:t>
      </w:r>
      <w:proofErr w:type="spellEnd"/>
      <w:r w:rsidR="00A427AD">
        <w:rPr>
          <w:rFonts w:ascii="Arial" w:hAnsi="Arial" w:cs="Arial"/>
          <w:lang w:eastAsia="en-AU"/>
        </w:rPr>
        <w:t>]</w:t>
      </w:r>
      <w:r>
        <w:rPr>
          <w:rFonts w:ascii="Arial" w:hAnsi="Arial" w:cs="Arial"/>
          <w:lang w:eastAsia="en-AU"/>
        </w:rPr>
        <w:t>..</w:t>
      </w:r>
      <w:r w:rsidR="00AC01B1" w:rsidRPr="00557427">
        <w:rPr>
          <w:rFonts w:ascii="Arial" w:hAnsi="Arial" w:cs="Arial"/>
          <w:lang w:eastAsia="en-AU"/>
        </w:rPr>
        <w:t>…………………….</w:t>
      </w:r>
    </w:p>
    <w:p w:rsidR="00AC01B1" w:rsidRPr="00557427" w:rsidRDefault="00AC01B1" w:rsidP="00AC01B1">
      <w:pPr>
        <w:tabs>
          <w:tab w:val="left" w:pos="851"/>
          <w:tab w:val="left" w:pos="1843"/>
          <w:tab w:val="left" w:pos="3828"/>
        </w:tabs>
        <w:ind w:left="851"/>
        <w:rPr>
          <w:rFonts w:ascii="Arial" w:hAnsi="Arial" w:cs="Arial"/>
          <w:b/>
          <w:lang w:eastAsia="en-AU"/>
        </w:rPr>
      </w:pPr>
      <w:r w:rsidRPr="00557427">
        <w:rPr>
          <w:rFonts w:ascii="Arial" w:hAnsi="Arial" w:cs="Arial"/>
          <w:b/>
          <w:lang w:eastAsia="en-AU"/>
        </w:rPr>
        <w:t>Deputy President</w:t>
      </w:r>
    </w:p>
    <w:p w:rsidR="00762B65" w:rsidRDefault="00762B65">
      <w:pPr>
        <w:rPr>
          <w:rFonts w:ascii="Arial" w:hAnsi="Arial" w:cs="Arial"/>
          <w:sz w:val="24"/>
          <w:szCs w:val="20"/>
          <w:lang w:eastAsia="en-AU"/>
        </w:rPr>
      </w:pPr>
      <w:r>
        <w:rPr>
          <w:rFonts w:ascii="Arial" w:hAnsi="Arial" w:cs="Arial"/>
          <w:sz w:val="24"/>
          <w:szCs w:val="20"/>
          <w:lang w:eastAsia="en-AU"/>
        </w:rPr>
        <w:br w:type="page"/>
      </w:r>
    </w:p>
    <w:p w:rsidR="00855CBA" w:rsidRPr="00AB2E2D" w:rsidRDefault="00AC01B1" w:rsidP="006F4EF1">
      <w:pPr>
        <w:ind w:left="709"/>
        <w:rPr>
          <w:rFonts w:ascii="Arial" w:hAnsi="Arial" w:cs="Arial"/>
          <w:i/>
          <w:szCs w:val="20"/>
          <w:lang w:eastAsia="en-AU"/>
        </w:rPr>
      </w:pPr>
      <w:r w:rsidRPr="00557427">
        <w:rPr>
          <w:rFonts w:ascii="Arial" w:hAnsi="Arial" w:cs="Arial"/>
          <w:b/>
          <w:szCs w:val="20"/>
          <w:lang w:eastAsia="en-AU"/>
        </w:rPr>
        <w:lastRenderedPageBreak/>
        <w:t xml:space="preserve">CATCHWORDS – </w:t>
      </w:r>
      <w:r w:rsidR="008130F4">
        <w:rPr>
          <w:rFonts w:ascii="Arial" w:hAnsi="Arial" w:cs="Arial"/>
          <w:b/>
          <w:i/>
          <w:szCs w:val="20"/>
          <w:lang w:eastAsia="en-AU"/>
        </w:rPr>
        <w:t xml:space="preserve">PRACTICE AND PROCEDURE </w:t>
      </w:r>
      <w:r w:rsidR="00855CBA" w:rsidRPr="00AB2E2D">
        <w:rPr>
          <w:rFonts w:ascii="Arial" w:hAnsi="Arial" w:cs="Arial"/>
          <w:i/>
          <w:szCs w:val="20"/>
          <w:lang w:eastAsia="en-AU"/>
        </w:rPr>
        <w:t>– jurisdiction –a</w:t>
      </w:r>
      <w:r w:rsidR="008130F4">
        <w:rPr>
          <w:rFonts w:ascii="Arial" w:hAnsi="Arial" w:cs="Arial"/>
          <w:i/>
          <w:szCs w:val="20"/>
          <w:lang w:eastAsia="en-AU"/>
        </w:rPr>
        <w:t xml:space="preserve">pplicant sought review of decision made on </w:t>
      </w:r>
      <w:r w:rsidR="008130F4" w:rsidRPr="008130F4">
        <w:rPr>
          <w:rFonts w:ascii="Arial" w:hAnsi="Arial" w:cs="Arial"/>
          <w:i/>
          <w:szCs w:val="20"/>
          <w:lang w:eastAsia="en-AU"/>
        </w:rPr>
        <w:t>compl</w:t>
      </w:r>
      <w:r w:rsidR="00855CBA" w:rsidRPr="008130F4">
        <w:rPr>
          <w:rFonts w:ascii="Arial" w:hAnsi="Arial" w:cs="Arial"/>
          <w:i/>
          <w:szCs w:val="20"/>
          <w:lang w:eastAsia="en-AU"/>
        </w:rPr>
        <w:t>a</w:t>
      </w:r>
      <w:r w:rsidR="008130F4" w:rsidRPr="008130F4">
        <w:rPr>
          <w:rFonts w:ascii="Arial" w:hAnsi="Arial" w:cs="Arial"/>
          <w:i/>
          <w:szCs w:val="20"/>
          <w:lang w:eastAsia="en-AU"/>
        </w:rPr>
        <w:t>i</w:t>
      </w:r>
      <w:r w:rsidR="00855CBA" w:rsidRPr="008130F4">
        <w:rPr>
          <w:rFonts w:ascii="Arial" w:hAnsi="Arial" w:cs="Arial"/>
          <w:i/>
          <w:szCs w:val="20"/>
          <w:lang w:eastAsia="en-AU"/>
        </w:rPr>
        <w:t>nt</w:t>
      </w:r>
      <w:r w:rsidR="00855CBA" w:rsidRPr="00AB2E2D">
        <w:rPr>
          <w:rFonts w:ascii="Arial" w:hAnsi="Arial" w:cs="Arial"/>
          <w:i/>
          <w:szCs w:val="20"/>
          <w:lang w:eastAsia="en-AU"/>
        </w:rPr>
        <w:t xml:space="preserve"> regarding alleged fra</w:t>
      </w:r>
      <w:r w:rsidR="008130F4">
        <w:rPr>
          <w:rFonts w:ascii="Arial" w:hAnsi="Arial" w:cs="Arial"/>
          <w:i/>
          <w:szCs w:val="20"/>
          <w:lang w:eastAsia="en-AU"/>
        </w:rPr>
        <w:t xml:space="preserve">udulent conduct in 1980s – no enactment permitting an application to be lodged for review of that decision – no </w:t>
      </w:r>
      <w:r w:rsidR="00AA0C65">
        <w:rPr>
          <w:rFonts w:ascii="Arial" w:hAnsi="Arial" w:cs="Arial"/>
          <w:i/>
          <w:szCs w:val="20"/>
          <w:lang w:eastAsia="en-AU"/>
        </w:rPr>
        <w:t>jurisdiction to review decision</w:t>
      </w:r>
      <w:r w:rsidR="00855CBA" w:rsidRPr="00AB2E2D">
        <w:rPr>
          <w:rFonts w:ascii="Arial" w:hAnsi="Arial" w:cs="Arial"/>
          <w:i/>
          <w:szCs w:val="20"/>
          <w:lang w:eastAsia="en-AU"/>
        </w:rPr>
        <w:t>.</w:t>
      </w:r>
    </w:p>
    <w:p w:rsidR="00855CBA" w:rsidRPr="00855CBA" w:rsidRDefault="00855CBA" w:rsidP="006F4EF1">
      <w:pPr>
        <w:ind w:left="709"/>
        <w:rPr>
          <w:rFonts w:ascii="Arial" w:hAnsi="Arial" w:cs="Arial"/>
          <w:szCs w:val="20"/>
          <w:lang w:eastAsia="en-AU"/>
        </w:rPr>
      </w:pPr>
    </w:p>
    <w:p w:rsidR="00AC01B1" w:rsidRPr="00557427" w:rsidRDefault="00AC01B1" w:rsidP="00AC01B1">
      <w:pPr>
        <w:ind w:left="709"/>
        <w:rPr>
          <w:rFonts w:ascii="Arial" w:hAnsi="Arial" w:cs="Arial"/>
          <w:b/>
          <w:szCs w:val="24"/>
          <w:lang w:eastAsia="en-AU"/>
        </w:rPr>
      </w:pPr>
      <w:r w:rsidRPr="00557427">
        <w:rPr>
          <w:rFonts w:ascii="Arial" w:hAnsi="Arial" w:cs="Arial"/>
          <w:b/>
          <w:szCs w:val="24"/>
          <w:lang w:eastAsia="en-AU"/>
        </w:rPr>
        <w:t>LEGISLATION</w:t>
      </w:r>
    </w:p>
    <w:p w:rsidR="00AC01B1" w:rsidRPr="00AB2E2D" w:rsidRDefault="00AB2E2D" w:rsidP="00AC01B1">
      <w:pPr>
        <w:ind w:left="709"/>
        <w:rPr>
          <w:rFonts w:ascii="Arial" w:hAnsi="Arial" w:cs="Arial"/>
          <w:i/>
          <w:szCs w:val="24"/>
          <w:lang w:eastAsia="en-AU"/>
        </w:rPr>
      </w:pPr>
      <w:r w:rsidRPr="00AB2E2D">
        <w:rPr>
          <w:rFonts w:ascii="Arial" w:hAnsi="Arial" w:cs="Arial"/>
          <w:i/>
          <w:szCs w:val="24"/>
          <w:lang w:eastAsia="en-AU"/>
        </w:rPr>
        <w:t xml:space="preserve">Administrative Appeals Tribunal Act 1975 </w:t>
      </w:r>
      <w:proofErr w:type="spellStart"/>
      <w:r w:rsidRPr="00AB2E2D">
        <w:rPr>
          <w:rFonts w:ascii="Arial" w:hAnsi="Arial" w:cs="Arial"/>
          <w:i/>
          <w:szCs w:val="24"/>
          <w:lang w:eastAsia="en-AU"/>
        </w:rPr>
        <w:t>ss</w:t>
      </w:r>
      <w:proofErr w:type="spellEnd"/>
      <w:r w:rsidRPr="00AB2E2D">
        <w:rPr>
          <w:rFonts w:ascii="Arial" w:hAnsi="Arial" w:cs="Arial"/>
          <w:i/>
          <w:szCs w:val="24"/>
          <w:lang w:eastAsia="en-AU"/>
        </w:rPr>
        <w:t xml:space="preserve"> 25(1</w:t>
      </w:r>
      <w:proofErr w:type="gramStart"/>
      <w:r w:rsidRPr="00AB2E2D">
        <w:rPr>
          <w:rFonts w:ascii="Arial" w:hAnsi="Arial" w:cs="Arial"/>
          <w:i/>
          <w:szCs w:val="24"/>
          <w:lang w:eastAsia="en-AU"/>
        </w:rPr>
        <w:t>)(</w:t>
      </w:r>
      <w:proofErr w:type="gramEnd"/>
      <w:r w:rsidR="009C2E90">
        <w:rPr>
          <w:rFonts w:ascii="Arial" w:hAnsi="Arial" w:cs="Arial"/>
          <w:i/>
          <w:szCs w:val="24"/>
          <w:lang w:eastAsia="en-AU"/>
        </w:rPr>
        <w:t>a)</w:t>
      </w:r>
      <w:r w:rsidR="00FE7A1C">
        <w:rPr>
          <w:rFonts w:ascii="Arial" w:hAnsi="Arial" w:cs="Arial"/>
          <w:i/>
          <w:szCs w:val="24"/>
          <w:lang w:eastAsia="en-AU"/>
        </w:rPr>
        <w:t>, 42A(4)</w:t>
      </w:r>
      <w:r w:rsidR="009C2E90">
        <w:rPr>
          <w:rFonts w:ascii="Arial" w:hAnsi="Arial" w:cs="Arial"/>
          <w:i/>
          <w:szCs w:val="24"/>
          <w:lang w:eastAsia="en-AU"/>
        </w:rPr>
        <w:t xml:space="preserve"> and</w:t>
      </w:r>
      <w:r w:rsidRPr="00AB2E2D">
        <w:rPr>
          <w:rFonts w:ascii="Arial" w:hAnsi="Arial" w:cs="Arial"/>
          <w:i/>
          <w:szCs w:val="24"/>
          <w:lang w:eastAsia="en-AU"/>
        </w:rPr>
        <w:t xml:space="preserve"> 43(2A)</w:t>
      </w:r>
    </w:p>
    <w:p w:rsidR="00AB2E2D" w:rsidRPr="00AB2E2D" w:rsidRDefault="00AB2E2D" w:rsidP="00AC01B1">
      <w:pPr>
        <w:ind w:left="709"/>
        <w:rPr>
          <w:rFonts w:ascii="Arial" w:hAnsi="Arial" w:cs="Arial"/>
          <w:i/>
          <w:szCs w:val="24"/>
          <w:lang w:eastAsia="en-AU"/>
        </w:rPr>
      </w:pPr>
      <w:r w:rsidRPr="00AB2E2D">
        <w:rPr>
          <w:rFonts w:ascii="Arial" w:hAnsi="Arial" w:cs="Arial"/>
          <w:i/>
          <w:szCs w:val="24"/>
          <w:lang w:eastAsia="en-AU"/>
        </w:rPr>
        <w:t>Tax Agent Services Act 2009</w:t>
      </w:r>
      <w:r w:rsidR="009C2E90">
        <w:rPr>
          <w:rFonts w:ascii="Arial" w:hAnsi="Arial" w:cs="Arial"/>
          <w:i/>
          <w:szCs w:val="24"/>
          <w:lang w:eastAsia="en-AU"/>
        </w:rPr>
        <w:t xml:space="preserve"> s 60-5, 60-15 and 70-10</w:t>
      </w:r>
      <w:r w:rsidRPr="00AB2E2D">
        <w:rPr>
          <w:rFonts w:ascii="Arial" w:hAnsi="Arial" w:cs="Arial"/>
          <w:i/>
          <w:szCs w:val="24"/>
          <w:lang w:eastAsia="en-AU"/>
        </w:rPr>
        <w:t xml:space="preserve"> </w:t>
      </w:r>
    </w:p>
    <w:p w:rsidR="00AB2E2D" w:rsidRPr="00AB2E2D" w:rsidRDefault="00AB2E2D" w:rsidP="00AC01B1">
      <w:pPr>
        <w:ind w:left="709"/>
        <w:rPr>
          <w:rFonts w:ascii="Arial" w:hAnsi="Arial" w:cs="Arial"/>
          <w:i/>
          <w:szCs w:val="24"/>
          <w:lang w:eastAsia="en-AU"/>
        </w:rPr>
      </w:pPr>
      <w:r w:rsidRPr="00AB2E2D">
        <w:rPr>
          <w:rFonts w:ascii="Arial" w:hAnsi="Arial" w:cs="Arial"/>
          <w:i/>
          <w:szCs w:val="24"/>
          <w:lang w:eastAsia="en-AU"/>
        </w:rPr>
        <w:t xml:space="preserve">Freedom of Information Act 1982 s </w:t>
      </w:r>
      <w:r w:rsidR="009C2E90">
        <w:rPr>
          <w:rFonts w:ascii="Arial" w:hAnsi="Arial" w:cs="Arial"/>
          <w:i/>
          <w:szCs w:val="24"/>
          <w:lang w:eastAsia="en-AU"/>
        </w:rPr>
        <w:t>4,</w:t>
      </w:r>
      <w:r w:rsidRPr="00AB2E2D">
        <w:rPr>
          <w:rFonts w:ascii="Arial" w:hAnsi="Arial" w:cs="Arial"/>
          <w:i/>
          <w:szCs w:val="24"/>
          <w:lang w:eastAsia="en-AU"/>
        </w:rPr>
        <w:t xml:space="preserve"> </w:t>
      </w:r>
      <w:r w:rsidR="009C2E90">
        <w:rPr>
          <w:rFonts w:ascii="Arial" w:hAnsi="Arial" w:cs="Arial"/>
          <w:i/>
          <w:szCs w:val="24"/>
          <w:lang w:eastAsia="en-AU"/>
        </w:rPr>
        <w:t>49 and</w:t>
      </w:r>
      <w:r w:rsidRPr="00AB2E2D">
        <w:rPr>
          <w:rFonts w:ascii="Arial" w:hAnsi="Arial" w:cs="Arial"/>
          <w:i/>
          <w:szCs w:val="24"/>
          <w:lang w:eastAsia="en-AU"/>
        </w:rPr>
        <w:t xml:space="preserve"> 51A</w:t>
      </w:r>
    </w:p>
    <w:p w:rsidR="00AB2E2D" w:rsidRPr="00AB2E2D" w:rsidRDefault="00AB2E2D" w:rsidP="00AC01B1">
      <w:pPr>
        <w:ind w:left="709"/>
        <w:rPr>
          <w:rFonts w:ascii="Arial" w:hAnsi="Arial" w:cs="Arial"/>
          <w:i/>
          <w:szCs w:val="24"/>
          <w:lang w:eastAsia="en-AU"/>
        </w:rPr>
      </w:pPr>
      <w:r w:rsidRPr="00AB2E2D">
        <w:rPr>
          <w:rFonts w:ascii="Arial" w:hAnsi="Arial" w:cs="Arial"/>
          <w:i/>
          <w:szCs w:val="24"/>
          <w:lang w:eastAsia="en-AU"/>
        </w:rPr>
        <w:t>Privacy Act 1988 s 6(1)</w:t>
      </w:r>
    </w:p>
    <w:p w:rsidR="00AB2E2D" w:rsidRDefault="00AB2E2D" w:rsidP="00AC01B1">
      <w:pPr>
        <w:ind w:left="709"/>
        <w:rPr>
          <w:rFonts w:ascii="Arial" w:hAnsi="Arial" w:cs="Arial"/>
          <w:szCs w:val="24"/>
          <w:lang w:eastAsia="en-AU"/>
        </w:rPr>
      </w:pPr>
    </w:p>
    <w:p w:rsidR="00AC01B1" w:rsidRPr="00557427" w:rsidRDefault="00AC01B1" w:rsidP="00AC01B1">
      <w:pPr>
        <w:ind w:left="709"/>
        <w:rPr>
          <w:rFonts w:ascii="Arial" w:hAnsi="Arial" w:cs="Arial"/>
          <w:b/>
          <w:szCs w:val="24"/>
          <w:lang w:eastAsia="en-AU"/>
        </w:rPr>
      </w:pPr>
      <w:r w:rsidRPr="00557427">
        <w:rPr>
          <w:rFonts w:ascii="Arial" w:hAnsi="Arial" w:cs="Arial"/>
          <w:b/>
          <w:szCs w:val="24"/>
          <w:lang w:eastAsia="en-AU"/>
        </w:rPr>
        <w:t>CASES</w:t>
      </w:r>
    </w:p>
    <w:p w:rsidR="00AC01B1" w:rsidRDefault="00AC01B1" w:rsidP="00AC01B1">
      <w:pPr>
        <w:ind w:left="1429" w:hanging="720"/>
        <w:rPr>
          <w:rFonts w:ascii="Arial" w:hAnsi="Arial" w:cs="Arial"/>
          <w:b/>
          <w:szCs w:val="20"/>
          <w:lang w:eastAsia="en-AU"/>
        </w:rPr>
      </w:pPr>
    </w:p>
    <w:p w:rsidR="00115A89" w:rsidRPr="00115A89" w:rsidRDefault="00115A89" w:rsidP="00115A89">
      <w:pPr>
        <w:ind w:left="720" w:hanging="11"/>
        <w:rPr>
          <w:rFonts w:ascii="Arial" w:hAnsi="Arial" w:cs="Arial"/>
          <w:b/>
          <w:i/>
          <w:szCs w:val="20"/>
          <w:lang w:eastAsia="en-AU"/>
        </w:rPr>
      </w:pPr>
      <w:r w:rsidRPr="00115A89">
        <w:rPr>
          <w:rFonts w:ascii="Arial" w:hAnsi="Arial" w:cs="Arial"/>
          <w:i/>
        </w:rPr>
        <w:t xml:space="preserve">Commissioner of Taxation v Osborne </w:t>
      </w:r>
      <w:r w:rsidRPr="00115A89">
        <w:rPr>
          <w:rFonts w:ascii="Arial" w:hAnsi="Arial" w:cs="Arial"/>
        </w:rPr>
        <w:t>[</w:t>
      </w:r>
      <w:r w:rsidRPr="00115A89">
        <w:rPr>
          <w:rFonts w:ascii="Arial" w:hAnsi="Arial" w:cs="Arial"/>
          <w:i/>
        </w:rPr>
        <w:t xml:space="preserve">2003] FCA 387; (1990) 26 FCR 63; </w:t>
      </w:r>
      <w:r w:rsidRPr="00115A89">
        <w:rPr>
          <w:rStyle w:val="citation"/>
          <w:rFonts w:ascii="Arial" w:hAnsi="Arial" w:cs="Arial"/>
          <w:i/>
          <w:lang w:val="en"/>
        </w:rPr>
        <w:t>74 ALD 407</w:t>
      </w:r>
      <w:r w:rsidRPr="00115A89">
        <w:rPr>
          <w:rFonts w:ascii="Arial" w:hAnsi="Arial" w:cs="Arial"/>
          <w:i/>
          <w:lang w:val="en"/>
        </w:rPr>
        <w:t xml:space="preserve">; </w:t>
      </w:r>
      <w:r w:rsidRPr="00115A89">
        <w:rPr>
          <w:rFonts w:ascii="Arial" w:hAnsi="Arial" w:cs="Arial"/>
          <w:i/>
          <w:lang w:val="en"/>
        </w:rPr>
        <w:br/>
      </w:r>
      <w:r w:rsidRPr="00115A89">
        <w:rPr>
          <w:rStyle w:val="citation"/>
          <w:rFonts w:ascii="Arial" w:hAnsi="Arial" w:cs="Arial"/>
          <w:i/>
          <w:lang w:val="en"/>
        </w:rPr>
        <w:t>37 AAR 169</w:t>
      </w:r>
    </w:p>
    <w:p w:rsidR="00AC01B1" w:rsidRPr="00557427" w:rsidRDefault="00AC01B1" w:rsidP="00AC01B1">
      <w:pPr>
        <w:ind w:left="1429" w:hanging="720"/>
        <w:rPr>
          <w:rFonts w:ascii="Arial" w:hAnsi="Arial" w:cs="Arial"/>
          <w:b/>
          <w:szCs w:val="20"/>
          <w:lang w:eastAsia="en-AU"/>
        </w:rPr>
      </w:pPr>
    </w:p>
    <w:p w:rsidR="00AC01B1" w:rsidRPr="00557427" w:rsidRDefault="00AC01B1" w:rsidP="00AC01B1">
      <w:pPr>
        <w:ind w:left="1429" w:hanging="720"/>
        <w:rPr>
          <w:rFonts w:ascii="Arial" w:hAnsi="Arial" w:cs="Arial"/>
          <w:b/>
          <w:szCs w:val="20"/>
          <w:lang w:eastAsia="en-AU"/>
        </w:rPr>
      </w:pPr>
      <w:r w:rsidRPr="00557427">
        <w:rPr>
          <w:rFonts w:ascii="Arial" w:hAnsi="Arial" w:cs="Arial"/>
          <w:b/>
          <w:szCs w:val="20"/>
          <w:lang w:eastAsia="en-AU"/>
        </w:rPr>
        <w:t>OTHER MATERIAL</w:t>
      </w:r>
    </w:p>
    <w:p w:rsidR="00AC01B1" w:rsidRDefault="00AC01B1" w:rsidP="00AC01B1">
      <w:pPr>
        <w:ind w:left="1429" w:hanging="720"/>
        <w:rPr>
          <w:rFonts w:ascii="Arial" w:hAnsi="Arial" w:cs="Arial"/>
          <w:b/>
          <w:sz w:val="24"/>
          <w:szCs w:val="20"/>
          <w:lang w:eastAsia="en-AU"/>
        </w:rPr>
      </w:pPr>
    </w:p>
    <w:p w:rsidR="006F4EF1" w:rsidRPr="00557427" w:rsidRDefault="006F4EF1" w:rsidP="00AC01B1">
      <w:pPr>
        <w:ind w:left="1429" w:hanging="720"/>
        <w:rPr>
          <w:rFonts w:ascii="Arial" w:hAnsi="Arial" w:cs="Arial"/>
          <w:b/>
          <w:sz w:val="24"/>
          <w:szCs w:val="20"/>
          <w:lang w:eastAsia="en-AU"/>
        </w:rPr>
      </w:pPr>
    </w:p>
    <w:p w:rsidR="00AC01B1" w:rsidRPr="00557427" w:rsidRDefault="00AC01B1" w:rsidP="00AC01B1">
      <w:pPr>
        <w:ind w:left="1429" w:hanging="720"/>
        <w:rPr>
          <w:rFonts w:ascii="Arial" w:hAnsi="Arial" w:cs="Arial"/>
          <w:szCs w:val="20"/>
          <w:lang w:eastAsia="en-AU"/>
        </w:rPr>
      </w:pPr>
      <w:r w:rsidRPr="00557427">
        <w:rPr>
          <w:rFonts w:ascii="Arial" w:hAnsi="Arial" w:cs="Arial"/>
          <w:b/>
          <w:szCs w:val="20"/>
          <w:lang w:eastAsia="en-AU"/>
        </w:rPr>
        <w:t>REASONS FOR DECISION</w:t>
      </w:r>
    </w:p>
    <w:p w:rsidR="00AC01B1" w:rsidRDefault="00AC01B1" w:rsidP="00AC01B1">
      <w:pPr>
        <w:rPr>
          <w:rFonts w:ascii="Arial" w:hAnsi="Arial" w:cs="Arial"/>
          <w:szCs w:val="20"/>
          <w:lang w:eastAsia="en-AU"/>
        </w:rPr>
      </w:pPr>
    </w:p>
    <w:p w:rsidR="00D24A79" w:rsidRDefault="006431B7" w:rsidP="0024262B">
      <w:pPr>
        <w:spacing w:line="360" w:lineRule="auto"/>
        <w:ind w:left="720" w:hanging="720"/>
        <w:contextualSpacing/>
        <w:rPr>
          <w:rFonts w:ascii="Arial" w:hAnsi="Arial" w:cs="Arial"/>
          <w:lang w:eastAsia="en-AU"/>
        </w:rPr>
      </w:pPr>
      <w:r>
        <w:rPr>
          <w:rFonts w:ascii="Arial" w:hAnsi="Arial" w:cs="Arial"/>
          <w:lang w:eastAsia="en-AU"/>
        </w:rPr>
        <w:t>1</w:t>
      </w:r>
      <w:r w:rsidR="0024262B">
        <w:rPr>
          <w:rFonts w:ascii="Arial" w:hAnsi="Arial" w:cs="Arial"/>
          <w:lang w:eastAsia="en-AU"/>
        </w:rPr>
        <w:t>.</w:t>
      </w:r>
      <w:r w:rsidR="0024262B">
        <w:rPr>
          <w:rFonts w:ascii="Arial" w:hAnsi="Arial" w:cs="Arial"/>
          <w:lang w:eastAsia="en-AU"/>
        </w:rPr>
        <w:tab/>
      </w:r>
      <w:r w:rsidR="00D81039">
        <w:rPr>
          <w:rFonts w:ascii="Arial" w:hAnsi="Arial" w:cs="Arial"/>
          <w:lang w:eastAsia="en-AU"/>
        </w:rPr>
        <w:t xml:space="preserve">On 19 November 2015, </w:t>
      </w:r>
      <w:r w:rsidR="000B7536" w:rsidRPr="000B7536">
        <w:rPr>
          <w:rFonts w:ascii="Arial" w:hAnsi="Arial" w:cs="Arial"/>
          <w:lang w:eastAsia="en-AU"/>
        </w:rPr>
        <w:t>KYVS</w:t>
      </w:r>
      <w:r w:rsidR="000B7536">
        <w:rPr>
          <w:rFonts w:ascii="Arial" w:hAnsi="Arial" w:cs="Arial"/>
          <w:lang w:eastAsia="en-AU"/>
        </w:rPr>
        <w:t xml:space="preserve"> </w:t>
      </w:r>
      <w:r w:rsidR="00D81039">
        <w:rPr>
          <w:rFonts w:ascii="Arial" w:hAnsi="Arial" w:cs="Arial"/>
          <w:lang w:eastAsia="en-AU"/>
        </w:rPr>
        <w:t>applied for review of a decision made by the Taxation Practitioners Board (Board) regarding a complaint he had made about a person whom he alleged had fraudulently lodged tax</w:t>
      </w:r>
      <w:r w:rsidR="00214567">
        <w:rPr>
          <w:rFonts w:ascii="Arial" w:hAnsi="Arial" w:cs="Arial"/>
          <w:lang w:eastAsia="en-AU"/>
        </w:rPr>
        <w:t>ation returns in relation to a</w:t>
      </w:r>
      <w:r w:rsidR="00D81039">
        <w:rPr>
          <w:rFonts w:ascii="Arial" w:hAnsi="Arial" w:cs="Arial"/>
          <w:lang w:eastAsia="en-AU"/>
        </w:rPr>
        <w:t xml:space="preserve"> Family Trust</w:t>
      </w:r>
      <w:r w:rsidR="00B00528">
        <w:rPr>
          <w:rFonts w:ascii="Arial" w:hAnsi="Arial" w:cs="Arial"/>
          <w:lang w:eastAsia="en-AU"/>
        </w:rPr>
        <w:t xml:space="preserve"> in the 1980s</w:t>
      </w:r>
      <w:r w:rsidR="00D81039">
        <w:rPr>
          <w:rFonts w:ascii="Arial" w:hAnsi="Arial" w:cs="Arial"/>
          <w:lang w:eastAsia="en-AU"/>
        </w:rPr>
        <w:t>.  I will call that person “</w:t>
      </w:r>
      <w:r w:rsidR="00C32D05">
        <w:rPr>
          <w:rFonts w:ascii="Arial" w:hAnsi="Arial" w:cs="Arial"/>
          <w:lang w:eastAsia="en-AU"/>
        </w:rPr>
        <w:t>XY</w:t>
      </w:r>
      <w:r w:rsidR="00D81039">
        <w:rPr>
          <w:rFonts w:ascii="Arial" w:hAnsi="Arial" w:cs="Arial"/>
          <w:lang w:eastAsia="en-AU"/>
        </w:rPr>
        <w:t>”</w:t>
      </w:r>
      <w:r w:rsidR="00214495">
        <w:rPr>
          <w:rFonts w:ascii="Arial" w:hAnsi="Arial" w:cs="Arial"/>
          <w:lang w:eastAsia="en-AU"/>
        </w:rPr>
        <w:t xml:space="preserve">.  </w:t>
      </w:r>
      <w:r w:rsidR="000B7536" w:rsidRPr="000B7536">
        <w:rPr>
          <w:rFonts w:ascii="Arial" w:hAnsi="Arial" w:cs="Arial"/>
          <w:lang w:eastAsia="en-AU"/>
        </w:rPr>
        <w:t>KYVS</w:t>
      </w:r>
      <w:r w:rsidR="000B7536">
        <w:rPr>
          <w:rFonts w:ascii="Arial" w:hAnsi="Arial" w:cs="Arial"/>
          <w:lang w:eastAsia="en-AU"/>
        </w:rPr>
        <w:t xml:space="preserve"> </w:t>
      </w:r>
      <w:r w:rsidR="00955D42">
        <w:rPr>
          <w:rFonts w:ascii="Arial" w:hAnsi="Arial" w:cs="Arial"/>
          <w:lang w:eastAsia="en-AU"/>
        </w:rPr>
        <w:t>wanted to have the taxation documents returned to him so that he could lodge amended returns.  The Board had decided that it did not have jurisdiction to deal with the allegation as it could only deal with breaches of the Code of Professional Conduct as it applied to professional conduct occurring after 1 March 2010</w:t>
      </w:r>
      <w:r w:rsidR="00D54644">
        <w:rPr>
          <w:rFonts w:ascii="Arial" w:hAnsi="Arial" w:cs="Arial"/>
          <w:lang w:eastAsia="en-AU"/>
        </w:rPr>
        <w:t xml:space="preserve"> and had no power to require the return of documents</w:t>
      </w:r>
      <w:r w:rsidR="00955D42">
        <w:rPr>
          <w:rFonts w:ascii="Arial" w:hAnsi="Arial" w:cs="Arial"/>
          <w:lang w:eastAsia="en-AU"/>
        </w:rPr>
        <w:t xml:space="preserve">.  It also noted that </w:t>
      </w:r>
      <w:r w:rsidR="000B7536" w:rsidRPr="000B7536">
        <w:rPr>
          <w:rFonts w:ascii="Arial" w:hAnsi="Arial" w:cs="Arial"/>
          <w:lang w:eastAsia="en-AU"/>
        </w:rPr>
        <w:t>KYVS</w:t>
      </w:r>
      <w:r w:rsidR="000B7536">
        <w:rPr>
          <w:rFonts w:ascii="Arial" w:hAnsi="Arial" w:cs="Arial"/>
          <w:lang w:eastAsia="en-AU"/>
        </w:rPr>
        <w:t xml:space="preserve"> </w:t>
      </w:r>
      <w:r w:rsidR="00955D42">
        <w:rPr>
          <w:rFonts w:ascii="Arial" w:hAnsi="Arial" w:cs="Arial"/>
          <w:lang w:eastAsia="en-AU"/>
        </w:rPr>
        <w:t xml:space="preserve">had </w:t>
      </w:r>
      <w:r w:rsidR="00C32D05">
        <w:rPr>
          <w:rFonts w:ascii="Arial" w:hAnsi="Arial" w:cs="Arial"/>
          <w:lang w:eastAsia="en-AU"/>
        </w:rPr>
        <w:t>concerns that XY</w:t>
      </w:r>
      <w:r w:rsidR="00955D42">
        <w:rPr>
          <w:rFonts w:ascii="Arial" w:hAnsi="Arial" w:cs="Arial"/>
          <w:lang w:eastAsia="en-AU"/>
        </w:rPr>
        <w:t xml:space="preserve"> might have been defrauding </w:t>
      </w:r>
      <w:r w:rsidR="00C32D05">
        <w:rPr>
          <w:rFonts w:ascii="Arial" w:hAnsi="Arial" w:cs="Arial"/>
          <w:lang w:eastAsia="en-AU"/>
        </w:rPr>
        <w:t>the Austra</w:t>
      </w:r>
      <w:r w:rsidR="00AB2E2D">
        <w:rPr>
          <w:rFonts w:ascii="Arial" w:hAnsi="Arial" w:cs="Arial"/>
          <w:lang w:eastAsia="en-AU"/>
        </w:rPr>
        <w:t xml:space="preserve">lian Taxation Office (ATO).  </w:t>
      </w:r>
      <w:r w:rsidR="000B7536" w:rsidRPr="000B7536">
        <w:rPr>
          <w:rFonts w:ascii="Arial" w:hAnsi="Arial" w:cs="Arial"/>
          <w:lang w:eastAsia="en-AU"/>
        </w:rPr>
        <w:t>KYVS</w:t>
      </w:r>
      <w:r w:rsidR="000B7536">
        <w:rPr>
          <w:rFonts w:ascii="Arial" w:hAnsi="Arial" w:cs="Arial"/>
          <w:lang w:eastAsia="en-AU"/>
        </w:rPr>
        <w:t xml:space="preserve"> </w:t>
      </w:r>
      <w:r w:rsidR="00C32D05">
        <w:rPr>
          <w:rFonts w:ascii="Arial" w:hAnsi="Arial" w:cs="Arial"/>
          <w:lang w:eastAsia="en-AU"/>
        </w:rPr>
        <w:t xml:space="preserve">took umbrage at the Board’s </w:t>
      </w:r>
      <w:r w:rsidR="00855CBA">
        <w:rPr>
          <w:rFonts w:ascii="Arial" w:hAnsi="Arial" w:cs="Arial"/>
          <w:lang w:eastAsia="en-AU"/>
        </w:rPr>
        <w:t xml:space="preserve">decision </w:t>
      </w:r>
      <w:r w:rsidR="00C32D05">
        <w:rPr>
          <w:rFonts w:ascii="Arial" w:hAnsi="Arial" w:cs="Arial"/>
          <w:lang w:eastAsia="en-AU"/>
        </w:rPr>
        <w:t>noting that</w:t>
      </w:r>
      <w:r w:rsidR="00AA0C65">
        <w:rPr>
          <w:rFonts w:ascii="Arial" w:hAnsi="Arial" w:cs="Arial"/>
          <w:lang w:eastAsia="en-AU"/>
        </w:rPr>
        <w:t>,</w:t>
      </w:r>
      <w:r w:rsidR="00C32D05">
        <w:rPr>
          <w:rFonts w:ascii="Arial" w:hAnsi="Arial" w:cs="Arial"/>
          <w:lang w:eastAsia="en-AU"/>
        </w:rPr>
        <w:t xml:space="preserve"> </w:t>
      </w:r>
      <w:r w:rsidR="00855CBA">
        <w:rPr>
          <w:rFonts w:ascii="Arial" w:hAnsi="Arial" w:cs="Arial"/>
          <w:lang w:eastAsia="en-AU"/>
        </w:rPr>
        <w:t xml:space="preserve">while </w:t>
      </w:r>
      <w:r w:rsidR="00C32D05">
        <w:rPr>
          <w:rFonts w:ascii="Arial" w:hAnsi="Arial" w:cs="Arial"/>
          <w:lang w:eastAsia="en-AU"/>
        </w:rPr>
        <w:t>he had concerns about XY’s activities in relation to the ATO</w:t>
      </w:r>
      <w:r w:rsidR="00AA0C65">
        <w:rPr>
          <w:rFonts w:ascii="Arial" w:hAnsi="Arial" w:cs="Arial"/>
          <w:lang w:eastAsia="en-AU"/>
        </w:rPr>
        <w:t xml:space="preserve">, he had never </w:t>
      </w:r>
      <w:r w:rsidR="00C32D05">
        <w:rPr>
          <w:rFonts w:ascii="Arial" w:hAnsi="Arial" w:cs="Arial"/>
          <w:lang w:eastAsia="en-AU"/>
        </w:rPr>
        <w:t xml:space="preserve">suggested that XY might </w:t>
      </w:r>
      <w:r w:rsidR="00214567">
        <w:rPr>
          <w:rFonts w:ascii="Arial" w:hAnsi="Arial" w:cs="Arial"/>
          <w:lang w:eastAsia="en-AU"/>
        </w:rPr>
        <w:t xml:space="preserve">currently </w:t>
      </w:r>
      <w:r w:rsidR="00C32D05">
        <w:rPr>
          <w:rFonts w:ascii="Arial" w:hAnsi="Arial" w:cs="Arial"/>
          <w:lang w:eastAsia="en-AU"/>
        </w:rPr>
        <w:t xml:space="preserve">be defrauding the ATO.  He </w:t>
      </w:r>
      <w:r w:rsidR="00214495">
        <w:rPr>
          <w:rFonts w:ascii="Arial" w:hAnsi="Arial" w:cs="Arial"/>
          <w:lang w:eastAsia="en-AU"/>
        </w:rPr>
        <w:t xml:space="preserve">sought review of the Board’s decision </w:t>
      </w:r>
      <w:r w:rsidR="00C32D05">
        <w:rPr>
          <w:rFonts w:ascii="Arial" w:hAnsi="Arial" w:cs="Arial"/>
          <w:lang w:eastAsia="en-AU"/>
        </w:rPr>
        <w:t xml:space="preserve">in order to correct that statement.  I have decided that </w:t>
      </w:r>
      <w:r w:rsidR="00214495">
        <w:rPr>
          <w:rFonts w:ascii="Arial" w:hAnsi="Arial" w:cs="Arial"/>
          <w:lang w:eastAsia="en-AU"/>
        </w:rPr>
        <w:t xml:space="preserve">the Tribunal does not have </w:t>
      </w:r>
      <w:r w:rsidR="00C32D05">
        <w:rPr>
          <w:rFonts w:ascii="Arial" w:hAnsi="Arial" w:cs="Arial"/>
          <w:lang w:eastAsia="en-AU"/>
        </w:rPr>
        <w:t>jurisdiction to review either that statement or the Board’s decision as a whole</w:t>
      </w:r>
      <w:r w:rsidR="00214495">
        <w:rPr>
          <w:rFonts w:ascii="Arial" w:hAnsi="Arial" w:cs="Arial"/>
          <w:lang w:eastAsia="en-AU"/>
        </w:rPr>
        <w:t>.  I gave my reasons for</w:t>
      </w:r>
      <w:r w:rsidR="00855CBA">
        <w:rPr>
          <w:rFonts w:ascii="Arial" w:hAnsi="Arial" w:cs="Arial"/>
          <w:lang w:eastAsia="en-AU"/>
        </w:rPr>
        <w:t xml:space="preserve"> reaching that conclusion at the</w:t>
      </w:r>
      <w:r w:rsidR="00214495">
        <w:rPr>
          <w:rFonts w:ascii="Arial" w:hAnsi="Arial" w:cs="Arial"/>
          <w:lang w:eastAsia="en-AU"/>
        </w:rPr>
        <w:t xml:space="preserve"> </w:t>
      </w:r>
      <w:r w:rsidR="00AA0C65">
        <w:rPr>
          <w:rFonts w:ascii="Arial" w:hAnsi="Arial" w:cs="Arial"/>
          <w:lang w:eastAsia="en-AU"/>
        </w:rPr>
        <w:t xml:space="preserve">conclusion of the </w:t>
      </w:r>
      <w:r w:rsidR="00214495">
        <w:rPr>
          <w:rFonts w:ascii="Arial" w:hAnsi="Arial" w:cs="Arial"/>
          <w:lang w:eastAsia="en-AU"/>
        </w:rPr>
        <w:t>hear</w:t>
      </w:r>
      <w:r w:rsidR="007358F9">
        <w:rPr>
          <w:rFonts w:ascii="Arial" w:hAnsi="Arial" w:cs="Arial"/>
          <w:lang w:eastAsia="en-AU"/>
        </w:rPr>
        <w:t>ing</w:t>
      </w:r>
      <w:r w:rsidR="00AA0C65">
        <w:rPr>
          <w:rFonts w:ascii="Arial" w:hAnsi="Arial" w:cs="Arial"/>
          <w:lang w:eastAsia="en-AU"/>
        </w:rPr>
        <w:t xml:space="preserve"> I held to consider jurisdiction</w:t>
      </w:r>
      <w:r w:rsidR="007358F9">
        <w:rPr>
          <w:rFonts w:ascii="Arial" w:hAnsi="Arial" w:cs="Arial"/>
          <w:lang w:eastAsia="en-AU"/>
        </w:rPr>
        <w:t xml:space="preserve">.  </w:t>
      </w:r>
    </w:p>
    <w:p w:rsidR="00D24A79" w:rsidRDefault="00D24A79" w:rsidP="00D24A79">
      <w:pPr>
        <w:ind w:left="720" w:hanging="720"/>
        <w:contextualSpacing/>
        <w:rPr>
          <w:rFonts w:ascii="Arial" w:hAnsi="Arial" w:cs="Arial"/>
          <w:lang w:eastAsia="en-AU"/>
        </w:rPr>
      </w:pPr>
    </w:p>
    <w:p w:rsidR="00AC01B1" w:rsidRPr="00115A89" w:rsidRDefault="00D24A79" w:rsidP="00D24A79">
      <w:pPr>
        <w:spacing w:line="360" w:lineRule="auto"/>
        <w:ind w:left="720" w:hanging="720"/>
        <w:contextualSpacing/>
        <w:rPr>
          <w:rFonts w:ascii="Arial" w:hAnsi="Arial" w:cs="Arial"/>
          <w:lang w:eastAsia="en-AU"/>
        </w:rPr>
      </w:pPr>
      <w:r>
        <w:rPr>
          <w:rFonts w:ascii="Arial" w:hAnsi="Arial" w:cs="Arial"/>
          <w:lang w:eastAsia="en-AU"/>
        </w:rPr>
        <w:t>2.</w:t>
      </w:r>
      <w:r>
        <w:rPr>
          <w:rFonts w:ascii="Arial" w:hAnsi="Arial" w:cs="Arial"/>
          <w:lang w:eastAsia="en-AU"/>
        </w:rPr>
        <w:tab/>
      </w:r>
      <w:r w:rsidR="000B7536" w:rsidRPr="000B7536">
        <w:rPr>
          <w:rFonts w:ascii="Arial" w:hAnsi="Arial" w:cs="Arial"/>
          <w:lang w:eastAsia="en-AU"/>
        </w:rPr>
        <w:t>KYVS</w:t>
      </w:r>
      <w:r w:rsidR="000B7536">
        <w:rPr>
          <w:rFonts w:ascii="Arial" w:hAnsi="Arial" w:cs="Arial"/>
          <w:lang w:eastAsia="en-AU"/>
        </w:rPr>
        <w:t xml:space="preserve"> </w:t>
      </w:r>
      <w:r w:rsidR="007358F9">
        <w:rPr>
          <w:rFonts w:ascii="Arial" w:hAnsi="Arial" w:cs="Arial"/>
          <w:lang w:eastAsia="en-AU"/>
        </w:rPr>
        <w:t xml:space="preserve">has asked </w:t>
      </w:r>
      <w:r w:rsidR="00870E89">
        <w:rPr>
          <w:rFonts w:ascii="Arial" w:hAnsi="Arial" w:cs="Arial"/>
          <w:lang w:eastAsia="en-AU"/>
        </w:rPr>
        <w:t>for written reasons for my decision</w:t>
      </w:r>
      <w:r w:rsidR="00C32D05">
        <w:rPr>
          <w:rFonts w:ascii="Arial" w:hAnsi="Arial" w:cs="Arial"/>
          <w:lang w:eastAsia="en-AU"/>
        </w:rPr>
        <w:t xml:space="preserve"> as he is entitled to do under s</w:t>
      </w:r>
      <w:r w:rsidR="00B96986">
        <w:rPr>
          <w:rFonts w:ascii="Arial" w:hAnsi="Arial" w:cs="Arial"/>
          <w:lang w:eastAsia="en-AU"/>
        </w:rPr>
        <w:t> </w:t>
      </w:r>
      <w:r w:rsidR="00C32D05">
        <w:rPr>
          <w:rFonts w:ascii="Arial" w:hAnsi="Arial" w:cs="Arial"/>
          <w:lang w:eastAsia="en-AU"/>
        </w:rPr>
        <w:t xml:space="preserve">43(2A) of the </w:t>
      </w:r>
      <w:r w:rsidR="00C32D05">
        <w:rPr>
          <w:rFonts w:ascii="Arial" w:hAnsi="Arial" w:cs="Arial"/>
          <w:i/>
          <w:lang w:eastAsia="en-AU"/>
        </w:rPr>
        <w:t>Administrative Appeals Tribunal Act 1975</w:t>
      </w:r>
      <w:r>
        <w:rPr>
          <w:rFonts w:ascii="Arial" w:hAnsi="Arial" w:cs="Arial"/>
          <w:i/>
          <w:lang w:eastAsia="en-AU"/>
        </w:rPr>
        <w:t xml:space="preserve"> </w:t>
      </w:r>
      <w:r>
        <w:rPr>
          <w:rFonts w:ascii="Arial" w:hAnsi="Arial" w:cs="Arial"/>
          <w:lang w:eastAsia="en-AU"/>
        </w:rPr>
        <w:t>(AAT Act)</w:t>
      </w:r>
      <w:r w:rsidR="00870E89">
        <w:rPr>
          <w:rFonts w:ascii="Arial" w:hAnsi="Arial" w:cs="Arial"/>
          <w:lang w:eastAsia="en-AU"/>
        </w:rPr>
        <w:t>.</w:t>
      </w:r>
      <w:r>
        <w:rPr>
          <w:rFonts w:ascii="Arial" w:hAnsi="Arial" w:cs="Arial"/>
          <w:lang w:eastAsia="en-AU"/>
        </w:rPr>
        <w:t xml:space="preserve">  The written reasons must comply with s 43(2B) of that legislation </w:t>
      </w:r>
      <w:r w:rsidR="00115A89">
        <w:rPr>
          <w:rFonts w:ascii="Arial" w:hAnsi="Arial" w:cs="Arial"/>
          <w:lang w:eastAsia="en-AU"/>
        </w:rPr>
        <w:t>and so may be “</w:t>
      </w:r>
      <w:r w:rsidR="00115A89">
        <w:rPr>
          <w:rFonts w:ascii="Arial" w:hAnsi="Arial" w:cs="Arial"/>
          <w:i/>
          <w:lang w:eastAsia="en-AU"/>
        </w:rPr>
        <w:t>more elaborate</w:t>
      </w:r>
      <w:r w:rsidR="00115A89">
        <w:rPr>
          <w:rFonts w:ascii="Arial" w:hAnsi="Arial" w:cs="Arial"/>
          <w:lang w:eastAsia="en-AU"/>
        </w:rPr>
        <w:t>”</w:t>
      </w:r>
      <w:r w:rsidR="00115A89">
        <w:rPr>
          <w:rStyle w:val="FootnoteReference"/>
          <w:rFonts w:ascii="Arial" w:hAnsi="Arial" w:cs="Arial"/>
          <w:lang w:eastAsia="en-AU"/>
        </w:rPr>
        <w:footnoteReference w:id="1"/>
      </w:r>
      <w:r w:rsidR="00115A89">
        <w:rPr>
          <w:rFonts w:ascii="Arial" w:hAnsi="Arial" w:cs="Arial"/>
          <w:lang w:eastAsia="en-AU"/>
        </w:rPr>
        <w:t xml:space="preserve"> than those given orally.</w:t>
      </w:r>
    </w:p>
    <w:p w:rsidR="00AD7FFD" w:rsidRDefault="00AD7FFD" w:rsidP="00AD7FFD">
      <w:pPr>
        <w:rPr>
          <w:rFonts w:ascii="Arial" w:hAnsi="Arial" w:cs="Arial"/>
          <w:lang w:eastAsia="en-AU"/>
        </w:rPr>
      </w:pPr>
    </w:p>
    <w:p w:rsidR="00935F4A" w:rsidRDefault="00115A89" w:rsidP="00B00528">
      <w:pPr>
        <w:spacing w:after="120" w:line="360" w:lineRule="auto"/>
        <w:ind w:left="720" w:hanging="720"/>
        <w:rPr>
          <w:rFonts w:ascii="Arial" w:hAnsi="Arial" w:cs="Arial"/>
          <w:lang w:eastAsia="en-AU"/>
        </w:rPr>
      </w:pPr>
      <w:r>
        <w:rPr>
          <w:rFonts w:ascii="Arial" w:hAnsi="Arial" w:cs="Arial"/>
          <w:lang w:eastAsia="en-AU"/>
        </w:rPr>
        <w:lastRenderedPageBreak/>
        <w:t>3</w:t>
      </w:r>
      <w:r w:rsidR="0090612E">
        <w:rPr>
          <w:rFonts w:ascii="Arial" w:hAnsi="Arial" w:cs="Arial"/>
          <w:lang w:eastAsia="en-AU"/>
        </w:rPr>
        <w:t>.</w:t>
      </w:r>
      <w:r w:rsidR="00AD7FFD">
        <w:rPr>
          <w:rFonts w:ascii="Arial" w:hAnsi="Arial" w:cs="Arial"/>
          <w:lang w:eastAsia="en-AU"/>
        </w:rPr>
        <w:tab/>
      </w:r>
      <w:r w:rsidR="00206B79">
        <w:rPr>
          <w:rFonts w:ascii="Arial" w:hAnsi="Arial" w:cs="Arial"/>
          <w:lang w:eastAsia="en-AU"/>
        </w:rPr>
        <w:t>Section 25(1</w:t>
      </w:r>
      <w:proofErr w:type="gramStart"/>
      <w:r w:rsidR="00206B79">
        <w:rPr>
          <w:rFonts w:ascii="Arial" w:hAnsi="Arial" w:cs="Arial"/>
          <w:lang w:eastAsia="en-AU"/>
        </w:rPr>
        <w:t>)(</w:t>
      </w:r>
      <w:proofErr w:type="gramEnd"/>
      <w:r w:rsidR="00206B79">
        <w:rPr>
          <w:rFonts w:ascii="Arial" w:hAnsi="Arial" w:cs="Arial"/>
          <w:lang w:eastAsia="en-AU"/>
        </w:rPr>
        <w:t xml:space="preserve">a) of the AAT Act provides that an enactment may provide that applications may be made to the Tribunal for review of decisions made in the exercise of powers conferred by that enactment.  The </w:t>
      </w:r>
      <w:r w:rsidR="00206B79">
        <w:rPr>
          <w:rFonts w:ascii="Arial" w:hAnsi="Arial" w:cs="Arial"/>
          <w:i/>
          <w:lang w:eastAsia="en-AU"/>
        </w:rPr>
        <w:t>Tax Agent Services Act 2009</w:t>
      </w:r>
      <w:r w:rsidR="00206B79">
        <w:rPr>
          <w:rFonts w:ascii="Arial" w:hAnsi="Arial" w:cs="Arial"/>
          <w:lang w:eastAsia="en-AU"/>
        </w:rPr>
        <w:t xml:space="preserve"> (TAS Act) is such an enactment.  It is the enactment under which the Board is established.</w:t>
      </w:r>
      <w:r w:rsidR="00206B79">
        <w:rPr>
          <w:rStyle w:val="FootnoteReference"/>
          <w:rFonts w:ascii="Arial" w:hAnsi="Arial" w:cs="Arial"/>
          <w:lang w:eastAsia="en-AU"/>
        </w:rPr>
        <w:footnoteReference w:id="2"/>
      </w:r>
      <w:r w:rsidR="00B00528">
        <w:rPr>
          <w:rFonts w:ascii="Arial" w:hAnsi="Arial" w:cs="Arial"/>
          <w:lang w:eastAsia="en-AU"/>
        </w:rPr>
        <w:t xml:space="preserve">  Section 60-15 sets out t</w:t>
      </w:r>
      <w:r w:rsidR="00855CBA">
        <w:rPr>
          <w:rFonts w:ascii="Arial" w:hAnsi="Arial" w:cs="Arial"/>
          <w:lang w:eastAsia="en-AU"/>
        </w:rPr>
        <w:t>he Board’s functions which are</w:t>
      </w:r>
      <w:r w:rsidR="00B00528">
        <w:rPr>
          <w:rFonts w:ascii="Arial" w:hAnsi="Arial" w:cs="Arial"/>
          <w:lang w:eastAsia="en-AU"/>
        </w:rPr>
        <w:t>:</w:t>
      </w:r>
    </w:p>
    <w:p w:rsidR="00B00528" w:rsidRDefault="00B00528" w:rsidP="00B00528">
      <w:pPr>
        <w:spacing w:after="120"/>
        <w:ind w:left="2160" w:hanging="720"/>
        <w:rPr>
          <w:rFonts w:ascii="Arial" w:hAnsi="Arial" w:cs="Arial"/>
          <w:i/>
          <w:lang w:eastAsia="en-AU"/>
        </w:rPr>
      </w:pPr>
      <w:r>
        <w:rPr>
          <w:rFonts w:ascii="Arial" w:hAnsi="Arial" w:cs="Arial"/>
          <w:lang w:eastAsia="en-AU"/>
        </w:rPr>
        <w:t>“</w:t>
      </w:r>
      <w:r>
        <w:rPr>
          <w:rFonts w:ascii="Arial" w:hAnsi="Arial" w:cs="Arial"/>
          <w:i/>
          <w:lang w:eastAsia="en-AU"/>
        </w:rPr>
        <w:t>(a)</w:t>
      </w:r>
      <w:r>
        <w:rPr>
          <w:rFonts w:ascii="Arial" w:hAnsi="Arial" w:cs="Arial"/>
          <w:i/>
          <w:lang w:eastAsia="en-AU"/>
        </w:rPr>
        <w:tab/>
      </w:r>
      <w:r w:rsidR="00855CBA">
        <w:rPr>
          <w:rFonts w:ascii="Arial" w:hAnsi="Arial" w:cs="Arial"/>
          <w:i/>
          <w:lang w:eastAsia="en-AU"/>
        </w:rPr>
        <w:t xml:space="preserve">to </w:t>
      </w:r>
      <w:r>
        <w:rPr>
          <w:rFonts w:ascii="Arial" w:hAnsi="Arial" w:cs="Arial"/>
          <w:i/>
          <w:lang w:eastAsia="en-AU"/>
        </w:rPr>
        <w:t>administer the system for the registration of *registered tax agents, BAS agents and tax (financial) advisers; and</w:t>
      </w:r>
    </w:p>
    <w:p w:rsidR="00B00528" w:rsidRDefault="00B00528" w:rsidP="00B00528">
      <w:pPr>
        <w:spacing w:after="120"/>
        <w:ind w:left="2160" w:hanging="720"/>
        <w:rPr>
          <w:rFonts w:ascii="Arial" w:hAnsi="Arial" w:cs="Arial"/>
          <w:i/>
          <w:lang w:eastAsia="en-AU"/>
        </w:rPr>
      </w:pPr>
      <w:r>
        <w:rPr>
          <w:rFonts w:ascii="Arial" w:hAnsi="Arial" w:cs="Arial"/>
          <w:i/>
          <w:lang w:eastAsia="en-AU"/>
        </w:rPr>
        <w:t>(b)</w:t>
      </w:r>
      <w:r>
        <w:rPr>
          <w:rFonts w:ascii="Arial" w:hAnsi="Arial" w:cs="Arial"/>
          <w:i/>
          <w:lang w:eastAsia="en-AU"/>
        </w:rPr>
        <w:tab/>
      </w:r>
      <w:proofErr w:type="gramStart"/>
      <w:r>
        <w:rPr>
          <w:rFonts w:ascii="Arial" w:hAnsi="Arial" w:cs="Arial"/>
          <w:i/>
          <w:lang w:eastAsia="en-AU"/>
        </w:rPr>
        <w:t>to</w:t>
      </w:r>
      <w:proofErr w:type="gramEnd"/>
      <w:r>
        <w:rPr>
          <w:rFonts w:ascii="Arial" w:hAnsi="Arial" w:cs="Arial"/>
          <w:i/>
          <w:lang w:eastAsia="en-AU"/>
        </w:rPr>
        <w:t xml:space="preserve"> investigate:</w:t>
      </w:r>
    </w:p>
    <w:p w:rsidR="00B00528" w:rsidRDefault="00B00528" w:rsidP="00B00528">
      <w:pPr>
        <w:spacing w:after="120"/>
        <w:ind w:left="2880" w:hanging="720"/>
        <w:rPr>
          <w:rFonts w:ascii="Arial" w:hAnsi="Arial" w:cs="Arial"/>
          <w:i/>
          <w:lang w:eastAsia="en-AU"/>
        </w:rPr>
      </w:pPr>
      <w:r>
        <w:rPr>
          <w:rFonts w:ascii="Arial" w:hAnsi="Arial" w:cs="Arial"/>
          <w:i/>
          <w:lang w:eastAsia="en-AU"/>
        </w:rPr>
        <w:t>(</w:t>
      </w:r>
      <w:proofErr w:type="spellStart"/>
      <w:r>
        <w:rPr>
          <w:rFonts w:ascii="Arial" w:hAnsi="Arial" w:cs="Arial"/>
          <w:i/>
          <w:lang w:eastAsia="en-AU"/>
        </w:rPr>
        <w:t>i</w:t>
      </w:r>
      <w:proofErr w:type="spellEnd"/>
      <w:r>
        <w:rPr>
          <w:rFonts w:ascii="Arial" w:hAnsi="Arial" w:cs="Arial"/>
          <w:i/>
          <w:lang w:eastAsia="en-AU"/>
        </w:rPr>
        <w:t>)</w:t>
      </w:r>
      <w:r>
        <w:rPr>
          <w:rFonts w:ascii="Arial" w:hAnsi="Arial" w:cs="Arial"/>
          <w:i/>
          <w:lang w:eastAsia="en-AU"/>
        </w:rPr>
        <w:tab/>
      </w:r>
      <w:proofErr w:type="gramStart"/>
      <w:r>
        <w:rPr>
          <w:rFonts w:ascii="Arial" w:hAnsi="Arial" w:cs="Arial"/>
          <w:i/>
          <w:lang w:eastAsia="en-AU"/>
        </w:rPr>
        <w:t>applications</w:t>
      </w:r>
      <w:proofErr w:type="gramEnd"/>
      <w:r>
        <w:rPr>
          <w:rFonts w:ascii="Arial" w:hAnsi="Arial" w:cs="Arial"/>
          <w:i/>
          <w:lang w:eastAsia="en-AU"/>
        </w:rPr>
        <w:t xml:space="preserve"> for registration;</w:t>
      </w:r>
    </w:p>
    <w:p w:rsidR="00B00528" w:rsidRDefault="00B00528" w:rsidP="00B00528">
      <w:pPr>
        <w:spacing w:after="120"/>
        <w:ind w:left="2880" w:hanging="720"/>
        <w:rPr>
          <w:rFonts w:ascii="Arial" w:hAnsi="Arial" w:cs="Arial"/>
          <w:i/>
          <w:lang w:eastAsia="en-AU"/>
        </w:rPr>
      </w:pPr>
      <w:r>
        <w:rPr>
          <w:rFonts w:ascii="Arial" w:hAnsi="Arial" w:cs="Arial"/>
          <w:i/>
          <w:lang w:eastAsia="en-AU"/>
        </w:rPr>
        <w:t>(ii)</w:t>
      </w:r>
      <w:r>
        <w:rPr>
          <w:rFonts w:ascii="Arial" w:hAnsi="Arial" w:cs="Arial"/>
          <w:i/>
          <w:lang w:eastAsia="en-AU"/>
        </w:rPr>
        <w:tab/>
      </w:r>
      <w:proofErr w:type="gramStart"/>
      <w:r>
        <w:rPr>
          <w:rFonts w:ascii="Arial" w:hAnsi="Arial" w:cs="Arial"/>
          <w:i/>
          <w:lang w:eastAsia="en-AU"/>
        </w:rPr>
        <w:t>conduct</w:t>
      </w:r>
      <w:proofErr w:type="gramEnd"/>
      <w:r>
        <w:rPr>
          <w:rFonts w:ascii="Arial" w:hAnsi="Arial" w:cs="Arial"/>
          <w:i/>
          <w:lang w:eastAsia="en-AU"/>
        </w:rPr>
        <w:t xml:space="preserve"> that may breach this Act;</w:t>
      </w:r>
      <w:r w:rsidR="00955D42">
        <w:rPr>
          <w:rFonts w:ascii="Arial" w:hAnsi="Arial" w:cs="Arial"/>
          <w:i/>
          <w:lang w:eastAsia="en-AU"/>
        </w:rPr>
        <w:t xml:space="preserve"> </w:t>
      </w:r>
      <w:r>
        <w:rPr>
          <w:rFonts w:ascii="Arial" w:hAnsi="Arial" w:cs="Arial"/>
          <w:i/>
          <w:lang w:eastAsia="en-AU"/>
        </w:rPr>
        <w:t>and</w:t>
      </w:r>
    </w:p>
    <w:p w:rsidR="00B00528" w:rsidRDefault="00B00528" w:rsidP="00B00528">
      <w:pPr>
        <w:spacing w:after="120"/>
        <w:ind w:left="2160" w:hanging="720"/>
        <w:rPr>
          <w:rFonts w:ascii="Arial" w:hAnsi="Arial" w:cs="Arial"/>
          <w:i/>
          <w:lang w:eastAsia="en-AU"/>
        </w:rPr>
      </w:pPr>
      <w:r>
        <w:rPr>
          <w:rFonts w:ascii="Arial" w:hAnsi="Arial" w:cs="Arial"/>
          <w:i/>
          <w:lang w:eastAsia="en-AU"/>
        </w:rPr>
        <w:t>(c)</w:t>
      </w:r>
      <w:r>
        <w:rPr>
          <w:rFonts w:ascii="Arial" w:hAnsi="Arial" w:cs="Arial"/>
          <w:i/>
          <w:lang w:eastAsia="en-AU"/>
        </w:rPr>
        <w:tab/>
      </w:r>
      <w:proofErr w:type="gramStart"/>
      <w:r>
        <w:rPr>
          <w:rFonts w:ascii="Arial" w:hAnsi="Arial" w:cs="Arial"/>
          <w:i/>
          <w:lang w:eastAsia="en-AU"/>
        </w:rPr>
        <w:t>to</w:t>
      </w:r>
      <w:proofErr w:type="gramEnd"/>
      <w:r>
        <w:rPr>
          <w:rFonts w:ascii="Arial" w:hAnsi="Arial" w:cs="Arial"/>
          <w:i/>
          <w:lang w:eastAsia="en-AU"/>
        </w:rPr>
        <w:t xml:space="preserve"> impose sanctions for non-compliance with the *Code of Professional Conduct; and</w:t>
      </w:r>
    </w:p>
    <w:p w:rsidR="00B00528" w:rsidRDefault="00B00528" w:rsidP="00B00528">
      <w:pPr>
        <w:spacing w:after="120"/>
        <w:ind w:left="2160" w:hanging="720"/>
        <w:rPr>
          <w:rFonts w:ascii="Arial" w:hAnsi="Arial" w:cs="Arial"/>
          <w:i/>
          <w:lang w:eastAsia="en-AU"/>
        </w:rPr>
      </w:pPr>
      <w:r>
        <w:rPr>
          <w:rFonts w:ascii="Arial" w:hAnsi="Arial" w:cs="Arial"/>
          <w:i/>
          <w:lang w:eastAsia="en-AU"/>
        </w:rPr>
        <w:t>(d)</w:t>
      </w:r>
      <w:r>
        <w:rPr>
          <w:rFonts w:ascii="Arial" w:hAnsi="Arial" w:cs="Arial"/>
          <w:i/>
          <w:lang w:eastAsia="en-AU"/>
        </w:rPr>
        <w:tab/>
        <w:t>to issue, by legislative instrument, guidelines to assist in achieving the functions mentioned in paragraphs (a), (b) and (c); and</w:t>
      </w:r>
    </w:p>
    <w:p w:rsidR="00B00528" w:rsidRDefault="00B00528" w:rsidP="00B00528">
      <w:pPr>
        <w:spacing w:after="120"/>
        <w:ind w:left="2160" w:hanging="720"/>
        <w:rPr>
          <w:rFonts w:ascii="Arial" w:hAnsi="Arial" w:cs="Arial"/>
          <w:i/>
          <w:lang w:eastAsia="en-AU"/>
        </w:rPr>
      </w:pPr>
      <w:r>
        <w:rPr>
          <w:rFonts w:ascii="Arial" w:hAnsi="Arial" w:cs="Arial"/>
          <w:i/>
          <w:lang w:eastAsia="en-AU"/>
        </w:rPr>
        <w:t>(e)</w:t>
      </w:r>
      <w:r>
        <w:rPr>
          <w:rFonts w:ascii="Arial" w:hAnsi="Arial" w:cs="Arial"/>
          <w:i/>
          <w:lang w:eastAsia="en-AU"/>
        </w:rPr>
        <w:tab/>
      </w:r>
      <w:proofErr w:type="gramStart"/>
      <w:r>
        <w:rPr>
          <w:rFonts w:ascii="Arial" w:hAnsi="Arial" w:cs="Arial"/>
          <w:i/>
          <w:lang w:eastAsia="en-AU"/>
        </w:rPr>
        <w:t>such</w:t>
      </w:r>
      <w:proofErr w:type="gramEnd"/>
      <w:r>
        <w:rPr>
          <w:rFonts w:ascii="Arial" w:hAnsi="Arial" w:cs="Arial"/>
          <w:i/>
          <w:lang w:eastAsia="en-AU"/>
        </w:rPr>
        <w:t xml:space="preserve"> other functions as are conferred on the Board by this Act, the regulations or any other law of the Commonwealth; and</w:t>
      </w:r>
    </w:p>
    <w:p w:rsidR="00B00528" w:rsidRDefault="00B00528" w:rsidP="00B00528">
      <w:pPr>
        <w:spacing w:after="120"/>
        <w:ind w:left="2160" w:hanging="720"/>
        <w:rPr>
          <w:rFonts w:ascii="Arial" w:hAnsi="Arial" w:cs="Arial"/>
          <w:lang w:eastAsia="en-AU"/>
        </w:rPr>
      </w:pPr>
      <w:r>
        <w:rPr>
          <w:rFonts w:ascii="Arial" w:hAnsi="Arial" w:cs="Arial"/>
          <w:i/>
          <w:lang w:eastAsia="en-AU"/>
        </w:rPr>
        <w:t>(f)</w:t>
      </w:r>
      <w:r>
        <w:rPr>
          <w:rFonts w:ascii="Arial" w:hAnsi="Arial" w:cs="Arial"/>
          <w:i/>
          <w:lang w:eastAsia="en-AU"/>
        </w:rPr>
        <w:tab/>
      </w:r>
      <w:proofErr w:type="gramStart"/>
      <w:r>
        <w:rPr>
          <w:rFonts w:ascii="Arial" w:hAnsi="Arial" w:cs="Arial"/>
          <w:i/>
          <w:lang w:eastAsia="en-AU"/>
        </w:rPr>
        <w:t>to</w:t>
      </w:r>
      <w:proofErr w:type="gramEnd"/>
      <w:r>
        <w:rPr>
          <w:rFonts w:ascii="Arial" w:hAnsi="Arial" w:cs="Arial"/>
          <w:i/>
          <w:lang w:eastAsia="en-AU"/>
        </w:rPr>
        <w:t xml:space="preserve"> do anything incidental or conducive to the performance of its functions.</w:t>
      </w:r>
      <w:r>
        <w:rPr>
          <w:rFonts w:ascii="Arial" w:hAnsi="Arial" w:cs="Arial"/>
          <w:lang w:eastAsia="en-AU"/>
        </w:rPr>
        <w:t>”</w:t>
      </w:r>
    </w:p>
    <w:p w:rsidR="00B00528" w:rsidRDefault="00B00528" w:rsidP="00B00528">
      <w:pPr>
        <w:rPr>
          <w:rFonts w:ascii="Arial" w:hAnsi="Arial" w:cs="Arial"/>
          <w:i/>
          <w:lang w:eastAsia="en-AU"/>
        </w:rPr>
      </w:pPr>
    </w:p>
    <w:p w:rsidR="00B00528" w:rsidRDefault="0090612E" w:rsidP="00266D35">
      <w:pPr>
        <w:spacing w:after="120" w:line="360" w:lineRule="auto"/>
        <w:ind w:left="720" w:hanging="720"/>
        <w:rPr>
          <w:rFonts w:ascii="Arial" w:hAnsi="Arial" w:cs="Arial"/>
          <w:lang w:eastAsia="en-AU"/>
        </w:rPr>
      </w:pPr>
      <w:r>
        <w:rPr>
          <w:rFonts w:ascii="Arial" w:hAnsi="Arial" w:cs="Arial"/>
          <w:lang w:eastAsia="en-AU"/>
        </w:rPr>
        <w:t>4</w:t>
      </w:r>
      <w:r w:rsidR="00B00528">
        <w:rPr>
          <w:rFonts w:ascii="Arial" w:hAnsi="Arial" w:cs="Arial"/>
          <w:lang w:eastAsia="en-AU"/>
        </w:rPr>
        <w:t>.</w:t>
      </w:r>
      <w:r w:rsidR="00B00528">
        <w:rPr>
          <w:rFonts w:ascii="Arial" w:hAnsi="Arial" w:cs="Arial"/>
          <w:lang w:eastAsia="en-AU"/>
        </w:rPr>
        <w:tab/>
      </w:r>
      <w:r w:rsidR="00266D35">
        <w:rPr>
          <w:rFonts w:ascii="Arial" w:hAnsi="Arial" w:cs="Arial"/>
          <w:lang w:eastAsia="en-AU"/>
        </w:rPr>
        <w:t>Consistent with those functions, the TAS Act gives the Board specific powers to consider applications for registration as a registered tax agent or BAS agent and to make a range of decisions including granting or refusing applications, imposing conditions on registration and terminating or suspending registration.  Section 70-10 identifies specific decisions that may be made by the Board and that are reviewable by the Tribunal.  They are:</w:t>
      </w:r>
    </w:p>
    <w:p w:rsidR="00266D35" w:rsidRDefault="00266D35" w:rsidP="00266D35">
      <w:pPr>
        <w:spacing w:after="120" w:line="360" w:lineRule="auto"/>
        <w:ind w:left="2160" w:hanging="720"/>
        <w:rPr>
          <w:rFonts w:ascii="Arial" w:hAnsi="Arial" w:cs="Arial"/>
          <w:i/>
          <w:lang w:eastAsia="en-AU"/>
        </w:rPr>
      </w:pPr>
      <w:r>
        <w:rPr>
          <w:rFonts w:ascii="Arial" w:hAnsi="Arial" w:cs="Arial"/>
          <w:lang w:eastAsia="en-AU"/>
        </w:rPr>
        <w:t>“</w:t>
      </w:r>
      <w:r>
        <w:rPr>
          <w:rFonts w:ascii="Arial" w:hAnsi="Arial" w:cs="Arial"/>
          <w:i/>
          <w:lang w:eastAsia="en-AU"/>
        </w:rPr>
        <w:t>(a)</w:t>
      </w:r>
      <w:r>
        <w:rPr>
          <w:rFonts w:ascii="Arial" w:hAnsi="Arial" w:cs="Arial"/>
          <w:i/>
          <w:lang w:eastAsia="en-AU"/>
        </w:rPr>
        <w:tab/>
        <w:t>a decision under section 20-25:</w:t>
      </w:r>
    </w:p>
    <w:p w:rsidR="00266D35" w:rsidRDefault="00266D35" w:rsidP="00266D35">
      <w:pPr>
        <w:pStyle w:val="ListParagraph"/>
        <w:numPr>
          <w:ilvl w:val="0"/>
          <w:numId w:val="6"/>
        </w:numPr>
        <w:spacing w:after="120"/>
        <w:contextualSpacing w:val="0"/>
        <w:rPr>
          <w:rFonts w:ascii="Arial" w:hAnsi="Arial" w:cs="Arial"/>
          <w:i/>
          <w:lang w:eastAsia="en-AU"/>
        </w:rPr>
      </w:pPr>
      <w:r>
        <w:rPr>
          <w:rFonts w:ascii="Arial" w:hAnsi="Arial" w:cs="Arial"/>
          <w:i/>
          <w:lang w:eastAsia="en-AU"/>
        </w:rPr>
        <w:t>to reject an application for registration (including renewal of registration); or</w:t>
      </w:r>
    </w:p>
    <w:p w:rsidR="00266D35" w:rsidRDefault="00266D35" w:rsidP="00266D35">
      <w:pPr>
        <w:pStyle w:val="ListParagraph"/>
        <w:numPr>
          <w:ilvl w:val="0"/>
          <w:numId w:val="6"/>
        </w:numPr>
        <w:spacing w:after="120"/>
        <w:contextualSpacing w:val="0"/>
        <w:rPr>
          <w:rFonts w:ascii="Arial" w:hAnsi="Arial" w:cs="Arial"/>
          <w:i/>
          <w:lang w:eastAsia="en-AU"/>
        </w:rPr>
      </w:pPr>
      <w:r>
        <w:rPr>
          <w:rFonts w:ascii="Arial" w:hAnsi="Arial" w:cs="Arial"/>
          <w:i/>
          <w:lang w:eastAsia="en-AU"/>
        </w:rPr>
        <w:t>to specify a condition to which registration is subject;</w:t>
      </w:r>
    </w:p>
    <w:p w:rsidR="00B97641" w:rsidRDefault="00266D35" w:rsidP="00266D35">
      <w:pPr>
        <w:spacing w:after="120"/>
        <w:ind w:left="2160" w:hanging="720"/>
        <w:rPr>
          <w:rFonts w:ascii="Arial" w:hAnsi="Arial" w:cs="Arial"/>
          <w:i/>
          <w:lang w:eastAsia="en-AU"/>
        </w:rPr>
      </w:pPr>
      <w:r>
        <w:rPr>
          <w:rFonts w:ascii="Arial" w:hAnsi="Arial" w:cs="Arial"/>
          <w:i/>
          <w:lang w:eastAsia="en-AU"/>
        </w:rPr>
        <w:t>(c)</w:t>
      </w:r>
      <w:r>
        <w:rPr>
          <w:rFonts w:ascii="Arial" w:hAnsi="Arial" w:cs="Arial"/>
          <w:i/>
          <w:lang w:eastAsia="en-AU"/>
        </w:rPr>
        <w:tab/>
      </w:r>
      <w:proofErr w:type="gramStart"/>
      <w:r>
        <w:rPr>
          <w:rFonts w:ascii="Arial" w:hAnsi="Arial" w:cs="Arial"/>
          <w:i/>
          <w:lang w:eastAsia="en-AU"/>
        </w:rPr>
        <w:t>a</w:t>
      </w:r>
      <w:proofErr w:type="gramEnd"/>
      <w:r>
        <w:rPr>
          <w:rFonts w:ascii="Arial" w:hAnsi="Arial" w:cs="Arial"/>
          <w:i/>
          <w:lang w:eastAsia="en-AU"/>
        </w:rPr>
        <w:t xml:space="preserve"> decision under section 20-40</w:t>
      </w:r>
      <w:r w:rsidR="007401D6">
        <w:rPr>
          <w:rFonts w:ascii="Arial" w:hAnsi="Arial" w:cs="Arial"/>
          <w:i/>
          <w:lang w:eastAsia="en-AU"/>
        </w:rPr>
        <w:t xml:space="preserve"> </w:t>
      </w:r>
      <w:r w:rsidR="00B97641">
        <w:rPr>
          <w:rFonts w:ascii="Arial" w:hAnsi="Arial" w:cs="Arial"/>
          <w:i/>
          <w:lang w:eastAsia="en-AU"/>
        </w:rPr>
        <w:t xml:space="preserve">to refuse to vary a condition to which registration is subject; </w:t>
      </w:r>
    </w:p>
    <w:p w:rsidR="00B97641" w:rsidRDefault="00B97641" w:rsidP="00266D35">
      <w:pPr>
        <w:spacing w:after="120"/>
        <w:ind w:left="2160" w:hanging="720"/>
        <w:rPr>
          <w:rFonts w:ascii="Arial" w:hAnsi="Arial" w:cs="Arial"/>
          <w:i/>
          <w:lang w:eastAsia="en-AU"/>
        </w:rPr>
      </w:pPr>
      <w:r>
        <w:rPr>
          <w:rFonts w:ascii="Arial" w:hAnsi="Arial" w:cs="Arial"/>
          <w:i/>
          <w:lang w:eastAsia="en-AU"/>
        </w:rPr>
        <w:t>(d)</w:t>
      </w:r>
      <w:r>
        <w:rPr>
          <w:rFonts w:ascii="Arial" w:hAnsi="Arial" w:cs="Arial"/>
          <w:i/>
          <w:lang w:eastAsia="en-AU"/>
        </w:rPr>
        <w:tab/>
      </w:r>
      <w:proofErr w:type="gramStart"/>
      <w:r>
        <w:rPr>
          <w:rFonts w:ascii="Arial" w:hAnsi="Arial" w:cs="Arial"/>
          <w:i/>
          <w:lang w:eastAsia="en-AU"/>
        </w:rPr>
        <w:t>a</w:t>
      </w:r>
      <w:proofErr w:type="gramEnd"/>
      <w:r>
        <w:rPr>
          <w:rFonts w:ascii="Arial" w:hAnsi="Arial" w:cs="Arial"/>
          <w:i/>
          <w:lang w:eastAsia="en-AU"/>
        </w:rPr>
        <w:t xml:space="preserve"> decision under subsection 20-50(1) not to determine a shorter period for making a renewal application;</w:t>
      </w:r>
    </w:p>
    <w:p w:rsidR="00B97641" w:rsidRDefault="00B97641" w:rsidP="00266D35">
      <w:pPr>
        <w:spacing w:after="120"/>
        <w:ind w:left="2160" w:hanging="720"/>
        <w:rPr>
          <w:rFonts w:ascii="Arial" w:hAnsi="Arial" w:cs="Arial"/>
          <w:i/>
          <w:lang w:eastAsia="en-AU"/>
        </w:rPr>
      </w:pPr>
      <w:r>
        <w:rPr>
          <w:rFonts w:ascii="Arial" w:hAnsi="Arial" w:cs="Arial"/>
          <w:i/>
          <w:lang w:eastAsia="en-AU"/>
        </w:rPr>
        <w:t>(e)</w:t>
      </w:r>
      <w:r>
        <w:rPr>
          <w:rFonts w:ascii="Arial" w:hAnsi="Arial" w:cs="Arial"/>
          <w:i/>
          <w:lang w:eastAsia="en-AU"/>
        </w:rPr>
        <w:tab/>
      </w:r>
      <w:proofErr w:type="gramStart"/>
      <w:r>
        <w:rPr>
          <w:rFonts w:ascii="Arial" w:hAnsi="Arial" w:cs="Arial"/>
          <w:i/>
          <w:lang w:eastAsia="en-AU"/>
        </w:rPr>
        <w:t>a</w:t>
      </w:r>
      <w:proofErr w:type="gramEnd"/>
      <w:r>
        <w:rPr>
          <w:rFonts w:ascii="Arial" w:hAnsi="Arial" w:cs="Arial"/>
          <w:i/>
          <w:lang w:eastAsia="en-AU"/>
        </w:rPr>
        <w:t xml:space="preserve"> decision under Subdivision 30-B or 40-A to terminate registration;</w:t>
      </w:r>
    </w:p>
    <w:p w:rsidR="00B97641" w:rsidRDefault="00B97641" w:rsidP="00266D35">
      <w:pPr>
        <w:spacing w:after="120"/>
        <w:ind w:left="2160" w:hanging="720"/>
        <w:rPr>
          <w:rFonts w:ascii="Arial" w:hAnsi="Arial" w:cs="Arial"/>
          <w:i/>
          <w:lang w:eastAsia="en-AU"/>
        </w:rPr>
      </w:pPr>
      <w:r>
        <w:rPr>
          <w:rFonts w:ascii="Arial" w:hAnsi="Arial" w:cs="Arial"/>
          <w:i/>
          <w:lang w:eastAsia="en-AU"/>
        </w:rPr>
        <w:t>(f)</w:t>
      </w:r>
      <w:r>
        <w:rPr>
          <w:rFonts w:ascii="Arial" w:hAnsi="Arial" w:cs="Arial"/>
          <w:i/>
          <w:lang w:eastAsia="en-AU"/>
        </w:rPr>
        <w:tab/>
      </w:r>
      <w:proofErr w:type="gramStart"/>
      <w:r>
        <w:rPr>
          <w:rFonts w:ascii="Arial" w:hAnsi="Arial" w:cs="Arial"/>
          <w:i/>
          <w:lang w:eastAsia="en-AU"/>
        </w:rPr>
        <w:t>a</w:t>
      </w:r>
      <w:proofErr w:type="gramEnd"/>
      <w:r>
        <w:rPr>
          <w:rFonts w:ascii="Arial" w:hAnsi="Arial" w:cs="Arial"/>
          <w:i/>
          <w:lang w:eastAsia="en-AU"/>
        </w:rPr>
        <w:t xml:space="preserve"> decision under section 30-20 to make an order or to specify a time period in respect of an order;</w:t>
      </w:r>
    </w:p>
    <w:p w:rsidR="00B97641" w:rsidRDefault="00B97641" w:rsidP="00266D35">
      <w:pPr>
        <w:spacing w:after="120"/>
        <w:ind w:left="2160" w:hanging="720"/>
        <w:rPr>
          <w:rFonts w:ascii="Arial" w:hAnsi="Arial" w:cs="Arial"/>
          <w:i/>
          <w:lang w:eastAsia="en-AU"/>
        </w:rPr>
      </w:pPr>
      <w:r>
        <w:rPr>
          <w:rFonts w:ascii="Arial" w:hAnsi="Arial" w:cs="Arial"/>
          <w:i/>
          <w:lang w:eastAsia="en-AU"/>
        </w:rPr>
        <w:t>(g)</w:t>
      </w:r>
      <w:r>
        <w:rPr>
          <w:rFonts w:ascii="Arial" w:hAnsi="Arial" w:cs="Arial"/>
          <w:i/>
          <w:lang w:eastAsia="en-AU"/>
        </w:rPr>
        <w:tab/>
      </w:r>
      <w:proofErr w:type="gramStart"/>
      <w:r>
        <w:rPr>
          <w:rFonts w:ascii="Arial" w:hAnsi="Arial" w:cs="Arial"/>
          <w:i/>
          <w:lang w:eastAsia="en-AU"/>
        </w:rPr>
        <w:t>a</w:t>
      </w:r>
      <w:proofErr w:type="gramEnd"/>
      <w:r>
        <w:rPr>
          <w:rFonts w:ascii="Arial" w:hAnsi="Arial" w:cs="Arial"/>
          <w:i/>
          <w:lang w:eastAsia="en-AU"/>
        </w:rPr>
        <w:t xml:space="preserve"> decision under section 30-25 to suspend registration (including a decision as to the length of the suspension);</w:t>
      </w:r>
    </w:p>
    <w:p w:rsidR="00B97641" w:rsidRDefault="00B97641" w:rsidP="00266D35">
      <w:pPr>
        <w:spacing w:after="120"/>
        <w:ind w:left="2160" w:hanging="720"/>
        <w:rPr>
          <w:rFonts w:ascii="Arial" w:hAnsi="Arial" w:cs="Arial"/>
          <w:i/>
          <w:lang w:eastAsia="en-AU"/>
        </w:rPr>
      </w:pPr>
      <w:r>
        <w:rPr>
          <w:rFonts w:ascii="Arial" w:hAnsi="Arial" w:cs="Arial"/>
          <w:i/>
          <w:lang w:eastAsia="en-AU"/>
        </w:rPr>
        <w:t>(</w:t>
      </w:r>
      <w:proofErr w:type="spellStart"/>
      <w:proofErr w:type="gramStart"/>
      <w:r>
        <w:rPr>
          <w:rFonts w:ascii="Arial" w:hAnsi="Arial" w:cs="Arial"/>
          <w:i/>
          <w:lang w:eastAsia="en-AU"/>
        </w:rPr>
        <w:t>ga</w:t>
      </w:r>
      <w:proofErr w:type="spellEnd"/>
      <w:proofErr w:type="gramEnd"/>
      <w:r>
        <w:rPr>
          <w:rFonts w:ascii="Arial" w:hAnsi="Arial" w:cs="Arial"/>
          <w:i/>
          <w:lang w:eastAsia="en-AU"/>
        </w:rPr>
        <w:t>)</w:t>
      </w:r>
      <w:r>
        <w:rPr>
          <w:rFonts w:ascii="Arial" w:hAnsi="Arial" w:cs="Arial"/>
          <w:i/>
          <w:lang w:eastAsia="en-AU"/>
        </w:rPr>
        <w:tab/>
        <w:t>a decision under Subdivision 40-A not to terminate registration;</w:t>
      </w:r>
    </w:p>
    <w:p w:rsidR="00266D35" w:rsidRDefault="00B97641" w:rsidP="00266D35">
      <w:pPr>
        <w:spacing w:after="120"/>
        <w:ind w:left="2160" w:hanging="720"/>
        <w:rPr>
          <w:rFonts w:ascii="Arial" w:hAnsi="Arial" w:cs="Arial"/>
          <w:i/>
          <w:lang w:eastAsia="en-AU"/>
        </w:rPr>
      </w:pPr>
      <w:r>
        <w:rPr>
          <w:rFonts w:ascii="Arial" w:hAnsi="Arial" w:cs="Arial"/>
          <w:i/>
          <w:lang w:eastAsia="en-AU"/>
        </w:rPr>
        <w:t>(h)</w:t>
      </w:r>
      <w:r>
        <w:rPr>
          <w:rFonts w:ascii="Arial" w:hAnsi="Arial" w:cs="Arial"/>
          <w:i/>
          <w:lang w:eastAsia="en-AU"/>
        </w:rPr>
        <w:tab/>
      </w:r>
      <w:proofErr w:type="gramStart"/>
      <w:r>
        <w:rPr>
          <w:rFonts w:ascii="Arial" w:hAnsi="Arial" w:cs="Arial"/>
          <w:i/>
          <w:lang w:eastAsia="en-AU"/>
        </w:rPr>
        <w:t>a</w:t>
      </w:r>
      <w:proofErr w:type="gramEnd"/>
      <w:r>
        <w:rPr>
          <w:rFonts w:ascii="Arial" w:hAnsi="Arial" w:cs="Arial"/>
          <w:i/>
          <w:lang w:eastAsia="en-AU"/>
        </w:rPr>
        <w:t xml:space="preserve"> decision under section 40-25 to determine a period during which an application for registration may not be made;</w:t>
      </w:r>
    </w:p>
    <w:p w:rsidR="00E02A60" w:rsidRDefault="00E02A60" w:rsidP="00266D35">
      <w:pPr>
        <w:spacing w:after="120"/>
        <w:ind w:left="2160" w:hanging="720"/>
        <w:rPr>
          <w:rFonts w:ascii="Arial" w:hAnsi="Arial" w:cs="Arial"/>
          <w:i/>
          <w:lang w:eastAsia="en-AU"/>
        </w:rPr>
      </w:pPr>
      <w:r>
        <w:rPr>
          <w:rFonts w:ascii="Arial" w:hAnsi="Arial" w:cs="Arial"/>
          <w:i/>
          <w:lang w:eastAsia="en-AU"/>
        </w:rPr>
        <w:t>(</w:t>
      </w:r>
      <w:proofErr w:type="spellStart"/>
      <w:r>
        <w:rPr>
          <w:rFonts w:ascii="Arial" w:hAnsi="Arial" w:cs="Arial"/>
          <w:i/>
          <w:lang w:eastAsia="en-AU"/>
        </w:rPr>
        <w:t>i</w:t>
      </w:r>
      <w:proofErr w:type="spellEnd"/>
      <w:r>
        <w:rPr>
          <w:rFonts w:ascii="Arial" w:hAnsi="Arial" w:cs="Arial"/>
          <w:i/>
          <w:lang w:eastAsia="en-AU"/>
        </w:rPr>
        <w:t>)</w:t>
      </w:r>
      <w:r>
        <w:rPr>
          <w:rFonts w:ascii="Arial" w:hAnsi="Arial" w:cs="Arial"/>
          <w:i/>
          <w:lang w:eastAsia="en-AU"/>
        </w:rPr>
        <w:tab/>
      </w:r>
      <w:proofErr w:type="gramStart"/>
      <w:r>
        <w:rPr>
          <w:rFonts w:ascii="Arial" w:hAnsi="Arial" w:cs="Arial"/>
          <w:i/>
          <w:lang w:eastAsia="en-AU"/>
        </w:rPr>
        <w:t>a</w:t>
      </w:r>
      <w:proofErr w:type="gramEnd"/>
      <w:r>
        <w:rPr>
          <w:rFonts w:ascii="Arial" w:hAnsi="Arial" w:cs="Arial"/>
          <w:i/>
          <w:lang w:eastAsia="en-AU"/>
        </w:rPr>
        <w:t xml:space="preserve"> decision under subsection 60-125(4) to extend the period of time within which an investigation is to be completed.</w:t>
      </w:r>
    </w:p>
    <w:p w:rsidR="007401D6" w:rsidRDefault="007401D6" w:rsidP="00E02A60">
      <w:pPr>
        <w:rPr>
          <w:rFonts w:ascii="Arial" w:hAnsi="Arial" w:cs="Arial"/>
          <w:i/>
          <w:lang w:eastAsia="en-AU"/>
        </w:rPr>
      </w:pPr>
    </w:p>
    <w:p w:rsidR="007401D6" w:rsidRDefault="0090612E" w:rsidP="00FE7A1C">
      <w:pPr>
        <w:spacing w:after="120" w:line="360" w:lineRule="auto"/>
        <w:ind w:left="720" w:hanging="720"/>
        <w:rPr>
          <w:rFonts w:ascii="Arial" w:hAnsi="Arial" w:cs="Arial"/>
          <w:lang w:eastAsia="en-AU"/>
        </w:rPr>
      </w:pPr>
      <w:r>
        <w:rPr>
          <w:rFonts w:ascii="Arial" w:hAnsi="Arial" w:cs="Arial"/>
          <w:lang w:eastAsia="en-AU"/>
        </w:rPr>
        <w:t>5</w:t>
      </w:r>
      <w:r w:rsidR="007401D6" w:rsidRPr="007401D6">
        <w:rPr>
          <w:rFonts w:ascii="Arial" w:hAnsi="Arial" w:cs="Arial"/>
          <w:lang w:eastAsia="en-AU"/>
        </w:rPr>
        <w:t>.</w:t>
      </w:r>
      <w:r w:rsidR="007401D6" w:rsidRPr="007401D6">
        <w:rPr>
          <w:rFonts w:ascii="Arial" w:hAnsi="Arial" w:cs="Arial"/>
          <w:lang w:eastAsia="en-AU"/>
        </w:rPr>
        <w:tab/>
      </w:r>
      <w:r w:rsidR="007401D6">
        <w:rPr>
          <w:rFonts w:ascii="Arial" w:hAnsi="Arial" w:cs="Arial"/>
          <w:lang w:eastAsia="en-AU"/>
        </w:rPr>
        <w:t xml:space="preserve">A decision made on a complaint about the actions of a person who </w:t>
      </w:r>
      <w:r w:rsidR="00D54644">
        <w:rPr>
          <w:rFonts w:ascii="Arial" w:hAnsi="Arial" w:cs="Arial"/>
          <w:lang w:eastAsia="en-AU"/>
        </w:rPr>
        <w:t>acted for another in the 1980s is not a decision that is referred to in s 70-10.  Therefore, the Tribunal has no power to review the Board’s decision.</w:t>
      </w:r>
      <w:r w:rsidR="00FE7A1C">
        <w:rPr>
          <w:rFonts w:ascii="Arial" w:hAnsi="Arial" w:cs="Arial"/>
          <w:lang w:eastAsia="en-AU"/>
        </w:rPr>
        <w:t xml:space="preserve">  The consequence of the Tribunal’s</w:t>
      </w:r>
      <w:r w:rsidR="00162A87">
        <w:rPr>
          <w:rFonts w:ascii="Arial" w:hAnsi="Arial" w:cs="Arial"/>
          <w:lang w:eastAsia="en-AU"/>
        </w:rPr>
        <w:t xml:space="preserve"> not having power is that I must dismiss the application.  </w:t>
      </w:r>
      <w:r w:rsidR="00FE7A1C">
        <w:rPr>
          <w:rFonts w:ascii="Arial" w:hAnsi="Arial" w:cs="Arial"/>
          <w:lang w:eastAsia="en-AU"/>
        </w:rPr>
        <w:t xml:space="preserve">My power to do so is implicit in the AAT Act but I am also given express power to do so under s </w:t>
      </w:r>
      <w:proofErr w:type="gramStart"/>
      <w:r w:rsidR="00FE7A1C">
        <w:rPr>
          <w:rFonts w:ascii="Arial" w:hAnsi="Arial" w:cs="Arial"/>
          <w:lang w:eastAsia="en-AU"/>
        </w:rPr>
        <w:t>42A(</w:t>
      </w:r>
      <w:proofErr w:type="gramEnd"/>
      <w:r w:rsidR="00FE7A1C">
        <w:rPr>
          <w:rFonts w:ascii="Arial" w:hAnsi="Arial" w:cs="Arial"/>
          <w:lang w:eastAsia="en-AU"/>
        </w:rPr>
        <w:t>4), which provides:</w:t>
      </w:r>
    </w:p>
    <w:p w:rsidR="00FE7A1C" w:rsidRPr="00FE7A1C" w:rsidRDefault="00FE7A1C" w:rsidP="00FE7A1C">
      <w:pPr>
        <w:spacing w:after="120"/>
        <w:ind w:left="1440"/>
        <w:rPr>
          <w:rFonts w:ascii="Arial" w:hAnsi="Arial" w:cs="Arial"/>
          <w:lang w:eastAsia="en-AU"/>
        </w:rPr>
      </w:pPr>
      <w:r>
        <w:rPr>
          <w:rFonts w:ascii="Arial" w:hAnsi="Arial" w:cs="Arial"/>
          <w:lang w:eastAsia="en-AU"/>
        </w:rPr>
        <w:t>“</w:t>
      </w:r>
      <w:r>
        <w:rPr>
          <w:rFonts w:ascii="Arial" w:hAnsi="Arial" w:cs="Arial"/>
          <w:i/>
          <w:lang w:eastAsia="en-AU"/>
        </w:rPr>
        <w:t>The Tribunal may dismiss an application without proceeding to review the decision if the Tribunal is satisfied that the decision is not reviewable by the Tribunal.</w:t>
      </w:r>
      <w:r>
        <w:rPr>
          <w:rFonts w:ascii="Arial" w:hAnsi="Arial" w:cs="Arial"/>
          <w:lang w:eastAsia="en-AU"/>
        </w:rPr>
        <w:t>”</w:t>
      </w:r>
    </w:p>
    <w:p w:rsidR="00E02A60" w:rsidRDefault="00E02A60" w:rsidP="00E02A60">
      <w:pPr>
        <w:rPr>
          <w:rFonts w:ascii="Arial" w:hAnsi="Arial" w:cs="Arial"/>
          <w:lang w:eastAsia="en-AU"/>
        </w:rPr>
      </w:pPr>
    </w:p>
    <w:p w:rsidR="00D54644" w:rsidRPr="007D38DC" w:rsidRDefault="0090612E" w:rsidP="006F4EF1">
      <w:pPr>
        <w:spacing w:after="240" w:line="360" w:lineRule="auto"/>
        <w:ind w:left="720" w:hanging="720"/>
        <w:rPr>
          <w:rFonts w:ascii="Arial" w:hAnsi="Arial" w:cs="Arial"/>
          <w:lang w:eastAsia="en-AU"/>
        </w:rPr>
      </w:pPr>
      <w:r>
        <w:rPr>
          <w:rFonts w:ascii="Arial" w:hAnsi="Arial" w:cs="Arial"/>
          <w:lang w:eastAsia="en-AU"/>
        </w:rPr>
        <w:t>6</w:t>
      </w:r>
      <w:r w:rsidR="00D54644">
        <w:rPr>
          <w:rFonts w:ascii="Arial" w:hAnsi="Arial" w:cs="Arial"/>
          <w:lang w:eastAsia="en-AU"/>
        </w:rPr>
        <w:t>.</w:t>
      </w:r>
      <w:r w:rsidR="00D54644">
        <w:rPr>
          <w:rFonts w:ascii="Arial" w:hAnsi="Arial" w:cs="Arial"/>
          <w:lang w:eastAsia="en-AU"/>
        </w:rPr>
        <w:tab/>
        <w:t xml:space="preserve">I suggested to </w:t>
      </w:r>
      <w:r w:rsidR="000B7536" w:rsidRPr="000B7536">
        <w:rPr>
          <w:rFonts w:ascii="Arial" w:hAnsi="Arial" w:cs="Arial"/>
          <w:lang w:eastAsia="en-AU"/>
        </w:rPr>
        <w:t>KYVS</w:t>
      </w:r>
      <w:r w:rsidR="000B7536">
        <w:rPr>
          <w:rFonts w:ascii="Arial" w:hAnsi="Arial" w:cs="Arial"/>
          <w:lang w:eastAsia="en-AU"/>
        </w:rPr>
        <w:t xml:space="preserve"> </w:t>
      </w:r>
      <w:r w:rsidR="00D54644">
        <w:rPr>
          <w:rFonts w:ascii="Arial" w:hAnsi="Arial" w:cs="Arial"/>
          <w:lang w:eastAsia="en-AU"/>
        </w:rPr>
        <w:t xml:space="preserve">that he might consider asking the Board to amend or annotate </w:t>
      </w:r>
      <w:r w:rsidR="007D38DC">
        <w:rPr>
          <w:rFonts w:ascii="Arial" w:hAnsi="Arial" w:cs="Arial"/>
          <w:lang w:eastAsia="en-AU"/>
        </w:rPr>
        <w:t xml:space="preserve">its record of decision dated 28 April 2015 by making a request to that effect under Part V of the </w:t>
      </w:r>
      <w:r w:rsidR="007D38DC">
        <w:rPr>
          <w:rFonts w:ascii="Arial" w:hAnsi="Arial" w:cs="Arial"/>
          <w:i/>
          <w:lang w:eastAsia="en-AU"/>
        </w:rPr>
        <w:t>Freedom of Information Act 1982</w:t>
      </w:r>
      <w:r w:rsidR="007D38DC">
        <w:rPr>
          <w:rFonts w:ascii="Arial" w:hAnsi="Arial" w:cs="Arial"/>
          <w:lang w:eastAsia="en-AU"/>
        </w:rPr>
        <w:t xml:space="preserve"> (FOI Act).  In order to make that request, he would first have to request the document under the FOI Act.  </w:t>
      </w:r>
      <w:r w:rsidR="004C2BE1">
        <w:rPr>
          <w:rFonts w:ascii="Arial" w:hAnsi="Arial" w:cs="Arial"/>
          <w:lang w:eastAsia="en-AU"/>
        </w:rPr>
        <w:t xml:space="preserve">He could apply for an amendment of the information about the allegation under s 49 or for an annotation under s 51A of the FOI Act.  I would not presume to give any opinion as to whether he would be successful in his application.  </w:t>
      </w:r>
      <w:r w:rsidR="007D38DC">
        <w:rPr>
          <w:rFonts w:ascii="Arial" w:hAnsi="Arial" w:cs="Arial"/>
          <w:lang w:eastAsia="en-AU"/>
        </w:rPr>
        <w:t>I</w:t>
      </w:r>
      <w:r w:rsidR="004C2BE1">
        <w:rPr>
          <w:rFonts w:ascii="Arial" w:hAnsi="Arial" w:cs="Arial"/>
          <w:lang w:eastAsia="en-AU"/>
        </w:rPr>
        <w:t xml:space="preserve">n order to be successful, the Board would need </w:t>
      </w:r>
      <w:r w:rsidR="00E02A60">
        <w:rPr>
          <w:rFonts w:ascii="Arial" w:hAnsi="Arial" w:cs="Arial"/>
          <w:lang w:eastAsia="en-AU"/>
        </w:rPr>
        <w:t xml:space="preserve">first </w:t>
      </w:r>
      <w:r w:rsidR="004C2BE1">
        <w:rPr>
          <w:rFonts w:ascii="Arial" w:hAnsi="Arial" w:cs="Arial"/>
          <w:lang w:eastAsia="en-AU"/>
        </w:rPr>
        <w:t xml:space="preserve">to </w:t>
      </w:r>
      <w:r w:rsidR="007D38DC">
        <w:rPr>
          <w:rFonts w:ascii="Arial" w:hAnsi="Arial" w:cs="Arial"/>
          <w:lang w:eastAsia="en-AU"/>
        </w:rPr>
        <w:t xml:space="preserve">accept that a statement that he had made an allegation about XY was personal information </w:t>
      </w:r>
      <w:r w:rsidR="004C2BE1">
        <w:rPr>
          <w:rFonts w:ascii="Arial" w:hAnsi="Arial" w:cs="Arial"/>
          <w:lang w:eastAsia="en-AU"/>
        </w:rPr>
        <w:t>about him.  The expression “</w:t>
      </w:r>
      <w:r w:rsidR="004C2BE1">
        <w:rPr>
          <w:rFonts w:ascii="Arial" w:hAnsi="Arial" w:cs="Arial"/>
          <w:i/>
          <w:lang w:eastAsia="en-AU"/>
        </w:rPr>
        <w:t>personal information</w:t>
      </w:r>
      <w:r w:rsidR="004C2BE1">
        <w:rPr>
          <w:rFonts w:ascii="Arial" w:hAnsi="Arial" w:cs="Arial"/>
          <w:lang w:eastAsia="en-AU"/>
        </w:rPr>
        <w:t xml:space="preserve">” is defined in s 4(1) of the FOI Act and so in s </w:t>
      </w:r>
      <w:r w:rsidR="00E02A60">
        <w:rPr>
          <w:rFonts w:ascii="Arial" w:hAnsi="Arial" w:cs="Arial"/>
          <w:lang w:eastAsia="en-AU"/>
        </w:rPr>
        <w:t xml:space="preserve">6(1) of the </w:t>
      </w:r>
      <w:r w:rsidR="00E02A60">
        <w:rPr>
          <w:rFonts w:ascii="Arial" w:hAnsi="Arial" w:cs="Arial"/>
          <w:i/>
          <w:lang w:eastAsia="en-AU"/>
        </w:rPr>
        <w:t>Privacy Act 1988</w:t>
      </w:r>
      <w:r w:rsidR="004C2BE1">
        <w:rPr>
          <w:rFonts w:ascii="Arial" w:hAnsi="Arial" w:cs="Arial"/>
          <w:lang w:eastAsia="en-AU"/>
        </w:rPr>
        <w:t>.</w:t>
      </w:r>
      <w:r w:rsidR="00E02A60">
        <w:rPr>
          <w:rStyle w:val="FootnoteReference"/>
          <w:rFonts w:ascii="Arial" w:hAnsi="Arial" w:cs="Arial"/>
          <w:lang w:eastAsia="en-AU"/>
        </w:rPr>
        <w:footnoteReference w:id="3"/>
      </w:r>
      <w:r w:rsidR="004C2BE1">
        <w:rPr>
          <w:rFonts w:ascii="Arial" w:hAnsi="Arial" w:cs="Arial"/>
          <w:lang w:eastAsia="en-AU"/>
        </w:rPr>
        <w:t xml:space="preserve">  </w:t>
      </w:r>
      <w:r w:rsidR="00E02A60">
        <w:rPr>
          <w:rFonts w:ascii="Arial" w:hAnsi="Arial" w:cs="Arial"/>
          <w:lang w:eastAsia="en-AU"/>
        </w:rPr>
        <w:t xml:space="preserve">He would then need to address the matters set out in </w:t>
      </w:r>
      <w:proofErr w:type="spellStart"/>
      <w:r w:rsidR="00E02A60">
        <w:rPr>
          <w:rFonts w:ascii="Arial" w:hAnsi="Arial" w:cs="Arial"/>
          <w:lang w:eastAsia="en-AU"/>
        </w:rPr>
        <w:t>ss</w:t>
      </w:r>
      <w:proofErr w:type="spellEnd"/>
      <w:r w:rsidR="00E02A60">
        <w:rPr>
          <w:rFonts w:ascii="Arial" w:hAnsi="Arial" w:cs="Arial"/>
          <w:lang w:eastAsia="en-AU"/>
        </w:rPr>
        <w:t xml:space="preserve"> 49 and 51A of the FOI Act.  On behalf of the Board, Mr </w:t>
      </w:r>
      <w:r w:rsidR="00C93E03">
        <w:rPr>
          <w:rFonts w:ascii="Arial" w:hAnsi="Arial" w:cs="Arial"/>
          <w:lang w:eastAsia="en-AU"/>
        </w:rPr>
        <w:t>Matheson</w:t>
      </w:r>
      <w:r w:rsidR="00E02A60">
        <w:rPr>
          <w:rFonts w:ascii="Arial" w:hAnsi="Arial" w:cs="Arial"/>
          <w:lang w:eastAsia="en-AU"/>
        </w:rPr>
        <w:t xml:space="preserve"> offered to assist </w:t>
      </w:r>
      <w:r w:rsidR="000B7536" w:rsidRPr="000B7536">
        <w:rPr>
          <w:rFonts w:ascii="Arial" w:hAnsi="Arial" w:cs="Arial"/>
          <w:lang w:eastAsia="en-AU"/>
        </w:rPr>
        <w:t>KYVS</w:t>
      </w:r>
      <w:r w:rsidR="000B7536">
        <w:rPr>
          <w:rFonts w:ascii="Arial" w:hAnsi="Arial" w:cs="Arial"/>
          <w:lang w:eastAsia="en-AU"/>
        </w:rPr>
        <w:t xml:space="preserve"> </w:t>
      </w:r>
      <w:r w:rsidR="00E02A60">
        <w:rPr>
          <w:rFonts w:ascii="Arial" w:hAnsi="Arial" w:cs="Arial"/>
          <w:lang w:eastAsia="en-AU"/>
        </w:rPr>
        <w:t xml:space="preserve">by </w:t>
      </w:r>
      <w:r w:rsidR="006431B7">
        <w:rPr>
          <w:rFonts w:ascii="Arial" w:hAnsi="Arial" w:cs="Arial"/>
          <w:lang w:eastAsia="en-AU"/>
        </w:rPr>
        <w:t xml:space="preserve">sending him a summary of the procedural </w:t>
      </w:r>
      <w:r w:rsidR="00AA0C65">
        <w:rPr>
          <w:rFonts w:ascii="Arial" w:hAnsi="Arial" w:cs="Arial"/>
          <w:lang w:eastAsia="en-AU"/>
        </w:rPr>
        <w:t>steps he needs</w:t>
      </w:r>
      <w:r w:rsidR="006431B7">
        <w:rPr>
          <w:rFonts w:ascii="Arial" w:hAnsi="Arial" w:cs="Arial"/>
          <w:lang w:eastAsia="en-AU"/>
        </w:rPr>
        <w:t xml:space="preserve"> to take should he decide to make a request under Part V of the FOI Act</w:t>
      </w:r>
      <w:r w:rsidR="00E02A60">
        <w:rPr>
          <w:rFonts w:ascii="Arial" w:hAnsi="Arial" w:cs="Arial"/>
          <w:lang w:eastAsia="en-AU"/>
        </w:rPr>
        <w:t>.</w:t>
      </w:r>
      <w:r w:rsidR="007D38DC">
        <w:rPr>
          <w:rFonts w:ascii="Arial" w:hAnsi="Arial" w:cs="Arial"/>
          <w:lang w:eastAsia="en-AU"/>
        </w:rPr>
        <w:t xml:space="preserve"> </w:t>
      </w:r>
    </w:p>
    <w:p w:rsidR="006F4EF1" w:rsidRDefault="00AC01B1" w:rsidP="00AC01B1">
      <w:pPr>
        <w:pBdr>
          <w:top w:val="double" w:sz="6" w:space="1" w:color="auto"/>
          <w:left w:val="double" w:sz="6" w:space="1" w:color="auto"/>
          <w:bottom w:val="double" w:sz="6" w:space="1" w:color="auto"/>
          <w:right w:val="double" w:sz="6" w:space="1" w:color="auto"/>
        </w:pBdr>
        <w:ind w:left="720" w:right="1939"/>
        <w:jc w:val="center"/>
        <w:rPr>
          <w:rFonts w:ascii="Arial" w:eastAsia="Times New Roman" w:hAnsi="Arial" w:cs="Arial"/>
          <w:spacing w:val="-3"/>
          <w:lang w:eastAsia="en-AU"/>
        </w:rPr>
      </w:pPr>
      <w:r w:rsidRPr="00557427">
        <w:rPr>
          <w:rFonts w:ascii="Arial" w:eastAsia="Times New Roman" w:hAnsi="Arial" w:cs="Arial"/>
          <w:spacing w:val="-3"/>
          <w:lang w:eastAsia="en-AU"/>
        </w:rPr>
        <w:t xml:space="preserve">I certify that the </w:t>
      </w:r>
      <w:r w:rsidR="0090612E">
        <w:rPr>
          <w:rFonts w:ascii="Arial" w:eastAsia="Times New Roman" w:hAnsi="Arial" w:cs="Arial"/>
          <w:spacing w:val="-3"/>
          <w:lang w:eastAsia="en-AU"/>
        </w:rPr>
        <w:t>six</w:t>
      </w:r>
      <w:r w:rsidRPr="00557427">
        <w:rPr>
          <w:rFonts w:ascii="Arial" w:eastAsia="Times New Roman" w:hAnsi="Arial" w:cs="Arial"/>
          <w:spacing w:val="-3"/>
          <w:lang w:eastAsia="en-AU"/>
        </w:rPr>
        <w:t xml:space="preserve"> preceding paragraphs are a true copy of the reasons for the decision herein of </w:t>
      </w:r>
    </w:p>
    <w:p w:rsidR="00AC01B1" w:rsidRPr="00557427" w:rsidRDefault="00AC01B1" w:rsidP="00AC01B1">
      <w:pPr>
        <w:pBdr>
          <w:top w:val="double" w:sz="6" w:space="1" w:color="auto"/>
          <w:left w:val="double" w:sz="6" w:space="1" w:color="auto"/>
          <w:bottom w:val="double" w:sz="6" w:space="1" w:color="auto"/>
          <w:right w:val="double" w:sz="6" w:space="1" w:color="auto"/>
        </w:pBdr>
        <w:ind w:left="720" w:right="1939"/>
        <w:jc w:val="center"/>
        <w:rPr>
          <w:rFonts w:ascii="Arial" w:eastAsia="Times New Roman" w:hAnsi="Arial" w:cs="Arial"/>
          <w:spacing w:val="-3"/>
          <w:lang w:eastAsia="en-AU"/>
        </w:rPr>
      </w:pPr>
      <w:r w:rsidRPr="00557427">
        <w:rPr>
          <w:rFonts w:ascii="Arial" w:eastAsia="Times New Roman" w:hAnsi="Arial" w:cs="Arial"/>
          <w:spacing w:val="-3"/>
          <w:lang w:eastAsia="en-AU"/>
        </w:rPr>
        <w:t xml:space="preserve">Deputy President S A </w:t>
      </w:r>
      <w:r w:rsidR="006F4EF1">
        <w:rPr>
          <w:rFonts w:ascii="Arial" w:eastAsia="Times New Roman" w:hAnsi="Arial" w:cs="Arial"/>
          <w:spacing w:val="-3"/>
          <w:lang w:eastAsia="en-AU"/>
        </w:rPr>
        <w:t>Forgie,</w:t>
      </w:r>
    </w:p>
    <w:p w:rsidR="00AC01B1" w:rsidRPr="00557427" w:rsidRDefault="00AC01B1" w:rsidP="00AC01B1">
      <w:pPr>
        <w:pBdr>
          <w:top w:val="double" w:sz="6" w:space="1" w:color="auto"/>
          <w:left w:val="double" w:sz="6" w:space="1" w:color="auto"/>
          <w:bottom w:val="double" w:sz="6" w:space="1" w:color="auto"/>
          <w:right w:val="double" w:sz="6" w:space="1" w:color="auto"/>
        </w:pBdr>
        <w:ind w:left="720" w:right="1939"/>
        <w:rPr>
          <w:rFonts w:ascii="Arial" w:eastAsia="Times New Roman" w:hAnsi="Arial" w:cs="Arial"/>
          <w:spacing w:val="-3"/>
          <w:lang w:eastAsia="en-AU"/>
        </w:rPr>
      </w:pPr>
      <w:r w:rsidRPr="00557427">
        <w:rPr>
          <w:rFonts w:ascii="Arial" w:eastAsia="Times New Roman" w:hAnsi="Arial" w:cs="Arial"/>
          <w:spacing w:val="-3"/>
          <w:lang w:eastAsia="en-AU"/>
        </w:rPr>
        <w:t xml:space="preserve">Signed: </w:t>
      </w:r>
      <w:r w:rsidRPr="00557427">
        <w:rPr>
          <w:rFonts w:ascii="Arial" w:eastAsia="Times New Roman" w:hAnsi="Arial" w:cs="Arial"/>
          <w:spacing w:val="-3"/>
          <w:lang w:eastAsia="en-AU"/>
        </w:rPr>
        <w:tab/>
        <w:t>………</w:t>
      </w:r>
      <w:proofErr w:type="gramStart"/>
      <w:r w:rsidRPr="00557427">
        <w:rPr>
          <w:rFonts w:ascii="Arial" w:eastAsia="Times New Roman" w:hAnsi="Arial" w:cs="Arial"/>
          <w:spacing w:val="-3"/>
          <w:lang w:eastAsia="en-AU"/>
        </w:rPr>
        <w:t>.......</w:t>
      </w:r>
      <w:r w:rsidR="00483930">
        <w:rPr>
          <w:rFonts w:ascii="Arial" w:eastAsia="Times New Roman" w:hAnsi="Arial" w:cs="Arial"/>
          <w:spacing w:val="-3"/>
          <w:lang w:eastAsia="en-AU"/>
        </w:rPr>
        <w:t>.......</w:t>
      </w:r>
      <w:r w:rsidRPr="00557427">
        <w:rPr>
          <w:rFonts w:ascii="Arial" w:eastAsia="Times New Roman" w:hAnsi="Arial" w:cs="Arial"/>
          <w:spacing w:val="-3"/>
          <w:lang w:eastAsia="en-AU"/>
        </w:rPr>
        <w:t>........</w:t>
      </w:r>
      <w:r w:rsidR="00A427AD">
        <w:rPr>
          <w:rFonts w:ascii="Arial" w:eastAsia="Times New Roman" w:hAnsi="Arial" w:cs="Arial"/>
          <w:spacing w:val="-3"/>
          <w:lang w:eastAsia="en-AU"/>
        </w:rPr>
        <w:t>[</w:t>
      </w:r>
      <w:proofErr w:type="gramEnd"/>
      <w:r w:rsidR="00A427AD">
        <w:rPr>
          <w:rFonts w:ascii="Arial" w:eastAsia="Times New Roman" w:hAnsi="Arial" w:cs="Arial"/>
          <w:spacing w:val="-3"/>
          <w:lang w:eastAsia="en-AU"/>
        </w:rPr>
        <w:t>sgd]</w:t>
      </w:r>
      <w:r w:rsidRPr="00557427">
        <w:rPr>
          <w:rFonts w:ascii="Arial" w:eastAsia="Times New Roman" w:hAnsi="Arial" w:cs="Arial"/>
          <w:spacing w:val="-3"/>
          <w:lang w:eastAsia="en-AU"/>
        </w:rPr>
        <w:t>........................................</w:t>
      </w:r>
    </w:p>
    <w:p w:rsidR="00AC01B1" w:rsidRPr="00557427" w:rsidRDefault="00021ABB" w:rsidP="00AC01B1">
      <w:pPr>
        <w:pBdr>
          <w:top w:val="double" w:sz="6" w:space="1" w:color="auto"/>
          <w:left w:val="double" w:sz="6" w:space="1" w:color="auto"/>
          <w:bottom w:val="double" w:sz="6" w:space="1" w:color="auto"/>
          <w:right w:val="double" w:sz="6" w:space="1" w:color="auto"/>
        </w:pBdr>
        <w:ind w:left="720" w:right="1939" w:firstLine="720"/>
        <w:jc w:val="center"/>
        <w:rPr>
          <w:rFonts w:ascii="Arial" w:eastAsia="Times New Roman" w:hAnsi="Arial" w:cs="Arial"/>
          <w:spacing w:val="-3"/>
          <w:lang w:eastAsia="en-AU"/>
        </w:rPr>
      </w:pPr>
      <w:r>
        <w:rPr>
          <w:rFonts w:ascii="Arial" w:eastAsia="Times New Roman" w:hAnsi="Arial" w:cs="Arial"/>
          <w:spacing w:val="-3"/>
          <w:lang w:eastAsia="en-AU"/>
        </w:rPr>
        <w:t>Administrative Assistant</w:t>
      </w:r>
    </w:p>
    <w:p w:rsidR="00AC01B1" w:rsidRPr="00557427" w:rsidRDefault="00B97641" w:rsidP="006F4EF1">
      <w:pPr>
        <w:tabs>
          <w:tab w:val="left" w:pos="5103"/>
        </w:tabs>
        <w:spacing w:before="240" w:after="120"/>
        <w:ind w:left="5103" w:hanging="4383"/>
        <w:rPr>
          <w:rFonts w:ascii="Arial" w:eastAsia="Times New Roman" w:hAnsi="Arial" w:cs="Arial"/>
          <w:spacing w:val="-3"/>
          <w:lang w:eastAsia="en-AU"/>
        </w:rPr>
      </w:pPr>
      <w:r>
        <w:rPr>
          <w:rFonts w:ascii="Arial" w:eastAsia="Times New Roman" w:hAnsi="Arial" w:cs="Arial"/>
          <w:spacing w:val="-3"/>
          <w:lang w:eastAsia="en-AU"/>
        </w:rPr>
        <w:t xml:space="preserve">Date of Hearing </w:t>
      </w:r>
      <w:r>
        <w:rPr>
          <w:rFonts w:ascii="Arial" w:eastAsia="Times New Roman" w:hAnsi="Arial" w:cs="Arial"/>
          <w:spacing w:val="-3"/>
          <w:lang w:eastAsia="en-AU"/>
        </w:rPr>
        <w:tab/>
        <w:t>17 Decem</w:t>
      </w:r>
      <w:r w:rsidR="00AC01B1" w:rsidRPr="00557427">
        <w:rPr>
          <w:rFonts w:ascii="Arial" w:eastAsia="Times New Roman" w:hAnsi="Arial" w:cs="Arial"/>
          <w:spacing w:val="-3"/>
          <w:lang w:eastAsia="en-AU"/>
        </w:rPr>
        <w:t>ber 2015</w:t>
      </w:r>
    </w:p>
    <w:p w:rsidR="00AC01B1" w:rsidRDefault="00B97641" w:rsidP="00214567">
      <w:pPr>
        <w:tabs>
          <w:tab w:val="left" w:pos="5103"/>
        </w:tabs>
        <w:spacing w:after="120"/>
        <w:ind w:left="5103" w:hanging="4383"/>
        <w:rPr>
          <w:rFonts w:ascii="Arial" w:eastAsia="Times New Roman" w:hAnsi="Arial" w:cs="Arial"/>
          <w:spacing w:val="-3"/>
          <w:lang w:eastAsia="en-AU"/>
        </w:rPr>
      </w:pPr>
      <w:r>
        <w:rPr>
          <w:rFonts w:ascii="Arial" w:eastAsia="Times New Roman" w:hAnsi="Arial" w:cs="Arial"/>
          <w:spacing w:val="-3"/>
          <w:lang w:eastAsia="en-AU"/>
        </w:rPr>
        <w:t xml:space="preserve">Date of </w:t>
      </w:r>
      <w:r w:rsidR="00AA0C65">
        <w:rPr>
          <w:rFonts w:ascii="Arial" w:eastAsia="Times New Roman" w:hAnsi="Arial" w:cs="Arial"/>
          <w:spacing w:val="-3"/>
          <w:lang w:eastAsia="en-AU"/>
        </w:rPr>
        <w:t xml:space="preserve">Oral </w:t>
      </w:r>
      <w:r>
        <w:rPr>
          <w:rFonts w:ascii="Arial" w:eastAsia="Times New Roman" w:hAnsi="Arial" w:cs="Arial"/>
          <w:spacing w:val="-3"/>
          <w:lang w:eastAsia="en-AU"/>
        </w:rPr>
        <w:t>Decision</w:t>
      </w:r>
      <w:r>
        <w:rPr>
          <w:rFonts w:ascii="Arial" w:eastAsia="Times New Roman" w:hAnsi="Arial" w:cs="Arial"/>
          <w:spacing w:val="-3"/>
          <w:lang w:eastAsia="en-AU"/>
        </w:rPr>
        <w:tab/>
        <w:t>17 Decem</w:t>
      </w:r>
      <w:r w:rsidR="00AC01B1" w:rsidRPr="00557427">
        <w:rPr>
          <w:rFonts w:ascii="Arial" w:eastAsia="Times New Roman" w:hAnsi="Arial" w:cs="Arial"/>
          <w:spacing w:val="-3"/>
          <w:lang w:eastAsia="en-AU"/>
        </w:rPr>
        <w:t>ber 2015</w:t>
      </w:r>
    </w:p>
    <w:p w:rsidR="00B97641" w:rsidRPr="00557427" w:rsidRDefault="00B97641" w:rsidP="00214567">
      <w:pPr>
        <w:tabs>
          <w:tab w:val="left" w:pos="5103"/>
        </w:tabs>
        <w:spacing w:after="120"/>
        <w:ind w:left="5103" w:hanging="4383"/>
        <w:rPr>
          <w:rFonts w:ascii="Arial" w:eastAsia="Times New Roman" w:hAnsi="Arial" w:cs="Arial"/>
          <w:spacing w:val="-3"/>
          <w:lang w:eastAsia="en-AU"/>
        </w:rPr>
      </w:pPr>
      <w:r>
        <w:rPr>
          <w:rFonts w:ascii="Arial" w:eastAsia="Times New Roman" w:hAnsi="Arial" w:cs="Arial"/>
          <w:spacing w:val="-3"/>
          <w:lang w:eastAsia="en-AU"/>
        </w:rPr>
        <w:t>Date of Written Reasons</w:t>
      </w:r>
      <w:r>
        <w:rPr>
          <w:rFonts w:ascii="Arial" w:eastAsia="Times New Roman" w:hAnsi="Arial" w:cs="Arial"/>
          <w:spacing w:val="-3"/>
          <w:lang w:eastAsia="en-AU"/>
        </w:rPr>
        <w:tab/>
      </w:r>
      <w:r w:rsidR="00F67CA4" w:rsidRPr="00F67CA4">
        <w:rPr>
          <w:rFonts w:ascii="Arial" w:eastAsia="Times New Roman" w:hAnsi="Arial" w:cs="Arial"/>
          <w:spacing w:val="-3"/>
          <w:lang w:eastAsia="en-AU"/>
        </w:rPr>
        <w:t>4</w:t>
      </w:r>
      <w:r w:rsidR="00855CBA" w:rsidRPr="00F67CA4">
        <w:rPr>
          <w:rFonts w:ascii="Arial" w:eastAsia="Times New Roman" w:hAnsi="Arial" w:cs="Arial"/>
          <w:spacing w:val="-3"/>
          <w:lang w:eastAsia="en-AU"/>
        </w:rPr>
        <w:t xml:space="preserve"> </w:t>
      </w:r>
      <w:r w:rsidRPr="00F67CA4">
        <w:rPr>
          <w:rFonts w:ascii="Arial" w:eastAsia="Times New Roman" w:hAnsi="Arial" w:cs="Arial"/>
          <w:spacing w:val="-3"/>
          <w:lang w:eastAsia="en-AU"/>
        </w:rPr>
        <w:t>January 2016</w:t>
      </w:r>
    </w:p>
    <w:p w:rsidR="00AC01B1" w:rsidRDefault="00855CBA" w:rsidP="00214567">
      <w:pPr>
        <w:tabs>
          <w:tab w:val="left" w:pos="5103"/>
        </w:tabs>
        <w:spacing w:after="120"/>
        <w:ind w:left="5103" w:hanging="4383"/>
        <w:rPr>
          <w:rFonts w:ascii="Arial" w:eastAsia="Times New Roman" w:hAnsi="Arial" w:cs="Arial"/>
          <w:spacing w:val="-3"/>
          <w:lang w:eastAsia="en-AU"/>
        </w:rPr>
      </w:pPr>
      <w:r>
        <w:rPr>
          <w:rFonts w:ascii="Arial" w:eastAsia="Times New Roman" w:hAnsi="Arial" w:cs="Arial"/>
          <w:spacing w:val="-3"/>
          <w:lang w:eastAsia="en-AU"/>
        </w:rPr>
        <w:t xml:space="preserve">For the </w:t>
      </w:r>
      <w:r w:rsidR="00AC01B1" w:rsidRPr="00557427">
        <w:rPr>
          <w:rFonts w:ascii="Arial" w:eastAsia="Times New Roman" w:hAnsi="Arial" w:cs="Arial"/>
          <w:spacing w:val="-3"/>
          <w:lang w:eastAsia="en-AU"/>
        </w:rPr>
        <w:t>Applicant</w:t>
      </w:r>
      <w:r w:rsidR="00AC01B1" w:rsidRPr="00557427">
        <w:rPr>
          <w:rFonts w:ascii="Arial" w:eastAsia="Times New Roman" w:hAnsi="Arial" w:cs="Arial"/>
          <w:spacing w:val="-3"/>
          <w:lang w:eastAsia="en-AU"/>
        </w:rPr>
        <w:tab/>
      </w:r>
      <w:r>
        <w:rPr>
          <w:rFonts w:ascii="Arial" w:eastAsia="Times New Roman" w:hAnsi="Arial" w:cs="Arial"/>
          <w:spacing w:val="-3"/>
          <w:lang w:eastAsia="en-AU"/>
        </w:rPr>
        <w:t xml:space="preserve">self represented </w:t>
      </w:r>
    </w:p>
    <w:p w:rsidR="00214567" w:rsidRPr="00557427" w:rsidRDefault="00214567" w:rsidP="00214567">
      <w:pPr>
        <w:tabs>
          <w:tab w:val="left" w:pos="5103"/>
        </w:tabs>
        <w:spacing w:after="120"/>
        <w:ind w:left="5103" w:hanging="4383"/>
        <w:rPr>
          <w:rFonts w:ascii="Arial" w:eastAsia="Times New Roman" w:hAnsi="Arial" w:cs="Arial"/>
          <w:spacing w:val="-3"/>
          <w:lang w:eastAsia="en-AU"/>
        </w:rPr>
      </w:pPr>
      <w:r>
        <w:rPr>
          <w:rFonts w:ascii="Arial" w:eastAsia="Times New Roman" w:hAnsi="Arial" w:cs="Arial"/>
          <w:spacing w:val="-3"/>
          <w:lang w:eastAsia="en-AU"/>
        </w:rPr>
        <w:t>Support person</w:t>
      </w:r>
      <w:r w:rsidR="00C93E03">
        <w:rPr>
          <w:rFonts w:ascii="Arial" w:eastAsia="Times New Roman" w:hAnsi="Arial" w:cs="Arial"/>
          <w:spacing w:val="-3"/>
          <w:lang w:eastAsia="en-AU"/>
        </w:rPr>
        <w:t xml:space="preserve"> for the Applicant</w:t>
      </w:r>
      <w:r w:rsidR="00C93E03">
        <w:rPr>
          <w:rFonts w:ascii="Arial" w:eastAsia="Times New Roman" w:hAnsi="Arial" w:cs="Arial"/>
          <w:spacing w:val="-3"/>
          <w:lang w:eastAsia="en-AU"/>
        </w:rPr>
        <w:tab/>
        <w:t>Dr</w:t>
      </w:r>
      <w:r>
        <w:rPr>
          <w:rFonts w:ascii="Arial" w:eastAsia="Times New Roman" w:hAnsi="Arial" w:cs="Arial"/>
          <w:spacing w:val="-3"/>
          <w:lang w:eastAsia="en-AU"/>
        </w:rPr>
        <w:t xml:space="preserve"> P </w:t>
      </w:r>
      <w:proofErr w:type="spellStart"/>
      <w:r>
        <w:rPr>
          <w:rFonts w:ascii="Arial" w:eastAsia="Times New Roman" w:hAnsi="Arial" w:cs="Arial"/>
          <w:spacing w:val="-3"/>
          <w:lang w:eastAsia="en-AU"/>
        </w:rPr>
        <w:t>Condliffe</w:t>
      </w:r>
      <w:proofErr w:type="spellEnd"/>
    </w:p>
    <w:p w:rsidR="00AC01B1" w:rsidRDefault="00AC01B1" w:rsidP="006F4EF1">
      <w:pPr>
        <w:tabs>
          <w:tab w:val="left" w:pos="5103"/>
        </w:tabs>
        <w:spacing w:after="120"/>
        <w:ind w:left="5103" w:hanging="4383"/>
        <w:rPr>
          <w:rFonts w:ascii="Arial" w:eastAsia="Times New Roman" w:hAnsi="Arial" w:cs="Arial"/>
          <w:spacing w:val="-3"/>
          <w:lang w:eastAsia="en-AU"/>
        </w:rPr>
      </w:pPr>
      <w:r w:rsidRPr="00557427">
        <w:rPr>
          <w:rFonts w:ascii="Arial" w:eastAsia="Times New Roman" w:hAnsi="Arial" w:cs="Arial"/>
          <w:spacing w:val="-3"/>
          <w:lang w:eastAsia="en-AU"/>
        </w:rPr>
        <w:t>Solicitor for the Respondent</w:t>
      </w:r>
      <w:r w:rsidRPr="00557427">
        <w:rPr>
          <w:rFonts w:ascii="Arial" w:eastAsia="Times New Roman" w:hAnsi="Arial" w:cs="Arial"/>
          <w:spacing w:val="-3"/>
          <w:lang w:eastAsia="en-AU"/>
        </w:rPr>
        <w:tab/>
      </w:r>
      <w:r w:rsidR="00B97641">
        <w:rPr>
          <w:rFonts w:ascii="Arial" w:eastAsia="Times New Roman" w:hAnsi="Arial" w:cs="Arial"/>
          <w:spacing w:val="-3"/>
          <w:lang w:eastAsia="en-AU"/>
        </w:rPr>
        <w:t xml:space="preserve">Mr J </w:t>
      </w:r>
      <w:r w:rsidR="00855CBA">
        <w:rPr>
          <w:rFonts w:ascii="Arial" w:eastAsia="Times New Roman" w:hAnsi="Arial" w:cs="Arial"/>
          <w:spacing w:val="-3"/>
          <w:lang w:eastAsia="en-AU"/>
        </w:rPr>
        <w:t>Matheson</w:t>
      </w:r>
    </w:p>
    <w:p w:rsidR="00AC01B1" w:rsidRPr="00557427" w:rsidRDefault="00214567" w:rsidP="006F4EF1">
      <w:pPr>
        <w:tabs>
          <w:tab w:val="left" w:pos="5103"/>
        </w:tabs>
        <w:spacing w:after="120"/>
        <w:ind w:left="5103" w:hanging="4383"/>
        <w:rPr>
          <w:rFonts w:ascii="Arial" w:hAnsi="Arial" w:cs="Arial"/>
          <w:lang w:eastAsia="en-AU"/>
        </w:rPr>
      </w:pPr>
      <w:r>
        <w:rPr>
          <w:rFonts w:ascii="Arial" w:eastAsia="Times New Roman" w:hAnsi="Arial" w:cs="Arial"/>
          <w:spacing w:val="-3"/>
          <w:lang w:eastAsia="en-AU"/>
        </w:rPr>
        <w:t>Observer for Respondent by telephone</w:t>
      </w:r>
      <w:r>
        <w:rPr>
          <w:rFonts w:ascii="Arial" w:eastAsia="Times New Roman" w:hAnsi="Arial" w:cs="Arial"/>
          <w:spacing w:val="-3"/>
          <w:lang w:eastAsia="en-AU"/>
        </w:rPr>
        <w:tab/>
        <w:t>Ms J Mills</w:t>
      </w:r>
    </w:p>
    <w:sectPr w:rsidR="00AC01B1" w:rsidRPr="00557427" w:rsidSect="00BE1A85">
      <w:footerReference w:type="default" r:id="rId8"/>
      <w:headerReference w:type="first" r:id="rId9"/>
      <w:footerReference w:type="first" r:id="rId10"/>
      <w:pgSz w:w="11906" w:h="16838"/>
      <w:pgMar w:top="1440" w:right="1134" w:bottom="1134" w:left="1134"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52" w:rsidRDefault="00306C52" w:rsidP="00AC01B1">
      <w:r>
        <w:separator/>
      </w:r>
    </w:p>
  </w:endnote>
  <w:endnote w:type="continuationSeparator" w:id="0">
    <w:p w:rsidR="00306C52" w:rsidRDefault="00306C52" w:rsidP="00AC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Italic">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55988"/>
      <w:docPartObj>
        <w:docPartGallery w:val="Page Numbers (Bottom of Page)"/>
        <w:docPartUnique/>
      </w:docPartObj>
    </w:sdtPr>
    <w:sdtEndPr/>
    <w:sdtContent>
      <w:sdt>
        <w:sdtPr>
          <w:id w:val="-299078664"/>
          <w:docPartObj>
            <w:docPartGallery w:val="Page Numbers (Top of Page)"/>
            <w:docPartUnique/>
          </w:docPartObj>
        </w:sdtPr>
        <w:sdtEndPr/>
        <w:sdtContent>
          <w:p w:rsidR="00C13276" w:rsidRDefault="00C13276">
            <w:pPr>
              <w:pStyle w:val="Footer"/>
              <w:jc w:val="right"/>
            </w:pPr>
            <w:r w:rsidRPr="00C13276">
              <w:rPr>
                <w:rFonts w:ascii="Arial" w:hAnsi="Arial" w:cs="Arial"/>
                <w:b/>
                <w:sz w:val="16"/>
                <w:szCs w:val="16"/>
              </w:rPr>
              <w:t xml:space="preserve">PAGE </w:t>
            </w:r>
            <w:r w:rsidRPr="00C13276">
              <w:rPr>
                <w:rFonts w:ascii="Arial" w:hAnsi="Arial" w:cs="Arial"/>
                <w:b/>
                <w:bCs/>
                <w:sz w:val="16"/>
                <w:szCs w:val="16"/>
              </w:rPr>
              <w:fldChar w:fldCharType="begin"/>
            </w:r>
            <w:r w:rsidRPr="00C13276">
              <w:rPr>
                <w:rFonts w:ascii="Arial" w:hAnsi="Arial" w:cs="Arial"/>
                <w:b/>
                <w:bCs/>
                <w:sz w:val="16"/>
                <w:szCs w:val="16"/>
              </w:rPr>
              <w:instrText xml:space="preserve"> PAGE </w:instrText>
            </w:r>
            <w:r w:rsidRPr="00C13276">
              <w:rPr>
                <w:rFonts w:ascii="Arial" w:hAnsi="Arial" w:cs="Arial"/>
                <w:b/>
                <w:bCs/>
                <w:sz w:val="16"/>
                <w:szCs w:val="16"/>
              </w:rPr>
              <w:fldChar w:fldCharType="separate"/>
            </w:r>
            <w:r w:rsidR="00EB3EE7">
              <w:rPr>
                <w:rFonts w:ascii="Arial" w:hAnsi="Arial" w:cs="Arial"/>
                <w:b/>
                <w:bCs/>
                <w:noProof/>
                <w:sz w:val="16"/>
                <w:szCs w:val="16"/>
              </w:rPr>
              <w:t>2</w:t>
            </w:r>
            <w:r w:rsidRPr="00C13276">
              <w:rPr>
                <w:rFonts w:ascii="Arial" w:hAnsi="Arial" w:cs="Arial"/>
                <w:b/>
                <w:bCs/>
                <w:sz w:val="16"/>
                <w:szCs w:val="16"/>
              </w:rPr>
              <w:fldChar w:fldCharType="end"/>
            </w:r>
            <w:r w:rsidRPr="00C13276">
              <w:rPr>
                <w:rFonts w:ascii="Arial" w:hAnsi="Arial" w:cs="Arial"/>
                <w:b/>
                <w:sz w:val="16"/>
                <w:szCs w:val="16"/>
              </w:rPr>
              <w:t xml:space="preserve"> OF </w:t>
            </w:r>
            <w:r w:rsidRPr="00C13276">
              <w:rPr>
                <w:rFonts w:ascii="Arial" w:hAnsi="Arial" w:cs="Arial"/>
                <w:b/>
                <w:bCs/>
                <w:sz w:val="16"/>
                <w:szCs w:val="16"/>
              </w:rPr>
              <w:fldChar w:fldCharType="begin"/>
            </w:r>
            <w:r w:rsidRPr="00C13276">
              <w:rPr>
                <w:rFonts w:ascii="Arial" w:hAnsi="Arial" w:cs="Arial"/>
                <w:b/>
                <w:bCs/>
                <w:sz w:val="16"/>
                <w:szCs w:val="16"/>
              </w:rPr>
              <w:instrText xml:space="preserve"> NUMPAGES  </w:instrText>
            </w:r>
            <w:r w:rsidRPr="00C13276">
              <w:rPr>
                <w:rFonts w:ascii="Arial" w:hAnsi="Arial" w:cs="Arial"/>
                <w:b/>
                <w:bCs/>
                <w:sz w:val="16"/>
                <w:szCs w:val="16"/>
              </w:rPr>
              <w:fldChar w:fldCharType="separate"/>
            </w:r>
            <w:r w:rsidR="00EB3EE7">
              <w:rPr>
                <w:rFonts w:ascii="Arial" w:hAnsi="Arial" w:cs="Arial"/>
                <w:b/>
                <w:bCs/>
                <w:noProof/>
                <w:sz w:val="16"/>
                <w:szCs w:val="16"/>
              </w:rPr>
              <w:t>4</w:t>
            </w:r>
            <w:r w:rsidRPr="00C13276">
              <w:rPr>
                <w:rFonts w:ascii="Arial" w:hAnsi="Arial" w:cs="Arial"/>
                <w:b/>
                <w:bCs/>
                <w:sz w:val="16"/>
                <w:szCs w:val="16"/>
              </w:rPr>
              <w:fldChar w:fldCharType="end"/>
            </w:r>
          </w:p>
        </w:sdtContent>
      </w:sdt>
    </w:sdtContent>
  </w:sdt>
  <w:p w:rsidR="00C13276" w:rsidRDefault="00C132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127565"/>
      <w:docPartObj>
        <w:docPartGallery w:val="Page Numbers (Bottom of Page)"/>
        <w:docPartUnique/>
      </w:docPartObj>
    </w:sdtPr>
    <w:sdtEndPr/>
    <w:sdtContent>
      <w:sdt>
        <w:sdtPr>
          <w:id w:val="860082579"/>
          <w:docPartObj>
            <w:docPartGallery w:val="Page Numbers (Top of Page)"/>
            <w:docPartUnique/>
          </w:docPartObj>
        </w:sdtPr>
        <w:sdtEndPr/>
        <w:sdtContent>
          <w:p w:rsidR="00C13276" w:rsidRDefault="0051533C">
            <w:pPr>
              <w:pStyle w:val="Footer"/>
              <w:jc w:val="right"/>
            </w:pPr>
            <w:r w:rsidRPr="00C13276">
              <w:rPr>
                <w:rFonts w:ascii="Arial" w:hAnsi="Arial" w:cs="Arial"/>
                <w:sz w:val="13"/>
              </w:rPr>
              <w:t>© Commonwealth of Australia 2015</w:t>
            </w:r>
          </w:p>
        </w:sdtContent>
      </w:sdt>
    </w:sdtContent>
  </w:sdt>
  <w:p w:rsidR="00C13276" w:rsidRPr="00E639FC" w:rsidRDefault="00C13276" w:rsidP="00330FCA">
    <w:pPr>
      <w:pStyle w:val="Footer"/>
      <w:tabs>
        <w:tab w:val="clear" w:pos="4513"/>
        <w:tab w:val="clear" w:pos="9026"/>
        <w:tab w:val="center" w:pos="4678"/>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52" w:rsidRDefault="00306C52" w:rsidP="00AC01B1">
      <w:r>
        <w:tab/>
      </w:r>
      <w:r>
        <w:separator/>
      </w:r>
    </w:p>
  </w:footnote>
  <w:footnote w:type="continuationSeparator" w:id="0">
    <w:p w:rsidR="00306C52" w:rsidRDefault="00306C52" w:rsidP="00AC01B1">
      <w:r>
        <w:continuationSeparator/>
      </w:r>
    </w:p>
  </w:footnote>
  <w:footnote w:id="1">
    <w:p w:rsidR="00115A89" w:rsidRPr="00C930F3" w:rsidRDefault="00115A89" w:rsidP="00115A89">
      <w:pPr>
        <w:pStyle w:val="FootnoteText"/>
        <w:ind w:left="720"/>
        <w:rPr>
          <w:rFonts w:ascii="Arial" w:hAnsi="Arial" w:cs="Arial"/>
        </w:rPr>
      </w:pPr>
      <w:r w:rsidRPr="00C930F3">
        <w:rPr>
          <w:rStyle w:val="FootnoteReference"/>
          <w:rFonts w:ascii="Arial" w:hAnsi="Arial" w:cs="Arial"/>
        </w:rPr>
        <w:footnoteRef/>
      </w:r>
      <w:r w:rsidRPr="00C930F3">
        <w:rPr>
          <w:rFonts w:ascii="Arial" w:hAnsi="Arial" w:cs="Arial"/>
        </w:rPr>
        <w:t xml:space="preserve"> </w:t>
      </w:r>
      <w:r w:rsidRPr="00C930F3">
        <w:rPr>
          <w:rFonts w:ascii="Arial" w:hAnsi="Arial" w:cs="Arial"/>
          <w:i/>
        </w:rPr>
        <w:t xml:space="preserve">Commissioner of Taxation v Osborne </w:t>
      </w:r>
      <w:r w:rsidRPr="00C930F3">
        <w:rPr>
          <w:rFonts w:ascii="Arial" w:hAnsi="Arial" w:cs="Arial"/>
        </w:rPr>
        <w:t xml:space="preserve">[2003] FCA 387; (1990) 26 FCR 63; </w:t>
      </w:r>
      <w:r w:rsidRPr="00C930F3">
        <w:rPr>
          <w:rStyle w:val="citation"/>
          <w:rFonts w:ascii="Arial" w:hAnsi="Arial" w:cs="Arial"/>
          <w:lang w:val="en"/>
        </w:rPr>
        <w:t>74 ALD 407</w:t>
      </w:r>
      <w:r w:rsidRPr="00C930F3">
        <w:rPr>
          <w:rFonts w:ascii="Arial" w:hAnsi="Arial" w:cs="Arial"/>
          <w:lang w:val="en"/>
        </w:rPr>
        <w:t xml:space="preserve">; </w:t>
      </w:r>
      <w:r w:rsidRPr="00C930F3">
        <w:rPr>
          <w:rStyle w:val="citation"/>
          <w:rFonts w:ascii="Arial" w:hAnsi="Arial" w:cs="Arial"/>
          <w:lang w:val="en"/>
        </w:rPr>
        <w:t>37 AAR 169</w:t>
      </w:r>
      <w:r w:rsidRPr="00C930F3">
        <w:rPr>
          <w:rFonts w:ascii="Arial" w:hAnsi="Arial" w:cs="Arial"/>
        </w:rPr>
        <w:t xml:space="preserve"> at [33]; 65; </w:t>
      </w:r>
      <w:r w:rsidR="002F464C" w:rsidRPr="00C930F3">
        <w:rPr>
          <w:rFonts w:ascii="Arial" w:hAnsi="Arial" w:cs="Arial"/>
        </w:rPr>
        <w:t>415; 598</w:t>
      </w:r>
      <w:r w:rsidRPr="00C930F3">
        <w:rPr>
          <w:rFonts w:ascii="Arial" w:hAnsi="Arial" w:cs="Arial"/>
        </w:rPr>
        <w:t xml:space="preserve"> per </w:t>
      </w:r>
      <w:proofErr w:type="spellStart"/>
      <w:r w:rsidRPr="00C930F3">
        <w:rPr>
          <w:rFonts w:ascii="Arial" w:hAnsi="Arial" w:cs="Arial"/>
        </w:rPr>
        <w:t>Pincus</w:t>
      </w:r>
      <w:proofErr w:type="spellEnd"/>
      <w:r w:rsidRPr="00C930F3">
        <w:rPr>
          <w:rFonts w:ascii="Arial" w:hAnsi="Arial" w:cs="Arial"/>
        </w:rPr>
        <w:t xml:space="preserve"> J, with whom Spender and French JJ agreed.</w:t>
      </w:r>
    </w:p>
  </w:footnote>
  <w:footnote w:id="2">
    <w:p w:rsidR="00206B79" w:rsidRPr="00C930F3" w:rsidRDefault="00206B79" w:rsidP="00206B79">
      <w:pPr>
        <w:pStyle w:val="FootnoteText"/>
        <w:ind w:left="720"/>
        <w:rPr>
          <w:rFonts w:ascii="Arial" w:hAnsi="Arial" w:cs="Arial"/>
        </w:rPr>
      </w:pPr>
      <w:r w:rsidRPr="00C930F3">
        <w:rPr>
          <w:rStyle w:val="FootnoteReference"/>
          <w:rFonts w:ascii="Arial" w:hAnsi="Arial" w:cs="Arial"/>
        </w:rPr>
        <w:footnoteRef/>
      </w:r>
      <w:r w:rsidRPr="00C930F3">
        <w:rPr>
          <w:rFonts w:ascii="Arial" w:hAnsi="Arial" w:cs="Arial"/>
        </w:rPr>
        <w:t xml:space="preserve"> </w:t>
      </w:r>
      <w:r w:rsidR="00B00528" w:rsidRPr="00C930F3">
        <w:rPr>
          <w:rFonts w:ascii="Arial" w:hAnsi="Arial" w:cs="Arial"/>
        </w:rPr>
        <w:t>TAS Act; s 60-5</w:t>
      </w:r>
    </w:p>
  </w:footnote>
  <w:footnote w:id="3">
    <w:p w:rsidR="00E02A60" w:rsidRPr="00C930F3" w:rsidRDefault="00E02A60" w:rsidP="00E02A60">
      <w:pPr>
        <w:pStyle w:val="FootnoteText"/>
        <w:ind w:left="720"/>
        <w:rPr>
          <w:rFonts w:ascii="Arial" w:hAnsi="Arial" w:cs="Arial"/>
        </w:rPr>
      </w:pPr>
      <w:r w:rsidRPr="00C930F3">
        <w:rPr>
          <w:rStyle w:val="FootnoteReference"/>
          <w:rFonts w:ascii="Arial" w:hAnsi="Arial" w:cs="Arial"/>
        </w:rPr>
        <w:footnoteRef/>
      </w:r>
      <w:r w:rsidRPr="00C930F3">
        <w:rPr>
          <w:rFonts w:ascii="Arial" w:hAnsi="Arial" w:cs="Arial"/>
        </w:rPr>
        <w:t xml:space="preserve"> “</w:t>
      </w:r>
      <w:proofErr w:type="gramStart"/>
      <w:r w:rsidRPr="00C930F3">
        <w:rPr>
          <w:rFonts w:ascii="Arial" w:hAnsi="Arial" w:cs="Arial"/>
          <w:b/>
        </w:rPr>
        <w:t>personal</w:t>
      </w:r>
      <w:proofErr w:type="gramEnd"/>
      <w:r w:rsidRPr="00C930F3">
        <w:rPr>
          <w:rFonts w:ascii="Arial" w:hAnsi="Arial" w:cs="Arial"/>
          <w:b/>
        </w:rPr>
        <w:t xml:space="preserve"> information</w:t>
      </w:r>
      <w:r w:rsidRPr="00C930F3">
        <w:rPr>
          <w:rFonts w:ascii="Arial" w:hAnsi="Arial" w:cs="Arial"/>
          <w:i/>
        </w:rPr>
        <w:t xml:space="preserve"> means information or an opinion about an identified individual, or an individual who is reasonably identifiable: (a) whether the information or opinion is true or not; and (b) whether the information or opinion is recorded in a material form or not.</w:t>
      </w:r>
      <w:r w:rsidRPr="00C930F3">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63" w:type="dxa"/>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72"/>
      <w:gridCol w:w="3991"/>
    </w:tblGrid>
    <w:tr w:rsidR="00762B65" w:rsidRPr="00932556" w:rsidTr="00E75BB5">
      <w:trPr>
        <w:trHeight w:hRule="exact" w:val="1195"/>
      </w:trPr>
      <w:tc>
        <w:tcPr>
          <w:tcW w:w="6672" w:type="dxa"/>
          <w:vAlign w:val="bottom"/>
        </w:tcPr>
        <w:p w:rsidR="00762B65" w:rsidRPr="00932556" w:rsidRDefault="00762B65" w:rsidP="00E75BB5">
          <w:pPr>
            <w:pStyle w:val="Header"/>
          </w:pPr>
          <w:r>
            <w:rPr>
              <w:noProof/>
            </w:rPr>
            <w:drawing>
              <wp:inline distT="0" distB="0" distL="0" distR="0" wp14:anchorId="10E297A5" wp14:editId="5FE05D19">
                <wp:extent cx="2451100" cy="914400"/>
                <wp:effectExtent l="0" t="0" r="6350" b="0"/>
                <wp:docPr id="6" name="Picture 6" descr="cid:image003.jpg@01D0B88D.85EBB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0B88D.85EBB1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51100" cy="914400"/>
                        </a:xfrm>
                        <a:prstGeom prst="rect">
                          <a:avLst/>
                        </a:prstGeom>
                        <a:noFill/>
                        <a:ln>
                          <a:noFill/>
                        </a:ln>
                      </pic:spPr>
                    </pic:pic>
                  </a:graphicData>
                </a:graphic>
              </wp:inline>
            </w:drawing>
          </w:r>
        </w:p>
      </w:tc>
      <w:tc>
        <w:tcPr>
          <w:tcW w:w="3991" w:type="dxa"/>
          <w:vAlign w:val="bottom"/>
        </w:tcPr>
        <w:p w:rsidR="00762B65" w:rsidRPr="00030944" w:rsidRDefault="00762B65" w:rsidP="00E75BB5">
          <w:pPr>
            <w:pStyle w:val="Header"/>
            <w:rPr>
              <w:rFonts w:ascii="Arial" w:hAnsi="Arial" w:cs="Arial"/>
              <w:sz w:val="22"/>
              <w:szCs w:val="22"/>
            </w:rPr>
          </w:pPr>
          <w:r w:rsidRPr="00030944">
            <w:rPr>
              <w:rFonts w:ascii="Arial" w:hAnsi="Arial" w:cs="Arial"/>
              <w:noProof/>
              <w:sz w:val="22"/>
              <w:szCs w:val="22"/>
            </w:rPr>
            <w:drawing>
              <wp:inline distT="0" distB="0" distL="0" distR="0" wp14:anchorId="3D605ED9" wp14:editId="352391B6">
                <wp:extent cx="2143760" cy="308610"/>
                <wp:effectExtent l="0" t="0" r="0" b="0"/>
                <wp:docPr id="7" name="Picture 7"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3760" cy="308610"/>
                        </a:xfrm>
                        <a:prstGeom prst="rect">
                          <a:avLst/>
                        </a:prstGeom>
                        <a:noFill/>
                        <a:ln>
                          <a:noFill/>
                        </a:ln>
                      </pic:spPr>
                    </pic:pic>
                  </a:graphicData>
                </a:graphic>
              </wp:inline>
            </w:drawing>
          </w:r>
        </w:p>
      </w:tc>
    </w:tr>
  </w:tbl>
  <w:p w:rsidR="00762B65" w:rsidRDefault="00762B65" w:rsidP="00762B65">
    <w:pPr>
      <w:pStyle w:val="Header"/>
      <w:ind w:firstLine="720"/>
    </w:pPr>
  </w:p>
  <w:p w:rsidR="00762B65" w:rsidRDefault="00762B65" w:rsidP="00762B65">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6208FF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CE4A30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D62DB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9E66C2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BBE1310"/>
    <w:lvl w:ilvl="0">
      <w:start w:val="1"/>
      <w:numFmt w:val="bullet"/>
      <w:lvlText w:val=""/>
      <w:lvlJc w:val="left"/>
      <w:pPr>
        <w:tabs>
          <w:tab w:val="num" w:pos="360"/>
        </w:tabs>
        <w:ind w:left="360" w:hanging="360"/>
      </w:pPr>
      <w:rPr>
        <w:rFonts w:ascii="Symbol" w:hAnsi="Symbol" w:hint="default"/>
      </w:rPr>
    </w:lvl>
  </w:abstractNum>
  <w:abstractNum w:abstractNumId="5">
    <w:nsid w:val="00F32AAF"/>
    <w:multiLevelType w:val="hybridMultilevel"/>
    <w:tmpl w:val="E0B89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13C2580"/>
    <w:multiLevelType w:val="hybridMultilevel"/>
    <w:tmpl w:val="E64479B2"/>
    <w:lvl w:ilvl="0" w:tplc="C9C65204">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51585E99"/>
    <w:multiLevelType w:val="hybridMultilevel"/>
    <w:tmpl w:val="2B9C8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890428C"/>
    <w:multiLevelType w:val="hybridMultilevel"/>
    <w:tmpl w:val="6046D4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ED07E92"/>
    <w:multiLevelType w:val="hybridMultilevel"/>
    <w:tmpl w:val="2276612E"/>
    <w:lvl w:ilvl="0" w:tplc="F0C6817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nsid w:val="7BA54ACD"/>
    <w:multiLevelType w:val="hybridMultilevel"/>
    <w:tmpl w:val="A278452C"/>
    <w:lvl w:ilvl="0" w:tplc="55C835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B57A16"/>
    <w:multiLevelType w:val="hybridMultilevel"/>
    <w:tmpl w:val="21F89918"/>
    <w:lvl w:ilvl="0" w:tplc="658AB7D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5"/>
  </w:num>
  <w:num w:numId="8">
    <w:abstractNumId w:val="11"/>
  </w:num>
  <w:num w:numId="9">
    <w:abstractNumId w:val="6"/>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B1"/>
    <w:rsid w:val="00021ABB"/>
    <w:rsid w:val="000B7536"/>
    <w:rsid w:val="000F1A52"/>
    <w:rsid w:val="000F2949"/>
    <w:rsid w:val="00115A89"/>
    <w:rsid w:val="00162A87"/>
    <w:rsid w:val="00180D78"/>
    <w:rsid w:val="001A17E9"/>
    <w:rsid w:val="001B5086"/>
    <w:rsid w:val="002000F1"/>
    <w:rsid w:val="00206B79"/>
    <w:rsid w:val="00214495"/>
    <w:rsid w:val="00214567"/>
    <w:rsid w:val="0024262B"/>
    <w:rsid w:val="0025736C"/>
    <w:rsid w:val="00266D35"/>
    <w:rsid w:val="002F464C"/>
    <w:rsid w:val="00306C52"/>
    <w:rsid w:val="00381EF8"/>
    <w:rsid w:val="00407B01"/>
    <w:rsid w:val="00483930"/>
    <w:rsid w:val="004C2BE1"/>
    <w:rsid w:val="00505738"/>
    <w:rsid w:val="0051533C"/>
    <w:rsid w:val="005943E1"/>
    <w:rsid w:val="005A4CF6"/>
    <w:rsid w:val="005C6CB6"/>
    <w:rsid w:val="005D624D"/>
    <w:rsid w:val="005E77B1"/>
    <w:rsid w:val="00610E99"/>
    <w:rsid w:val="00633930"/>
    <w:rsid w:val="006431B7"/>
    <w:rsid w:val="00662B09"/>
    <w:rsid w:val="00695595"/>
    <w:rsid w:val="006F4EF1"/>
    <w:rsid w:val="007358F9"/>
    <w:rsid w:val="007401D6"/>
    <w:rsid w:val="007552AB"/>
    <w:rsid w:val="00762B65"/>
    <w:rsid w:val="007A625D"/>
    <w:rsid w:val="007D38DC"/>
    <w:rsid w:val="007D686F"/>
    <w:rsid w:val="007F7383"/>
    <w:rsid w:val="00802750"/>
    <w:rsid w:val="008130F4"/>
    <w:rsid w:val="0081674B"/>
    <w:rsid w:val="00820507"/>
    <w:rsid w:val="00822255"/>
    <w:rsid w:val="00841CDD"/>
    <w:rsid w:val="00855CBA"/>
    <w:rsid w:val="00870E89"/>
    <w:rsid w:val="00873200"/>
    <w:rsid w:val="0090612E"/>
    <w:rsid w:val="00935F4A"/>
    <w:rsid w:val="00937ED2"/>
    <w:rsid w:val="00947374"/>
    <w:rsid w:val="00955D42"/>
    <w:rsid w:val="00955DE8"/>
    <w:rsid w:val="009A43FB"/>
    <w:rsid w:val="009C2E90"/>
    <w:rsid w:val="009E0141"/>
    <w:rsid w:val="00A427AD"/>
    <w:rsid w:val="00AA0C65"/>
    <w:rsid w:val="00AB0027"/>
    <w:rsid w:val="00AB2E2D"/>
    <w:rsid w:val="00AC01B1"/>
    <w:rsid w:val="00AD7FFD"/>
    <w:rsid w:val="00B00528"/>
    <w:rsid w:val="00B1484F"/>
    <w:rsid w:val="00B5761B"/>
    <w:rsid w:val="00B91974"/>
    <w:rsid w:val="00B96986"/>
    <w:rsid w:val="00B97641"/>
    <w:rsid w:val="00BD02EE"/>
    <w:rsid w:val="00BE1A85"/>
    <w:rsid w:val="00C13276"/>
    <w:rsid w:val="00C32D05"/>
    <w:rsid w:val="00C43C06"/>
    <w:rsid w:val="00C52EF8"/>
    <w:rsid w:val="00C930F3"/>
    <w:rsid w:val="00C93E03"/>
    <w:rsid w:val="00D24A79"/>
    <w:rsid w:val="00D54644"/>
    <w:rsid w:val="00D81039"/>
    <w:rsid w:val="00D90FA6"/>
    <w:rsid w:val="00DF023E"/>
    <w:rsid w:val="00E02A60"/>
    <w:rsid w:val="00E02D59"/>
    <w:rsid w:val="00E932A2"/>
    <w:rsid w:val="00E93627"/>
    <w:rsid w:val="00EB3EE7"/>
    <w:rsid w:val="00ED24C3"/>
    <w:rsid w:val="00EE1237"/>
    <w:rsid w:val="00F67C0C"/>
    <w:rsid w:val="00F67CA4"/>
    <w:rsid w:val="00FE7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1B1"/>
    <w:rPr>
      <w:rFonts w:asciiTheme="minorHAnsi" w:hAnsiTheme="minorHAnsi" w:cstheme="minorBidi"/>
      <w:sz w:val="22"/>
      <w:szCs w:val="22"/>
      <w:lang w:eastAsia="en-US"/>
    </w:rPr>
  </w:style>
  <w:style w:type="paragraph" w:styleId="Heading1">
    <w:name w:val="heading 1"/>
    <w:basedOn w:val="Normal"/>
    <w:next w:val="Normal"/>
    <w:qFormat/>
    <w:rsid w:val="007552AB"/>
    <w:pPr>
      <w:keepNext/>
      <w:spacing w:before="100" w:beforeAutospacing="1" w:after="100" w:afterAutospacing="1" w:line="400" w:lineRule="exact"/>
      <w:outlineLvl w:val="0"/>
    </w:pPr>
    <w:rPr>
      <w:rFonts w:ascii="Arial Bold" w:hAnsi="Arial Bold" w:cs="Arial"/>
      <w:bCs/>
      <w:kern w:val="36"/>
      <w:sz w:val="32"/>
      <w:szCs w:val="32"/>
      <w:lang w:eastAsia="en-AU"/>
    </w:rPr>
  </w:style>
  <w:style w:type="paragraph" w:styleId="Heading2">
    <w:name w:val="heading 2"/>
    <w:basedOn w:val="Normal"/>
    <w:next w:val="Normal"/>
    <w:qFormat/>
    <w:rsid w:val="007552AB"/>
    <w:pPr>
      <w:keepNext/>
      <w:spacing w:before="240" w:after="120" w:line="280" w:lineRule="exact"/>
      <w:outlineLvl w:val="1"/>
    </w:pPr>
    <w:rPr>
      <w:rFonts w:ascii="Arial Bold Italic" w:hAnsi="Arial Bold Italic" w:cs="Arial"/>
      <w:bCs/>
      <w:iCs/>
      <w:sz w:val="28"/>
      <w:szCs w:val="28"/>
      <w:lang w:eastAsia="en-AU"/>
    </w:rPr>
  </w:style>
  <w:style w:type="paragraph" w:styleId="Heading3">
    <w:name w:val="heading 3"/>
    <w:basedOn w:val="Normal"/>
    <w:next w:val="Normal"/>
    <w:qFormat/>
    <w:rsid w:val="007552AB"/>
    <w:pPr>
      <w:keepNext/>
      <w:spacing w:before="240" w:after="60" w:line="280" w:lineRule="exact"/>
      <w:outlineLvl w:val="2"/>
    </w:pPr>
    <w:rPr>
      <w:rFonts w:ascii="Arial Bold" w:hAnsi="Arial Bold" w:cs="Arial"/>
      <w:bCs/>
      <w:sz w:val="24"/>
      <w:szCs w:val="26"/>
      <w:lang w:eastAsia="en-AU"/>
    </w:rPr>
  </w:style>
  <w:style w:type="paragraph" w:styleId="Heading4">
    <w:name w:val="heading 4"/>
    <w:basedOn w:val="Normal"/>
    <w:next w:val="Normal"/>
    <w:qFormat/>
    <w:rsid w:val="007552AB"/>
    <w:pPr>
      <w:keepNext/>
      <w:spacing w:before="120" w:after="100" w:afterAutospacing="1" w:line="280" w:lineRule="exact"/>
      <w:outlineLvl w:val="3"/>
    </w:pPr>
    <w:rPr>
      <w:rFonts w:ascii="Times New Roman" w:hAnsi="Times New Roman" w:cs="Times New Roman"/>
      <w:bCs/>
      <w:cap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1B1"/>
    <w:pPr>
      <w:tabs>
        <w:tab w:val="center" w:pos="4513"/>
        <w:tab w:val="right" w:pos="9026"/>
      </w:tabs>
    </w:pPr>
    <w:rPr>
      <w:rFonts w:ascii="Times New Roman" w:hAnsi="Times New Roman" w:cs="Times New Roman"/>
      <w:sz w:val="24"/>
      <w:szCs w:val="20"/>
      <w:lang w:eastAsia="en-AU"/>
    </w:rPr>
  </w:style>
  <w:style w:type="character" w:customStyle="1" w:styleId="HeaderChar">
    <w:name w:val="Header Char"/>
    <w:basedOn w:val="DefaultParagraphFont"/>
    <w:link w:val="Header"/>
    <w:uiPriority w:val="99"/>
    <w:rsid w:val="00AC01B1"/>
  </w:style>
  <w:style w:type="paragraph" w:styleId="Footer">
    <w:name w:val="footer"/>
    <w:basedOn w:val="Normal"/>
    <w:link w:val="FooterChar"/>
    <w:uiPriority w:val="99"/>
    <w:rsid w:val="00AC01B1"/>
    <w:pPr>
      <w:tabs>
        <w:tab w:val="center" w:pos="4513"/>
        <w:tab w:val="right" w:pos="9026"/>
      </w:tabs>
    </w:pPr>
    <w:rPr>
      <w:rFonts w:ascii="Times New Roman" w:hAnsi="Times New Roman" w:cs="Times New Roman"/>
      <w:sz w:val="24"/>
      <w:szCs w:val="20"/>
      <w:lang w:eastAsia="en-AU"/>
    </w:rPr>
  </w:style>
  <w:style w:type="character" w:customStyle="1" w:styleId="FooterChar">
    <w:name w:val="Footer Char"/>
    <w:basedOn w:val="DefaultParagraphFont"/>
    <w:link w:val="Footer"/>
    <w:uiPriority w:val="99"/>
    <w:rsid w:val="00AC01B1"/>
  </w:style>
  <w:style w:type="table" w:styleId="TableGrid">
    <w:name w:val="Table Grid"/>
    <w:basedOn w:val="TableNormal"/>
    <w:rsid w:val="00AC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C01B1"/>
    <w:rPr>
      <w:rFonts w:ascii="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AC01B1"/>
    <w:rPr>
      <w:sz w:val="20"/>
    </w:rPr>
  </w:style>
  <w:style w:type="character" w:styleId="FootnoteReference">
    <w:name w:val="footnote reference"/>
    <w:basedOn w:val="DefaultParagraphFont"/>
    <w:uiPriority w:val="99"/>
    <w:rsid w:val="00AC01B1"/>
    <w:rPr>
      <w:vertAlign w:val="superscript"/>
    </w:rPr>
  </w:style>
  <w:style w:type="paragraph" w:customStyle="1" w:styleId="FooterPage1">
    <w:name w:val="Footer Page1"/>
    <w:basedOn w:val="Footer"/>
    <w:rsid w:val="00AC01B1"/>
    <w:pPr>
      <w:tabs>
        <w:tab w:val="clear" w:pos="4513"/>
        <w:tab w:val="clear" w:pos="9026"/>
      </w:tabs>
      <w:spacing w:before="240" w:line="360" w:lineRule="auto"/>
    </w:pPr>
    <w:rPr>
      <w:rFonts w:ascii="Arial" w:eastAsia="Times New Roman" w:hAnsi="Arial"/>
      <w:sz w:val="13"/>
    </w:rPr>
  </w:style>
  <w:style w:type="paragraph" w:styleId="BalloonText">
    <w:name w:val="Balloon Text"/>
    <w:basedOn w:val="Normal"/>
    <w:link w:val="BalloonTextChar"/>
    <w:rsid w:val="00AC01B1"/>
    <w:rPr>
      <w:rFonts w:ascii="Tahoma" w:hAnsi="Tahoma" w:cs="Tahoma"/>
      <w:sz w:val="16"/>
      <w:szCs w:val="16"/>
    </w:rPr>
  </w:style>
  <w:style w:type="character" w:customStyle="1" w:styleId="BalloonTextChar">
    <w:name w:val="Balloon Text Char"/>
    <w:basedOn w:val="DefaultParagraphFont"/>
    <w:link w:val="BalloonText"/>
    <w:rsid w:val="00AC01B1"/>
    <w:rPr>
      <w:rFonts w:ascii="Tahoma" w:hAnsi="Tahoma" w:cs="Tahoma"/>
      <w:sz w:val="16"/>
      <w:szCs w:val="16"/>
      <w:lang w:eastAsia="en-US"/>
    </w:rPr>
  </w:style>
  <w:style w:type="paragraph" w:styleId="ListParagraph">
    <w:name w:val="List Paragraph"/>
    <w:basedOn w:val="Normal"/>
    <w:uiPriority w:val="34"/>
    <w:qFormat/>
    <w:rsid w:val="00266D35"/>
    <w:pPr>
      <w:ind w:left="720"/>
      <w:contextualSpacing/>
    </w:pPr>
  </w:style>
  <w:style w:type="character" w:styleId="Hyperlink">
    <w:name w:val="Hyperlink"/>
    <w:basedOn w:val="DefaultParagraphFont"/>
    <w:uiPriority w:val="99"/>
    <w:unhideWhenUsed/>
    <w:rsid w:val="00115A89"/>
    <w:rPr>
      <w:color w:val="0000FF"/>
      <w:u w:val="single"/>
    </w:rPr>
  </w:style>
  <w:style w:type="character" w:customStyle="1" w:styleId="citation">
    <w:name w:val="citation"/>
    <w:basedOn w:val="DefaultParagraphFont"/>
    <w:rsid w:val="00115A89"/>
  </w:style>
  <w:style w:type="paragraph" w:customStyle="1" w:styleId="Heading">
    <w:name w:val="Heading"/>
    <w:next w:val="Normal"/>
    <w:rsid w:val="00BE1A85"/>
    <w:pPr>
      <w:keepNext/>
      <w:spacing w:before="120" w:after="240" w:line="360" w:lineRule="auto"/>
      <w:jc w:val="both"/>
    </w:pPr>
    <w:rPr>
      <w:rFonts w:ascii="Arial" w:eastAsia="Times New Roman" w:hAnsi="Arial"/>
      <w:b/>
      <w:smallCaps/>
    </w:rPr>
  </w:style>
  <w:style w:type="paragraph" w:styleId="BodyTextIndent">
    <w:name w:val="Body Text Indent"/>
    <w:basedOn w:val="Normal"/>
    <w:link w:val="BodyTextIndentChar"/>
    <w:rsid w:val="005C6CB6"/>
    <w:pPr>
      <w:spacing w:after="120"/>
      <w:ind w:left="283"/>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rsid w:val="005C6CB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1B1"/>
    <w:rPr>
      <w:rFonts w:asciiTheme="minorHAnsi" w:hAnsiTheme="minorHAnsi" w:cstheme="minorBidi"/>
      <w:sz w:val="22"/>
      <w:szCs w:val="22"/>
      <w:lang w:eastAsia="en-US"/>
    </w:rPr>
  </w:style>
  <w:style w:type="paragraph" w:styleId="Heading1">
    <w:name w:val="heading 1"/>
    <w:basedOn w:val="Normal"/>
    <w:next w:val="Normal"/>
    <w:qFormat/>
    <w:rsid w:val="007552AB"/>
    <w:pPr>
      <w:keepNext/>
      <w:spacing w:before="100" w:beforeAutospacing="1" w:after="100" w:afterAutospacing="1" w:line="400" w:lineRule="exact"/>
      <w:outlineLvl w:val="0"/>
    </w:pPr>
    <w:rPr>
      <w:rFonts w:ascii="Arial Bold" w:hAnsi="Arial Bold" w:cs="Arial"/>
      <w:bCs/>
      <w:kern w:val="36"/>
      <w:sz w:val="32"/>
      <w:szCs w:val="32"/>
      <w:lang w:eastAsia="en-AU"/>
    </w:rPr>
  </w:style>
  <w:style w:type="paragraph" w:styleId="Heading2">
    <w:name w:val="heading 2"/>
    <w:basedOn w:val="Normal"/>
    <w:next w:val="Normal"/>
    <w:qFormat/>
    <w:rsid w:val="007552AB"/>
    <w:pPr>
      <w:keepNext/>
      <w:spacing w:before="240" w:after="120" w:line="280" w:lineRule="exact"/>
      <w:outlineLvl w:val="1"/>
    </w:pPr>
    <w:rPr>
      <w:rFonts w:ascii="Arial Bold Italic" w:hAnsi="Arial Bold Italic" w:cs="Arial"/>
      <w:bCs/>
      <w:iCs/>
      <w:sz w:val="28"/>
      <w:szCs w:val="28"/>
      <w:lang w:eastAsia="en-AU"/>
    </w:rPr>
  </w:style>
  <w:style w:type="paragraph" w:styleId="Heading3">
    <w:name w:val="heading 3"/>
    <w:basedOn w:val="Normal"/>
    <w:next w:val="Normal"/>
    <w:qFormat/>
    <w:rsid w:val="007552AB"/>
    <w:pPr>
      <w:keepNext/>
      <w:spacing w:before="240" w:after="60" w:line="280" w:lineRule="exact"/>
      <w:outlineLvl w:val="2"/>
    </w:pPr>
    <w:rPr>
      <w:rFonts w:ascii="Arial Bold" w:hAnsi="Arial Bold" w:cs="Arial"/>
      <w:bCs/>
      <w:sz w:val="24"/>
      <w:szCs w:val="26"/>
      <w:lang w:eastAsia="en-AU"/>
    </w:rPr>
  </w:style>
  <w:style w:type="paragraph" w:styleId="Heading4">
    <w:name w:val="heading 4"/>
    <w:basedOn w:val="Normal"/>
    <w:next w:val="Normal"/>
    <w:qFormat/>
    <w:rsid w:val="007552AB"/>
    <w:pPr>
      <w:keepNext/>
      <w:spacing w:before="120" w:after="100" w:afterAutospacing="1" w:line="280" w:lineRule="exact"/>
      <w:outlineLvl w:val="3"/>
    </w:pPr>
    <w:rPr>
      <w:rFonts w:ascii="Times New Roman" w:hAnsi="Times New Roman" w:cs="Times New Roman"/>
      <w:bCs/>
      <w:cap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1B1"/>
    <w:pPr>
      <w:tabs>
        <w:tab w:val="center" w:pos="4513"/>
        <w:tab w:val="right" w:pos="9026"/>
      </w:tabs>
    </w:pPr>
    <w:rPr>
      <w:rFonts w:ascii="Times New Roman" w:hAnsi="Times New Roman" w:cs="Times New Roman"/>
      <w:sz w:val="24"/>
      <w:szCs w:val="20"/>
      <w:lang w:eastAsia="en-AU"/>
    </w:rPr>
  </w:style>
  <w:style w:type="character" w:customStyle="1" w:styleId="HeaderChar">
    <w:name w:val="Header Char"/>
    <w:basedOn w:val="DefaultParagraphFont"/>
    <w:link w:val="Header"/>
    <w:uiPriority w:val="99"/>
    <w:rsid w:val="00AC01B1"/>
  </w:style>
  <w:style w:type="paragraph" w:styleId="Footer">
    <w:name w:val="footer"/>
    <w:basedOn w:val="Normal"/>
    <w:link w:val="FooterChar"/>
    <w:uiPriority w:val="99"/>
    <w:rsid w:val="00AC01B1"/>
    <w:pPr>
      <w:tabs>
        <w:tab w:val="center" w:pos="4513"/>
        <w:tab w:val="right" w:pos="9026"/>
      </w:tabs>
    </w:pPr>
    <w:rPr>
      <w:rFonts w:ascii="Times New Roman" w:hAnsi="Times New Roman" w:cs="Times New Roman"/>
      <w:sz w:val="24"/>
      <w:szCs w:val="20"/>
      <w:lang w:eastAsia="en-AU"/>
    </w:rPr>
  </w:style>
  <w:style w:type="character" w:customStyle="1" w:styleId="FooterChar">
    <w:name w:val="Footer Char"/>
    <w:basedOn w:val="DefaultParagraphFont"/>
    <w:link w:val="Footer"/>
    <w:uiPriority w:val="99"/>
    <w:rsid w:val="00AC01B1"/>
  </w:style>
  <w:style w:type="table" w:styleId="TableGrid">
    <w:name w:val="Table Grid"/>
    <w:basedOn w:val="TableNormal"/>
    <w:rsid w:val="00AC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C01B1"/>
    <w:rPr>
      <w:rFonts w:ascii="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AC01B1"/>
    <w:rPr>
      <w:sz w:val="20"/>
    </w:rPr>
  </w:style>
  <w:style w:type="character" w:styleId="FootnoteReference">
    <w:name w:val="footnote reference"/>
    <w:basedOn w:val="DefaultParagraphFont"/>
    <w:uiPriority w:val="99"/>
    <w:rsid w:val="00AC01B1"/>
    <w:rPr>
      <w:vertAlign w:val="superscript"/>
    </w:rPr>
  </w:style>
  <w:style w:type="paragraph" w:customStyle="1" w:styleId="FooterPage1">
    <w:name w:val="Footer Page1"/>
    <w:basedOn w:val="Footer"/>
    <w:rsid w:val="00AC01B1"/>
    <w:pPr>
      <w:tabs>
        <w:tab w:val="clear" w:pos="4513"/>
        <w:tab w:val="clear" w:pos="9026"/>
      </w:tabs>
      <w:spacing w:before="240" w:line="360" w:lineRule="auto"/>
    </w:pPr>
    <w:rPr>
      <w:rFonts w:ascii="Arial" w:eastAsia="Times New Roman" w:hAnsi="Arial"/>
      <w:sz w:val="13"/>
    </w:rPr>
  </w:style>
  <w:style w:type="paragraph" w:styleId="BalloonText">
    <w:name w:val="Balloon Text"/>
    <w:basedOn w:val="Normal"/>
    <w:link w:val="BalloonTextChar"/>
    <w:rsid w:val="00AC01B1"/>
    <w:rPr>
      <w:rFonts w:ascii="Tahoma" w:hAnsi="Tahoma" w:cs="Tahoma"/>
      <w:sz w:val="16"/>
      <w:szCs w:val="16"/>
    </w:rPr>
  </w:style>
  <w:style w:type="character" w:customStyle="1" w:styleId="BalloonTextChar">
    <w:name w:val="Balloon Text Char"/>
    <w:basedOn w:val="DefaultParagraphFont"/>
    <w:link w:val="BalloonText"/>
    <w:rsid w:val="00AC01B1"/>
    <w:rPr>
      <w:rFonts w:ascii="Tahoma" w:hAnsi="Tahoma" w:cs="Tahoma"/>
      <w:sz w:val="16"/>
      <w:szCs w:val="16"/>
      <w:lang w:eastAsia="en-US"/>
    </w:rPr>
  </w:style>
  <w:style w:type="paragraph" w:styleId="ListParagraph">
    <w:name w:val="List Paragraph"/>
    <w:basedOn w:val="Normal"/>
    <w:uiPriority w:val="34"/>
    <w:qFormat/>
    <w:rsid w:val="00266D35"/>
    <w:pPr>
      <w:ind w:left="720"/>
      <w:contextualSpacing/>
    </w:pPr>
  </w:style>
  <w:style w:type="character" w:styleId="Hyperlink">
    <w:name w:val="Hyperlink"/>
    <w:basedOn w:val="DefaultParagraphFont"/>
    <w:uiPriority w:val="99"/>
    <w:unhideWhenUsed/>
    <w:rsid w:val="00115A89"/>
    <w:rPr>
      <w:color w:val="0000FF"/>
      <w:u w:val="single"/>
    </w:rPr>
  </w:style>
  <w:style w:type="character" w:customStyle="1" w:styleId="citation">
    <w:name w:val="citation"/>
    <w:basedOn w:val="DefaultParagraphFont"/>
    <w:rsid w:val="00115A89"/>
  </w:style>
  <w:style w:type="paragraph" w:customStyle="1" w:styleId="Heading">
    <w:name w:val="Heading"/>
    <w:next w:val="Normal"/>
    <w:rsid w:val="00BE1A85"/>
    <w:pPr>
      <w:keepNext/>
      <w:spacing w:before="120" w:after="240" w:line="360" w:lineRule="auto"/>
      <w:jc w:val="both"/>
    </w:pPr>
    <w:rPr>
      <w:rFonts w:ascii="Arial" w:eastAsia="Times New Roman" w:hAnsi="Arial"/>
      <w:b/>
      <w:smallCaps/>
    </w:rPr>
  </w:style>
  <w:style w:type="paragraph" w:styleId="BodyTextIndent">
    <w:name w:val="Body Text Indent"/>
    <w:basedOn w:val="Normal"/>
    <w:link w:val="BodyTextIndentChar"/>
    <w:rsid w:val="005C6CB6"/>
    <w:pPr>
      <w:spacing w:after="120"/>
      <w:ind w:left="283"/>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rsid w:val="005C6CB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0B88D.85EBB1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31250E0F.dotm</Template>
  <TotalTime>0</TotalTime>
  <Pages>4</Pages>
  <Words>1272</Words>
  <Characters>6343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Forgie, Stephanie</dc:creator>
  <cp:lastModifiedBy>Dalwood, Jacqui</cp:lastModifiedBy>
  <cp:revision>3</cp:revision>
  <cp:lastPrinted>2016-02-05T07:06:00Z</cp:lastPrinted>
  <dcterms:created xsi:type="dcterms:W3CDTF">2016-02-08T04:22:00Z</dcterms:created>
  <dcterms:modified xsi:type="dcterms:W3CDTF">2016-02-08T04:24:00Z</dcterms:modified>
</cp:coreProperties>
</file>