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9B2D41" w:rsidP="00F35E91">
      <w:pPr>
        <w:pStyle w:val="Title"/>
      </w:pPr>
      <w:r>
        <w:t xml:space="preserve">Gordon and </w:t>
      </w:r>
      <w:r w:rsidRPr="009B2D41">
        <w:t>Secretary, Department of Social Services</w:t>
      </w:r>
      <w:r>
        <w:t xml:space="preserve"> (Social services second review) </w:t>
      </w:r>
      <w:r w:rsidR="00661270" w:rsidRPr="000A40FB">
        <w:t>[</w:t>
      </w:r>
      <w:r w:rsidR="009E7AED">
        <w:t>2015</w:t>
      </w:r>
      <w:r w:rsidR="00661270" w:rsidRPr="000A40FB">
        <w:t xml:space="preserve">] </w:t>
      </w:r>
      <w:r w:rsidR="00531AA1" w:rsidRPr="000A40FB">
        <w:t>AATA</w:t>
      </w:r>
      <w:r>
        <w:fldChar w:fldCharType="begin"/>
      </w:r>
      <w:r>
        <w:instrText xml:space="preserve"> DOCPROPERTY  DecisionNumber </w:instrText>
      </w:r>
      <w:r>
        <w:fldChar w:fldCharType="separate"/>
      </w:r>
      <w:r w:rsidR="0004203F">
        <w:t xml:space="preserve"> 937</w:t>
      </w:r>
      <w:r>
        <w:fldChar w:fldCharType="end"/>
      </w:r>
      <w:r>
        <w:t xml:space="preserve"> (4 December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B55CE5" w:rsidP="003B4BBD">
            <w:fldSimple w:instr=" DOCPROPERTY  Division ">
              <w:r w:rsidR="0004203F">
                <w:t>GENERAL DIVISION</w:t>
              </w:r>
            </w:fldSimple>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04203F">
              <w:t>2014/3179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B55CE5" w:rsidP="00036C03">
            <w:pPr>
              <w:pStyle w:val="Details"/>
            </w:pPr>
            <w:fldSimple w:instr=" DOCPROPERTY  Applicant ">
              <w:r w:rsidR="0004203F">
                <w:t>Marilyn Gordon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B55CE5" w:rsidP="00036C03">
            <w:pPr>
              <w:pStyle w:val="Details"/>
            </w:pPr>
            <w:fldSimple w:instr=" DOCPROPERTY  Respondent ">
              <w:r w:rsidR="0004203F">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04203F" w:rsidRPr="00BC2D09" w:rsidTr="0004203F">
        <w:trPr>
          <w:trHeight w:val="567"/>
        </w:trPr>
        <w:tc>
          <w:tcPr>
            <w:tcW w:w="1956" w:type="dxa"/>
          </w:tcPr>
          <w:p w:rsidR="0004203F" w:rsidRPr="00BC2D09" w:rsidRDefault="0004203F" w:rsidP="0004203F">
            <w:pPr>
              <w:pStyle w:val="NoSpacing"/>
              <w:rPr>
                <w:lang w:eastAsia="en-US"/>
              </w:rPr>
            </w:pPr>
            <w:bookmarkStart w:id="2" w:name="DecisionSummary"/>
            <w:bookmarkStart w:id="3" w:name="Decision"/>
            <w:r w:rsidRPr="00BC2D09">
              <w:rPr>
                <w:lang w:eastAsia="en-US"/>
              </w:rPr>
              <w:t>Tribunal</w:t>
            </w:r>
          </w:p>
        </w:tc>
        <w:tc>
          <w:tcPr>
            <w:tcW w:w="6833" w:type="dxa"/>
          </w:tcPr>
          <w:p w:rsidR="0004203F" w:rsidRDefault="0004203F" w:rsidP="0004203F">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 xml:space="preserve">Senior Member N A </w:t>
            </w:r>
            <w:proofErr w:type="spellStart"/>
            <w:r>
              <w:rPr>
                <w:b/>
                <w:bCs/>
                <w:lang w:eastAsia="en-US"/>
              </w:rPr>
              <w:t>Manetta</w:t>
            </w:r>
            <w:proofErr w:type="spellEnd"/>
            <w:r>
              <w:rPr>
                <w:b/>
                <w:bCs/>
                <w:lang w:eastAsia="en-US"/>
              </w:rPr>
              <w:fldChar w:fldCharType="end"/>
            </w:r>
          </w:p>
          <w:p w:rsidR="0004203F" w:rsidRDefault="0004203F" w:rsidP="0004203F">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04203F" w:rsidRPr="00771CAC" w:rsidRDefault="0004203F" w:rsidP="0004203F">
            <w:pPr>
              <w:pStyle w:val="NoSpacing"/>
              <w:rPr>
                <w:b/>
                <w:bCs/>
                <w:lang w:eastAsia="en-US"/>
              </w:rPr>
            </w:pPr>
          </w:p>
        </w:tc>
      </w:tr>
      <w:tr w:rsidR="0004203F" w:rsidRPr="00BC2D09" w:rsidTr="0004203F">
        <w:trPr>
          <w:trHeight w:val="567"/>
        </w:trPr>
        <w:tc>
          <w:tcPr>
            <w:tcW w:w="1956" w:type="dxa"/>
          </w:tcPr>
          <w:p w:rsidR="0004203F" w:rsidRPr="00BC2D09" w:rsidRDefault="0004203F" w:rsidP="0004203F">
            <w:pPr>
              <w:pStyle w:val="NoSpacing"/>
              <w:rPr>
                <w:lang w:eastAsia="en-US"/>
              </w:rPr>
            </w:pPr>
            <w:r w:rsidRPr="00BC2D09">
              <w:rPr>
                <w:lang w:eastAsia="en-US"/>
              </w:rPr>
              <w:t>Date</w:t>
            </w:r>
          </w:p>
        </w:tc>
        <w:tc>
          <w:tcPr>
            <w:tcW w:w="6833" w:type="dxa"/>
          </w:tcPr>
          <w:p w:rsidR="0004203F" w:rsidRPr="00771CAC" w:rsidRDefault="0004203F" w:rsidP="0004203F">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4 December 2015</w:t>
            </w:r>
            <w:r>
              <w:rPr>
                <w:b/>
                <w:bCs/>
                <w:lang w:eastAsia="en-US"/>
              </w:rPr>
              <w:fldChar w:fldCharType="end"/>
            </w:r>
          </w:p>
        </w:tc>
      </w:tr>
      <w:tr w:rsidR="0004203F" w:rsidRPr="00BC2D09" w:rsidTr="0004203F">
        <w:trPr>
          <w:trHeight w:val="567"/>
        </w:trPr>
        <w:tc>
          <w:tcPr>
            <w:tcW w:w="1956" w:type="dxa"/>
          </w:tcPr>
          <w:p w:rsidR="0004203F" w:rsidRPr="00BC2D09" w:rsidRDefault="0004203F" w:rsidP="0004203F">
            <w:pPr>
              <w:pStyle w:val="NoSpacing"/>
              <w:rPr>
                <w:lang w:eastAsia="en-US"/>
              </w:rPr>
            </w:pPr>
            <w:r w:rsidRPr="00BC2D09">
              <w:rPr>
                <w:lang w:eastAsia="en-US"/>
              </w:rPr>
              <w:t>Place</w:t>
            </w:r>
          </w:p>
        </w:tc>
        <w:tc>
          <w:tcPr>
            <w:tcW w:w="6833" w:type="dxa"/>
          </w:tcPr>
          <w:p w:rsidR="0004203F" w:rsidRPr="00771CAC" w:rsidRDefault="0004203F" w:rsidP="0004203F">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Adelaide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35266E91C62B416897015526228B3365"/>
        </w:placeholder>
      </w:sdtPr>
      <w:sdtEndPr/>
      <w:sdtContent>
        <w:p w:rsidR="00BC2D09" w:rsidRPr="00BC2D09" w:rsidRDefault="00717254" w:rsidP="00BC2D09">
          <w:pPr>
            <w:rPr>
              <w:lang w:eastAsia="en-US"/>
            </w:rPr>
          </w:pPr>
          <w:r>
            <w:rPr>
              <w:lang w:eastAsia="en-US"/>
            </w:rPr>
            <w:t>The Tribunal affirms the decision under review.</w:t>
          </w:r>
        </w:p>
      </w:sdtContent>
    </w:sdt>
    <w:bookmarkEnd w:id="2"/>
    <w:p w:rsidR="00BC2D09" w:rsidRPr="00BC2D09" w:rsidRDefault="00BC2D09" w:rsidP="001E4799">
      <w:pPr>
        <w:keepNext/>
        <w:spacing w:before="960"/>
        <w:rPr>
          <w:lang w:eastAsia="en-US"/>
        </w:rPr>
      </w:pPr>
      <w:r w:rsidRPr="00BC2D09">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r w:rsidR="0004203F">
        <w:rPr>
          <w:lang w:eastAsia="en-US"/>
        </w:rPr>
        <w:t xml:space="preserve">Senior Member N A </w:t>
      </w:r>
      <w:proofErr w:type="spellStart"/>
      <w:r w:rsidR="0004203F">
        <w:rPr>
          <w:lang w:eastAsia="en-US"/>
        </w:rPr>
        <w:t>Manetta</w:t>
      </w:r>
      <w:proofErr w:type="spellEnd"/>
      <w:r>
        <w:rPr>
          <w:lang w:eastAsia="en-US"/>
        </w:rPr>
        <w:fldChar w:fldCharType="end"/>
      </w:r>
    </w:p>
    <w:p w:rsidR="00BC2D09" w:rsidRDefault="005632FA" w:rsidP="00760AB6">
      <w:r>
        <w:br w:type="page"/>
      </w:r>
    </w:p>
    <w:p w:rsidR="00750888" w:rsidRDefault="00750888" w:rsidP="00750888">
      <w:pPr>
        <w:pStyle w:val="Heading1"/>
        <w:rPr>
          <w:lang w:eastAsia="en-US"/>
        </w:rPr>
      </w:pPr>
      <w:bookmarkStart w:id="4" w:name="CatchwordsTitle"/>
      <w:bookmarkEnd w:id="4"/>
      <w:r>
        <w:rPr>
          <w:lang w:eastAsia="en-US"/>
        </w:rPr>
        <w:lastRenderedPageBreak/>
        <w:t>Catchwords</w:t>
      </w:r>
    </w:p>
    <w:p w:rsidR="004152C5" w:rsidRDefault="009B2D41" w:rsidP="004A55A2">
      <w:pPr>
        <w:pStyle w:val="CatchWords"/>
        <w:rPr>
          <w:lang w:eastAsia="en-US"/>
        </w:rPr>
      </w:pPr>
      <w:sdt>
        <w:sdtPr>
          <w:rPr>
            <w:lang w:eastAsia="en-US"/>
          </w:rPr>
          <w:alias w:val="Catchwords"/>
          <w:tag w:val="Catchwords"/>
          <w:id w:val="-1722664393"/>
          <w:placeholder>
            <w:docPart w:val="01A1C368A2314F62B955395A9E866126"/>
          </w:placeholder>
        </w:sdtPr>
        <w:sdtEndPr/>
        <w:sdtContent>
          <w:r w:rsidR="009813FA">
            <w:rPr>
              <w:lang w:eastAsia="en-US"/>
            </w:rPr>
            <w:t>SOCIAL SECURITY - pensions, benefits and allowances - disability support pension - whether applicant has severe impairment attracting 20 point rating- decision under review affirmed.</w:t>
          </w:r>
        </w:sdtContent>
      </w:sdt>
    </w:p>
    <w:p w:rsidR="00CF5E0E" w:rsidRPr="00BC2D09" w:rsidRDefault="00CF5E0E" w:rsidP="00CF5E0E">
      <w:pPr>
        <w:pStyle w:val="NoSpacing"/>
        <w:rPr>
          <w:lang w:eastAsia="en-US"/>
        </w:rPr>
      </w:pPr>
    </w:p>
    <w:p w:rsidR="00750888" w:rsidRDefault="00750888" w:rsidP="00750888">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29B18BD7CDAF4B88A5C02058862E9886"/>
        </w:placeholder>
      </w:sdtPr>
      <w:sdtEndPr/>
      <w:sdtContent>
        <w:p w:rsidR="009813FA" w:rsidRDefault="009813FA" w:rsidP="00E616B9">
          <w:pPr>
            <w:pStyle w:val="CatchWords"/>
            <w:rPr>
              <w:lang w:eastAsia="en-US"/>
            </w:rPr>
          </w:pPr>
          <w:r>
            <w:rPr>
              <w:lang w:eastAsia="en-US"/>
            </w:rPr>
            <w:t>Social Security Act 1991, s 94</w:t>
          </w:r>
        </w:p>
        <w:p w:rsidR="004152C5" w:rsidRDefault="009813FA" w:rsidP="00E616B9">
          <w:pPr>
            <w:pStyle w:val="CatchWords"/>
            <w:rPr>
              <w:lang w:eastAsia="en-US"/>
            </w:rPr>
          </w:pPr>
          <w:r>
            <w:rPr>
              <w:lang w:eastAsia="en-US"/>
            </w:rPr>
            <w:t>Social Security (Administration) Act 1999</w:t>
          </w:r>
        </w:p>
      </w:sdtContent>
    </w:sdt>
    <w:p w:rsidR="00E616B9" w:rsidRPr="00BC2D09" w:rsidRDefault="00E616B9" w:rsidP="00E7349B">
      <w:pPr>
        <w:pStyle w:val="NoSpacing"/>
        <w:rPr>
          <w:lang w:eastAsia="en-US"/>
        </w:rPr>
      </w:pPr>
    </w:p>
    <w:p w:rsidR="00750888" w:rsidRDefault="00750888" w:rsidP="00750888">
      <w:pPr>
        <w:pStyle w:val="Heading1"/>
        <w:rPr>
          <w:lang w:eastAsia="en-US"/>
        </w:rPr>
      </w:pPr>
      <w:bookmarkStart w:id="6" w:name="CasesTitle"/>
      <w:bookmarkEnd w:id="6"/>
      <w:r>
        <w:rPr>
          <w:lang w:eastAsia="en-US"/>
        </w:rPr>
        <w:t>Cases</w:t>
      </w:r>
    </w:p>
    <w:p w:rsidR="004152C5" w:rsidRDefault="009B2D41" w:rsidP="005F2E99">
      <w:pPr>
        <w:pStyle w:val="CatchWords"/>
        <w:rPr>
          <w:lang w:eastAsia="en-US"/>
        </w:rPr>
      </w:pPr>
      <w:sdt>
        <w:sdtPr>
          <w:rPr>
            <w:lang w:eastAsia="en-US"/>
          </w:rPr>
          <w:alias w:val="Cases"/>
          <w:tag w:val="Cases"/>
          <w:id w:val="-26403871"/>
          <w:placeholder>
            <w:docPart w:val="047D966325204256A974571F5323B63F"/>
          </w:placeholder>
        </w:sdtPr>
        <w:sdtEndPr/>
        <w:sdtContent>
          <w:r w:rsidR="009813FA">
            <w:rPr>
              <w:lang w:eastAsia="en-US"/>
            </w:rPr>
            <w:t>Drake v Minister for Immigration and Ethnic Affairs (1979) 2 ALD 60</w:t>
          </w:r>
        </w:sdtContent>
      </w:sdt>
    </w:p>
    <w:p w:rsidR="005F2E99" w:rsidRPr="00BC2D09" w:rsidRDefault="005F2E99" w:rsidP="00E7349B">
      <w:pPr>
        <w:pStyle w:val="NoSpacing"/>
        <w:rPr>
          <w:lang w:eastAsia="en-US"/>
        </w:rPr>
      </w:pPr>
    </w:p>
    <w:p w:rsidR="00750888" w:rsidRDefault="00750888" w:rsidP="00750888">
      <w:pPr>
        <w:pStyle w:val="Heading1"/>
      </w:pPr>
      <w:bookmarkStart w:id="7" w:name="SecondaryMaterialsTitle"/>
      <w:bookmarkEnd w:id="7"/>
      <w:r>
        <w:t>Secondary Materials</w:t>
      </w:r>
    </w:p>
    <w:sdt>
      <w:sdtPr>
        <w:alias w:val="SecondaryMaterials"/>
        <w:tag w:val="SecondaryMaterials"/>
        <w:id w:val="16523116"/>
        <w:placeholder>
          <w:docPart w:val="E8C220631850425F9F26FED4F19F22F0"/>
        </w:placeholder>
      </w:sdtPr>
      <w:sdtEndPr/>
      <w:sdtContent>
        <w:p w:rsidR="009813FA" w:rsidRDefault="009813FA" w:rsidP="005F2E99">
          <w:pPr>
            <w:pStyle w:val="CatchWords"/>
          </w:pPr>
          <w:r>
            <w:t>Social Security (Ta</w:t>
          </w:r>
          <w:r w:rsidR="00CB7A13">
            <w:t>bles for the Assessment of Work-r</w:t>
          </w:r>
          <w:r>
            <w:t>elated Impairment for Disability Support Pension) Determination 2011</w:t>
          </w:r>
        </w:p>
        <w:p w:rsidR="009813FA" w:rsidRDefault="009813FA" w:rsidP="005F2E99">
          <w:pPr>
            <w:pStyle w:val="CatchWords"/>
          </w:pPr>
          <w:r>
            <w:t>Social Security (Requirements and Guidelines - Active Participation for Disability Support Pension) Determination 2011</w:t>
          </w:r>
        </w:p>
        <w:p w:rsidR="00BC2D09" w:rsidRDefault="009B2D41" w:rsidP="005F2E99">
          <w:pPr>
            <w:pStyle w:val="CatchWords"/>
          </w:pP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04203F">
        <w:rPr>
          <w:b/>
          <w:lang w:eastAsia="en-US"/>
        </w:rPr>
        <w:t xml:space="preserve">Senior Member N A </w:t>
      </w:r>
      <w:proofErr w:type="spellStart"/>
      <w:r w:rsidR="0004203F">
        <w:rPr>
          <w:b/>
          <w:lang w:eastAsia="en-US"/>
        </w:rPr>
        <w:t>Manetta</w:t>
      </w:r>
      <w:proofErr w:type="spellEnd"/>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04203F">
        <w:rPr>
          <w:b/>
          <w:lang w:eastAsia="en-US"/>
        </w:rPr>
        <w:t>4 December 2015</w:t>
      </w:r>
      <w:r w:rsidRPr="00D50614">
        <w:rPr>
          <w:b/>
          <w:lang w:eastAsia="en-US"/>
        </w:rPr>
        <w:fldChar w:fldCharType="end"/>
      </w:r>
    </w:p>
    <w:p w:rsidR="00A74195" w:rsidRPr="00CA099E" w:rsidRDefault="00A74195" w:rsidP="00D750F5">
      <w:pPr>
        <w:pStyle w:val="NoSpacing"/>
        <w:rPr>
          <w:lang w:eastAsia="en-US"/>
        </w:rPr>
      </w:pPr>
    </w:p>
    <w:p w:rsidR="000176A5" w:rsidRDefault="00575023" w:rsidP="008728CF">
      <w:pPr>
        <w:pStyle w:val="ListNumber"/>
        <w:numPr>
          <w:ilvl w:val="0"/>
          <w:numId w:val="35"/>
        </w:numPr>
      </w:pPr>
      <w:bookmarkStart w:id="8" w:name="Start"/>
      <w:bookmarkEnd w:id="8"/>
      <w:r>
        <w:t xml:space="preserve">This is an application by Ms Marilyn Gordon seeking a review of a decision of the Social Security Appeals Tribunal (SSAT) dated </w:t>
      </w:r>
      <w:r w:rsidR="00CE25C9">
        <w:t>30 May 2014</w:t>
      </w:r>
      <w:r>
        <w:t xml:space="preserve">.  The SSAT affirmed decisions taken within the respondent’s department to reject Ms Gordon’s application for a disability support pension (DSP) under the </w:t>
      </w:r>
      <w:r w:rsidRPr="00575023">
        <w:rPr>
          <w:i/>
        </w:rPr>
        <w:t>Social Security Act 1991</w:t>
      </w:r>
      <w:r>
        <w:t xml:space="preserve"> (the Act).</w:t>
      </w:r>
    </w:p>
    <w:p w:rsidR="00575023" w:rsidRDefault="00575023" w:rsidP="008728CF">
      <w:pPr>
        <w:pStyle w:val="ListNumber"/>
        <w:numPr>
          <w:ilvl w:val="0"/>
          <w:numId w:val="35"/>
        </w:numPr>
      </w:pPr>
      <w:r>
        <w:lastRenderedPageBreak/>
        <w:t xml:space="preserve">Ms Gordon’s claim was lodged on 19 September 2013 and her eligibility for a DSP must be assessed as at that date (or in any event within 13 weeks of that date).  My task, I note, is to assess Ms Gordon’s eligibility on the basis of the evidence before me, and not </w:t>
      </w:r>
      <w:r w:rsidR="00E6562A">
        <w:t xml:space="preserve">to </w:t>
      </w:r>
      <w:r>
        <w:t>review the SSAT’s or Centrelink’s decisions for error.</w:t>
      </w:r>
      <w:r>
        <w:rPr>
          <w:rStyle w:val="FootnoteReference"/>
        </w:rPr>
        <w:footnoteReference w:id="1"/>
      </w:r>
      <w:r>
        <w:t xml:space="preserve">  Ms Gordon represented herself, assisted by a friend, Ms </w:t>
      </w:r>
      <w:r w:rsidR="00CB7A13">
        <w:t>Cronin</w:t>
      </w:r>
      <w:r>
        <w:t xml:space="preserve">; Mr </w:t>
      </w:r>
      <w:proofErr w:type="spellStart"/>
      <w:r>
        <w:t>Visser</w:t>
      </w:r>
      <w:proofErr w:type="spellEnd"/>
      <w:r>
        <w:t xml:space="preserve"> appeared for the respondent. </w:t>
      </w:r>
    </w:p>
    <w:p w:rsidR="00575023" w:rsidRDefault="00575023" w:rsidP="00575023">
      <w:pPr>
        <w:pStyle w:val="Heading1"/>
      </w:pPr>
      <w:r>
        <w:t>Statutory requirements</w:t>
      </w:r>
    </w:p>
    <w:p w:rsidR="00CE25C9" w:rsidRDefault="00575023" w:rsidP="00AA2D4B">
      <w:pPr>
        <w:pStyle w:val="ListNumber"/>
      </w:pPr>
      <w:r w:rsidRPr="00CE25C9">
        <w:t xml:space="preserve">The statutory preconditions for the award of </w:t>
      </w:r>
      <w:r w:rsidR="00E6562A" w:rsidRPr="00CE25C9">
        <w:t xml:space="preserve">the </w:t>
      </w:r>
      <w:r w:rsidRPr="00CE25C9">
        <w:t xml:space="preserve">DSP </w:t>
      </w:r>
      <w:r w:rsidR="00CE25C9" w:rsidRPr="00CE25C9">
        <w:t xml:space="preserve">that are relevant to this case </w:t>
      </w:r>
      <w:r w:rsidRPr="00CE25C9">
        <w:t xml:space="preserve">are specified in </w:t>
      </w:r>
      <w:r w:rsidR="00CE25C9" w:rsidRPr="00CE25C9">
        <w:t xml:space="preserve">s 94 of </w:t>
      </w:r>
      <w:r w:rsidRPr="00CE25C9">
        <w:t>the Act</w:t>
      </w:r>
      <w:r w:rsidR="000865EF" w:rsidRPr="00CE25C9">
        <w:t xml:space="preserve"> and </w:t>
      </w:r>
      <w:r w:rsidR="002E4B34" w:rsidRPr="00CE25C9">
        <w:t>d</w:t>
      </w:r>
      <w:r w:rsidR="000865EF" w:rsidRPr="00CE25C9">
        <w:t>eterminations made under the Act</w:t>
      </w:r>
      <w:r w:rsidRPr="00CE25C9">
        <w:t xml:space="preserve">.  </w:t>
      </w:r>
      <w:r w:rsidR="00CE25C9" w:rsidRPr="00CE25C9">
        <w:t>The determinations are</w:t>
      </w:r>
      <w:r w:rsidR="00CE25C9">
        <w:t xml:space="preserve"> the</w:t>
      </w:r>
      <w:r w:rsidR="00CE25C9" w:rsidRPr="00CE25C9">
        <w:t xml:space="preserve"> </w:t>
      </w:r>
      <w:r w:rsidR="00CE25C9">
        <w:t>Social Security (Tables for the Assessment of Work-related Impairment for Disability Support Pension) Determination 2011 and the Social Security (Requirements and Guidelines - Active Participation for Disability Support Pension) Determination 2011.</w:t>
      </w:r>
    </w:p>
    <w:p w:rsidR="002E4B34" w:rsidRDefault="00575023" w:rsidP="00575023">
      <w:pPr>
        <w:pStyle w:val="ListNumber"/>
        <w:rPr>
          <w:lang w:eastAsia="en-AU"/>
        </w:rPr>
      </w:pPr>
      <w:r>
        <w:rPr>
          <w:lang w:eastAsia="en-AU"/>
        </w:rPr>
        <w:t>Given that Ms</w:t>
      </w:r>
      <w:r w:rsidR="008178D7">
        <w:rPr>
          <w:lang w:eastAsia="en-AU"/>
        </w:rPr>
        <w:t> </w:t>
      </w:r>
      <w:r>
        <w:rPr>
          <w:lang w:eastAsia="en-AU"/>
        </w:rPr>
        <w:t>Gordon represent</w:t>
      </w:r>
      <w:r w:rsidR="00E6562A">
        <w:rPr>
          <w:lang w:eastAsia="en-AU"/>
        </w:rPr>
        <w:t>ed</w:t>
      </w:r>
      <w:r>
        <w:rPr>
          <w:lang w:eastAsia="en-AU"/>
        </w:rPr>
        <w:t xml:space="preserve"> herself, it </w:t>
      </w:r>
      <w:r w:rsidR="00E6562A">
        <w:rPr>
          <w:lang w:eastAsia="en-AU"/>
        </w:rPr>
        <w:t xml:space="preserve">will </w:t>
      </w:r>
      <w:r>
        <w:rPr>
          <w:lang w:eastAsia="en-AU"/>
        </w:rPr>
        <w:t xml:space="preserve">be </w:t>
      </w:r>
      <w:r w:rsidR="00E6562A">
        <w:rPr>
          <w:lang w:eastAsia="en-AU"/>
        </w:rPr>
        <w:t xml:space="preserve">more helpful </w:t>
      </w:r>
      <w:r>
        <w:rPr>
          <w:lang w:eastAsia="en-AU"/>
        </w:rPr>
        <w:t xml:space="preserve">if I summarise them rather than quote them </w:t>
      </w:r>
      <w:r w:rsidR="002E4B34">
        <w:rPr>
          <w:lang w:eastAsia="en-AU"/>
        </w:rPr>
        <w:t>verbatim</w:t>
      </w:r>
      <w:r>
        <w:rPr>
          <w:lang w:eastAsia="en-AU"/>
        </w:rPr>
        <w:t xml:space="preserve">.  </w:t>
      </w:r>
    </w:p>
    <w:p w:rsidR="00575023" w:rsidRDefault="00575023" w:rsidP="00575023">
      <w:pPr>
        <w:pStyle w:val="ListNumber"/>
        <w:rPr>
          <w:lang w:eastAsia="en-AU"/>
        </w:rPr>
      </w:pPr>
      <w:r>
        <w:rPr>
          <w:lang w:eastAsia="en-AU"/>
        </w:rPr>
        <w:t xml:space="preserve">Ms Gordon must be awarded 20 points under the </w:t>
      </w:r>
      <w:r w:rsidR="002E4B34">
        <w:rPr>
          <w:lang w:eastAsia="en-AU"/>
        </w:rPr>
        <w:t xml:space="preserve">so-called </w:t>
      </w:r>
      <w:r>
        <w:rPr>
          <w:lang w:eastAsia="en-AU"/>
        </w:rPr>
        <w:t>Impairment Tables</w:t>
      </w:r>
      <w:r w:rsidR="00CE25C9">
        <w:rPr>
          <w:rStyle w:val="FootnoteReference"/>
          <w:lang w:eastAsia="en-AU"/>
        </w:rPr>
        <w:footnoteReference w:id="2"/>
      </w:r>
      <w:r>
        <w:rPr>
          <w:lang w:eastAsia="en-AU"/>
        </w:rPr>
        <w:t xml:space="preserve"> </w:t>
      </w:r>
      <w:r w:rsidR="00CE25C9">
        <w:rPr>
          <w:lang w:eastAsia="en-AU"/>
        </w:rPr>
        <w:t xml:space="preserve">in respect of eligible conditions </w:t>
      </w:r>
      <w:r>
        <w:rPr>
          <w:lang w:eastAsia="en-AU"/>
        </w:rPr>
        <w:t>if she is to receive a DSP.  If she does not receive 20 points, she is ineligible to receive a DSP.  If she receives 20 points, but not from a single table, she must demonstrate participation in a program of support</w:t>
      </w:r>
      <w:r w:rsidR="00CE25C9">
        <w:rPr>
          <w:rStyle w:val="FootnoteReference"/>
          <w:lang w:eastAsia="en-AU"/>
        </w:rPr>
        <w:footnoteReference w:id="3"/>
      </w:r>
      <w:r>
        <w:rPr>
          <w:lang w:eastAsia="en-AU"/>
        </w:rPr>
        <w:t>, without which she will not receive a DSP.</w:t>
      </w:r>
      <w:r w:rsidR="00CE25C9">
        <w:rPr>
          <w:rStyle w:val="FootnoteReference"/>
          <w:lang w:eastAsia="en-AU"/>
        </w:rPr>
        <w:footnoteReference w:id="4"/>
      </w:r>
      <w:r>
        <w:rPr>
          <w:lang w:eastAsia="en-AU"/>
        </w:rPr>
        <w:t xml:space="preserve">  Finally, she must be prevented by the impairments arising from her conditions from working 15 hours per week or more</w:t>
      </w:r>
      <w:r w:rsidR="00CE25C9">
        <w:rPr>
          <w:rStyle w:val="FootnoteReference"/>
          <w:lang w:eastAsia="en-AU"/>
        </w:rPr>
        <w:footnoteReference w:id="5"/>
      </w:r>
      <w:r>
        <w:rPr>
          <w:lang w:eastAsia="en-AU"/>
        </w:rPr>
        <w:t xml:space="preserve">.  </w:t>
      </w:r>
    </w:p>
    <w:p w:rsidR="00575023" w:rsidRDefault="00575023" w:rsidP="00575023">
      <w:pPr>
        <w:pStyle w:val="Heading2"/>
      </w:pPr>
      <w:r>
        <w:t>Summary of conclusion</w:t>
      </w:r>
    </w:p>
    <w:p w:rsidR="00575023" w:rsidRDefault="00575023" w:rsidP="00575023">
      <w:pPr>
        <w:pStyle w:val="ListNumber"/>
        <w:rPr>
          <w:lang w:eastAsia="en-AU"/>
        </w:rPr>
      </w:pPr>
      <w:r>
        <w:rPr>
          <w:lang w:eastAsia="en-AU"/>
        </w:rPr>
        <w:t xml:space="preserve">In my opinion, Ms Gordon is not eligible to receive 20 points from a single table in respect of the conditions which are eligible to be considered.  </w:t>
      </w:r>
      <w:r w:rsidR="00CE25C9">
        <w:rPr>
          <w:lang w:eastAsia="en-AU"/>
        </w:rPr>
        <w:t xml:space="preserve">She has not participated in a program of support.  </w:t>
      </w:r>
      <w:r>
        <w:rPr>
          <w:lang w:eastAsia="en-AU"/>
        </w:rPr>
        <w:t>In these circumstances, she is ineligible to receive a DSP.</w:t>
      </w:r>
    </w:p>
    <w:p w:rsidR="00575023" w:rsidRDefault="00575023" w:rsidP="00575023">
      <w:pPr>
        <w:pStyle w:val="Heading1"/>
      </w:pPr>
      <w:r>
        <w:t>medical conditions</w:t>
      </w:r>
    </w:p>
    <w:p w:rsidR="00575023" w:rsidRDefault="00575023" w:rsidP="00575023">
      <w:pPr>
        <w:pStyle w:val="ListNumber"/>
        <w:rPr>
          <w:lang w:eastAsia="en-AU"/>
        </w:rPr>
      </w:pPr>
      <w:r>
        <w:rPr>
          <w:lang w:eastAsia="en-AU"/>
        </w:rPr>
        <w:t xml:space="preserve">I now turn to consider the medical conditions said by Ms Gordon to </w:t>
      </w:r>
      <w:r w:rsidR="00280B18">
        <w:rPr>
          <w:lang w:eastAsia="en-AU"/>
        </w:rPr>
        <w:t xml:space="preserve">have resulted </w:t>
      </w:r>
      <w:r>
        <w:rPr>
          <w:lang w:eastAsia="en-AU"/>
        </w:rPr>
        <w:t xml:space="preserve">in impairments under the Impairment Tables.  I note that I may only have regard by law to fully diagnosed, treated </w:t>
      </w:r>
      <w:r w:rsidR="00E6562A">
        <w:rPr>
          <w:lang w:eastAsia="en-AU"/>
        </w:rPr>
        <w:t xml:space="preserve">and stabilised </w:t>
      </w:r>
      <w:r>
        <w:rPr>
          <w:lang w:eastAsia="en-AU"/>
        </w:rPr>
        <w:t>conditions.</w:t>
      </w:r>
      <w:r w:rsidR="00CE25C9">
        <w:rPr>
          <w:rStyle w:val="FootnoteReference"/>
          <w:lang w:eastAsia="en-AU"/>
        </w:rPr>
        <w:footnoteReference w:id="6"/>
      </w:r>
      <w:r>
        <w:rPr>
          <w:lang w:eastAsia="en-AU"/>
        </w:rPr>
        <w:t xml:space="preserve">  Ms Gordon submitted that she suffers from</w:t>
      </w:r>
      <w:r w:rsidR="0014272A">
        <w:rPr>
          <w:lang w:eastAsia="en-AU"/>
        </w:rPr>
        <w:t xml:space="preserve"> </w:t>
      </w:r>
      <w:r w:rsidR="00E6562A">
        <w:rPr>
          <w:lang w:eastAsia="en-AU"/>
        </w:rPr>
        <w:t>f</w:t>
      </w:r>
      <w:r w:rsidR="0014272A">
        <w:rPr>
          <w:lang w:eastAsia="en-AU"/>
        </w:rPr>
        <w:t>ibromyalgia.  I accept that this condition is fully diagnosed, treated and stabilised.</w:t>
      </w:r>
    </w:p>
    <w:p w:rsidR="0014272A" w:rsidRDefault="0014272A" w:rsidP="00575023">
      <w:pPr>
        <w:pStyle w:val="ListNumber"/>
        <w:rPr>
          <w:lang w:eastAsia="en-AU"/>
        </w:rPr>
      </w:pPr>
      <w:r>
        <w:rPr>
          <w:lang w:eastAsia="en-AU"/>
        </w:rPr>
        <w:t>The second principal condition (although it may be two conditions) referred to by Ms</w:t>
      </w:r>
      <w:r w:rsidR="008178D7">
        <w:rPr>
          <w:lang w:eastAsia="en-AU"/>
        </w:rPr>
        <w:t> </w:t>
      </w:r>
      <w:r>
        <w:rPr>
          <w:lang w:eastAsia="en-AU"/>
        </w:rPr>
        <w:t>Gordon comprises depression and anxiety.  I do not find that th</w:t>
      </w:r>
      <w:r w:rsidR="002E4B34">
        <w:rPr>
          <w:lang w:eastAsia="en-AU"/>
        </w:rPr>
        <w:t xml:space="preserve">is </w:t>
      </w:r>
      <w:r>
        <w:rPr>
          <w:lang w:eastAsia="en-AU"/>
        </w:rPr>
        <w:t xml:space="preserve">medical condition </w:t>
      </w:r>
      <w:r w:rsidR="002E4B34">
        <w:rPr>
          <w:lang w:eastAsia="en-AU"/>
        </w:rPr>
        <w:t>was</w:t>
      </w:r>
      <w:r>
        <w:rPr>
          <w:lang w:eastAsia="en-AU"/>
        </w:rPr>
        <w:t xml:space="preserve"> fully diagnosed</w:t>
      </w:r>
      <w:r w:rsidR="002E4B34">
        <w:rPr>
          <w:lang w:eastAsia="en-AU"/>
        </w:rPr>
        <w:t xml:space="preserve">, treated and stabilised </w:t>
      </w:r>
      <w:r>
        <w:rPr>
          <w:lang w:eastAsia="en-AU"/>
        </w:rPr>
        <w:t xml:space="preserve">as at the relevant date </w:t>
      </w:r>
      <w:r w:rsidR="00E6562A">
        <w:rPr>
          <w:lang w:eastAsia="en-AU"/>
        </w:rPr>
        <w:t xml:space="preserve">(or within 13 weeks thereafter) </w:t>
      </w:r>
      <w:r>
        <w:rPr>
          <w:lang w:eastAsia="en-AU"/>
        </w:rPr>
        <w:t xml:space="preserve">and </w:t>
      </w:r>
      <w:r w:rsidR="002E4B34">
        <w:rPr>
          <w:lang w:eastAsia="en-AU"/>
        </w:rPr>
        <w:t>is</w:t>
      </w:r>
      <w:r>
        <w:rPr>
          <w:lang w:eastAsia="en-AU"/>
        </w:rPr>
        <w:t xml:space="preserve">, therefore, ineligible to be considered.  </w:t>
      </w:r>
    </w:p>
    <w:p w:rsidR="002E4B34" w:rsidRPr="002E4B34" w:rsidRDefault="002E4B34" w:rsidP="002E4B34">
      <w:pPr>
        <w:pStyle w:val="ListNumber"/>
        <w:numPr>
          <w:ilvl w:val="0"/>
          <w:numId w:val="0"/>
        </w:numPr>
        <w:rPr>
          <w:b/>
          <w:lang w:eastAsia="en-AU"/>
        </w:rPr>
      </w:pPr>
      <w:r w:rsidRPr="002E4B34">
        <w:rPr>
          <w:b/>
          <w:lang w:eastAsia="en-AU"/>
        </w:rPr>
        <w:t>DEPRESSION AND ANXIETY</w:t>
      </w:r>
    </w:p>
    <w:p w:rsidR="0014272A" w:rsidRDefault="008178D7" w:rsidP="00575023">
      <w:pPr>
        <w:pStyle w:val="ListNumber"/>
        <w:rPr>
          <w:lang w:eastAsia="en-AU"/>
        </w:rPr>
      </w:pPr>
      <w:r>
        <w:rPr>
          <w:lang w:eastAsia="en-AU"/>
        </w:rPr>
        <w:t xml:space="preserve">I now set out my reasons </w:t>
      </w:r>
      <w:r w:rsidR="00280B18">
        <w:rPr>
          <w:lang w:eastAsia="en-AU"/>
        </w:rPr>
        <w:t>for my conclusion in respect of this second condition</w:t>
      </w:r>
      <w:r>
        <w:rPr>
          <w:lang w:eastAsia="en-AU"/>
        </w:rPr>
        <w:t>.  Ms</w:t>
      </w:r>
      <w:r w:rsidR="00AA2D4B">
        <w:rPr>
          <w:lang w:eastAsia="en-AU"/>
        </w:rPr>
        <w:t> </w:t>
      </w:r>
      <w:r>
        <w:rPr>
          <w:lang w:eastAsia="en-AU"/>
        </w:rPr>
        <w:t>Gordon gave evidence to the Tribunal concerning her depression and anxiety</w:t>
      </w:r>
      <w:r w:rsidR="00280B18">
        <w:rPr>
          <w:lang w:eastAsia="en-AU"/>
        </w:rPr>
        <w:t>,</w:t>
      </w:r>
      <w:r w:rsidR="002E4B34">
        <w:rPr>
          <w:lang w:eastAsia="en-AU"/>
        </w:rPr>
        <w:t xml:space="preserve"> which I accept she </w:t>
      </w:r>
      <w:r w:rsidR="00E6562A">
        <w:rPr>
          <w:lang w:eastAsia="en-AU"/>
        </w:rPr>
        <w:t xml:space="preserve">suffers.  </w:t>
      </w:r>
      <w:r>
        <w:rPr>
          <w:lang w:eastAsia="en-AU"/>
        </w:rPr>
        <w:t xml:space="preserve">Having heard </w:t>
      </w:r>
      <w:r w:rsidR="002E4B34">
        <w:rPr>
          <w:lang w:eastAsia="en-AU"/>
        </w:rPr>
        <w:t xml:space="preserve">her </w:t>
      </w:r>
      <w:r>
        <w:rPr>
          <w:lang w:eastAsia="en-AU"/>
        </w:rPr>
        <w:t xml:space="preserve">evidence, it is clear to me that Ms Gordon requires further evaluation and treatment before it can be said that her </w:t>
      </w:r>
      <w:r w:rsidR="002E4B34">
        <w:rPr>
          <w:lang w:eastAsia="en-AU"/>
        </w:rPr>
        <w:t xml:space="preserve">condition has been </w:t>
      </w:r>
      <w:r w:rsidR="00E6562A">
        <w:rPr>
          <w:lang w:eastAsia="en-AU"/>
        </w:rPr>
        <w:t xml:space="preserve">fully treated and </w:t>
      </w:r>
      <w:r>
        <w:rPr>
          <w:lang w:eastAsia="en-AU"/>
        </w:rPr>
        <w:t xml:space="preserve">stabilised.  </w:t>
      </w:r>
    </w:p>
    <w:p w:rsidR="00E6562A" w:rsidRDefault="008178D7" w:rsidP="00575023">
      <w:pPr>
        <w:pStyle w:val="ListNumber"/>
        <w:rPr>
          <w:lang w:eastAsia="en-AU"/>
        </w:rPr>
      </w:pPr>
      <w:r>
        <w:rPr>
          <w:lang w:eastAsia="en-AU"/>
        </w:rPr>
        <w:t>The life circumstances referred to by Ms Gordon in her evidence cl</w:t>
      </w:r>
      <w:r w:rsidR="00280B18">
        <w:rPr>
          <w:lang w:eastAsia="en-AU"/>
        </w:rPr>
        <w:t>early evidence extreme stress</w:t>
      </w:r>
      <w:r>
        <w:rPr>
          <w:lang w:eastAsia="en-AU"/>
        </w:rPr>
        <w:t xml:space="preserve"> in </w:t>
      </w:r>
      <w:r w:rsidR="002E4B34">
        <w:rPr>
          <w:lang w:eastAsia="en-AU"/>
        </w:rPr>
        <w:t xml:space="preserve">her </w:t>
      </w:r>
      <w:r>
        <w:rPr>
          <w:lang w:eastAsia="en-AU"/>
        </w:rPr>
        <w:t>life.  Unfortunately, these have not been the subject of expert evaluation and treatment</w:t>
      </w:r>
      <w:r w:rsidR="00E6562A">
        <w:rPr>
          <w:lang w:eastAsia="en-AU"/>
        </w:rPr>
        <w:t xml:space="preserve"> in my opinion</w:t>
      </w:r>
      <w:r>
        <w:rPr>
          <w:lang w:eastAsia="en-AU"/>
        </w:rPr>
        <w:t xml:space="preserve">.  </w:t>
      </w:r>
    </w:p>
    <w:p w:rsidR="002E4B34" w:rsidRDefault="00E6562A" w:rsidP="00575023">
      <w:pPr>
        <w:pStyle w:val="ListNumber"/>
        <w:rPr>
          <w:lang w:eastAsia="en-AU"/>
        </w:rPr>
      </w:pPr>
      <w:r>
        <w:rPr>
          <w:lang w:eastAsia="en-AU"/>
        </w:rPr>
        <w:t xml:space="preserve">Ms Gordon’s evidence in this regard was accepted by the Respondent.  </w:t>
      </w:r>
      <w:r w:rsidR="008178D7">
        <w:rPr>
          <w:lang w:eastAsia="en-AU"/>
        </w:rPr>
        <w:t xml:space="preserve">Ms Gordon is now 60 years of age.  She was married, but separated from her husband in 1997 or thereabouts.  She has two daughters, the elder </w:t>
      </w:r>
      <w:r w:rsidR="002E4B34">
        <w:rPr>
          <w:lang w:eastAsia="en-AU"/>
        </w:rPr>
        <w:t xml:space="preserve">of whom is </w:t>
      </w:r>
      <w:r w:rsidR="008178D7">
        <w:rPr>
          <w:lang w:eastAsia="en-AU"/>
        </w:rPr>
        <w:t>24 years of age and the younger 21</w:t>
      </w:r>
      <w:r>
        <w:rPr>
          <w:lang w:eastAsia="en-AU"/>
        </w:rPr>
        <w:t>.  Both are vision-</w:t>
      </w:r>
      <w:r w:rsidR="008178D7">
        <w:rPr>
          <w:lang w:eastAsia="en-AU"/>
        </w:rPr>
        <w:t>impaired and have hearing difficulties.  According to Ms</w:t>
      </w:r>
      <w:r w:rsidR="009813FA">
        <w:rPr>
          <w:lang w:eastAsia="en-AU"/>
        </w:rPr>
        <w:t> </w:t>
      </w:r>
      <w:r w:rsidR="008178D7">
        <w:rPr>
          <w:lang w:eastAsia="en-AU"/>
        </w:rPr>
        <w:t xml:space="preserve">Gordon, both have fibromyalgia. </w:t>
      </w:r>
      <w:r>
        <w:rPr>
          <w:lang w:eastAsia="en-AU"/>
        </w:rPr>
        <w:t xml:space="preserve"> </w:t>
      </w:r>
    </w:p>
    <w:p w:rsidR="008178D7" w:rsidRDefault="00E6562A" w:rsidP="002E4B34">
      <w:pPr>
        <w:pStyle w:val="ListNumber"/>
        <w:rPr>
          <w:lang w:eastAsia="en-AU"/>
        </w:rPr>
      </w:pPr>
      <w:r>
        <w:rPr>
          <w:lang w:eastAsia="en-AU"/>
        </w:rPr>
        <w:t>She raised her children single-</w:t>
      </w:r>
      <w:r w:rsidR="008178D7">
        <w:rPr>
          <w:lang w:eastAsia="en-AU"/>
        </w:rPr>
        <w:t xml:space="preserve">handed:  </w:t>
      </w:r>
      <w:r>
        <w:rPr>
          <w:lang w:eastAsia="en-AU"/>
        </w:rPr>
        <w:t xml:space="preserve">her daughters </w:t>
      </w:r>
      <w:r w:rsidR="008178D7">
        <w:rPr>
          <w:lang w:eastAsia="en-AU"/>
        </w:rPr>
        <w:t>were just six and three when she separated from her husband.  Ms Gordon gave evidence that in 2010, her younger child attempted suicide, which has had a severe impact on Ms Gordon’s psychological well-being.  Her older daughter has mental health problems and is</w:t>
      </w:r>
      <w:r>
        <w:rPr>
          <w:lang w:eastAsia="en-AU"/>
        </w:rPr>
        <w:t>,</w:t>
      </w:r>
      <w:r w:rsidR="008178D7">
        <w:rPr>
          <w:lang w:eastAsia="en-AU"/>
        </w:rPr>
        <w:t xml:space="preserve"> according to Ms Gordon</w:t>
      </w:r>
      <w:r>
        <w:rPr>
          <w:lang w:eastAsia="en-AU"/>
        </w:rPr>
        <w:t xml:space="preserve">, addicted to </w:t>
      </w:r>
      <w:r w:rsidR="008178D7">
        <w:rPr>
          <w:lang w:eastAsia="en-AU"/>
        </w:rPr>
        <w:t>alcohol.  In October 2013, the younger daughter moved out of home to live with her older sister, who had already left home at that stage.  The youngest is now</w:t>
      </w:r>
      <w:r>
        <w:rPr>
          <w:lang w:eastAsia="en-AU"/>
        </w:rPr>
        <w:t>,</w:t>
      </w:r>
      <w:r w:rsidR="008178D7">
        <w:rPr>
          <w:lang w:eastAsia="en-AU"/>
        </w:rPr>
        <w:t xml:space="preserve"> fortunately</w:t>
      </w:r>
      <w:r>
        <w:rPr>
          <w:lang w:eastAsia="en-AU"/>
        </w:rPr>
        <w:t>,</w:t>
      </w:r>
      <w:r w:rsidR="008178D7">
        <w:rPr>
          <w:lang w:eastAsia="en-AU"/>
        </w:rPr>
        <w:t xml:space="preserve"> enrolled at TAFE full time an</w:t>
      </w:r>
      <w:r w:rsidR="003D0443">
        <w:rPr>
          <w:lang w:eastAsia="en-AU"/>
        </w:rPr>
        <w:t xml:space="preserve">d works </w:t>
      </w:r>
      <w:r>
        <w:rPr>
          <w:lang w:eastAsia="en-AU"/>
        </w:rPr>
        <w:t xml:space="preserve">(I assume part-time) </w:t>
      </w:r>
      <w:r w:rsidR="003D0443">
        <w:rPr>
          <w:lang w:eastAsia="en-AU"/>
        </w:rPr>
        <w:t>at Foodland.  The older</w:t>
      </w:r>
      <w:r w:rsidR="008178D7">
        <w:rPr>
          <w:lang w:eastAsia="en-AU"/>
        </w:rPr>
        <w:t xml:space="preserve"> si</w:t>
      </w:r>
      <w:r w:rsidR="003D0443">
        <w:rPr>
          <w:lang w:eastAsia="en-AU"/>
        </w:rPr>
        <w:t xml:space="preserve">ster is receipt of a pension for her blindness.  </w:t>
      </w:r>
    </w:p>
    <w:p w:rsidR="003D0443" w:rsidRDefault="003D0443" w:rsidP="00575023">
      <w:pPr>
        <w:pStyle w:val="ListNumber"/>
        <w:rPr>
          <w:lang w:eastAsia="en-AU"/>
        </w:rPr>
      </w:pPr>
      <w:r>
        <w:rPr>
          <w:lang w:eastAsia="en-AU"/>
        </w:rPr>
        <w:t xml:space="preserve">Ms Gordon </w:t>
      </w:r>
      <w:r w:rsidR="00280B18">
        <w:rPr>
          <w:lang w:eastAsia="en-AU"/>
        </w:rPr>
        <w:t xml:space="preserve">made a general reference </w:t>
      </w:r>
      <w:r w:rsidR="002E4B34">
        <w:rPr>
          <w:lang w:eastAsia="en-AU"/>
        </w:rPr>
        <w:t xml:space="preserve">in her evidence </w:t>
      </w:r>
      <w:r w:rsidR="00E6562A">
        <w:rPr>
          <w:lang w:eastAsia="en-AU"/>
        </w:rPr>
        <w:t xml:space="preserve">to </w:t>
      </w:r>
      <w:r w:rsidR="00AA2D4B">
        <w:rPr>
          <w:lang w:eastAsia="en-AU"/>
        </w:rPr>
        <w:t xml:space="preserve">the </w:t>
      </w:r>
      <w:r w:rsidR="00E6562A">
        <w:rPr>
          <w:lang w:eastAsia="en-AU"/>
        </w:rPr>
        <w:t>abuse</w:t>
      </w:r>
      <w:r w:rsidR="00AA2D4B">
        <w:rPr>
          <w:lang w:eastAsia="en-AU"/>
        </w:rPr>
        <w:t>,</w:t>
      </w:r>
      <w:r w:rsidR="00E6562A">
        <w:rPr>
          <w:lang w:eastAsia="en-AU"/>
        </w:rPr>
        <w:t xml:space="preserve"> </w:t>
      </w:r>
      <w:r>
        <w:rPr>
          <w:lang w:eastAsia="en-AU"/>
        </w:rPr>
        <w:t xml:space="preserve">she </w:t>
      </w:r>
      <w:r w:rsidR="002E4B34">
        <w:rPr>
          <w:lang w:eastAsia="en-AU"/>
        </w:rPr>
        <w:t xml:space="preserve">said she </w:t>
      </w:r>
      <w:r>
        <w:rPr>
          <w:lang w:eastAsia="en-AU"/>
        </w:rPr>
        <w:t>suffered as a child</w:t>
      </w:r>
      <w:r w:rsidR="00280B18">
        <w:rPr>
          <w:lang w:eastAsia="en-AU"/>
        </w:rPr>
        <w:t>,</w:t>
      </w:r>
      <w:r>
        <w:rPr>
          <w:lang w:eastAsia="en-AU"/>
        </w:rPr>
        <w:t xml:space="preserve"> and she links that abuse with her fibromyalgia.  In addition</w:t>
      </w:r>
      <w:r w:rsidR="00E6562A">
        <w:rPr>
          <w:lang w:eastAsia="en-AU"/>
        </w:rPr>
        <w:t>,</w:t>
      </w:r>
      <w:r>
        <w:rPr>
          <w:lang w:eastAsia="en-AU"/>
        </w:rPr>
        <w:t xml:space="preserve"> she has faced the loss of a number of family members</w:t>
      </w:r>
      <w:r w:rsidR="002E4B34">
        <w:rPr>
          <w:lang w:eastAsia="en-AU"/>
        </w:rPr>
        <w:t>,</w:t>
      </w:r>
      <w:r w:rsidR="00E6562A">
        <w:rPr>
          <w:lang w:eastAsia="en-AU"/>
        </w:rPr>
        <w:t xml:space="preserve"> some prematurely</w:t>
      </w:r>
      <w:r>
        <w:rPr>
          <w:lang w:eastAsia="en-AU"/>
        </w:rPr>
        <w:t xml:space="preserve">.  She described this </w:t>
      </w:r>
      <w:r w:rsidR="00E6562A">
        <w:rPr>
          <w:lang w:eastAsia="en-AU"/>
        </w:rPr>
        <w:t xml:space="preserve">aspect of her life </w:t>
      </w:r>
      <w:r>
        <w:rPr>
          <w:lang w:eastAsia="en-AU"/>
        </w:rPr>
        <w:t xml:space="preserve">as </w:t>
      </w:r>
      <w:r w:rsidR="00E6562A">
        <w:rPr>
          <w:lang w:eastAsia="en-AU"/>
        </w:rPr>
        <w:t>“</w:t>
      </w:r>
      <w:r>
        <w:rPr>
          <w:lang w:eastAsia="en-AU"/>
        </w:rPr>
        <w:t>horrific</w:t>
      </w:r>
      <w:r w:rsidR="00E6562A">
        <w:rPr>
          <w:lang w:eastAsia="en-AU"/>
        </w:rPr>
        <w:t>”</w:t>
      </w:r>
      <w:r>
        <w:rPr>
          <w:lang w:eastAsia="en-AU"/>
        </w:rPr>
        <w:t xml:space="preserve">.  She </w:t>
      </w:r>
      <w:r w:rsidR="002E4B34">
        <w:rPr>
          <w:lang w:eastAsia="en-AU"/>
        </w:rPr>
        <w:t xml:space="preserve">gave evidence that she </w:t>
      </w:r>
      <w:r>
        <w:rPr>
          <w:lang w:eastAsia="en-AU"/>
        </w:rPr>
        <w:t xml:space="preserve">lost her father-in-law and then her mother.  Her first brother died in 1999 and her second in 2008.  Her third brother died in 2014 and her last brother is now in a nursing home.  Of her two sisters, one has </w:t>
      </w:r>
      <w:r w:rsidR="00280B18">
        <w:rPr>
          <w:lang w:eastAsia="en-AU"/>
        </w:rPr>
        <w:t>difficulties</w:t>
      </w:r>
      <w:r>
        <w:rPr>
          <w:lang w:eastAsia="en-AU"/>
        </w:rPr>
        <w:t xml:space="preserve">.  She described her life as “one hell of a journey”.  She </w:t>
      </w:r>
      <w:r w:rsidR="00E6562A">
        <w:rPr>
          <w:lang w:eastAsia="en-AU"/>
        </w:rPr>
        <w:t xml:space="preserve">understandably feels </w:t>
      </w:r>
      <w:r>
        <w:rPr>
          <w:lang w:eastAsia="en-AU"/>
        </w:rPr>
        <w:t xml:space="preserve">she has had many </w:t>
      </w:r>
      <w:r w:rsidR="00E6562A">
        <w:rPr>
          <w:lang w:eastAsia="en-AU"/>
        </w:rPr>
        <w:t xml:space="preserve">serious </w:t>
      </w:r>
      <w:r w:rsidR="00280B18">
        <w:rPr>
          <w:lang w:eastAsia="en-AU"/>
        </w:rPr>
        <w:t xml:space="preserve">challenges </w:t>
      </w:r>
      <w:r>
        <w:rPr>
          <w:lang w:eastAsia="en-AU"/>
        </w:rPr>
        <w:t xml:space="preserve">in her life and that </w:t>
      </w:r>
      <w:r w:rsidR="00E6562A">
        <w:rPr>
          <w:lang w:eastAsia="en-AU"/>
        </w:rPr>
        <w:t xml:space="preserve">life has </w:t>
      </w:r>
      <w:r>
        <w:rPr>
          <w:lang w:eastAsia="en-AU"/>
        </w:rPr>
        <w:t xml:space="preserve">been </w:t>
      </w:r>
      <w:r w:rsidR="00E6562A">
        <w:rPr>
          <w:lang w:eastAsia="en-AU"/>
        </w:rPr>
        <w:t>a terrible burden</w:t>
      </w:r>
      <w:r>
        <w:rPr>
          <w:lang w:eastAsia="en-AU"/>
        </w:rPr>
        <w:t xml:space="preserve">.  </w:t>
      </w:r>
    </w:p>
    <w:p w:rsidR="003D0443" w:rsidRDefault="003D0443" w:rsidP="00575023">
      <w:pPr>
        <w:pStyle w:val="ListNumber"/>
        <w:rPr>
          <w:lang w:eastAsia="en-AU"/>
        </w:rPr>
      </w:pPr>
      <w:r>
        <w:rPr>
          <w:lang w:eastAsia="en-AU"/>
        </w:rPr>
        <w:t xml:space="preserve">It is clear to me from Ms Gordon’s own evidence that she remains deeply affected by the failure of her marriage, her early abuse as a child, </w:t>
      </w:r>
      <w:r w:rsidR="00E6562A">
        <w:rPr>
          <w:lang w:eastAsia="en-AU"/>
        </w:rPr>
        <w:t xml:space="preserve">her </w:t>
      </w:r>
      <w:r>
        <w:rPr>
          <w:lang w:eastAsia="en-AU"/>
        </w:rPr>
        <w:t>daughter</w:t>
      </w:r>
      <w:r w:rsidR="00E6562A">
        <w:rPr>
          <w:lang w:eastAsia="en-AU"/>
        </w:rPr>
        <w:t>’</w:t>
      </w:r>
      <w:r>
        <w:rPr>
          <w:lang w:eastAsia="en-AU"/>
        </w:rPr>
        <w:t>s attempted suicide</w:t>
      </w:r>
      <w:r w:rsidR="00280B18">
        <w:rPr>
          <w:lang w:eastAsia="en-AU"/>
        </w:rPr>
        <w:t>,</w:t>
      </w:r>
      <w:r>
        <w:rPr>
          <w:lang w:eastAsia="en-AU"/>
        </w:rPr>
        <w:t xml:space="preserve"> and </w:t>
      </w:r>
      <w:r w:rsidR="00280B18">
        <w:rPr>
          <w:lang w:eastAsia="en-AU"/>
        </w:rPr>
        <w:t xml:space="preserve">her </w:t>
      </w:r>
      <w:r>
        <w:rPr>
          <w:lang w:eastAsia="en-AU"/>
        </w:rPr>
        <w:t xml:space="preserve">other daughter’s alcoholism.  These have had, it is clear, </w:t>
      </w:r>
      <w:r w:rsidR="00E6562A">
        <w:rPr>
          <w:lang w:eastAsia="en-AU"/>
        </w:rPr>
        <w:t xml:space="preserve">a profound impact </w:t>
      </w:r>
      <w:r>
        <w:rPr>
          <w:lang w:eastAsia="en-AU"/>
        </w:rPr>
        <w:t xml:space="preserve">on </w:t>
      </w:r>
      <w:r w:rsidR="002E4B34">
        <w:rPr>
          <w:lang w:eastAsia="en-AU"/>
        </w:rPr>
        <w:t xml:space="preserve">her </w:t>
      </w:r>
      <w:r>
        <w:rPr>
          <w:lang w:eastAsia="en-AU"/>
        </w:rPr>
        <w:t xml:space="preserve">psychological wellbeing.  It is also clear that she </w:t>
      </w:r>
      <w:r w:rsidR="00E6562A">
        <w:rPr>
          <w:lang w:eastAsia="en-AU"/>
        </w:rPr>
        <w:t xml:space="preserve">still </w:t>
      </w:r>
      <w:r>
        <w:rPr>
          <w:lang w:eastAsia="en-AU"/>
        </w:rPr>
        <w:t xml:space="preserve">feels keenly the premature loss of her siblings.  </w:t>
      </w:r>
    </w:p>
    <w:p w:rsidR="00E6562A" w:rsidRDefault="003D0443" w:rsidP="00575023">
      <w:pPr>
        <w:pStyle w:val="ListNumber"/>
        <w:rPr>
          <w:lang w:eastAsia="en-AU"/>
        </w:rPr>
      </w:pPr>
      <w:r>
        <w:rPr>
          <w:lang w:eastAsia="en-AU"/>
        </w:rPr>
        <w:t xml:space="preserve">Unfortunately, her evidence was that she only contacted a psychologist in October 2013, after she had lodged her DSP </w:t>
      </w:r>
      <w:r w:rsidR="002E4B34">
        <w:rPr>
          <w:lang w:eastAsia="en-AU"/>
        </w:rPr>
        <w:t xml:space="preserve">claim </w:t>
      </w:r>
      <w:r>
        <w:rPr>
          <w:lang w:eastAsia="en-AU"/>
        </w:rPr>
        <w:t>form.  Dr Soong, her GP, who gave evidence to the Tribunal, confirmed that her pres</w:t>
      </w:r>
      <w:r w:rsidR="002E4B34">
        <w:rPr>
          <w:lang w:eastAsia="en-AU"/>
        </w:rPr>
        <w:t xml:space="preserve">cribed </w:t>
      </w:r>
      <w:r>
        <w:rPr>
          <w:lang w:eastAsia="en-AU"/>
        </w:rPr>
        <w:t xml:space="preserve">dose of </w:t>
      </w:r>
      <w:proofErr w:type="spellStart"/>
      <w:r>
        <w:rPr>
          <w:lang w:eastAsia="en-AU"/>
        </w:rPr>
        <w:t>Endep</w:t>
      </w:r>
      <w:proofErr w:type="spellEnd"/>
      <w:r>
        <w:rPr>
          <w:lang w:eastAsia="en-AU"/>
        </w:rPr>
        <w:t xml:space="preserve"> (35mg) is directed towards managing her fibromyalgia and is not a</w:t>
      </w:r>
      <w:r w:rsidR="00E6562A">
        <w:rPr>
          <w:lang w:eastAsia="en-AU"/>
        </w:rPr>
        <w:t>t a</w:t>
      </w:r>
      <w:r>
        <w:rPr>
          <w:lang w:eastAsia="en-AU"/>
        </w:rPr>
        <w:t xml:space="preserve"> sufficiently high dose to </w:t>
      </w:r>
      <w:r w:rsidR="00E6562A">
        <w:rPr>
          <w:lang w:eastAsia="en-AU"/>
        </w:rPr>
        <w:t xml:space="preserve">treat </w:t>
      </w:r>
      <w:r>
        <w:rPr>
          <w:lang w:eastAsia="en-AU"/>
        </w:rPr>
        <w:t xml:space="preserve">her depression.  On the evidence before me, I agree with the SSAT’s assessment that as at the date of the claim Ms Gordon’s depression and anxiety had not been fully diagnosed and had not been stabilised.  </w:t>
      </w:r>
    </w:p>
    <w:p w:rsidR="003D0443" w:rsidRDefault="003D0443" w:rsidP="00575023">
      <w:pPr>
        <w:pStyle w:val="ListNumber"/>
        <w:rPr>
          <w:lang w:eastAsia="en-AU"/>
        </w:rPr>
      </w:pPr>
      <w:r>
        <w:rPr>
          <w:lang w:eastAsia="en-AU"/>
        </w:rPr>
        <w:t>Although she must have presented to her treating GP or GPs for many years with symptoms consist</w:t>
      </w:r>
      <w:r w:rsidR="00C00F03">
        <w:rPr>
          <w:lang w:eastAsia="en-AU"/>
        </w:rPr>
        <w:t>ent with depression and anxiety, the first stage in a</w:t>
      </w:r>
      <w:r w:rsidR="002E4B34">
        <w:rPr>
          <w:lang w:eastAsia="en-AU"/>
        </w:rPr>
        <w:t xml:space="preserve">ny sort of </w:t>
      </w:r>
      <w:r w:rsidR="00C00F03">
        <w:rPr>
          <w:lang w:eastAsia="en-AU"/>
        </w:rPr>
        <w:t>planned treatment p</w:t>
      </w:r>
      <w:r w:rsidR="002E4B34">
        <w:rPr>
          <w:lang w:eastAsia="en-AU"/>
        </w:rPr>
        <w:t xml:space="preserve">rogram only took place </w:t>
      </w:r>
      <w:r w:rsidR="00C00F03">
        <w:rPr>
          <w:lang w:eastAsia="en-AU"/>
        </w:rPr>
        <w:t xml:space="preserve">in October 2013.  The reason for this delay did not emerge from the evidence, even though it seemed clear </w:t>
      </w:r>
      <w:r w:rsidR="00E6562A">
        <w:rPr>
          <w:lang w:eastAsia="en-AU"/>
        </w:rPr>
        <w:t xml:space="preserve">to me </w:t>
      </w:r>
      <w:r w:rsidR="00C00F03">
        <w:rPr>
          <w:lang w:eastAsia="en-AU"/>
        </w:rPr>
        <w:t>that her fibromyalgia is related to her depression and anxiety</w:t>
      </w:r>
      <w:r w:rsidR="002E4B34">
        <w:rPr>
          <w:lang w:eastAsia="en-AU"/>
        </w:rPr>
        <w:t>,</w:t>
      </w:r>
      <w:r w:rsidR="00C00F03">
        <w:rPr>
          <w:lang w:eastAsia="en-AU"/>
        </w:rPr>
        <w:t xml:space="preserve"> which </w:t>
      </w:r>
      <w:r w:rsidR="000475FC">
        <w:rPr>
          <w:lang w:eastAsia="en-AU"/>
        </w:rPr>
        <w:t xml:space="preserve">are </w:t>
      </w:r>
      <w:r w:rsidR="00C00F03">
        <w:rPr>
          <w:lang w:eastAsia="en-AU"/>
        </w:rPr>
        <w:t xml:space="preserve">described </w:t>
      </w:r>
      <w:r w:rsidR="002E4B34">
        <w:rPr>
          <w:lang w:eastAsia="en-AU"/>
        </w:rPr>
        <w:t xml:space="preserve">in medical reports </w:t>
      </w:r>
      <w:r w:rsidR="00C00F03">
        <w:rPr>
          <w:lang w:eastAsia="en-AU"/>
        </w:rPr>
        <w:t xml:space="preserve">as </w:t>
      </w:r>
      <w:r w:rsidR="000475FC">
        <w:rPr>
          <w:lang w:eastAsia="en-AU"/>
        </w:rPr>
        <w:t>“</w:t>
      </w:r>
      <w:r w:rsidR="00C00F03">
        <w:rPr>
          <w:lang w:eastAsia="en-AU"/>
        </w:rPr>
        <w:t>extensive problems for her</w:t>
      </w:r>
      <w:r w:rsidR="000475FC">
        <w:rPr>
          <w:lang w:eastAsia="en-AU"/>
        </w:rPr>
        <w:t>”</w:t>
      </w:r>
      <w:r w:rsidR="00C00F03">
        <w:rPr>
          <w:lang w:eastAsia="en-AU"/>
        </w:rPr>
        <w:t>.</w:t>
      </w:r>
      <w:r w:rsidR="00280B18">
        <w:rPr>
          <w:rStyle w:val="FootnoteReference"/>
          <w:lang w:eastAsia="en-AU"/>
        </w:rPr>
        <w:footnoteReference w:id="7"/>
      </w:r>
      <w:r w:rsidR="00C00F03">
        <w:rPr>
          <w:lang w:eastAsia="en-AU"/>
        </w:rPr>
        <w:t xml:space="preserve"> </w:t>
      </w:r>
    </w:p>
    <w:p w:rsidR="00C00F03" w:rsidRDefault="00C00F03" w:rsidP="00575023">
      <w:pPr>
        <w:pStyle w:val="ListNumber"/>
        <w:rPr>
          <w:lang w:eastAsia="en-AU"/>
        </w:rPr>
      </w:pPr>
      <w:r>
        <w:rPr>
          <w:lang w:eastAsia="en-AU"/>
        </w:rPr>
        <w:t xml:space="preserve">That will be a matter of concern for </w:t>
      </w:r>
      <w:r w:rsidR="000475FC">
        <w:rPr>
          <w:lang w:eastAsia="en-AU"/>
        </w:rPr>
        <w:t>M</w:t>
      </w:r>
      <w:r>
        <w:rPr>
          <w:lang w:eastAsia="en-AU"/>
        </w:rPr>
        <w:t xml:space="preserve">s Gordon.  She gave evidence that she would like to </w:t>
      </w:r>
      <w:r w:rsidR="00280B18">
        <w:rPr>
          <w:lang w:eastAsia="en-AU"/>
        </w:rPr>
        <w:t xml:space="preserve">consult </w:t>
      </w:r>
      <w:r>
        <w:rPr>
          <w:lang w:eastAsia="en-AU"/>
        </w:rPr>
        <w:t>a psychologist</w:t>
      </w:r>
      <w:r w:rsidR="00280B18">
        <w:rPr>
          <w:lang w:eastAsia="en-AU"/>
        </w:rPr>
        <w:t xml:space="preserve"> regularly</w:t>
      </w:r>
      <w:r w:rsidR="002E4B34">
        <w:rPr>
          <w:lang w:eastAsia="en-AU"/>
        </w:rPr>
        <w:t>,</w:t>
      </w:r>
      <w:r w:rsidR="009F73C8">
        <w:rPr>
          <w:lang w:eastAsia="en-AU"/>
        </w:rPr>
        <w:t xml:space="preserve"> but s</w:t>
      </w:r>
      <w:r>
        <w:rPr>
          <w:lang w:eastAsia="en-AU"/>
        </w:rPr>
        <w:t xml:space="preserve">he </w:t>
      </w:r>
      <w:r w:rsidR="00590130">
        <w:rPr>
          <w:lang w:eastAsia="en-AU"/>
        </w:rPr>
        <w:t xml:space="preserve">cannot afford a large </w:t>
      </w:r>
      <w:r>
        <w:rPr>
          <w:lang w:eastAsia="en-AU"/>
        </w:rPr>
        <w:t xml:space="preserve">gap between the Medicare rebate and the actual charge.  </w:t>
      </w:r>
      <w:r w:rsidR="00590130">
        <w:rPr>
          <w:lang w:eastAsia="en-AU"/>
        </w:rPr>
        <w:t xml:space="preserve">I </w:t>
      </w:r>
      <w:r>
        <w:rPr>
          <w:lang w:eastAsia="en-AU"/>
        </w:rPr>
        <w:t>would note here that there is no evidence that Ms</w:t>
      </w:r>
      <w:r w:rsidR="00E25420">
        <w:rPr>
          <w:lang w:eastAsia="en-AU"/>
        </w:rPr>
        <w:t> </w:t>
      </w:r>
      <w:r>
        <w:rPr>
          <w:lang w:eastAsia="en-AU"/>
        </w:rPr>
        <w:t xml:space="preserve">Gordon could not find a psychologist to treat her where there would be no gap or in any event </w:t>
      </w:r>
      <w:r w:rsidR="002E4B34">
        <w:rPr>
          <w:lang w:eastAsia="en-AU"/>
        </w:rPr>
        <w:t xml:space="preserve">a </w:t>
      </w:r>
      <w:r>
        <w:rPr>
          <w:lang w:eastAsia="en-AU"/>
        </w:rPr>
        <w:t>manageable</w:t>
      </w:r>
      <w:r w:rsidR="002E4B34">
        <w:rPr>
          <w:lang w:eastAsia="en-AU"/>
        </w:rPr>
        <w:t xml:space="preserve"> gap</w:t>
      </w:r>
      <w:r>
        <w:rPr>
          <w:lang w:eastAsia="en-AU"/>
        </w:rPr>
        <w:t xml:space="preserve">.  </w:t>
      </w:r>
    </w:p>
    <w:p w:rsidR="00C00F03" w:rsidRDefault="00C00F03" w:rsidP="00575023">
      <w:pPr>
        <w:pStyle w:val="ListNumber"/>
        <w:rPr>
          <w:lang w:eastAsia="en-AU"/>
        </w:rPr>
      </w:pPr>
      <w:r>
        <w:rPr>
          <w:lang w:eastAsia="en-AU"/>
        </w:rPr>
        <w:t xml:space="preserve">Dr Soong referred Ms Gordon to a psychologist practising in </w:t>
      </w:r>
      <w:r w:rsidR="000475FC">
        <w:rPr>
          <w:lang w:eastAsia="en-AU"/>
        </w:rPr>
        <w:t xml:space="preserve">the </w:t>
      </w:r>
      <w:r>
        <w:rPr>
          <w:lang w:eastAsia="en-AU"/>
        </w:rPr>
        <w:t xml:space="preserve">same set of rooms </w:t>
      </w:r>
      <w:r w:rsidR="000475FC">
        <w:rPr>
          <w:lang w:eastAsia="en-AU"/>
        </w:rPr>
        <w:t>from which he practises</w:t>
      </w:r>
      <w:r>
        <w:rPr>
          <w:lang w:eastAsia="en-AU"/>
        </w:rPr>
        <w:t>.  It appear</w:t>
      </w:r>
      <w:r w:rsidR="000475FC">
        <w:rPr>
          <w:lang w:eastAsia="en-AU"/>
        </w:rPr>
        <w:t>s</w:t>
      </w:r>
      <w:r>
        <w:rPr>
          <w:lang w:eastAsia="en-AU"/>
        </w:rPr>
        <w:t xml:space="preserve"> that </w:t>
      </w:r>
      <w:r w:rsidR="000475FC">
        <w:rPr>
          <w:lang w:eastAsia="en-AU"/>
        </w:rPr>
        <w:t xml:space="preserve">no </w:t>
      </w:r>
      <w:r>
        <w:rPr>
          <w:lang w:eastAsia="en-AU"/>
        </w:rPr>
        <w:t>thought ha</w:t>
      </w:r>
      <w:r w:rsidR="000475FC">
        <w:rPr>
          <w:lang w:eastAsia="en-AU"/>
        </w:rPr>
        <w:t>s</w:t>
      </w:r>
      <w:r>
        <w:rPr>
          <w:lang w:eastAsia="en-AU"/>
        </w:rPr>
        <w:t xml:space="preserve"> been given t</w:t>
      </w:r>
      <w:r w:rsidR="000475FC">
        <w:rPr>
          <w:lang w:eastAsia="en-AU"/>
        </w:rPr>
        <w:t>o finding a psychologist practis</w:t>
      </w:r>
      <w:r>
        <w:rPr>
          <w:lang w:eastAsia="en-AU"/>
        </w:rPr>
        <w:t xml:space="preserve">ing elsewhere </w:t>
      </w:r>
      <w:r w:rsidR="00590130">
        <w:rPr>
          <w:lang w:eastAsia="en-AU"/>
        </w:rPr>
        <w:t xml:space="preserve">who might be </w:t>
      </w:r>
      <w:r>
        <w:rPr>
          <w:lang w:eastAsia="en-AU"/>
        </w:rPr>
        <w:t xml:space="preserve">willing to treat Ms Gordon on terms she can afford.  It seems to me this is a priority issue in the proper handling of Ms Gordon’s </w:t>
      </w:r>
      <w:r w:rsidR="00590130">
        <w:rPr>
          <w:lang w:eastAsia="en-AU"/>
        </w:rPr>
        <w:t>circumstances</w:t>
      </w:r>
      <w:r>
        <w:rPr>
          <w:lang w:eastAsia="en-AU"/>
        </w:rPr>
        <w:t xml:space="preserve">.  </w:t>
      </w:r>
    </w:p>
    <w:p w:rsidR="00C00F03" w:rsidRPr="000475FC" w:rsidRDefault="00C00F03" w:rsidP="00C00F03">
      <w:pPr>
        <w:pStyle w:val="Heading3"/>
        <w:rPr>
          <w:i w:val="0"/>
        </w:rPr>
      </w:pPr>
      <w:r w:rsidRPr="000475FC">
        <w:rPr>
          <w:i w:val="0"/>
        </w:rPr>
        <w:t>I</w:t>
      </w:r>
      <w:r w:rsidR="000475FC">
        <w:rPr>
          <w:i w:val="0"/>
        </w:rPr>
        <w:t>MPACT ON FUNCTION</w:t>
      </w:r>
    </w:p>
    <w:p w:rsidR="000475FC" w:rsidRDefault="00590130" w:rsidP="00C00F03">
      <w:pPr>
        <w:pStyle w:val="ListNumber"/>
        <w:rPr>
          <w:lang w:eastAsia="en-AU"/>
        </w:rPr>
      </w:pPr>
      <w:r>
        <w:rPr>
          <w:lang w:eastAsia="en-AU"/>
        </w:rPr>
        <w:t xml:space="preserve">As I have said, </w:t>
      </w:r>
      <w:r w:rsidR="000475FC">
        <w:rPr>
          <w:lang w:eastAsia="en-AU"/>
        </w:rPr>
        <w:t xml:space="preserve">I </w:t>
      </w:r>
      <w:r w:rsidR="00C00F03">
        <w:rPr>
          <w:lang w:eastAsia="en-AU"/>
        </w:rPr>
        <w:t xml:space="preserve">may only have regard to the impairments caused by diseases that are fully diagnosed, treated and stabilised.  </w:t>
      </w:r>
      <w:r w:rsidR="000475FC">
        <w:rPr>
          <w:lang w:eastAsia="en-AU"/>
        </w:rPr>
        <w:t xml:space="preserve">My </w:t>
      </w:r>
      <w:r w:rsidR="00C00F03">
        <w:rPr>
          <w:lang w:eastAsia="en-AU"/>
        </w:rPr>
        <w:t xml:space="preserve">finding in respect of Ms Gordon’s depression and anxiety mean that the impairments caused by these conditions are ineligible to be considered by me.  </w:t>
      </w:r>
    </w:p>
    <w:p w:rsidR="00C00F03" w:rsidRDefault="00C00F03" w:rsidP="00C00F03">
      <w:pPr>
        <w:pStyle w:val="ListNumber"/>
        <w:rPr>
          <w:lang w:eastAsia="en-AU"/>
        </w:rPr>
      </w:pPr>
      <w:r>
        <w:rPr>
          <w:lang w:eastAsia="en-AU"/>
        </w:rPr>
        <w:t xml:space="preserve">This makes my task in this case somewhat difficult.  It appeared to </w:t>
      </w:r>
      <w:r w:rsidR="000475FC">
        <w:rPr>
          <w:lang w:eastAsia="en-AU"/>
        </w:rPr>
        <w:t xml:space="preserve">me </w:t>
      </w:r>
      <w:r>
        <w:rPr>
          <w:lang w:eastAsia="en-AU"/>
        </w:rPr>
        <w:t>that Ms Gordon’s impairments were partly related to her fibromyalgia and partly related to her depression and anxiety.  Dr Soong gave evidence, which I accept, that the impact of fibromyalgia depends on an individual’s response and what is otherwise happening to that person in his or her life.  Clearly, Ms Gordon’s ability to function with fibromyalgia will be impeded by her poor psychological state.</w:t>
      </w:r>
    </w:p>
    <w:p w:rsidR="00C00F03" w:rsidRDefault="00DE4AED" w:rsidP="00C00F03">
      <w:pPr>
        <w:pStyle w:val="ListNumber"/>
        <w:rPr>
          <w:lang w:eastAsia="en-AU"/>
        </w:rPr>
      </w:pPr>
      <w:r>
        <w:rPr>
          <w:lang w:eastAsia="en-AU"/>
        </w:rPr>
        <w:t xml:space="preserve">The relevant </w:t>
      </w:r>
      <w:r w:rsidR="002E4B34">
        <w:rPr>
          <w:lang w:eastAsia="en-AU"/>
        </w:rPr>
        <w:t>t</w:t>
      </w:r>
      <w:r>
        <w:rPr>
          <w:lang w:eastAsia="en-AU"/>
        </w:rPr>
        <w:t>able i</w:t>
      </w:r>
      <w:r w:rsidR="000475FC">
        <w:rPr>
          <w:lang w:eastAsia="en-AU"/>
        </w:rPr>
        <w:t xml:space="preserve">n respect of Ms Gordon’s fibromyalgia </w:t>
      </w:r>
      <w:r w:rsidR="002E4B34">
        <w:rPr>
          <w:lang w:eastAsia="en-AU"/>
        </w:rPr>
        <w:t>i</w:t>
      </w:r>
      <w:r>
        <w:rPr>
          <w:lang w:eastAsia="en-AU"/>
        </w:rPr>
        <w:t>s Table 1</w:t>
      </w:r>
      <w:r w:rsidR="009F73C8">
        <w:rPr>
          <w:lang w:eastAsia="en-AU"/>
        </w:rPr>
        <w:t>.</w:t>
      </w:r>
      <w:r w:rsidR="00590130">
        <w:rPr>
          <w:rStyle w:val="FootnoteReference"/>
          <w:lang w:eastAsia="en-AU"/>
        </w:rPr>
        <w:footnoteReference w:id="8"/>
      </w:r>
      <w:r>
        <w:rPr>
          <w:lang w:eastAsia="en-AU"/>
        </w:rPr>
        <w:t xml:space="preserve">  Here Ms</w:t>
      </w:r>
      <w:r w:rsidR="000475FC">
        <w:rPr>
          <w:lang w:eastAsia="en-AU"/>
        </w:rPr>
        <w:t xml:space="preserve"> Gordon must </w:t>
      </w:r>
      <w:r w:rsidR="00590130">
        <w:rPr>
          <w:lang w:eastAsia="en-AU"/>
        </w:rPr>
        <w:t xml:space="preserve">demonstrate </w:t>
      </w:r>
      <w:r w:rsidR="000475FC">
        <w:rPr>
          <w:lang w:eastAsia="en-AU"/>
        </w:rPr>
        <w:t>at least a 20-</w:t>
      </w:r>
      <w:r>
        <w:rPr>
          <w:lang w:eastAsia="en-AU"/>
        </w:rPr>
        <w:t xml:space="preserve">point </w:t>
      </w:r>
      <w:r w:rsidR="00590130">
        <w:rPr>
          <w:lang w:eastAsia="en-AU"/>
        </w:rPr>
        <w:t>award</w:t>
      </w:r>
      <w:r>
        <w:rPr>
          <w:lang w:eastAsia="en-AU"/>
        </w:rPr>
        <w:t xml:space="preserve"> if she is to avoid the program of support requirements.  I set out the </w:t>
      </w:r>
      <w:r w:rsidR="000475FC">
        <w:rPr>
          <w:lang w:eastAsia="en-AU"/>
        </w:rPr>
        <w:t>T</w:t>
      </w:r>
      <w:r>
        <w:rPr>
          <w:lang w:eastAsia="en-AU"/>
        </w:rPr>
        <w:t>able so far as it relates to a score of 20 points:</w:t>
      </w:r>
    </w:p>
    <w:tbl>
      <w:tblPr>
        <w:tblStyle w:val="TableAAT"/>
        <w:tblW w:w="0" w:type="auto"/>
        <w:tblLook w:val="04A0" w:firstRow="1" w:lastRow="0" w:firstColumn="1" w:lastColumn="0" w:noHBand="0" w:noVBand="1"/>
      </w:tblPr>
      <w:tblGrid>
        <w:gridCol w:w="998"/>
        <w:gridCol w:w="7796"/>
      </w:tblGrid>
      <w:tr w:rsidR="00DE4AED" w:rsidTr="00DE4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tcPr>
          <w:p w:rsidR="00DE4AED" w:rsidRDefault="00DE4AED" w:rsidP="00DE4AED">
            <w:pPr>
              <w:pStyle w:val="ListNumber"/>
              <w:numPr>
                <w:ilvl w:val="0"/>
                <w:numId w:val="0"/>
              </w:numPr>
              <w:rPr>
                <w:lang w:eastAsia="en-AU"/>
              </w:rPr>
            </w:pPr>
          </w:p>
        </w:tc>
        <w:tc>
          <w:tcPr>
            <w:tcW w:w="7796" w:type="dxa"/>
          </w:tcPr>
          <w:p w:rsidR="00DE4AED" w:rsidRDefault="00DE4AED" w:rsidP="00DE4AED">
            <w:pPr>
              <w:pStyle w:val="ListNumbe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p>
        </w:tc>
      </w:tr>
      <w:tr w:rsidR="00DE4AED" w:rsidRPr="000D6426" w:rsidTr="00DE4AED">
        <w:tc>
          <w:tcPr>
            <w:cnfStyle w:val="001000000000" w:firstRow="0" w:lastRow="0" w:firstColumn="1" w:lastColumn="0" w:oddVBand="0" w:evenVBand="0" w:oddHBand="0" w:evenHBand="0" w:firstRowFirstColumn="0" w:firstRowLastColumn="0" w:lastRowFirstColumn="0" w:lastRowLastColumn="0"/>
            <w:tcW w:w="998" w:type="dxa"/>
          </w:tcPr>
          <w:p w:rsidR="00DE4AED" w:rsidRPr="000D6426" w:rsidRDefault="00DE4AED" w:rsidP="00DE4AED">
            <w:pPr>
              <w:pStyle w:val="ListNumber"/>
              <w:numPr>
                <w:ilvl w:val="0"/>
                <w:numId w:val="0"/>
              </w:numPr>
              <w:spacing w:before="0"/>
              <w:jc w:val="left"/>
              <w:rPr>
                <w:sz w:val="20"/>
                <w:szCs w:val="20"/>
                <w:lang w:eastAsia="en-AU"/>
              </w:rPr>
            </w:pPr>
            <w:r w:rsidRPr="000D6426">
              <w:rPr>
                <w:sz w:val="20"/>
                <w:szCs w:val="20"/>
                <w:lang w:eastAsia="en-AU"/>
              </w:rPr>
              <w:t>20</w:t>
            </w:r>
          </w:p>
        </w:tc>
        <w:tc>
          <w:tcPr>
            <w:tcW w:w="7796" w:type="dxa"/>
          </w:tcPr>
          <w:p w:rsidR="00E25420" w:rsidRPr="000D6426" w:rsidRDefault="00E25420" w:rsidP="00E25420">
            <w:pPr>
              <w:pStyle w:val="ListNumber"/>
              <w:numPr>
                <w:ilvl w:val="0"/>
                <w:numId w:val="0"/>
              </w:numPr>
              <w:spacing w:before="120" w:line="240" w:lineRule="auto"/>
              <w:ind w:left="283"/>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D6426">
              <w:rPr>
                <w:i/>
                <w:sz w:val="20"/>
                <w:szCs w:val="20"/>
                <w:lang w:eastAsia="en-AU"/>
              </w:rPr>
              <w:t xml:space="preserve">There is a </w:t>
            </w:r>
            <w:r w:rsidRPr="000D6426">
              <w:rPr>
                <w:b/>
                <w:i/>
                <w:sz w:val="20"/>
                <w:szCs w:val="20"/>
                <w:lang w:eastAsia="en-AU"/>
              </w:rPr>
              <w:t>severe</w:t>
            </w:r>
            <w:r w:rsidRPr="000D6426">
              <w:rPr>
                <w:i/>
                <w:sz w:val="20"/>
                <w:szCs w:val="20"/>
                <w:lang w:eastAsia="en-AU"/>
              </w:rPr>
              <w:t xml:space="preserve"> functional impact on activities requiring physical exertion or stamina.</w:t>
            </w:r>
          </w:p>
          <w:p w:rsidR="00DE4AED" w:rsidRPr="000D6426" w:rsidRDefault="00DE4AED" w:rsidP="00DE4AED">
            <w:pPr>
              <w:pStyle w:val="ListNumber"/>
              <w:numPr>
                <w:ilvl w:val="0"/>
                <w:numId w:val="49"/>
              </w:numPr>
              <w:spacing w:before="120" w:line="240" w:lineRule="auto"/>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D6426">
              <w:rPr>
                <w:i/>
                <w:sz w:val="20"/>
                <w:szCs w:val="20"/>
                <w:lang w:eastAsia="en-AU"/>
              </w:rPr>
              <w:t>The person:</w:t>
            </w:r>
          </w:p>
          <w:p w:rsidR="00DE4AED" w:rsidRPr="000D6426" w:rsidRDefault="0082332A" w:rsidP="00DE4AED">
            <w:pPr>
              <w:pStyle w:val="NumberedQuote3"/>
              <w:tabs>
                <w:tab w:val="clear" w:pos="1843"/>
              </w:tabs>
              <w:ind w:left="992"/>
              <w:cnfStyle w:val="000000000000" w:firstRow="0" w:lastRow="0" w:firstColumn="0" w:lastColumn="0" w:oddVBand="0" w:evenVBand="0" w:oddHBand="0" w:evenHBand="0" w:firstRowFirstColumn="0" w:firstRowLastColumn="0" w:lastRowFirstColumn="0" w:lastRowLastColumn="0"/>
              <w:rPr>
                <w:sz w:val="20"/>
              </w:rPr>
            </w:pPr>
            <w:r w:rsidRPr="000D6426">
              <w:rPr>
                <w:sz w:val="20"/>
              </w:rPr>
              <w:t>u</w:t>
            </w:r>
            <w:r w:rsidR="00DE4AED" w:rsidRPr="000D6426">
              <w:rPr>
                <w:sz w:val="20"/>
              </w:rPr>
              <w:t>sually experiences symptoms (e.g. shortness of breath, fatigue, cardiac pain) when performing light physical activities and, due to these symptoms, the person is unable to:</w:t>
            </w:r>
          </w:p>
          <w:p w:rsidR="00DE4AED" w:rsidRPr="000D6426" w:rsidRDefault="00975695" w:rsidP="00DE4AED">
            <w:pPr>
              <w:pStyle w:val="NumberedQuote4"/>
              <w:tabs>
                <w:tab w:val="clear" w:pos="2410"/>
              </w:tabs>
              <w:ind w:left="1559"/>
              <w:cnfStyle w:val="000000000000" w:firstRow="0" w:lastRow="0" w:firstColumn="0" w:lastColumn="0" w:oddVBand="0" w:evenVBand="0" w:oddHBand="0" w:evenHBand="0" w:firstRowFirstColumn="0" w:firstRowLastColumn="0" w:lastRowFirstColumn="0" w:lastRowLastColumn="0"/>
              <w:rPr>
                <w:sz w:val="20"/>
              </w:rPr>
            </w:pPr>
            <w:r w:rsidRPr="000D6426">
              <w:rPr>
                <w:sz w:val="20"/>
              </w:rPr>
              <w:t>w</w:t>
            </w:r>
            <w:r w:rsidR="00DE4AED" w:rsidRPr="000D6426">
              <w:rPr>
                <w:sz w:val="20"/>
              </w:rPr>
              <w:t>alk (or mobilise in a wheelchair</w:t>
            </w:r>
            <w:r w:rsidRPr="000D6426">
              <w:rPr>
                <w:sz w:val="20"/>
              </w:rPr>
              <w:t xml:space="preserve">) around a shopping centre or supermarket without assistance; or </w:t>
            </w:r>
          </w:p>
          <w:p w:rsidR="00975695" w:rsidRPr="000D6426" w:rsidRDefault="00975695" w:rsidP="00975695">
            <w:pPr>
              <w:pStyle w:val="NumberedQuote4"/>
              <w:tabs>
                <w:tab w:val="clear" w:pos="2410"/>
              </w:tabs>
              <w:ind w:left="1559"/>
              <w:cnfStyle w:val="000000000000" w:firstRow="0" w:lastRow="0" w:firstColumn="0" w:lastColumn="0" w:oddVBand="0" w:evenVBand="0" w:oddHBand="0" w:evenHBand="0" w:firstRowFirstColumn="0" w:firstRowLastColumn="0" w:lastRowFirstColumn="0" w:lastRowLastColumn="0"/>
              <w:rPr>
                <w:sz w:val="20"/>
              </w:rPr>
            </w:pPr>
            <w:r w:rsidRPr="000D6426">
              <w:rPr>
                <w:sz w:val="20"/>
              </w:rPr>
              <w:t>walk (or mobilise in a wheelchair) from the carpark into a shopping centre or supermarket without assistance; or</w:t>
            </w:r>
          </w:p>
          <w:p w:rsidR="00975695" w:rsidRPr="000D6426" w:rsidRDefault="00975695" w:rsidP="00975695">
            <w:pPr>
              <w:pStyle w:val="NumberedQuote4"/>
              <w:tabs>
                <w:tab w:val="clear" w:pos="2410"/>
              </w:tabs>
              <w:ind w:left="1559"/>
              <w:cnfStyle w:val="000000000000" w:firstRow="0" w:lastRow="0" w:firstColumn="0" w:lastColumn="0" w:oddVBand="0" w:evenVBand="0" w:oddHBand="0" w:evenHBand="0" w:firstRowFirstColumn="0" w:firstRowLastColumn="0" w:lastRowFirstColumn="0" w:lastRowLastColumn="0"/>
              <w:rPr>
                <w:sz w:val="20"/>
              </w:rPr>
            </w:pPr>
            <w:r w:rsidRPr="000D6426">
              <w:rPr>
                <w:sz w:val="20"/>
              </w:rPr>
              <w:t>use public transport without assistance; or</w:t>
            </w:r>
          </w:p>
          <w:p w:rsidR="00975695" w:rsidRPr="000D6426" w:rsidRDefault="00975695" w:rsidP="00975695">
            <w:pPr>
              <w:pStyle w:val="NumberedQuote4"/>
              <w:tabs>
                <w:tab w:val="clear" w:pos="2410"/>
              </w:tabs>
              <w:ind w:left="1559"/>
              <w:cnfStyle w:val="000000000000" w:firstRow="0" w:lastRow="0" w:firstColumn="0" w:lastColumn="0" w:oddVBand="0" w:evenVBand="0" w:oddHBand="0" w:evenHBand="0" w:firstRowFirstColumn="0" w:firstRowLastColumn="0" w:lastRowFirstColumn="0" w:lastRowLastColumn="0"/>
              <w:rPr>
                <w:sz w:val="20"/>
              </w:rPr>
            </w:pPr>
            <w:r w:rsidRPr="000D6426">
              <w:rPr>
                <w:sz w:val="20"/>
              </w:rPr>
              <w:t>perform light day to day household activities (e.g. folding and putting away laundry or light gardening); and</w:t>
            </w:r>
          </w:p>
          <w:p w:rsidR="00975695" w:rsidRPr="000D6426" w:rsidRDefault="00975695" w:rsidP="00975695">
            <w:pPr>
              <w:pStyle w:val="NumberedQuote3"/>
              <w:tabs>
                <w:tab w:val="clear" w:pos="1843"/>
              </w:tabs>
              <w:ind w:left="992"/>
              <w:cnfStyle w:val="000000000000" w:firstRow="0" w:lastRow="0" w:firstColumn="0" w:lastColumn="0" w:oddVBand="0" w:evenVBand="0" w:oddHBand="0" w:evenHBand="0" w:firstRowFirstColumn="0" w:firstRowLastColumn="0" w:lastRowFirstColumn="0" w:lastRowLastColumn="0"/>
              <w:rPr>
                <w:sz w:val="20"/>
              </w:rPr>
            </w:pPr>
            <w:proofErr w:type="gramStart"/>
            <w:r w:rsidRPr="000D6426">
              <w:rPr>
                <w:sz w:val="20"/>
              </w:rPr>
              <w:t>has</w:t>
            </w:r>
            <w:proofErr w:type="gramEnd"/>
            <w:r w:rsidRPr="000D6426">
              <w:rPr>
                <w:sz w:val="20"/>
              </w:rPr>
              <w:t xml:space="preserve"> or is likely to have difficulty sustaining work-related tasks of a clerical, sedentary or stationary nature for a continuous shift of at least 3 hours.</w:t>
            </w:r>
          </w:p>
        </w:tc>
      </w:tr>
      <w:tr w:rsidR="00975695" w:rsidRPr="000D6426" w:rsidTr="00DE4AED">
        <w:tc>
          <w:tcPr>
            <w:cnfStyle w:val="001000000000" w:firstRow="0" w:lastRow="0" w:firstColumn="1" w:lastColumn="0" w:oddVBand="0" w:evenVBand="0" w:oddHBand="0" w:evenHBand="0" w:firstRowFirstColumn="0" w:firstRowLastColumn="0" w:lastRowFirstColumn="0" w:lastRowLastColumn="0"/>
            <w:tcW w:w="998" w:type="dxa"/>
          </w:tcPr>
          <w:p w:rsidR="00975695" w:rsidRPr="000D6426" w:rsidRDefault="00DA6E72" w:rsidP="00DE4AED">
            <w:pPr>
              <w:pStyle w:val="ListNumber"/>
              <w:numPr>
                <w:ilvl w:val="0"/>
                <w:numId w:val="0"/>
              </w:numPr>
              <w:spacing w:before="0"/>
              <w:jc w:val="left"/>
              <w:rPr>
                <w:sz w:val="20"/>
                <w:szCs w:val="20"/>
                <w:lang w:eastAsia="en-AU"/>
              </w:rPr>
            </w:pPr>
            <w:r w:rsidRPr="000D6426">
              <w:rPr>
                <w:sz w:val="20"/>
                <w:szCs w:val="20"/>
                <w:lang w:eastAsia="en-AU"/>
              </w:rPr>
              <w:t>30</w:t>
            </w:r>
          </w:p>
        </w:tc>
        <w:tc>
          <w:tcPr>
            <w:tcW w:w="7796" w:type="dxa"/>
          </w:tcPr>
          <w:p w:rsidR="00975695" w:rsidRPr="000D6426" w:rsidRDefault="00DA6E72" w:rsidP="00DA6E72">
            <w:pPr>
              <w:pStyle w:val="ListNumber"/>
              <w:numPr>
                <w:ilvl w:val="0"/>
                <w:numId w:val="0"/>
              </w:numPr>
              <w:spacing w:before="120" w:line="240" w:lineRule="auto"/>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D6426">
              <w:rPr>
                <w:i/>
                <w:sz w:val="20"/>
                <w:szCs w:val="20"/>
                <w:lang w:eastAsia="en-AU"/>
              </w:rPr>
              <w:t xml:space="preserve"> …</w:t>
            </w:r>
          </w:p>
        </w:tc>
      </w:tr>
    </w:tbl>
    <w:p w:rsidR="000475FC" w:rsidRPr="000475FC" w:rsidRDefault="000475FC" w:rsidP="009813FA">
      <w:pPr>
        <w:pStyle w:val="Heading1"/>
      </w:pPr>
      <w:r w:rsidRPr="000475FC">
        <w:t>APPLYING THE TABLE</w:t>
      </w:r>
    </w:p>
    <w:p w:rsidR="00DA6E72" w:rsidRDefault="00DA6E72" w:rsidP="00DA6E72">
      <w:pPr>
        <w:pStyle w:val="ListNumber"/>
      </w:pPr>
      <w:r>
        <w:t xml:space="preserve">Ms Gordon herself gave evidence that she could walk around a shopping centre or supermarket without assistance provided she had a trolley </w:t>
      </w:r>
      <w:r w:rsidR="000475FC">
        <w:t xml:space="preserve">on which </w:t>
      </w:r>
      <w:r>
        <w:t>to lean.  She gave evidence that she is also able to take down items she wishes to purchase from eye-level shelves although she requires assistance for higher or lower items.  Dr Soong accepted that Ms</w:t>
      </w:r>
      <w:r w:rsidR="00AF5D2F">
        <w:t> </w:t>
      </w:r>
      <w:r>
        <w:t>Gordon is able to negotiate a supermarket at least on a good day.  Whilst Ms</w:t>
      </w:r>
      <w:r w:rsidR="009813FA">
        <w:t> </w:t>
      </w:r>
      <w:r w:rsidR="00CB7A13">
        <w:t>Cronin</w:t>
      </w:r>
      <w:r>
        <w:t xml:space="preserve"> gave evidence that she accompanies Ms Gordon on shopping trips regularly, she does not physically assist her </w:t>
      </w:r>
      <w:r w:rsidR="000475FC">
        <w:t xml:space="preserve">to </w:t>
      </w:r>
      <w:r>
        <w:t>walk around the supermarket.</w:t>
      </w:r>
    </w:p>
    <w:p w:rsidR="00DA6E72" w:rsidRDefault="00AF5D2F" w:rsidP="00DA6E72">
      <w:pPr>
        <w:pStyle w:val="ListNumber"/>
      </w:pPr>
      <w:r>
        <w:t xml:space="preserve">I </w:t>
      </w:r>
      <w:r w:rsidR="00CD787F">
        <w:t xml:space="preserve">also find </w:t>
      </w:r>
      <w:r>
        <w:t>that M</w:t>
      </w:r>
      <w:r w:rsidR="00DA6E72">
        <w:t xml:space="preserve">s Gordon can walk from the carpark in a shopping centre or supermarket without assistance.  </w:t>
      </w:r>
      <w:r w:rsidR="002E4B34">
        <w:t>I note that s</w:t>
      </w:r>
      <w:r w:rsidR="00DA6E72">
        <w:t xml:space="preserve">he </w:t>
      </w:r>
      <w:r w:rsidR="002E4B34">
        <w:t xml:space="preserve">can and </w:t>
      </w:r>
      <w:r w:rsidR="00DA6E72">
        <w:t>does attend appointments by herself.  Ms</w:t>
      </w:r>
      <w:r>
        <w:t> </w:t>
      </w:r>
      <w:r w:rsidR="00DA6E72">
        <w:t>Gordon gave evidence that she drive</w:t>
      </w:r>
      <w:r w:rsidR="00CD787F">
        <w:t>s</w:t>
      </w:r>
      <w:r w:rsidR="00DA6E72">
        <w:t xml:space="preserve"> and can drive, for example, to the local library.  She is more comfortable, however, </w:t>
      </w:r>
      <w:r w:rsidR="000475FC">
        <w:t xml:space="preserve">when she </w:t>
      </w:r>
      <w:r w:rsidR="00DA6E72">
        <w:t>find</w:t>
      </w:r>
      <w:r w:rsidR="000475FC">
        <w:t>s</w:t>
      </w:r>
      <w:r w:rsidR="00DA6E72">
        <w:t xml:space="preserve"> a park closer to the entrance.</w:t>
      </w:r>
    </w:p>
    <w:p w:rsidR="000475FC" w:rsidRDefault="00DA6E72" w:rsidP="00DA6E72">
      <w:pPr>
        <w:pStyle w:val="ListNumber"/>
      </w:pPr>
      <w:r>
        <w:t>On the basis of her own evidence that she can drive, I do not do</w:t>
      </w:r>
      <w:r w:rsidR="002D2774">
        <w:t>ubt that Ms</w:t>
      </w:r>
      <w:r w:rsidR="00AF5D2F">
        <w:t> </w:t>
      </w:r>
      <w:r w:rsidR="002D2774">
        <w:t>Gordon could use public transport.  I accept that her anxiety level</w:t>
      </w:r>
      <w:r w:rsidR="00F947FC">
        <w:t>s</w:t>
      </w:r>
      <w:r w:rsidR="002D2774">
        <w:t xml:space="preserve"> may </w:t>
      </w:r>
      <w:r w:rsidR="00F947FC">
        <w:t xml:space="preserve">cause her to choose to avoid </w:t>
      </w:r>
      <w:r w:rsidR="002D2774">
        <w:t>public transport</w:t>
      </w:r>
      <w:r w:rsidR="000475FC">
        <w:t>,</w:t>
      </w:r>
      <w:r w:rsidR="002D2774">
        <w:t xml:space="preserve"> but</w:t>
      </w:r>
      <w:r w:rsidR="000475FC">
        <w:t>,</w:t>
      </w:r>
      <w:r w:rsidR="002D2774">
        <w:t xml:space="preserve"> again</w:t>
      </w:r>
      <w:r w:rsidR="000475FC">
        <w:t>,</w:t>
      </w:r>
      <w:r w:rsidR="002D2774">
        <w:t xml:space="preserve"> this </w:t>
      </w:r>
      <w:r w:rsidR="000475FC">
        <w:t xml:space="preserve">limitation </w:t>
      </w:r>
      <w:r w:rsidR="002D2774">
        <w:t xml:space="preserve">results from a condition that I must ignore for these purposes.  </w:t>
      </w:r>
    </w:p>
    <w:p w:rsidR="00DE4AED" w:rsidRDefault="002D2774" w:rsidP="00DA6E72">
      <w:pPr>
        <w:pStyle w:val="ListNumber"/>
      </w:pPr>
      <w:r>
        <w:t xml:space="preserve">I also </w:t>
      </w:r>
      <w:r w:rsidR="00CD787F">
        <w:t xml:space="preserve">find </w:t>
      </w:r>
      <w:r>
        <w:t xml:space="preserve">that Ms Gordon is able to perform some light household activities.  </w:t>
      </w:r>
      <w:r w:rsidR="00CD787F">
        <w:t>O</w:t>
      </w:r>
      <w:r>
        <w:t xml:space="preserve">ne example given in the Table (folding laundry) is within her capacity if she has sufficient breaks.  I accept that </w:t>
      </w:r>
      <w:r w:rsidR="00CD787F">
        <w:t xml:space="preserve">on a bad day </w:t>
      </w:r>
      <w:r>
        <w:t>she will need help with vacuuming and washing clothes</w:t>
      </w:r>
      <w:r w:rsidR="000475FC">
        <w:t xml:space="preserve">; but </w:t>
      </w:r>
      <w:r>
        <w:t xml:space="preserve">I bear in mind that Ms Gordon is largely responsible for her own personal care </w:t>
      </w:r>
      <w:r w:rsidR="000475FC">
        <w:t xml:space="preserve">and cooks for herself. Ms </w:t>
      </w:r>
      <w:r w:rsidR="00CB7A13">
        <w:t>Cronin</w:t>
      </w:r>
      <w:r>
        <w:t xml:space="preserve">’s assistance </w:t>
      </w:r>
      <w:r w:rsidR="000475FC">
        <w:t xml:space="preserve">in her home </w:t>
      </w:r>
      <w:r>
        <w:t xml:space="preserve">is occasional rather than continuous.  </w:t>
      </w:r>
    </w:p>
    <w:p w:rsidR="002D2774" w:rsidRDefault="002D2774" w:rsidP="00DA6E72">
      <w:pPr>
        <w:pStyle w:val="ListNumber"/>
      </w:pPr>
      <w:r>
        <w:t xml:space="preserve">I am unable on the evidence before me to determine whether Ms Gordon is likely to have difficulty sustaining work-related tasks of a clerical, sedentary or stationary nature for a continuous </w:t>
      </w:r>
      <w:r w:rsidR="00AA09D5">
        <w:t xml:space="preserve">shift of at least three hours.  I note this will depend in part on her at least having some short breaks during the shift.  Given my other conclusions, however, I need not decide this matter finally.  </w:t>
      </w:r>
    </w:p>
    <w:p w:rsidR="00AA09D5" w:rsidRDefault="00AA09D5" w:rsidP="00DA6E72">
      <w:pPr>
        <w:pStyle w:val="ListNumber"/>
      </w:pPr>
      <w:r>
        <w:t xml:space="preserve">In my opinion, </w:t>
      </w:r>
      <w:r w:rsidR="000475FC">
        <w:t xml:space="preserve">given these findings, </w:t>
      </w:r>
      <w:r>
        <w:t>Ms Gordon is not eligible for 20 points from Table 1</w:t>
      </w:r>
      <w:r w:rsidR="000475FC">
        <w:t>.</w:t>
      </w:r>
    </w:p>
    <w:p w:rsidR="000475FC" w:rsidRPr="000475FC" w:rsidRDefault="000475FC" w:rsidP="009813FA">
      <w:pPr>
        <w:pStyle w:val="Heading1"/>
      </w:pPr>
      <w:r w:rsidRPr="000475FC">
        <w:t>OTHER CONDITIONS</w:t>
      </w:r>
    </w:p>
    <w:p w:rsidR="00AA09D5" w:rsidRDefault="00AA09D5" w:rsidP="00DA6E72">
      <w:pPr>
        <w:pStyle w:val="ListNumber"/>
      </w:pPr>
      <w:r>
        <w:t>Ms Gordon referred to other conditions said to warrant impairment points.  These were:  constant headaches, arthritis, vertigo and high blood pressure.  The impairments</w:t>
      </w:r>
      <w:r w:rsidR="00CD787F">
        <w:t xml:space="preserve"> said to be</w:t>
      </w:r>
      <w:r>
        <w:t xml:space="preserve"> imposed by these conditions are not corroborated on the evidence and so I must ignore them;</w:t>
      </w:r>
      <w:r w:rsidR="00CD787F">
        <w:rPr>
          <w:rStyle w:val="FootnoteReference"/>
        </w:rPr>
        <w:footnoteReference w:id="9"/>
      </w:r>
      <w:r>
        <w:t xml:space="preserve"> but none of them could in any event</w:t>
      </w:r>
      <w:r w:rsidR="00CD787F">
        <w:t xml:space="preserve">, </w:t>
      </w:r>
      <w:r>
        <w:t>either singly or in combination, result in 20 points from a single table or any additional points under Table 1</w:t>
      </w:r>
      <w:r w:rsidR="000475FC">
        <w:t xml:space="preserve"> in my opinion</w:t>
      </w:r>
      <w:r>
        <w:t xml:space="preserve">.  </w:t>
      </w:r>
    </w:p>
    <w:p w:rsidR="000475FC" w:rsidRDefault="000475FC" w:rsidP="000475FC">
      <w:pPr>
        <w:pStyle w:val="Heading1"/>
      </w:pPr>
      <w:r>
        <w:t>FINAL CONCLUSION</w:t>
      </w:r>
    </w:p>
    <w:p w:rsidR="00F947FC" w:rsidRDefault="00AA09D5" w:rsidP="00DA6E72">
      <w:pPr>
        <w:pStyle w:val="ListNumber"/>
      </w:pPr>
      <w:r>
        <w:t>If follows</w:t>
      </w:r>
      <w:r w:rsidR="000475FC">
        <w:t>,</w:t>
      </w:r>
      <w:r>
        <w:t xml:space="preserve"> in my opinion</w:t>
      </w:r>
      <w:r w:rsidR="000475FC">
        <w:t>,</w:t>
      </w:r>
      <w:r>
        <w:t xml:space="preserve"> that Ms Gordon has not established an entitlement to 20 points from a single impairment table.  </w:t>
      </w:r>
      <w:r w:rsidR="000475FC">
        <w:t xml:space="preserve">From this, it follows that she must </w:t>
      </w:r>
      <w:r>
        <w:t xml:space="preserve">demonstrate participation in a program of support as a condition of receiving a DSP.  There is no evidence of this before the Tribunal.  </w:t>
      </w:r>
    </w:p>
    <w:p w:rsidR="00AA09D5" w:rsidRDefault="00AA09D5" w:rsidP="00DA6E72">
      <w:pPr>
        <w:pStyle w:val="ListNumber"/>
      </w:pPr>
      <w:r>
        <w:t xml:space="preserve">Given these findings, </w:t>
      </w:r>
      <w:r w:rsidR="00CD787F">
        <w:t xml:space="preserve">Ms Gordon is ineligible to receive a DSP and </w:t>
      </w:r>
      <w:r>
        <w:t xml:space="preserve">there is no need for me to consider Ms Gordon’s work capacity.  </w:t>
      </w:r>
    </w:p>
    <w:p w:rsidR="00CD787F" w:rsidRDefault="00AA09D5" w:rsidP="000475FC">
      <w:pPr>
        <w:pStyle w:val="ListNumber"/>
        <w:numPr>
          <w:ilvl w:val="0"/>
          <w:numId w:val="0"/>
        </w:numPr>
        <w:rPr>
          <w:lang w:eastAsia="en-AU"/>
        </w:rPr>
      </w:pPr>
      <w:r>
        <w:rPr>
          <w:lang w:eastAsia="en-AU"/>
        </w:rPr>
        <w:t xml:space="preserve">I </w:t>
      </w:r>
      <w:r w:rsidR="00CD787F">
        <w:rPr>
          <w:lang w:eastAsia="en-AU"/>
        </w:rPr>
        <w:t xml:space="preserve">would reiterate that I </w:t>
      </w:r>
      <w:r>
        <w:rPr>
          <w:lang w:eastAsia="en-AU"/>
        </w:rPr>
        <w:t>have been left with the overwhelming impression that Ms Gordon’s depression and anxiety are impacting her severely and are a core problem in her overall health.  These are not conditions which are being treated adequately at the present time in my opinion</w:t>
      </w:r>
      <w:r w:rsidR="000475FC">
        <w:rPr>
          <w:lang w:eastAsia="en-AU"/>
        </w:rPr>
        <w:t>.</w:t>
      </w:r>
      <w:r>
        <w:rPr>
          <w:lang w:eastAsia="en-AU"/>
        </w:rPr>
        <w:t xml:space="preserve"> The evidence </w:t>
      </w:r>
      <w:r w:rsidR="000475FC">
        <w:rPr>
          <w:lang w:eastAsia="en-AU"/>
        </w:rPr>
        <w:t xml:space="preserve">before the Tribunal </w:t>
      </w:r>
      <w:r>
        <w:rPr>
          <w:lang w:eastAsia="en-AU"/>
        </w:rPr>
        <w:t>suggests that her response to fibromyalgia has been influenced</w:t>
      </w:r>
      <w:r w:rsidR="000475FC">
        <w:rPr>
          <w:lang w:eastAsia="en-AU"/>
        </w:rPr>
        <w:t>,</w:t>
      </w:r>
      <w:r>
        <w:rPr>
          <w:lang w:eastAsia="en-AU"/>
        </w:rPr>
        <w:t xml:space="preserve"> at least somewhat</w:t>
      </w:r>
      <w:r w:rsidR="000475FC">
        <w:rPr>
          <w:lang w:eastAsia="en-AU"/>
        </w:rPr>
        <w:t>,</w:t>
      </w:r>
      <w:r>
        <w:rPr>
          <w:lang w:eastAsia="en-AU"/>
        </w:rPr>
        <w:t xml:space="preserve"> by her depression and anxiety</w:t>
      </w:r>
      <w:r w:rsidR="00F947FC">
        <w:rPr>
          <w:lang w:eastAsia="en-AU"/>
        </w:rPr>
        <w:t>.  F</w:t>
      </w:r>
      <w:r>
        <w:rPr>
          <w:lang w:eastAsia="en-AU"/>
        </w:rPr>
        <w:t>or whatever reason</w:t>
      </w:r>
      <w:r w:rsidR="00CD787F">
        <w:rPr>
          <w:lang w:eastAsia="en-AU"/>
        </w:rPr>
        <w:t>,</w:t>
      </w:r>
      <w:r>
        <w:rPr>
          <w:lang w:eastAsia="en-AU"/>
        </w:rPr>
        <w:t xml:space="preserve"> </w:t>
      </w:r>
      <w:r w:rsidR="00CD787F">
        <w:rPr>
          <w:lang w:eastAsia="en-AU"/>
        </w:rPr>
        <w:t xml:space="preserve">her depression and anxiety have </w:t>
      </w:r>
      <w:r>
        <w:rPr>
          <w:lang w:eastAsia="en-AU"/>
        </w:rPr>
        <w:t>received inadequate treatment</w:t>
      </w:r>
      <w:r w:rsidR="00F947FC">
        <w:rPr>
          <w:lang w:eastAsia="en-AU"/>
        </w:rPr>
        <w:t xml:space="preserve"> in the past</w:t>
      </w:r>
      <w:r>
        <w:rPr>
          <w:lang w:eastAsia="en-AU"/>
        </w:rPr>
        <w:t xml:space="preserve">.  I wish to make that point explicitly because it does seem to me that Ms Gordon’s very unfortunate circumstances do require </w:t>
      </w:r>
      <w:r w:rsidR="000475FC">
        <w:rPr>
          <w:lang w:eastAsia="en-AU"/>
        </w:rPr>
        <w:t xml:space="preserve">appropriate </w:t>
      </w:r>
      <w:r>
        <w:rPr>
          <w:lang w:eastAsia="en-AU"/>
        </w:rPr>
        <w:t xml:space="preserve">investigation and treatment.  </w:t>
      </w:r>
    </w:p>
    <w:p w:rsidR="000475FC" w:rsidRPr="00CD787F" w:rsidRDefault="000475FC" w:rsidP="000475FC">
      <w:pPr>
        <w:pStyle w:val="ListNumber"/>
        <w:numPr>
          <w:ilvl w:val="0"/>
          <w:numId w:val="0"/>
        </w:numPr>
        <w:rPr>
          <w:b/>
          <w:lang w:eastAsia="en-AU"/>
        </w:rPr>
      </w:pPr>
      <w:r w:rsidRPr="00CD787F">
        <w:rPr>
          <w:b/>
          <w:lang w:eastAsia="en-AU"/>
        </w:rPr>
        <w:t>DECISION</w:t>
      </w:r>
    </w:p>
    <w:p w:rsidR="00391759" w:rsidRDefault="00AA09D5" w:rsidP="00880CF9">
      <w:pPr>
        <w:pStyle w:val="ListNumber"/>
        <w:rPr>
          <w:lang w:eastAsia="en-AU"/>
        </w:rPr>
      </w:pPr>
      <w:r>
        <w:rPr>
          <w:lang w:eastAsia="en-AU"/>
        </w:rPr>
        <w:t>The formal Tribunal decision will be to affirm the decision under review.</w:t>
      </w:r>
    </w:p>
    <w:p w:rsidR="009813FA" w:rsidRDefault="009813FA" w:rsidP="009813FA">
      <w:pPr>
        <w:pStyle w:val="ListNumber"/>
        <w:numPr>
          <w:ilvl w:val="0"/>
          <w:numId w:val="0"/>
        </w:num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0D6426" w:rsidTr="0004203F">
        <w:tc>
          <w:tcPr>
            <w:tcW w:w="3651" w:type="dxa"/>
          </w:tcPr>
          <w:p w:rsidR="000D6426" w:rsidRDefault="000D6426" w:rsidP="000D642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31 (thirty -one)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04203F">
              <w:t xml:space="preserve">Senior Member N A </w:t>
            </w:r>
            <w:proofErr w:type="spellStart"/>
            <w:r w:rsidR="0004203F">
              <w:t>Manetta</w:t>
            </w:r>
            <w:proofErr w:type="spellEnd"/>
            <w:r w:rsidRPr="00483D56">
              <w:fldChar w:fldCharType="end"/>
            </w:r>
          </w:p>
        </w:tc>
      </w:tr>
    </w:tbl>
    <w:p w:rsidR="000D6426" w:rsidRPr="00BC2D09" w:rsidRDefault="000D6426" w:rsidP="0004203F">
      <w:pPr>
        <w:keepNext/>
        <w:spacing w:before="960"/>
        <w:rPr>
          <w:lang w:eastAsia="en-US"/>
        </w:rPr>
      </w:pPr>
      <w:proofErr w:type="gramStart"/>
      <w:r w:rsidRPr="00BC2D09">
        <w:rPr>
          <w:lang w:eastAsia="en-US"/>
        </w:rPr>
        <w:t>......................</w:t>
      </w:r>
      <w:r w:rsidR="00357C3A">
        <w:rPr>
          <w:lang w:eastAsia="en-US"/>
        </w:rPr>
        <w:t>[</w:t>
      </w:r>
      <w:proofErr w:type="spellStart"/>
      <w:proofErr w:type="gramEnd"/>
      <w:r w:rsidR="00357C3A">
        <w:rPr>
          <w:lang w:eastAsia="en-US"/>
        </w:rPr>
        <w:t>Sgd</w:t>
      </w:r>
      <w:proofErr w:type="spellEnd"/>
      <w:r w:rsidR="00357C3A">
        <w:rPr>
          <w:lang w:eastAsia="en-US"/>
        </w:rPr>
        <w:t>]</w:t>
      </w:r>
      <w:r w:rsidRPr="00BC2D09">
        <w:rPr>
          <w:lang w:eastAsia="en-US"/>
        </w:rPr>
        <w:t>...................................</w:t>
      </w:r>
    </w:p>
    <w:p w:rsidR="000D6426" w:rsidRPr="00D8769A" w:rsidRDefault="009B2D41" w:rsidP="0004203F">
      <w:pPr>
        <w:pStyle w:val="NoSpacing"/>
      </w:pPr>
      <w:r>
        <w:fldChar w:fldCharType="begin"/>
      </w:r>
      <w:r>
        <w:instrText xml:space="preserve"> DOCPROPERTY  SigneeDesignation </w:instrText>
      </w:r>
      <w:r>
        <w:fldChar w:fldCharType="separate"/>
      </w:r>
      <w:r w:rsidR="0004203F">
        <w:t>Administrative Assistant</w:t>
      </w:r>
      <w:r>
        <w:fldChar w:fldCharType="end"/>
      </w:r>
    </w:p>
    <w:p w:rsidR="000D6426" w:rsidRDefault="000D6426" w:rsidP="0004203F">
      <w:r>
        <w:t xml:space="preserve">Dated </w:t>
      </w:r>
      <w:r w:rsidR="009B2D41">
        <w:fldChar w:fldCharType="begin"/>
      </w:r>
      <w:r w:rsidR="009B2D41">
        <w:instrText xml:space="preserve"> DOCPROPERTY  StampDate </w:instrText>
      </w:r>
      <w:r w:rsidR="009B2D41">
        <w:fldChar w:fldCharType="separate"/>
      </w:r>
      <w:r w:rsidR="0004203F">
        <w:t>4 December 2015</w:t>
      </w:r>
      <w:r w:rsidR="009B2D41">
        <w:fldChar w:fldCharType="end"/>
      </w:r>
    </w:p>
    <w:p w:rsidR="000D6426" w:rsidRDefault="000D6426" w:rsidP="0004203F"/>
    <w:tbl>
      <w:tblPr>
        <w:tblW w:w="0" w:type="auto"/>
        <w:tblLayout w:type="fixed"/>
        <w:tblLook w:val="00A0" w:firstRow="1" w:lastRow="0" w:firstColumn="1" w:lastColumn="0" w:noHBand="0" w:noVBand="0"/>
      </w:tblPr>
      <w:tblGrid>
        <w:gridCol w:w="3510"/>
        <w:gridCol w:w="5279"/>
      </w:tblGrid>
      <w:tr w:rsidR="000D6426" w:rsidRPr="00BC2D09" w:rsidTr="0004203F">
        <w:trPr>
          <w:trHeight w:val="567"/>
        </w:trPr>
        <w:tc>
          <w:tcPr>
            <w:tcW w:w="3510" w:type="dxa"/>
          </w:tcPr>
          <w:p w:rsidR="000D6426" w:rsidRPr="00BC2D09" w:rsidRDefault="000D6426" w:rsidP="0004203F">
            <w:pPr>
              <w:pStyle w:val="NoSpacing"/>
              <w:rPr>
                <w:lang w:eastAsia="en-US"/>
              </w:rPr>
            </w:pPr>
            <w:r>
              <w:rPr>
                <w:lang w:eastAsia="en-US"/>
              </w:rPr>
              <w:t>Date(s) of hearing</w:t>
            </w:r>
          </w:p>
        </w:tc>
        <w:tc>
          <w:tcPr>
            <w:tcW w:w="5279" w:type="dxa"/>
          </w:tcPr>
          <w:p w:rsidR="000D6426" w:rsidRPr="00771CAC" w:rsidRDefault="000D6426" w:rsidP="0004203F">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04203F">
              <w:rPr>
                <w:b/>
                <w:bCs/>
                <w:lang w:eastAsia="en-US"/>
              </w:rPr>
              <w:t>16 and 24 March 2015</w:t>
            </w:r>
            <w:r>
              <w:rPr>
                <w:b/>
                <w:bCs/>
                <w:lang w:eastAsia="en-US"/>
              </w:rPr>
              <w:fldChar w:fldCharType="end"/>
            </w:r>
          </w:p>
        </w:tc>
      </w:tr>
      <w:tr w:rsidR="000D6426" w:rsidRPr="00BC2D09" w:rsidTr="0004203F">
        <w:trPr>
          <w:trHeight w:val="567"/>
        </w:trPr>
        <w:tc>
          <w:tcPr>
            <w:tcW w:w="3510" w:type="dxa"/>
          </w:tcPr>
          <w:p w:rsidR="000D6426" w:rsidRPr="00BC2D09" w:rsidRDefault="000D6426" w:rsidP="0004203F">
            <w:pPr>
              <w:pStyle w:val="NoSpacing"/>
              <w:rPr>
                <w:lang w:eastAsia="en-US"/>
              </w:rPr>
            </w:pPr>
            <w:bookmarkStart w:id="11" w:name="DateFinalSubmission"/>
            <w:bookmarkEnd w:id="11"/>
            <w:r>
              <w:rPr>
                <w:lang w:eastAsia="en-US"/>
              </w:rPr>
              <w:t>Date final submissions received</w:t>
            </w:r>
          </w:p>
        </w:tc>
        <w:tc>
          <w:tcPr>
            <w:tcW w:w="5279" w:type="dxa"/>
          </w:tcPr>
          <w:p w:rsidR="000D6426" w:rsidRPr="00771CAC" w:rsidRDefault="000D6426" w:rsidP="0004203F">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04203F">
              <w:rPr>
                <w:b/>
                <w:bCs/>
                <w:lang w:eastAsia="en-US"/>
              </w:rPr>
              <w:t>4 May 2015</w:t>
            </w:r>
            <w:r>
              <w:rPr>
                <w:b/>
                <w:bCs/>
                <w:lang w:eastAsia="en-US"/>
              </w:rPr>
              <w:fldChar w:fldCharType="end"/>
            </w:r>
          </w:p>
        </w:tc>
      </w:tr>
      <w:tr w:rsidR="000D6426" w:rsidRPr="00BC2D09" w:rsidTr="0004203F">
        <w:trPr>
          <w:trHeight w:val="567"/>
        </w:trPr>
        <w:tc>
          <w:tcPr>
            <w:tcW w:w="3510" w:type="dxa"/>
          </w:tcPr>
          <w:p w:rsidR="000D6426" w:rsidRPr="00BC2D09" w:rsidRDefault="000D6426" w:rsidP="0004203F">
            <w:pPr>
              <w:pStyle w:val="NoSpacing"/>
              <w:rPr>
                <w:lang w:eastAsia="en-US"/>
              </w:rPr>
            </w:pPr>
            <w:bookmarkStart w:id="12" w:name="AppSelfRepresented"/>
            <w:bookmarkEnd w:id="12"/>
            <w:r>
              <w:rPr>
                <w:lang w:eastAsia="en-US"/>
              </w:rPr>
              <w:t>Applicant</w:t>
            </w:r>
          </w:p>
        </w:tc>
        <w:tc>
          <w:tcPr>
            <w:tcW w:w="5279" w:type="dxa"/>
          </w:tcPr>
          <w:p w:rsidR="000D6426" w:rsidRPr="00771CAC" w:rsidRDefault="000D6426" w:rsidP="0004203F">
            <w:pPr>
              <w:pStyle w:val="NoSpacing"/>
              <w:rPr>
                <w:b/>
                <w:bCs/>
                <w:lang w:eastAsia="en-US"/>
              </w:rPr>
            </w:pPr>
            <w:r>
              <w:rPr>
                <w:b/>
                <w:bCs/>
                <w:lang w:eastAsia="en-US"/>
              </w:rPr>
              <w:t>In person</w:t>
            </w:r>
          </w:p>
        </w:tc>
      </w:tr>
      <w:tr w:rsidR="000D6426" w:rsidRPr="00BC2D09" w:rsidTr="0004203F">
        <w:trPr>
          <w:trHeight w:val="567"/>
        </w:trPr>
        <w:tc>
          <w:tcPr>
            <w:tcW w:w="3510" w:type="dxa"/>
          </w:tcPr>
          <w:p w:rsidR="000D6426" w:rsidRDefault="000D6426" w:rsidP="0004203F">
            <w:pPr>
              <w:pStyle w:val="NoSpacing"/>
              <w:rPr>
                <w:lang w:eastAsia="en-US"/>
              </w:rPr>
            </w:pPr>
            <w:bookmarkStart w:id="13" w:name="Respondent_Advocate"/>
            <w:bookmarkEnd w:id="13"/>
            <w:r>
              <w:rPr>
                <w:lang w:eastAsia="en-US"/>
              </w:rPr>
              <w:t>Advocate for the Respondent</w:t>
            </w:r>
          </w:p>
        </w:tc>
        <w:tc>
          <w:tcPr>
            <w:tcW w:w="5279" w:type="dxa"/>
          </w:tcPr>
          <w:p w:rsidR="000D6426" w:rsidRPr="00771CAC" w:rsidRDefault="000D6426" w:rsidP="0004203F">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04203F">
              <w:rPr>
                <w:b/>
                <w:bCs/>
                <w:lang w:eastAsia="en-US"/>
              </w:rPr>
              <w:t xml:space="preserve">Mr C </w:t>
            </w:r>
            <w:proofErr w:type="spellStart"/>
            <w:r w:rsidR="0004203F">
              <w:rPr>
                <w:b/>
                <w:bCs/>
                <w:lang w:eastAsia="en-US"/>
              </w:rPr>
              <w:t>Visser</w:t>
            </w:r>
            <w:proofErr w:type="spellEnd"/>
            <w:r>
              <w:rPr>
                <w:b/>
                <w:bCs/>
                <w:lang w:eastAsia="en-US"/>
              </w:rPr>
              <w:fldChar w:fldCharType="end"/>
            </w:r>
          </w:p>
        </w:tc>
      </w:tr>
      <w:tr w:rsidR="000D6426" w:rsidRPr="00BC2D09" w:rsidTr="0004203F">
        <w:trPr>
          <w:trHeight w:val="567"/>
        </w:trPr>
        <w:tc>
          <w:tcPr>
            <w:tcW w:w="3510" w:type="dxa"/>
          </w:tcPr>
          <w:p w:rsidR="000D6426" w:rsidRDefault="000D6426" w:rsidP="0004203F">
            <w:pPr>
              <w:pStyle w:val="NoSpacing"/>
              <w:rPr>
                <w:lang w:eastAsia="en-US"/>
              </w:rPr>
            </w:pPr>
            <w:bookmarkStart w:id="14" w:name="Respondent_Solicitors"/>
            <w:bookmarkEnd w:id="14"/>
            <w:r>
              <w:rPr>
                <w:lang w:eastAsia="en-US"/>
              </w:rPr>
              <w:t>Solicitors for the Respondent</w:t>
            </w:r>
          </w:p>
        </w:tc>
        <w:tc>
          <w:tcPr>
            <w:tcW w:w="5279" w:type="dxa"/>
          </w:tcPr>
          <w:p w:rsidR="000D6426" w:rsidRPr="00771CAC" w:rsidRDefault="000D6426" w:rsidP="0004203F">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04203F">
              <w:rPr>
                <w:b/>
                <w:bCs/>
                <w:lang w:eastAsia="en-US"/>
              </w:rPr>
              <w:t>Department of Human Services</w:t>
            </w:r>
            <w:r>
              <w:rPr>
                <w:b/>
                <w:bCs/>
                <w:lang w:eastAsia="en-US"/>
              </w:rPr>
              <w:fldChar w:fldCharType="end"/>
            </w:r>
          </w:p>
        </w:tc>
      </w:tr>
    </w:tbl>
    <w:p w:rsidR="009813FA" w:rsidRDefault="009813FA" w:rsidP="000D6426"/>
    <w:sectPr w:rsidR="009813FA"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3F" w:rsidRDefault="0004203F">
      <w:r>
        <w:separator/>
      </w:r>
    </w:p>
    <w:p w:rsidR="0004203F" w:rsidRDefault="0004203F"/>
  </w:endnote>
  <w:endnote w:type="continuationSeparator" w:id="0">
    <w:p w:rsidR="0004203F" w:rsidRDefault="0004203F">
      <w:r>
        <w:continuationSeparator/>
      </w:r>
    </w:p>
    <w:p w:rsidR="0004203F" w:rsidRDefault="00042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04203F" w:rsidRPr="006F16E0" w:rsidTr="003B4BBD">
      <w:tc>
        <w:tcPr>
          <w:tcW w:w="1447" w:type="dxa"/>
          <w:vAlign w:val="center"/>
        </w:tcPr>
        <w:p w:rsidR="0004203F" w:rsidRPr="006F16E0" w:rsidRDefault="0004203F" w:rsidP="003B4BBD">
          <w:pPr>
            <w:pStyle w:val="Footer"/>
          </w:pPr>
        </w:p>
      </w:tc>
      <w:tc>
        <w:tcPr>
          <w:tcW w:w="8763" w:type="dxa"/>
          <w:vAlign w:val="center"/>
        </w:tcPr>
        <w:p w:rsidR="0004203F" w:rsidRPr="006F16E0" w:rsidRDefault="0004203F" w:rsidP="003B4BBD">
          <w:pPr>
            <w:pStyle w:val="Footer"/>
            <w:jc w:val="right"/>
          </w:pPr>
          <w:r>
            <w:t xml:space="preserve">Page </w:t>
          </w:r>
          <w:r>
            <w:fldChar w:fldCharType="begin"/>
          </w:r>
          <w:r>
            <w:instrText xml:space="preserve"> PAGE  \* Arabic </w:instrText>
          </w:r>
          <w:r>
            <w:fldChar w:fldCharType="separate"/>
          </w:r>
          <w:r w:rsidR="009B2D41">
            <w:rPr>
              <w:noProof/>
            </w:rPr>
            <w:t>9</w:t>
          </w:r>
          <w:r>
            <w:fldChar w:fldCharType="end"/>
          </w:r>
          <w:r>
            <w:t xml:space="preserve"> of </w:t>
          </w:r>
          <w:r w:rsidR="009B2D41">
            <w:fldChar w:fldCharType="begin"/>
          </w:r>
          <w:r w:rsidR="009B2D41">
            <w:instrText xml:space="preserve"> NUMPAGES  \* Arabic </w:instrText>
          </w:r>
          <w:r w:rsidR="009B2D41">
            <w:fldChar w:fldCharType="separate"/>
          </w:r>
          <w:r w:rsidR="009B2D41">
            <w:rPr>
              <w:noProof/>
            </w:rPr>
            <w:t>9</w:t>
          </w:r>
          <w:r w:rsidR="009B2D41">
            <w:rPr>
              <w:noProof/>
            </w:rPr>
            <w:fldChar w:fldCharType="end"/>
          </w:r>
        </w:p>
      </w:tc>
    </w:tr>
  </w:tbl>
  <w:p w:rsidR="0004203F" w:rsidRDefault="00042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04203F" w:rsidTr="003B4BBD">
      <w:tc>
        <w:tcPr>
          <w:tcW w:w="1447" w:type="dxa"/>
          <w:vAlign w:val="center"/>
        </w:tcPr>
        <w:p w:rsidR="0004203F" w:rsidRDefault="0004203F" w:rsidP="003B4BBD">
          <w:pPr>
            <w:pStyle w:val="FooterPage1"/>
          </w:pPr>
        </w:p>
      </w:tc>
      <w:tc>
        <w:tcPr>
          <w:tcW w:w="8763" w:type="dxa"/>
          <w:tcBorders>
            <w:left w:val="nil"/>
          </w:tcBorders>
          <w:tcMar>
            <w:left w:w="85" w:type="dxa"/>
          </w:tcMar>
          <w:vAlign w:val="center"/>
        </w:tcPr>
        <w:p w:rsidR="0004203F" w:rsidRDefault="0004203F" w:rsidP="009C773B">
          <w:pPr>
            <w:pStyle w:val="FooterPage1"/>
            <w:jc w:val="right"/>
          </w:pPr>
          <w:r>
            <w:t xml:space="preserve">© Commonwealth of Australia </w:t>
          </w:r>
          <w:r>
            <w:fldChar w:fldCharType="begin"/>
          </w:r>
          <w:r>
            <w:instrText xml:space="preserve"> DATE  \@ "yyyy" </w:instrText>
          </w:r>
          <w:r>
            <w:fldChar w:fldCharType="separate"/>
          </w:r>
          <w:r w:rsidR="009B2D41">
            <w:rPr>
              <w:noProof/>
            </w:rPr>
            <w:t>2015</w:t>
          </w:r>
          <w:r>
            <w:fldChar w:fldCharType="end"/>
          </w:r>
        </w:p>
      </w:tc>
    </w:tr>
  </w:tbl>
  <w:p w:rsidR="0004203F" w:rsidRDefault="000420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3F" w:rsidRDefault="0004203F">
      <w:r>
        <w:separator/>
      </w:r>
    </w:p>
  </w:footnote>
  <w:footnote w:type="continuationSeparator" w:id="0">
    <w:p w:rsidR="0004203F" w:rsidRDefault="0004203F">
      <w:r>
        <w:continuationSeparator/>
      </w:r>
    </w:p>
    <w:p w:rsidR="0004203F" w:rsidRDefault="0004203F"/>
  </w:footnote>
  <w:footnote w:id="1">
    <w:p w:rsidR="0004203F" w:rsidRDefault="0004203F">
      <w:pPr>
        <w:pStyle w:val="FootnoteText"/>
      </w:pPr>
      <w:r>
        <w:rPr>
          <w:rStyle w:val="FootnoteReference"/>
        </w:rPr>
        <w:footnoteRef/>
      </w:r>
      <w:r>
        <w:t xml:space="preserve"> </w:t>
      </w:r>
      <w:proofErr w:type="gramStart"/>
      <w:r>
        <w:t>Drake v Minister for Immigration and Ethnic Affairs (1979) 2 ALD 60.</w:t>
      </w:r>
      <w:proofErr w:type="gramEnd"/>
    </w:p>
  </w:footnote>
  <w:footnote w:id="2">
    <w:p w:rsidR="0004203F" w:rsidRDefault="0004203F">
      <w:pPr>
        <w:pStyle w:val="FootnoteText"/>
      </w:pPr>
      <w:r>
        <w:rPr>
          <w:rStyle w:val="FootnoteReference"/>
        </w:rPr>
        <w:footnoteRef/>
      </w:r>
      <w:r>
        <w:t xml:space="preserve"> </w:t>
      </w:r>
      <w:proofErr w:type="gramStart"/>
      <w:r>
        <w:t>Prescribed in the Social Security (Tables for the Assessment of Work-related Impairment for Disability Support Pension) Determination 2011.</w:t>
      </w:r>
      <w:proofErr w:type="gramEnd"/>
    </w:p>
  </w:footnote>
  <w:footnote w:id="3">
    <w:p w:rsidR="0004203F" w:rsidRDefault="0004203F">
      <w:pPr>
        <w:pStyle w:val="FootnoteText"/>
      </w:pPr>
      <w:r>
        <w:rPr>
          <w:rStyle w:val="FootnoteReference"/>
        </w:rPr>
        <w:footnoteRef/>
      </w:r>
      <w:r>
        <w:t xml:space="preserve"> As prescribed in the Social Security (Requirements and Guidelines - Active Participation for Disability Support Pension) Determination 2011.</w:t>
      </w:r>
    </w:p>
  </w:footnote>
  <w:footnote w:id="4">
    <w:p w:rsidR="0004203F" w:rsidRDefault="0004203F">
      <w:pPr>
        <w:pStyle w:val="FootnoteText"/>
      </w:pPr>
      <w:r>
        <w:rPr>
          <w:rStyle w:val="FootnoteReference"/>
        </w:rPr>
        <w:footnoteRef/>
      </w:r>
      <w:r>
        <w:t xml:space="preserve"> Section 94(2</w:t>
      </w:r>
      <w:proofErr w:type="gramStart"/>
      <w:r>
        <w:t>)(</w:t>
      </w:r>
      <w:proofErr w:type="gramEnd"/>
      <w:r>
        <w:t>aa) of the Act.</w:t>
      </w:r>
    </w:p>
  </w:footnote>
  <w:footnote w:id="5">
    <w:p w:rsidR="0004203F" w:rsidRDefault="0004203F">
      <w:pPr>
        <w:pStyle w:val="FootnoteText"/>
      </w:pPr>
      <w:r>
        <w:rPr>
          <w:rStyle w:val="FootnoteReference"/>
        </w:rPr>
        <w:footnoteRef/>
      </w:r>
      <w:r>
        <w:t xml:space="preserve"> </w:t>
      </w:r>
      <w:proofErr w:type="gramStart"/>
      <w:r>
        <w:t>Section 94(2) and (5) of the Act.</w:t>
      </w:r>
      <w:proofErr w:type="gramEnd"/>
    </w:p>
  </w:footnote>
  <w:footnote w:id="6">
    <w:p w:rsidR="0004203F" w:rsidRDefault="0004203F">
      <w:pPr>
        <w:pStyle w:val="FootnoteText"/>
      </w:pPr>
      <w:r>
        <w:rPr>
          <w:rStyle w:val="FootnoteReference"/>
        </w:rPr>
        <w:footnoteRef/>
      </w:r>
      <w:r>
        <w:t xml:space="preserve"> </w:t>
      </w:r>
      <w:proofErr w:type="gramStart"/>
      <w:r>
        <w:t>Clause 6(4), (5) and (6) of the Determination.</w:t>
      </w:r>
      <w:proofErr w:type="gramEnd"/>
    </w:p>
  </w:footnote>
  <w:footnote w:id="7">
    <w:p w:rsidR="0004203F" w:rsidRDefault="0004203F">
      <w:pPr>
        <w:pStyle w:val="FootnoteText"/>
      </w:pPr>
      <w:r>
        <w:rPr>
          <w:rStyle w:val="FootnoteReference"/>
        </w:rPr>
        <w:footnoteRef/>
      </w:r>
      <w:r>
        <w:t xml:space="preserve"> Exhibit R1, T25, p 240.</w:t>
      </w:r>
    </w:p>
  </w:footnote>
  <w:footnote w:id="8">
    <w:p w:rsidR="0004203F" w:rsidRDefault="0004203F">
      <w:pPr>
        <w:pStyle w:val="FootnoteText"/>
      </w:pPr>
      <w:r>
        <w:rPr>
          <w:rStyle w:val="FootnoteReference"/>
        </w:rPr>
        <w:footnoteRef/>
      </w:r>
      <w:r>
        <w:t xml:space="preserve"> </w:t>
      </w:r>
      <w:proofErr w:type="gramStart"/>
      <w:r>
        <w:t>Functions requiring Physical Exertion and Stamina.</w:t>
      </w:r>
      <w:proofErr w:type="gramEnd"/>
    </w:p>
  </w:footnote>
  <w:footnote w:id="9">
    <w:p w:rsidR="0004203F" w:rsidRDefault="0004203F">
      <w:pPr>
        <w:pStyle w:val="FootnoteText"/>
      </w:pPr>
      <w:r>
        <w:rPr>
          <w:rStyle w:val="FootnoteReference"/>
        </w:rPr>
        <w:footnoteRef/>
      </w:r>
      <w:r>
        <w:t xml:space="preserve"> See the introduction to each 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3F" w:rsidRDefault="0004203F">
    <w:pPr>
      <w:framePr w:wrap="around" w:vAnchor="text" w:hAnchor="margin" w:xAlign="center" w:y="1"/>
      <w:numPr>
        <w:ilvl w:val="12"/>
        <w:numId w:val="0"/>
      </w:numPr>
      <w:ind w:hanging="851"/>
    </w:pPr>
    <w:r>
      <w:fldChar w:fldCharType="begin"/>
    </w:r>
    <w:r>
      <w:instrText xml:space="preserve">PAGE  </w:instrText>
    </w:r>
    <w:r>
      <w:fldChar w:fldCharType="end"/>
    </w:r>
  </w:p>
  <w:p w:rsidR="0004203F" w:rsidRDefault="0004203F">
    <w:pPr>
      <w:numPr>
        <w:ilvl w:val="12"/>
        <w:numId w:val="0"/>
      </w:numPr>
      <w:ind w:hanging="851"/>
    </w:pPr>
  </w:p>
  <w:p w:rsidR="0004203F" w:rsidRDefault="000420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04203F" w:rsidTr="003B4BBD">
      <w:trPr>
        <w:trHeight w:hRule="exact" w:val="1702"/>
      </w:trPr>
      <w:tc>
        <w:tcPr>
          <w:tcW w:w="6407" w:type="dxa"/>
        </w:tcPr>
        <w:p w:rsidR="0004203F" w:rsidRDefault="0004203F"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04203F" w:rsidRDefault="0004203F"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04203F" w:rsidRDefault="0004203F"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0082975"/>
    <w:multiLevelType w:val="hybridMultilevel"/>
    <w:tmpl w:val="F59AD746"/>
    <w:lvl w:ilvl="0" w:tplc="0C349822">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9">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2">
    <w:nsid w:val="1D6B378B"/>
    <w:multiLevelType w:val="multilevel"/>
    <w:tmpl w:val="C38441E4"/>
    <w:numStyleLink w:val="Quotes"/>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1"/>
  </w:num>
  <w:num w:numId="2">
    <w:abstractNumId w:val="20"/>
  </w:num>
  <w:num w:numId="3">
    <w:abstractNumId w:val="20"/>
  </w:num>
  <w:num w:numId="4">
    <w:abstractNumId w:val="11"/>
  </w:num>
  <w:num w:numId="5">
    <w:abstractNumId w:val="24"/>
  </w:num>
  <w:num w:numId="6">
    <w:abstractNumId w:val="24"/>
  </w:num>
  <w:num w:numId="7">
    <w:abstractNumId w:val="24"/>
  </w:num>
  <w:num w:numId="8">
    <w:abstractNumId w:val="24"/>
  </w:num>
  <w:num w:numId="9">
    <w:abstractNumId w:val="10"/>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9"/>
  </w:num>
  <w:num w:numId="39">
    <w:abstractNumId w:val="9"/>
  </w:num>
  <w:num w:numId="40">
    <w:abstractNumId w:val="9"/>
  </w:num>
  <w:num w:numId="41">
    <w:abstractNumId w:val="9"/>
  </w:num>
  <w:num w:numId="42">
    <w:abstractNumId w:val="13"/>
  </w:num>
  <w:num w:numId="43">
    <w:abstractNumId w:val="17"/>
  </w:num>
  <w:num w:numId="44">
    <w:abstractNumId w:val="12"/>
    <w:lvlOverride w:ilvl="1">
      <w:lvl w:ilvl="1">
        <w:start w:val="1"/>
        <w:numFmt w:val="lowerLetter"/>
        <w:pStyle w:val="NumberedQuote3"/>
        <w:lvlText w:val="(%2)"/>
        <w:lvlJc w:val="left"/>
        <w:pPr>
          <w:tabs>
            <w:tab w:val="num" w:pos="1843"/>
          </w:tabs>
          <w:ind w:left="1843" w:hanging="567"/>
        </w:pPr>
        <w:rPr>
          <w:rFonts w:hint="default"/>
        </w:rPr>
      </w:lvl>
    </w:lvlOverride>
  </w:num>
  <w:num w:numId="45">
    <w:abstractNumId w:val="18"/>
  </w:num>
  <w:num w:numId="46">
    <w:abstractNumId w:val="18"/>
  </w:num>
  <w:num w:numId="47">
    <w:abstractNumId w:val="7"/>
  </w:num>
  <w:num w:numId="48">
    <w:abstractNumId w:val="1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9E7AED"/>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4203F"/>
    <w:rsid w:val="000475FC"/>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5EF"/>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D64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272A"/>
    <w:rsid w:val="00143874"/>
    <w:rsid w:val="0014665F"/>
    <w:rsid w:val="001466C7"/>
    <w:rsid w:val="00152EB0"/>
    <w:rsid w:val="00155013"/>
    <w:rsid w:val="00156035"/>
    <w:rsid w:val="00161B81"/>
    <w:rsid w:val="001623BA"/>
    <w:rsid w:val="001625D8"/>
    <w:rsid w:val="0016425D"/>
    <w:rsid w:val="0016773D"/>
    <w:rsid w:val="00170921"/>
    <w:rsid w:val="00170BEE"/>
    <w:rsid w:val="00171DA7"/>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66AFF"/>
    <w:rsid w:val="00271135"/>
    <w:rsid w:val="002735B9"/>
    <w:rsid w:val="00273B5A"/>
    <w:rsid w:val="0027496E"/>
    <w:rsid w:val="002754F8"/>
    <w:rsid w:val="00275E2F"/>
    <w:rsid w:val="002801D9"/>
    <w:rsid w:val="00280B18"/>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2774"/>
    <w:rsid w:val="002D3429"/>
    <w:rsid w:val="002D7F26"/>
    <w:rsid w:val="002E4B34"/>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C3A"/>
    <w:rsid w:val="00357F88"/>
    <w:rsid w:val="003739F4"/>
    <w:rsid w:val="00380425"/>
    <w:rsid w:val="00382E91"/>
    <w:rsid w:val="003868D3"/>
    <w:rsid w:val="00391759"/>
    <w:rsid w:val="00391A9B"/>
    <w:rsid w:val="00394A18"/>
    <w:rsid w:val="00395365"/>
    <w:rsid w:val="00395B38"/>
    <w:rsid w:val="00397AC3"/>
    <w:rsid w:val="003A1F50"/>
    <w:rsid w:val="003A5522"/>
    <w:rsid w:val="003B4BBD"/>
    <w:rsid w:val="003B6DAC"/>
    <w:rsid w:val="003C12DE"/>
    <w:rsid w:val="003C3A2F"/>
    <w:rsid w:val="003C6C6D"/>
    <w:rsid w:val="003D0443"/>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4CE4"/>
    <w:rsid w:val="00505CF1"/>
    <w:rsid w:val="0050670F"/>
    <w:rsid w:val="00513A55"/>
    <w:rsid w:val="0051593B"/>
    <w:rsid w:val="00520D65"/>
    <w:rsid w:val="00522817"/>
    <w:rsid w:val="00522908"/>
    <w:rsid w:val="00526022"/>
    <w:rsid w:val="0052665E"/>
    <w:rsid w:val="00531AA1"/>
    <w:rsid w:val="00531B56"/>
    <w:rsid w:val="0053335B"/>
    <w:rsid w:val="005512F8"/>
    <w:rsid w:val="00552511"/>
    <w:rsid w:val="0055292B"/>
    <w:rsid w:val="0055307E"/>
    <w:rsid w:val="00554246"/>
    <w:rsid w:val="00556B39"/>
    <w:rsid w:val="00561B98"/>
    <w:rsid w:val="005632FA"/>
    <w:rsid w:val="005706B0"/>
    <w:rsid w:val="0057112B"/>
    <w:rsid w:val="00575023"/>
    <w:rsid w:val="00576A65"/>
    <w:rsid w:val="00581AFC"/>
    <w:rsid w:val="005833E8"/>
    <w:rsid w:val="00585C0F"/>
    <w:rsid w:val="0058690A"/>
    <w:rsid w:val="00590130"/>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17254"/>
    <w:rsid w:val="0072102D"/>
    <w:rsid w:val="00721D66"/>
    <w:rsid w:val="00724C6E"/>
    <w:rsid w:val="00726B2F"/>
    <w:rsid w:val="00726DEA"/>
    <w:rsid w:val="00727FBE"/>
    <w:rsid w:val="00731113"/>
    <w:rsid w:val="007339E9"/>
    <w:rsid w:val="00737A0D"/>
    <w:rsid w:val="007435BC"/>
    <w:rsid w:val="00746F7A"/>
    <w:rsid w:val="00750888"/>
    <w:rsid w:val="007511FE"/>
    <w:rsid w:val="00751737"/>
    <w:rsid w:val="00754290"/>
    <w:rsid w:val="00755234"/>
    <w:rsid w:val="007559DB"/>
    <w:rsid w:val="0075763B"/>
    <w:rsid w:val="00760AB6"/>
    <w:rsid w:val="007651A6"/>
    <w:rsid w:val="00771CAC"/>
    <w:rsid w:val="0077217E"/>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178D7"/>
    <w:rsid w:val="00821074"/>
    <w:rsid w:val="0082332A"/>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4C75"/>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40C4"/>
    <w:rsid w:val="00947603"/>
    <w:rsid w:val="00950B47"/>
    <w:rsid w:val="00952EBD"/>
    <w:rsid w:val="00954082"/>
    <w:rsid w:val="009602B5"/>
    <w:rsid w:val="0096159B"/>
    <w:rsid w:val="00963197"/>
    <w:rsid w:val="00963ABB"/>
    <w:rsid w:val="00964E99"/>
    <w:rsid w:val="00975559"/>
    <w:rsid w:val="00975695"/>
    <w:rsid w:val="009813FA"/>
    <w:rsid w:val="00985BC9"/>
    <w:rsid w:val="00985FF8"/>
    <w:rsid w:val="00987A78"/>
    <w:rsid w:val="00990F29"/>
    <w:rsid w:val="00994A78"/>
    <w:rsid w:val="00994F17"/>
    <w:rsid w:val="009A42E4"/>
    <w:rsid w:val="009B2D41"/>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E7AED"/>
    <w:rsid w:val="009F0642"/>
    <w:rsid w:val="009F1E36"/>
    <w:rsid w:val="009F2340"/>
    <w:rsid w:val="009F2F8F"/>
    <w:rsid w:val="009F3159"/>
    <w:rsid w:val="009F4415"/>
    <w:rsid w:val="009F547C"/>
    <w:rsid w:val="009F73C8"/>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9D5"/>
    <w:rsid w:val="00AA0FB6"/>
    <w:rsid w:val="00AA1597"/>
    <w:rsid w:val="00AA1E42"/>
    <w:rsid w:val="00AA299A"/>
    <w:rsid w:val="00AA2D4B"/>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AF5D2F"/>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55CE5"/>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D4166"/>
    <w:rsid w:val="00BE1AAE"/>
    <w:rsid w:val="00BE4DCE"/>
    <w:rsid w:val="00BF0304"/>
    <w:rsid w:val="00BF1A7B"/>
    <w:rsid w:val="00BF2524"/>
    <w:rsid w:val="00BF384D"/>
    <w:rsid w:val="00BF5513"/>
    <w:rsid w:val="00BF654D"/>
    <w:rsid w:val="00BF6ED6"/>
    <w:rsid w:val="00C00EAE"/>
    <w:rsid w:val="00C00F03"/>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B7A13"/>
    <w:rsid w:val="00CC1A6B"/>
    <w:rsid w:val="00CC2329"/>
    <w:rsid w:val="00CC370F"/>
    <w:rsid w:val="00CC7478"/>
    <w:rsid w:val="00CC7598"/>
    <w:rsid w:val="00CD03C5"/>
    <w:rsid w:val="00CD0A16"/>
    <w:rsid w:val="00CD2AD9"/>
    <w:rsid w:val="00CD497A"/>
    <w:rsid w:val="00CD4BDE"/>
    <w:rsid w:val="00CD6D47"/>
    <w:rsid w:val="00CD787F"/>
    <w:rsid w:val="00CE004E"/>
    <w:rsid w:val="00CE01F2"/>
    <w:rsid w:val="00CE08F6"/>
    <w:rsid w:val="00CE0B8E"/>
    <w:rsid w:val="00CE1622"/>
    <w:rsid w:val="00CE20EC"/>
    <w:rsid w:val="00CE25C9"/>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661AF"/>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6E72"/>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4AED"/>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5420"/>
    <w:rsid w:val="00E26F98"/>
    <w:rsid w:val="00E31B49"/>
    <w:rsid w:val="00E31B91"/>
    <w:rsid w:val="00E35425"/>
    <w:rsid w:val="00E41546"/>
    <w:rsid w:val="00E419D2"/>
    <w:rsid w:val="00E43144"/>
    <w:rsid w:val="00E53225"/>
    <w:rsid w:val="00E537F4"/>
    <w:rsid w:val="00E53E11"/>
    <w:rsid w:val="00E56B7F"/>
    <w:rsid w:val="00E60680"/>
    <w:rsid w:val="00E616B9"/>
    <w:rsid w:val="00E6562A"/>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3685"/>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47FC"/>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266E91C62B416897015526228B3365"/>
        <w:category>
          <w:name w:val="General"/>
          <w:gallery w:val="placeholder"/>
        </w:category>
        <w:types>
          <w:type w:val="bbPlcHdr"/>
        </w:types>
        <w:behaviors>
          <w:behavior w:val="content"/>
        </w:behaviors>
        <w:guid w:val="{8BE9F95B-BB9F-4242-B5F0-1EEFDEC76594}"/>
      </w:docPartPr>
      <w:docPartBody>
        <w:p w:rsidR="005C0711" w:rsidRDefault="005C0711">
          <w:pPr>
            <w:pStyle w:val="35266E91C62B416897015526228B336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01A1C368A2314F62B955395A9E866126"/>
        <w:category>
          <w:name w:val="General"/>
          <w:gallery w:val="placeholder"/>
        </w:category>
        <w:types>
          <w:type w:val="bbPlcHdr"/>
        </w:types>
        <w:behaviors>
          <w:behavior w:val="content"/>
        </w:behaviors>
        <w:guid w:val="{6C93C131-2A43-4900-815D-88366445DE93}"/>
      </w:docPartPr>
      <w:docPartBody>
        <w:p w:rsidR="005C0711" w:rsidRDefault="005C0711">
          <w:pPr>
            <w:pStyle w:val="01A1C368A2314F62B955395A9E866126"/>
          </w:pPr>
          <w:r w:rsidRPr="00CD5897">
            <w:rPr>
              <w:rStyle w:val="PlaceholderText"/>
            </w:rPr>
            <w:t>Click here to enter text.</w:t>
          </w:r>
        </w:p>
      </w:docPartBody>
    </w:docPart>
    <w:docPart>
      <w:docPartPr>
        <w:name w:val="29B18BD7CDAF4B88A5C02058862E9886"/>
        <w:category>
          <w:name w:val="General"/>
          <w:gallery w:val="placeholder"/>
        </w:category>
        <w:types>
          <w:type w:val="bbPlcHdr"/>
        </w:types>
        <w:behaviors>
          <w:behavior w:val="content"/>
        </w:behaviors>
        <w:guid w:val="{7B341262-6DAC-4872-996F-57F3844C9449}"/>
      </w:docPartPr>
      <w:docPartBody>
        <w:p w:rsidR="005C0711" w:rsidRDefault="005C0711">
          <w:pPr>
            <w:pStyle w:val="29B18BD7CDAF4B88A5C02058862E9886"/>
          </w:pPr>
          <w:r w:rsidRPr="00CD5897">
            <w:rPr>
              <w:rStyle w:val="PlaceholderText"/>
            </w:rPr>
            <w:t>Click here to enter text.</w:t>
          </w:r>
        </w:p>
      </w:docPartBody>
    </w:docPart>
    <w:docPart>
      <w:docPartPr>
        <w:name w:val="047D966325204256A974571F5323B63F"/>
        <w:category>
          <w:name w:val="General"/>
          <w:gallery w:val="placeholder"/>
        </w:category>
        <w:types>
          <w:type w:val="bbPlcHdr"/>
        </w:types>
        <w:behaviors>
          <w:behavior w:val="content"/>
        </w:behaviors>
        <w:guid w:val="{3B768845-14BB-42CC-9DD2-FBB53F526CC3}"/>
      </w:docPartPr>
      <w:docPartBody>
        <w:p w:rsidR="005C0711" w:rsidRDefault="005C0711">
          <w:pPr>
            <w:pStyle w:val="047D966325204256A974571F5323B63F"/>
          </w:pPr>
          <w:r w:rsidRPr="00CD5897">
            <w:rPr>
              <w:rStyle w:val="PlaceholderText"/>
            </w:rPr>
            <w:t>Click here to enter text.</w:t>
          </w:r>
        </w:p>
      </w:docPartBody>
    </w:docPart>
    <w:docPart>
      <w:docPartPr>
        <w:name w:val="E8C220631850425F9F26FED4F19F22F0"/>
        <w:category>
          <w:name w:val="General"/>
          <w:gallery w:val="placeholder"/>
        </w:category>
        <w:types>
          <w:type w:val="bbPlcHdr"/>
        </w:types>
        <w:behaviors>
          <w:behavior w:val="content"/>
        </w:behaviors>
        <w:guid w:val="{9367F4E9-86E8-4207-B143-29CBC69B28C5}"/>
      </w:docPartPr>
      <w:docPartBody>
        <w:p w:rsidR="005C0711" w:rsidRDefault="005C0711">
          <w:pPr>
            <w:pStyle w:val="E8C220631850425F9F26FED4F19F22F0"/>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11"/>
    <w:rsid w:val="005447E5"/>
    <w:rsid w:val="005C0711"/>
    <w:rsid w:val="00C6348A"/>
    <w:rsid w:val="00DD1974"/>
    <w:rsid w:val="00F90604"/>
    <w:rsid w:val="00F91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266E91C62B416897015526228B3365">
    <w:name w:val="35266E91C62B416897015526228B3365"/>
  </w:style>
  <w:style w:type="paragraph" w:customStyle="1" w:styleId="01A1C368A2314F62B955395A9E866126">
    <w:name w:val="01A1C368A2314F62B955395A9E866126"/>
  </w:style>
  <w:style w:type="paragraph" w:customStyle="1" w:styleId="29B18BD7CDAF4B88A5C02058862E9886">
    <w:name w:val="29B18BD7CDAF4B88A5C02058862E9886"/>
  </w:style>
  <w:style w:type="paragraph" w:customStyle="1" w:styleId="047D966325204256A974571F5323B63F">
    <w:name w:val="047D966325204256A974571F5323B63F"/>
  </w:style>
  <w:style w:type="paragraph" w:customStyle="1" w:styleId="E8C220631850425F9F26FED4F19F22F0">
    <w:name w:val="E8C220631850425F9F26FED4F19F22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266E91C62B416897015526228B3365">
    <w:name w:val="35266E91C62B416897015526228B3365"/>
  </w:style>
  <w:style w:type="paragraph" w:customStyle="1" w:styleId="01A1C368A2314F62B955395A9E866126">
    <w:name w:val="01A1C368A2314F62B955395A9E866126"/>
  </w:style>
  <w:style w:type="paragraph" w:customStyle="1" w:styleId="29B18BD7CDAF4B88A5C02058862E9886">
    <w:name w:val="29B18BD7CDAF4B88A5C02058862E9886"/>
  </w:style>
  <w:style w:type="paragraph" w:customStyle="1" w:styleId="047D966325204256A974571F5323B63F">
    <w:name w:val="047D966325204256A974571F5323B63F"/>
  </w:style>
  <w:style w:type="paragraph" w:customStyle="1" w:styleId="E8C220631850425F9F26FED4F19F22F0">
    <w:name w:val="E8C220631850425F9F26FED4F19F2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BB6F-FFAC-4BE2-8AA3-F61DA8E1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9</Pages>
  <Words>2427</Words>
  <Characters>12759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Scobie</dc:creator>
  <cp:lastModifiedBy>Dalwood, Jacqui</cp:lastModifiedBy>
  <cp:revision>2</cp:revision>
  <cp:lastPrinted>2015-12-03T22:14:00Z</cp:lastPrinted>
  <dcterms:created xsi:type="dcterms:W3CDTF">2015-12-07T04:29:00Z</dcterms:created>
  <dcterms:modified xsi:type="dcterms:W3CDTF">2015-12-07T04:29:00Z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937</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Marilyn Gordon</vt:lpwstr>
  </property>
  <property fmtid="{D5CDD505-2E9C-101B-9397-08002B2CF9AE}" pid="26" name="FileNumber">
    <vt:lpwstr>2014/3179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Senior Member N A Manetta</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16 and 24 March 2015</vt:lpwstr>
  </property>
  <property fmtid="{D5CDD505-2E9C-101B-9397-08002B2CF9AE}" pid="77" name="DateFinalSubmission">
    <vt:lpwstr>4 May 2015</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C Visser</vt:lpwstr>
  </property>
  <property fmtid="{D5CDD505-2E9C-101B-9397-08002B2CF9AE}" pid="83" name="Respondent_Solicitors">
    <vt:lpwstr>Department of Human Services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
  </property>
  <property fmtid="{D5CDD505-2E9C-101B-9397-08002B2CF9AE}" pid="96" name="DecisionDate">
    <vt:lpwstr>4 December 2015</vt:lpwstr>
  </property>
  <property fmtid="{D5CDD505-2E9C-101B-9397-08002B2CF9AE}" pid="97" name="ReasonsforDecisionDate">
    <vt:lpwstr>4 December 2015</vt:lpwstr>
  </property>
  <property fmtid="{D5CDD505-2E9C-101B-9397-08002B2CF9AE}" pid="98" name="StampDate">
    <vt:lpwstr>4 December 2015</vt:lpwstr>
  </property>
  <property fmtid="{D5CDD505-2E9C-101B-9397-08002B2CF9AE}" pid="99" name="TribunalLastPgForm">
    <vt:lpwstr>Senior Member N A Manetta</vt:lpwstr>
  </property>
  <property fmtid="{D5CDD505-2E9C-101B-9397-08002B2CF9AE}" pid="100" name="InfoCDC">
    <vt:lpwstr> </vt:lpwstr>
  </property>
  <property fmtid="{D5CDD505-2E9C-101B-9397-08002B2CF9AE}" pid="101" name="Place">
    <vt:lpwstr>Adelaide</vt:lpwstr>
  </property>
</Properties>
</file>