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E111F7" w:rsidP="00F35E91">
      <w:pPr>
        <w:pStyle w:val="Title"/>
      </w:pPr>
      <w:r>
        <w:t xml:space="preserve">Francis and </w:t>
      </w:r>
      <w:r w:rsidRPr="00E111F7">
        <w:t>Australian Information Commissioner</w:t>
      </w:r>
      <w:r>
        <w:t xml:space="preserve"> (Freedom of information) </w:t>
      </w:r>
      <w:r w:rsidR="00661270" w:rsidRPr="000A40FB">
        <w:t>[</w:t>
      </w:r>
      <w:r w:rsidR="00880760">
        <w:t>2015</w:t>
      </w:r>
      <w:r w:rsidR="00661270" w:rsidRPr="000A40FB">
        <w:t xml:space="preserve">] </w:t>
      </w:r>
      <w:r w:rsidR="00531AA1" w:rsidRPr="000A40FB">
        <w:t>AATA</w:t>
      </w:r>
      <w:fldSimple w:instr=" DOCPROPERTY  DecisionNumber ">
        <w:r w:rsidR="00DC506D">
          <w:t xml:space="preserve"> 936</w:t>
        </w:r>
      </w:fldSimple>
      <w:r>
        <w:t xml:space="preserve"> (4 December 2015)</w:t>
      </w:r>
      <w:bookmarkStart w:id="0" w:name="_GoBack"/>
      <w:bookmarkEnd w:id="0"/>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3B4BBD">
            <w:bookmarkStart w:id="1" w:name="SingleFile" w:colFirst="0" w:colLast="2"/>
            <w:r w:rsidRPr="004B6924">
              <w:t>Division</w:t>
            </w:r>
          </w:p>
        </w:tc>
        <w:tc>
          <w:tcPr>
            <w:tcW w:w="6838" w:type="dxa"/>
          </w:tcPr>
          <w:p w:rsidR="00531AA1" w:rsidRPr="00BB4097" w:rsidRDefault="00DC506D" w:rsidP="003B4BBD">
            <w:fldSimple w:instr=" DOCPROPERTY  Division ">
              <w:r>
                <w:t>GENERAL DIVISION</w:t>
              </w:r>
            </w:fldSimple>
          </w:p>
        </w:tc>
      </w:tr>
      <w:tr w:rsidR="00531AA1" w:rsidRPr="00FA73B2" w:rsidTr="00AA34CF">
        <w:trPr>
          <w:trHeight w:val="284"/>
        </w:trPr>
        <w:tc>
          <w:tcPr>
            <w:tcW w:w="1951" w:type="dxa"/>
          </w:tcPr>
          <w:p w:rsidR="00531AA1" w:rsidRPr="002260F4" w:rsidRDefault="00531AA1" w:rsidP="007D1803">
            <w:r w:rsidRPr="002260F4">
              <w:t>File Number</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DC506D">
              <w:t>2014/4029</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DC506D" w:rsidP="00036C03">
            <w:pPr>
              <w:pStyle w:val="Details"/>
            </w:pPr>
            <w:fldSimple w:instr=" DOCPROPERTY  Applicant ">
              <w:r>
                <w:t>Ronald Francis</w:t>
              </w:r>
            </w:fldSimple>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880760" w:rsidP="00036C03">
            <w:pPr>
              <w:pStyle w:val="Details"/>
            </w:pPr>
            <w:r>
              <w:t>Australian Information Commissioner</w:t>
            </w:r>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bl>
    <w:bookmarkEnd w:id="1"/>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DC506D" w:rsidRPr="00BC2D09" w:rsidTr="00702374">
        <w:trPr>
          <w:trHeight w:val="567"/>
        </w:trPr>
        <w:tc>
          <w:tcPr>
            <w:tcW w:w="1956" w:type="dxa"/>
          </w:tcPr>
          <w:p w:rsidR="00DC506D" w:rsidRPr="00BC2D09" w:rsidRDefault="00DC506D" w:rsidP="00702374">
            <w:pPr>
              <w:pStyle w:val="NoSpacing"/>
              <w:rPr>
                <w:lang w:eastAsia="en-US"/>
              </w:rPr>
            </w:pPr>
            <w:bookmarkStart w:id="2" w:name="DecisionSummary"/>
            <w:bookmarkStart w:id="3" w:name="Decision"/>
            <w:r w:rsidRPr="00BC2D09">
              <w:rPr>
                <w:lang w:eastAsia="en-US"/>
              </w:rPr>
              <w:t>Tribunal</w:t>
            </w:r>
          </w:p>
        </w:tc>
        <w:tc>
          <w:tcPr>
            <w:tcW w:w="6833" w:type="dxa"/>
          </w:tcPr>
          <w:p w:rsidR="00DC506D" w:rsidRDefault="00DC506D" w:rsidP="007023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Pr>
                <w:b/>
                <w:bCs/>
                <w:lang w:eastAsia="en-US"/>
              </w:rPr>
              <w:t xml:space="preserve">Senior Member N A </w:t>
            </w:r>
            <w:proofErr w:type="spellStart"/>
            <w:r>
              <w:rPr>
                <w:b/>
                <w:bCs/>
                <w:lang w:eastAsia="en-US"/>
              </w:rPr>
              <w:t>Manetta</w:t>
            </w:r>
            <w:proofErr w:type="spellEnd"/>
            <w:r>
              <w:rPr>
                <w:b/>
                <w:bCs/>
                <w:lang w:eastAsia="en-US"/>
              </w:rPr>
              <w:fldChar w:fldCharType="end"/>
            </w:r>
          </w:p>
          <w:p w:rsidR="00DC506D" w:rsidRDefault="00DC506D" w:rsidP="00702374">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end"/>
            </w:r>
          </w:p>
          <w:p w:rsidR="00DC506D" w:rsidRPr="00771CAC" w:rsidRDefault="00DC506D" w:rsidP="00702374">
            <w:pPr>
              <w:pStyle w:val="NoSpacing"/>
              <w:rPr>
                <w:b/>
                <w:bCs/>
                <w:lang w:eastAsia="en-US"/>
              </w:rPr>
            </w:pPr>
          </w:p>
        </w:tc>
      </w:tr>
      <w:tr w:rsidR="00DC506D" w:rsidRPr="00BC2D09" w:rsidTr="00702374">
        <w:trPr>
          <w:trHeight w:val="567"/>
        </w:trPr>
        <w:tc>
          <w:tcPr>
            <w:tcW w:w="1956" w:type="dxa"/>
          </w:tcPr>
          <w:p w:rsidR="00DC506D" w:rsidRPr="00BC2D09" w:rsidRDefault="00DC506D" w:rsidP="00702374">
            <w:pPr>
              <w:pStyle w:val="NoSpacing"/>
              <w:rPr>
                <w:lang w:eastAsia="en-US"/>
              </w:rPr>
            </w:pPr>
            <w:r w:rsidRPr="00BC2D09">
              <w:rPr>
                <w:lang w:eastAsia="en-US"/>
              </w:rPr>
              <w:t>Date</w:t>
            </w:r>
          </w:p>
        </w:tc>
        <w:tc>
          <w:tcPr>
            <w:tcW w:w="6833" w:type="dxa"/>
          </w:tcPr>
          <w:p w:rsidR="00DC506D" w:rsidRPr="00771CAC" w:rsidRDefault="00DC506D" w:rsidP="00702374">
            <w:pPr>
              <w:pStyle w:val="NoSpacing"/>
              <w:rPr>
                <w:b/>
                <w:bCs/>
                <w:lang w:eastAsia="en-US"/>
              </w:rPr>
            </w:pPr>
            <w:r>
              <w:rPr>
                <w:b/>
                <w:bCs/>
                <w:lang w:eastAsia="en-US"/>
              </w:rPr>
              <w:fldChar w:fldCharType="begin"/>
            </w:r>
            <w:r>
              <w:rPr>
                <w:b/>
                <w:bCs/>
                <w:lang w:eastAsia="en-US"/>
              </w:rPr>
              <w:instrText xml:space="preserve"> DOCPROPERTY  DecisionDate </w:instrText>
            </w:r>
            <w:r>
              <w:rPr>
                <w:b/>
                <w:bCs/>
                <w:lang w:eastAsia="en-US"/>
              </w:rPr>
              <w:fldChar w:fldCharType="separate"/>
            </w:r>
            <w:r>
              <w:rPr>
                <w:b/>
                <w:bCs/>
                <w:lang w:eastAsia="en-US"/>
              </w:rPr>
              <w:t>4 December 2015</w:t>
            </w:r>
            <w:r>
              <w:rPr>
                <w:b/>
                <w:bCs/>
                <w:lang w:eastAsia="en-US"/>
              </w:rPr>
              <w:fldChar w:fldCharType="end"/>
            </w:r>
          </w:p>
        </w:tc>
      </w:tr>
      <w:tr w:rsidR="00DC506D" w:rsidRPr="00BC2D09" w:rsidTr="00702374">
        <w:trPr>
          <w:trHeight w:val="567"/>
        </w:trPr>
        <w:tc>
          <w:tcPr>
            <w:tcW w:w="1956" w:type="dxa"/>
          </w:tcPr>
          <w:p w:rsidR="00DC506D" w:rsidRPr="00BC2D09" w:rsidRDefault="00DC506D" w:rsidP="00702374">
            <w:pPr>
              <w:pStyle w:val="NoSpacing"/>
              <w:rPr>
                <w:lang w:eastAsia="en-US"/>
              </w:rPr>
            </w:pPr>
            <w:r w:rsidRPr="00BC2D09">
              <w:rPr>
                <w:lang w:eastAsia="en-US"/>
              </w:rPr>
              <w:t>Place</w:t>
            </w:r>
          </w:p>
        </w:tc>
        <w:tc>
          <w:tcPr>
            <w:tcW w:w="6833" w:type="dxa"/>
          </w:tcPr>
          <w:p w:rsidR="00DC506D" w:rsidRPr="00771CAC" w:rsidRDefault="00DC506D" w:rsidP="00702374">
            <w:pPr>
              <w:pStyle w:val="NoSpacing"/>
              <w:rPr>
                <w:b/>
                <w:bCs/>
                <w:lang w:eastAsia="en-US"/>
              </w:rPr>
            </w:pPr>
            <w:r>
              <w:rPr>
                <w:b/>
                <w:bCs/>
                <w:lang w:eastAsia="en-US"/>
              </w:rPr>
              <w:fldChar w:fldCharType="begin"/>
            </w:r>
            <w:r>
              <w:rPr>
                <w:b/>
                <w:bCs/>
                <w:lang w:eastAsia="en-US"/>
              </w:rPr>
              <w:instrText xml:space="preserve"> DOCPROPERTY  Place </w:instrText>
            </w:r>
            <w:r>
              <w:rPr>
                <w:b/>
                <w:bCs/>
                <w:lang w:eastAsia="en-US"/>
              </w:rPr>
              <w:fldChar w:fldCharType="separate"/>
            </w:r>
            <w:r>
              <w:rPr>
                <w:b/>
                <w:bCs/>
                <w:lang w:eastAsia="en-US"/>
              </w:rPr>
              <w:t>Adelaide</w:t>
            </w:r>
            <w:r>
              <w:rPr>
                <w:b/>
                <w:bCs/>
                <w:lang w:eastAsia="en-US"/>
              </w:rPr>
              <w:fldChar w:fldCharType="end"/>
            </w:r>
          </w:p>
        </w:tc>
      </w:tr>
    </w:tbl>
    <w:bookmarkEnd w:id="3" w:displacedByCustomXml="next"/>
    <w:sdt>
      <w:sdtPr>
        <w:rPr>
          <w:rFonts w:eastAsia="Times New Roman"/>
          <w:szCs w:val="20"/>
          <w:lang w:eastAsia="en-US"/>
        </w:rPr>
        <w:alias w:val="Decision"/>
        <w:tag w:val="Decision"/>
        <w:id w:val="1959365562"/>
        <w:lock w:val="sdtLocked"/>
        <w:placeholder>
          <w:docPart w:val="9121E88DE0B44F7C815B007207FAA66C"/>
        </w:placeholder>
      </w:sdtPr>
      <w:sdtEndPr/>
      <w:sdtContent>
        <w:p w:rsidR="008E3241" w:rsidRDefault="008E3241" w:rsidP="008E3241">
          <w:pPr>
            <w:pStyle w:val="ListNumber"/>
            <w:rPr>
              <w:lang w:eastAsia="en-AU"/>
            </w:rPr>
          </w:pPr>
          <w:r>
            <w:rPr>
              <w:lang w:eastAsia="en-AU"/>
            </w:rPr>
            <w:t>The decision of the Tribunal will be:</w:t>
          </w:r>
        </w:p>
        <w:p w:rsidR="008E3241" w:rsidRDefault="008E3241" w:rsidP="008E3241">
          <w:pPr>
            <w:pStyle w:val="ListNumber2"/>
          </w:pPr>
          <w:r>
            <w:t xml:space="preserve">To vary the declaration of the Information Commissioner dated 11 July 2014 by deleting paragraphs [2] and [3] and to substitute in lieu thereof a new paragraph </w:t>
          </w:r>
          <w:r w:rsidR="00E509E9">
            <w:t>[</w:t>
          </w:r>
          <w:r>
            <w:t>2</w:t>
          </w:r>
          <w:r w:rsidR="00E509E9">
            <w:t>]</w:t>
          </w:r>
          <w:r>
            <w:t xml:space="preserve"> as follows:</w:t>
          </w:r>
        </w:p>
        <w:p w:rsidR="008E3241" w:rsidRDefault="008E3241" w:rsidP="008E3241">
          <w:pPr>
            <w:pStyle w:val="ListNumber2"/>
            <w:numPr>
              <w:ilvl w:val="0"/>
              <w:numId w:val="0"/>
            </w:numPr>
            <w:ind w:left="709"/>
          </w:pPr>
          <w:r>
            <w:t>“2.  The Department of Defence is not required to consider any application by Ronald Francis under s 48 of the Freedom of Information Act 1982 to amend or annotate the following documents unless Ronald Francis has applied in writing to the Information Commissioner to make the application and the Information Commissioner has granted written permission for the application to be made:</w:t>
          </w:r>
        </w:p>
        <w:p w:rsidR="008E3241" w:rsidRDefault="008E3241" w:rsidP="008E3241">
          <w:pPr>
            <w:pStyle w:val="ListNumber2"/>
            <w:numPr>
              <w:ilvl w:val="0"/>
              <w:numId w:val="15"/>
            </w:numPr>
          </w:pPr>
          <w:r>
            <w:t>AF Med 1 Form dated 17 March 1972;</w:t>
          </w:r>
        </w:p>
        <w:p w:rsidR="008E3241" w:rsidRDefault="008E3241" w:rsidP="008E3241">
          <w:pPr>
            <w:pStyle w:val="ListNumber2"/>
            <w:numPr>
              <w:ilvl w:val="0"/>
              <w:numId w:val="15"/>
            </w:numPr>
          </w:pPr>
          <w:r>
            <w:lastRenderedPageBreak/>
            <w:t>AF Med 1 Form dated 14 July 1972;</w:t>
          </w:r>
        </w:p>
        <w:p w:rsidR="008E3241" w:rsidRDefault="008E3241" w:rsidP="008E3241">
          <w:pPr>
            <w:pStyle w:val="ListNumber2"/>
            <w:numPr>
              <w:ilvl w:val="0"/>
              <w:numId w:val="15"/>
            </w:numPr>
          </w:pPr>
          <w:r>
            <w:t xml:space="preserve">AM 146z form”; and </w:t>
          </w:r>
        </w:p>
        <w:p w:rsidR="008E3241" w:rsidRPr="009C681D" w:rsidRDefault="008E3241" w:rsidP="008E3241">
          <w:pPr>
            <w:pStyle w:val="ListNumber2"/>
          </w:pPr>
          <w:r>
            <w:t>Otherwise to affirm the decision under review.</w:t>
          </w:r>
        </w:p>
        <w:p w:rsidR="00BC2D09" w:rsidRPr="00BC2D09" w:rsidRDefault="00E111F7" w:rsidP="00BC2D09">
          <w:pPr>
            <w:rPr>
              <w:lang w:eastAsia="en-US"/>
            </w:rPr>
          </w:pPr>
        </w:p>
      </w:sdtContent>
    </w:sdt>
    <w:bookmarkEnd w:id="2"/>
    <w:p w:rsidR="00BC2D09" w:rsidRPr="00BC2D09" w:rsidRDefault="00BC2D09" w:rsidP="001E4799">
      <w:pPr>
        <w:keepNext/>
        <w:spacing w:before="960"/>
        <w:rPr>
          <w:lang w:eastAsia="en-US"/>
        </w:rPr>
      </w:pPr>
      <w:r w:rsidRPr="00BC2D09">
        <w:rPr>
          <w:lang w:eastAsia="en-US"/>
        </w:rPr>
        <w:t>........................................................................</w:t>
      </w:r>
    </w:p>
    <w:p w:rsidR="00BC2D09" w:rsidRPr="00713462" w:rsidRDefault="00DC0CB0" w:rsidP="003B4BBD">
      <w:pPr>
        <w:rPr>
          <w:lang w:eastAsia="en-US"/>
        </w:rPr>
      </w:pPr>
      <w:r>
        <w:rPr>
          <w:lang w:eastAsia="en-US"/>
        </w:rPr>
        <w:fldChar w:fldCharType="begin"/>
      </w:r>
      <w:r>
        <w:rPr>
          <w:lang w:eastAsia="en-US"/>
        </w:rPr>
        <w:instrText xml:space="preserve"> DOCPROPERTY  TribunalSignee </w:instrText>
      </w:r>
      <w:r>
        <w:rPr>
          <w:lang w:eastAsia="en-US"/>
        </w:rPr>
        <w:fldChar w:fldCharType="separate"/>
      </w:r>
      <w:r w:rsidR="00DC506D">
        <w:rPr>
          <w:lang w:eastAsia="en-US"/>
        </w:rPr>
        <w:t xml:space="preserve">Senior Member N A </w:t>
      </w:r>
      <w:proofErr w:type="spellStart"/>
      <w:r w:rsidR="00DC506D">
        <w:rPr>
          <w:lang w:eastAsia="en-US"/>
        </w:rPr>
        <w:t>Manetta</w:t>
      </w:r>
      <w:proofErr w:type="spellEnd"/>
      <w:r>
        <w:rPr>
          <w:lang w:eastAsia="en-US"/>
        </w:rPr>
        <w:fldChar w:fldCharType="end"/>
      </w:r>
    </w:p>
    <w:p w:rsidR="00BC2D09" w:rsidRDefault="005632FA" w:rsidP="00760AB6">
      <w:r>
        <w:br w:type="page"/>
      </w:r>
    </w:p>
    <w:p w:rsidR="00822249" w:rsidRDefault="00822249" w:rsidP="00822249">
      <w:pPr>
        <w:pStyle w:val="Heading1"/>
        <w:rPr>
          <w:lang w:eastAsia="en-US"/>
        </w:rPr>
      </w:pPr>
      <w:bookmarkStart w:id="4" w:name="CatchwordsTitle"/>
      <w:bookmarkEnd w:id="4"/>
      <w:r>
        <w:rPr>
          <w:lang w:eastAsia="en-US"/>
        </w:rPr>
        <w:lastRenderedPageBreak/>
        <w:t>Catchwords</w:t>
      </w:r>
    </w:p>
    <w:p w:rsidR="004152C5" w:rsidRDefault="00E111F7" w:rsidP="004A55A2">
      <w:pPr>
        <w:pStyle w:val="CatchWords"/>
        <w:rPr>
          <w:lang w:eastAsia="en-US"/>
        </w:rPr>
      </w:pPr>
      <w:sdt>
        <w:sdtPr>
          <w:rPr>
            <w:lang w:eastAsia="en-US"/>
          </w:rPr>
          <w:alias w:val="Catchwords"/>
          <w:tag w:val="Catchwords"/>
          <w:id w:val="-1722664393"/>
          <w:placeholder>
            <w:docPart w:val="C5B998F743BE4F6C8A8BBA796AC015EE"/>
          </w:placeholder>
        </w:sdtPr>
        <w:sdtEndPr/>
        <w:sdtContent>
          <w:r w:rsidR="001304CC">
            <w:rPr>
              <w:lang w:eastAsia="en-US"/>
            </w:rPr>
            <w:t>FREEDOM OF INFORMATION- declaration of applicant as vexatious</w:t>
          </w:r>
          <w:r w:rsidR="009612EA">
            <w:rPr>
              <w:lang w:eastAsia="en-US"/>
            </w:rPr>
            <w:t xml:space="preserve"> </w:t>
          </w:r>
          <w:r w:rsidR="001304CC">
            <w:rPr>
              <w:lang w:eastAsia="en-US"/>
            </w:rPr>
            <w:t>- whether access action abuse of process</w:t>
          </w:r>
          <w:r w:rsidR="009612EA">
            <w:rPr>
              <w:lang w:eastAsia="en-US"/>
            </w:rPr>
            <w:t xml:space="preserve"> </w:t>
          </w:r>
          <w:r w:rsidR="001304CC">
            <w:rPr>
              <w:lang w:eastAsia="en-US"/>
            </w:rPr>
            <w:t>- previous applications for amendment of records and previous AAT decisions</w:t>
          </w:r>
          <w:r w:rsidR="009612EA">
            <w:rPr>
              <w:lang w:eastAsia="en-US"/>
            </w:rPr>
            <w:t xml:space="preserve"> </w:t>
          </w:r>
          <w:r w:rsidR="001304CC">
            <w:rPr>
              <w:lang w:eastAsia="en-US"/>
            </w:rPr>
            <w:t xml:space="preserve">- held declaration appropriate </w:t>
          </w:r>
        </w:sdtContent>
      </w:sdt>
    </w:p>
    <w:p w:rsidR="00CF5E0E" w:rsidRPr="00BC2D09" w:rsidRDefault="00CF5E0E" w:rsidP="00CF5E0E">
      <w:pPr>
        <w:pStyle w:val="NoSpacing"/>
        <w:rPr>
          <w:lang w:eastAsia="en-US"/>
        </w:rPr>
      </w:pPr>
    </w:p>
    <w:p w:rsidR="00822249" w:rsidRDefault="00822249" w:rsidP="00822249">
      <w:pPr>
        <w:pStyle w:val="Heading1"/>
        <w:rPr>
          <w:lang w:eastAsia="en-US"/>
        </w:rPr>
      </w:pPr>
      <w:bookmarkStart w:id="5" w:name="LegislationTitle"/>
      <w:bookmarkEnd w:id="5"/>
      <w:r>
        <w:rPr>
          <w:lang w:eastAsia="en-US"/>
        </w:rPr>
        <w:t>Legislation</w:t>
      </w:r>
    </w:p>
    <w:sdt>
      <w:sdtPr>
        <w:rPr>
          <w:lang w:eastAsia="en-US"/>
        </w:rPr>
        <w:alias w:val="Legislation"/>
        <w:tag w:val="Legislation"/>
        <w:id w:val="-13298432"/>
        <w:placeholder>
          <w:docPart w:val="94B4E5BDB75D49719321D9CBC87759E0"/>
        </w:placeholder>
      </w:sdtPr>
      <w:sdtEndPr/>
      <w:sdtContent>
        <w:p w:rsidR="001304CC" w:rsidRDefault="001304CC" w:rsidP="00E616B9">
          <w:pPr>
            <w:pStyle w:val="CatchWords"/>
            <w:rPr>
              <w:lang w:eastAsia="en-US"/>
            </w:rPr>
          </w:pPr>
          <w:r>
            <w:rPr>
              <w:lang w:eastAsia="en-US"/>
            </w:rPr>
            <w:t xml:space="preserve">Freedom of Information Act 1982 </w:t>
          </w:r>
          <w:r w:rsidRPr="009612EA">
            <w:rPr>
              <w:i w:val="0"/>
              <w:lang w:eastAsia="en-US"/>
            </w:rPr>
            <w:t>(</w:t>
          </w:r>
          <w:proofErr w:type="spellStart"/>
          <w:r w:rsidRPr="009612EA">
            <w:rPr>
              <w:i w:val="0"/>
              <w:lang w:eastAsia="en-US"/>
            </w:rPr>
            <w:t>Cth</w:t>
          </w:r>
          <w:proofErr w:type="spellEnd"/>
          <w:r w:rsidRPr="009612EA">
            <w:rPr>
              <w:i w:val="0"/>
              <w:lang w:eastAsia="en-US"/>
            </w:rPr>
            <w:t xml:space="preserve">), </w:t>
          </w:r>
          <w:proofErr w:type="spellStart"/>
          <w:r w:rsidRPr="009612EA">
            <w:rPr>
              <w:i w:val="0"/>
              <w:lang w:eastAsia="en-US"/>
            </w:rPr>
            <w:t>ss</w:t>
          </w:r>
          <w:proofErr w:type="spellEnd"/>
          <w:r w:rsidRPr="009612EA">
            <w:rPr>
              <w:i w:val="0"/>
              <w:lang w:eastAsia="en-US"/>
            </w:rPr>
            <w:t xml:space="preserve"> 89K &amp; 89L</w:t>
          </w:r>
        </w:p>
        <w:p w:rsidR="004152C5" w:rsidRDefault="001304CC" w:rsidP="00E616B9">
          <w:pPr>
            <w:pStyle w:val="CatchWords"/>
            <w:rPr>
              <w:lang w:eastAsia="en-US"/>
            </w:rPr>
          </w:pPr>
          <w:r>
            <w:rPr>
              <w:lang w:eastAsia="en-US"/>
            </w:rPr>
            <w:t>Administrative Appeals Tribunal Act 1975</w:t>
          </w:r>
        </w:p>
      </w:sdtContent>
    </w:sdt>
    <w:p w:rsidR="00E616B9" w:rsidRPr="00BC2D09" w:rsidRDefault="00E616B9" w:rsidP="00E7349B">
      <w:pPr>
        <w:pStyle w:val="NoSpacing"/>
        <w:rPr>
          <w:lang w:eastAsia="en-US"/>
        </w:rPr>
      </w:pPr>
    </w:p>
    <w:p w:rsidR="00822249" w:rsidRDefault="00822249" w:rsidP="00822249">
      <w:pPr>
        <w:pStyle w:val="Heading1"/>
        <w:rPr>
          <w:lang w:eastAsia="en-US"/>
        </w:rPr>
      </w:pPr>
      <w:bookmarkStart w:id="6" w:name="CasesTitle"/>
      <w:bookmarkEnd w:id="6"/>
      <w:r>
        <w:rPr>
          <w:lang w:eastAsia="en-US"/>
        </w:rPr>
        <w:t>Cases</w:t>
      </w:r>
    </w:p>
    <w:sdt>
      <w:sdtPr>
        <w:rPr>
          <w:lang w:eastAsia="en-US"/>
        </w:rPr>
        <w:alias w:val="Cases"/>
        <w:tag w:val="Cases"/>
        <w:id w:val="-26403871"/>
        <w:placeholder>
          <w:docPart w:val="BB33B14736E04270A4FF02EAA4E50246"/>
        </w:placeholder>
      </w:sdtPr>
      <w:sdtEndPr/>
      <w:sdtContent>
        <w:p w:rsidR="001304CC" w:rsidRDefault="001304CC" w:rsidP="005F2E99">
          <w:pPr>
            <w:pStyle w:val="CatchWords"/>
            <w:rPr>
              <w:lang w:eastAsia="en-US"/>
            </w:rPr>
          </w:pPr>
          <w:r>
            <w:rPr>
              <w:lang w:eastAsia="en-US"/>
            </w:rPr>
            <w:t xml:space="preserve">Drake v Minister for Immigration and Ethnic Affairs </w:t>
          </w:r>
          <w:r w:rsidRPr="009612EA">
            <w:rPr>
              <w:i w:val="0"/>
              <w:lang w:eastAsia="en-US"/>
            </w:rPr>
            <w:t>(1979) 2 ALD 60</w:t>
          </w:r>
          <w:r>
            <w:rPr>
              <w:lang w:eastAsia="en-US"/>
            </w:rPr>
            <w:t xml:space="preserve"> </w:t>
          </w:r>
        </w:p>
        <w:p w:rsidR="001304CC" w:rsidRDefault="001304CC" w:rsidP="005F2E99">
          <w:pPr>
            <w:pStyle w:val="CatchWords"/>
            <w:rPr>
              <w:lang w:eastAsia="en-US"/>
            </w:rPr>
          </w:pPr>
          <w:r>
            <w:rPr>
              <w:lang w:eastAsia="en-US"/>
            </w:rPr>
            <w:t xml:space="preserve">Re </w:t>
          </w:r>
          <w:proofErr w:type="spellStart"/>
          <w:r>
            <w:rPr>
              <w:lang w:eastAsia="en-US"/>
            </w:rPr>
            <w:t>Denhollander</w:t>
          </w:r>
          <w:proofErr w:type="spellEnd"/>
          <w:r>
            <w:rPr>
              <w:lang w:eastAsia="en-US"/>
            </w:rPr>
            <w:t xml:space="preserve"> and Department of Defence </w:t>
          </w:r>
          <w:r w:rsidRPr="009612EA">
            <w:rPr>
              <w:i w:val="0"/>
              <w:lang w:eastAsia="en-US"/>
            </w:rPr>
            <w:t>[2002] AATA 866</w:t>
          </w:r>
        </w:p>
        <w:p w:rsidR="001304CC" w:rsidRDefault="001304CC" w:rsidP="005F2E99">
          <w:pPr>
            <w:pStyle w:val="CatchWords"/>
            <w:rPr>
              <w:i w:val="0"/>
              <w:lang w:eastAsia="en-US"/>
            </w:rPr>
          </w:pPr>
          <w:proofErr w:type="gramStart"/>
          <w:r>
            <w:rPr>
              <w:lang w:eastAsia="en-US"/>
            </w:rPr>
            <w:t>Rogers</w:t>
          </w:r>
          <w:proofErr w:type="gramEnd"/>
          <w:r>
            <w:rPr>
              <w:lang w:eastAsia="en-US"/>
            </w:rPr>
            <w:t xml:space="preserve"> v The Queen </w:t>
          </w:r>
          <w:r w:rsidRPr="009612EA">
            <w:rPr>
              <w:i w:val="0"/>
              <w:lang w:eastAsia="en-US"/>
            </w:rPr>
            <w:t>(1994) 181 CLR 251</w:t>
          </w:r>
        </w:p>
        <w:p w:rsidR="00E509E9" w:rsidRPr="00E509E9" w:rsidRDefault="00E509E9" w:rsidP="005F2E99">
          <w:pPr>
            <w:pStyle w:val="CatchWords"/>
            <w:rPr>
              <w:i w:val="0"/>
              <w:lang w:eastAsia="en-US"/>
            </w:rPr>
          </w:pPr>
          <w:r>
            <w:rPr>
              <w:lang w:eastAsia="en-US"/>
            </w:rPr>
            <w:t xml:space="preserve">Walton v Gardiner </w:t>
          </w:r>
          <w:r>
            <w:rPr>
              <w:i w:val="0"/>
              <w:lang w:eastAsia="en-US"/>
            </w:rPr>
            <w:t>(1993) 177 CLR 378</w:t>
          </w:r>
        </w:p>
        <w:p w:rsidR="00896C33" w:rsidRDefault="001304CC" w:rsidP="005F2E99">
          <w:pPr>
            <w:pStyle w:val="CatchWords"/>
            <w:rPr>
              <w:lang w:eastAsia="en-US"/>
            </w:rPr>
          </w:pPr>
          <w:r>
            <w:rPr>
              <w:lang w:eastAsia="en-US"/>
            </w:rPr>
            <w:t xml:space="preserve">Francis v. Department of Defence </w:t>
          </w:r>
          <w:r w:rsidRPr="009612EA">
            <w:rPr>
              <w:i w:val="0"/>
              <w:lang w:eastAsia="en-US"/>
            </w:rPr>
            <w:t>[2005] FCA 100</w:t>
          </w:r>
        </w:p>
        <w:p w:rsidR="00896C33" w:rsidRDefault="00896C33" w:rsidP="005F2E99">
          <w:pPr>
            <w:pStyle w:val="CatchWords"/>
            <w:rPr>
              <w:lang w:eastAsia="en-US"/>
            </w:rPr>
          </w:pPr>
          <w:r>
            <w:rPr>
              <w:lang w:eastAsia="en-US"/>
            </w:rPr>
            <w:t xml:space="preserve">Re Francis </w:t>
          </w:r>
          <w:r w:rsidR="00FB73E4">
            <w:rPr>
              <w:lang w:eastAsia="en-US"/>
            </w:rPr>
            <w:t xml:space="preserve">v Department of Defence </w:t>
          </w:r>
          <w:r w:rsidR="00FB73E4" w:rsidRPr="009612EA">
            <w:rPr>
              <w:i w:val="0"/>
              <w:lang w:eastAsia="en-US"/>
            </w:rPr>
            <w:t>[2004] AATA 33</w:t>
          </w:r>
        </w:p>
        <w:p w:rsidR="00FB73E4" w:rsidRDefault="00896C33" w:rsidP="005F2E99">
          <w:pPr>
            <w:pStyle w:val="CatchWords"/>
            <w:rPr>
              <w:lang w:eastAsia="en-US"/>
            </w:rPr>
          </w:pPr>
          <w:r>
            <w:rPr>
              <w:lang w:eastAsia="en-US"/>
            </w:rPr>
            <w:t xml:space="preserve">Re Francis </w:t>
          </w:r>
          <w:r w:rsidR="00FB73E4">
            <w:rPr>
              <w:lang w:eastAsia="en-US"/>
            </w:rPr>
            <w:t xml:space="preserve">v Department of Defence </w:t>
          </w:r>
          <w:r w:rsidR="00FB73E4" w:rsidRPr="009612EA">
            <w:rPr>
              <w:i w:val="0"/>
              <w:lang w:eastAsia="en-US"/>
            </w:rPr>
            <w:t>[2009] AATA 549</w:t>
          </w:r>
        </w:p>
        <w:p w:rsidR="00FB73E4" w:rsidRDefault="00FB73E4" w:rsidP="005F2E99">
          <w:pPr>
            <w:pStyle w:val="CatchWords"/>
            <w:rPr>
              <w:lang w:eastAsia="en-US"/>
            </w:rPr>
          </w:pPr>
          <w:r>
            <w:rPr>
              <w:lang w:eastAsia="en-US"/>
            </w:rPr>
            <w:t xml:space="preserve">Re Francis v Department of Defence </w:t>
          </w:r>
          <w:r w:rsidRPr="009612EA">
            <w:rPr>
              <w:i w:val="0"/>
              <w:lang w:eastAsia="en-US"/>
            </w:rPr>
            <w:t>[2010] AATA 780</w:t>
          </w:r>
        </w:p>
        <w:p w:rsidR="009612EA" w:rsidRDefault="00FB73E4" w:rsidP="005F2E99">
          <w:pPr>
            <w:pStyle w:val="CatchWords"/>
            <w:rPr>
              <w:i w:val="0"/>
              <w:lang w:eastAsia="en-US"/>
            </w:rPr>
          </w:pPr>
          <w:r>
            <w:rPr>
              <w:lang w:eastAsia="en-US"/>
            </w:rPr>
            <w:t xml:space="preserve">Re Francis v Department of Defence </w:t>
          </w:r>
          <w:r w:rsidRPr="009612EA">
            <w:rPr>
              <w:i w:val="0"/>
              <w:lang w:eastAsia="en-US"/>
            </w:rPr>
            <w:t>[2012] AATA 838</w:t>
          </w:r>
        </w:p>
        <w:p w:rsidR="004152C5" w:rsidRDefault="00E111F7" w:rsidP="005F2E99">
          <w:pPr>
            <w:pStyle w:val="CatchWords"/>
            <w:rPr>
              <w:lang w:eastAsia="en-US"/>
            </w:rPr>
          </w:pPr>
        </w:p>
      </w:sdtContent>
    </w:sdt>
    <w:p w:rsidR="001304CC" w:rsidRPr="001304CC" w:rsidRDefault="001304CC" w:rsidP="001304CC">
      <w:pPr>
        <w:pStyle w:val="Heading1"/>
        <w:rPr>
          <w:lang w:eastAsia="en-US"/>
        </w:rPr>
      </w:pPr>
      <w:bookmarkStart w:id="7" w:name="SecondaryMaterialsTitle"/>
      <w:bookmarkEnd w:id="7"/>
      <w:r w:rsidRPr="001304CC">
        <w:rPr>
          <w:lang w:eastAsia="en-US"/>
        </w:rPr>
        <w:t>Secondary Materials</w:t>
      </w:r>
    </w:p>
    <w:sdt>
      <w:sdtPr>
        <w:rPr>
          <w:i/>
          <w:lang w:eastAsia="en-US"/>
        </w:rPr>
        <w:alias w:val="SecondaryMaterials"/>
        <w:tag w:val="SecondaryMaterials"/>
        <w:id w:val="16523116"/>
        <w:placeholder>
          <w:docPart w:val="CA075555B9DA4DF4A9EACA49FE5A7425"/>
        </w:placeholder>
      </w:sdtPr>
      <w:sdtEndPr/>
      <w:sdtContent>
        <w:p w:rsidR="001304CC" w:rsidRPr="001304CC" w:rsidRDefault="001304CC" w:rsidP="001304CC">
          <w:pPr>
            <w:rPr>
              <w:rFonts w:asciiTheme="majorHAnsi" w:hAnsiTheme="majorHAnsi"/>
              <w:b/>
              <w:i/>
              <w:caps/>
              <w:lang w:eastAsia="en-US"/>
            </w:rPr>
          </w:pPr>
          <w:proofErr w:type="gramStart"/>
          <w:r>
            <w:rPr>
              <w:i/>
              <w:lang w:eastAsia="en-US"/>
            </w:rPr>
            <w:t>Australian Book of Reference 1991 – Naval Medical and Hospital Instructions.</w:t>
          </w:r>
          <w:proofErr w:type="gramEnd"/>
        </w:p>
      </w:sdtContent>
    </w:sdt>
    <w:p w:rsidR="001304CC" w:rsidRPr="001304CC" w:rsidRDefault="001304CC" w:rsidP="001304CC">
      <w:pPr>
        <w:pStyle w:val="Heading1"/>
        <w:rPr>
          <w:i/>
          <w:lang w:eastAsia="en-US"/>
        </w:rPr>
      </w:pPr>
    </w:p>
    <w:p w:rsidR="009E2C76" w:rsidRDefault="009E2C76" w:rsidP="001304CC">
      <w:pPr>
        <w:pStyle w:val="Heading1"/>
        <w:rPr>
          <w:lang w:eastAsia="en-US"/>
        </w:rPr>
      </w:pPr>
      <w:r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DC506D">
        <w:rPr>
          <w:b/>
          <w:lang w:eastAsia="en-US"/>
        </w:rPr>
        <w:t xml:space="preserve">Senior Member N A </w:t>
      </w:r>
      <w:proofErr w:type="spellStart"/>
      <w:r w:rsidR="00DC506D">
        <w:rPr>
          <w:b/>
          <w:lang w:eastAsia="en-US"/>
        </w:rPr>
        <w:t>Manetta</w:t>
      </w:r>
      <w:proofErr w:type="spellEnd"/>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end"/>
      </w:r>
    </w:p>
    <w:p w:rsidR="00A74195" w:rsidRDefault="00A74195" w:rsidP="00A74195">
      <w:pPr>
        <w:pStyle w:val="NoSpacing"/>
        <w:rPr>
          <w:lang w:eastAsia="en-US"/>
        </w:rPr>
      </w:pPr>
    </w:p>
    <w:p w:rsidR="00A74195" w:rsidRPr="00D50614" w:rsidRDefault="006D3300" w:rsidP="00D750F5">
      <w:pPr>
        <w:pStyle w:val="NoSpacing"/>
        <w:rPr>
          <w:b/>
          <w:lang w:eastAsia="en-US"/>
        </w:rPr>
      </w:pPr>
      <w:r w:rsidRPr="00D50614">
        <w:rPr>
          <w:b/>
          <w:lang w:eastAsia="en-US"/>
        </w:rPr>
        <w:fldChar w:fldCharType="begin"/>
      </w:r>
      <w:r w:rsidRPr="00D50614">
        <w:rPr>
          <w:b/>
          <w:lang w:eastAsia="en-US"/>
        </w:rPr>
        <w:instrText xml:space="preserve"> DOCPROPERTY  ReasonsforDecisionDate </w:instrText>
      </w:r>
      <w:r w:rsidRPr="00D50614">
        <w:rPr>
          <w:b/>
          <w:lang w:eastAsia="en-US"/>
        </w:rPr>
        <w:fldChar w:fldCharType="separate"/>
      </w:r>
      <w:r w:rsidR="00DC506D">
        <w:rPr>
          <w:b/>
          <w:lang w:eastAsia="en-US"/>
        </w:rPr>
        <w:t>4 December 2015</w:t>
      </w:r>
      <w:r w:rsidRPr="00D50614">
        <w:rPr>
          <w:b/>
          <w:lang w:eastAsia="en-US"/>
        </w:rPr>
        <w:fldChar w:fldCharType="end"/>
      </w:r>
    </w:p>
    <w:p w:rsidR="00A74195" w:rsidRPr="00CA099E" w:rsidRDefault="00A74195" w:rsidP="00D750F5">
      <w:pPr>
        <w:pStyle w:val="NoSpacing"/>
        <w:rPr>
          <w:lang w:eastAsia="en-US"/>
        </w:rPr>
      </w:pPr>
    </w:p>
    <w:p w:rsidR="000176A5" w:rsidRDefault="00825875" w:rsidP="002D2E69">
      <w:pPr>
        <w:pStyle w:val="ListNumber"/>
        <w:numPr>
          <w:ilvl w:val="0"/>
          <w:numId w:val="6"/>
        </w:numPr>
      </w:pPr>
      <w:bookmarkStart w:id="8" w:name="Start"/>
      <w:bookmarkEnd w:id="8"/>
      <w:r>
        <w:t xml:space="preserve">This is an application by Mr Ronald Francis </w:t>
      </w:r>
      <w:r w:rsidR="00D961EC">
        <w:t>under s 89</w:t>
      </w:r>
      <w:r w:rsidR="00256CD8">
        <w:t>N</w:t>
      </w:r>
      <w:r w:rsidR="00D961EC">
        <w:t xml:space="preserve"> of the </w:t>
      </w:r>
      <w:r w:rsidR="00D961EC" w:rsidRPr="00825875">
        <w:rPr>
          <w:i/>
        </w:rPr>
        <w:t>Freedom of Information Act 1982</w:t>
      </w:r>
      <w:r w:rsidR="00D961EC">
        <w:t xml:space="preserve"> (the FOI Act) </w:t>
      </w:r>
      <w:r>
        <w:t>for a review of a dec</w:t>
      </w:r>
      <w:r w:rsidR="00D47EAA">
        <w:t xml:space="preserve">ision </w:t>
      </w:r>
      <w:r>
        <w:t xml:space="preserve">of the </w:t>
      </w:r>
      <w:r w:rsidR="00F07D95">
        <w:t xml:space="preserve">Australian </w:t>
      </w:r>
      <w:r>
        <w:t xml:space="preserve">Information Commissioner </w:t>
      </w:r>
      <w:r w:rsidR="00F07D95">
        <w:t xml:space="preserve">(the Commissioner) </w:t>
      </w:r>
      <w:r>
        <w:t xml:space="preserve">dated 11 July 2014.  </w:t>
      </w:r>
      <w:r w:rsidR="00314CF4">
        <w:t xml:space="preserve">In </w:t>
      </w:r>
      <w:r>
        <w:t>that decision, the Commissioner declared Mr</w:t>
      </w:r>
      <w:r w:rsidR="00822249">
        <w:t> </w:t>
      </w:r>
      <w:r>
        <w:t xml:space="preserve">Francis </w:t>
      </w:r>
      <w:r w:rsidR="00314CF4">
        <w:t xml:space="preserve">to be </w:t>
      </w:r>
      <w:r>
        <w:t xml:space="preserve">a vexatious applicant under </w:t>
      </w:r>
      <w:r w:rsidR="00D961EC">
        <w:t xml:space="preserve">s 89K(1) of the </w:t>
      </w:r>
      <w:r w:rsidR="00E509E9">
        <w:t xml:space="preserve">FOI </w:t>
      </w:r>
      <w:r w:rsidR="00D961EC">
        <w:t>Act</w:t>
      </w:r>
      <w:r>
        <w:t xml:space="preserve"> </w:t>
      </w:r>
      <w:r w:rsidR="00314CF4">
        <w:t xml:space="preserve">following </w:t>
      </w:r>
      <w:r>
        <w:t xml:space="preserve">an application he had made to the Department of Defence </w:t>
      </w:r>
      <w:r w:rsidR="00F07D95">
        <w:t xml:space="preserve">(the Department) </w:t>
      </w:r>
      <w:r w:rsidR="00E509E9">
        <w:t xml:space="preserve">in January 2014 </w:t>
      </w:r>
      <w:r w:rsidR="00D961EC">
        <w:t xml:space="preserve">to have </w:t>
      </w:r>
      <w:r w:rsidR="008B52E3">
        <w:t xml:space="preserve">a </w:t>
      </w:r>
      <w:r>
        <w:t xml:space="preserve">certain medical record held by the </w:t>
      </w:r>
      <w:r w:rsidR="008B52E3">
        <w:t>D</w:t>
      </w:r>
      <w:r>
        <w:t>epartment</w:t>
      </w:r>
      <w:r w:rsidR="00D961EC">
        <w:t xml:space="preserve"> amended</w:t>
      </w:r>
      <w:r>
        <w:t>.  The Commissioner did not appear and effectively submit</w:t>
      </w:r>
      <w:r w:rsidR="00E509E9">
        <w:t>ted</w:t>
      </w:r>
      <w:r>
        <w:t xml:space="preserve"> to </w:t>
      </w:r>
      <w:r w:rsidR="00314CF4">
        <w:t xml:space="preserve">any decision </w:t>
      </w:r>
      <w:r>
        <w:t xml:space="preserve">the Tribunal might make; Mr Francis appeared for himself </w:t>
      </w:r>
      <w:r w:rsidR="00D47EAA">
        <w:t xml:space="preserve">(and was </w:t>
      </w:r>
      <w:r>
        <w:t>assisted by a friend</w:t>
      </w:r>
      <w:r w:rsidR="00314CF4">
        <w:t>,</w:t>
      </w:r>
      <w:r>
        <w:t xml:space="preserve"> Mr</w:t>
      </w:r>
      <w:r w:rsidR="008E3241">
        <w:t> </w:t>
      </w:r>
      <w:proofErr w:type="spellStart"/>
      <w:r>
        <w:t>Denhollander</w:t>
      </w:r>
      <w:proofErr w:type="spellEnd"/>
      <w:r w:rsidR="00D47EAA">
        <w:t>)</w:t>
      </w:r>
      <w:r>
        <w:t xml:space="preserve">; Mr Davidson appeared for the Joined Party (the Department of Defence).  </w:t>
      </w:r>
    </w:p>
    <w:p w:rsidR="00D47EAA" w:rsidRPr="00D47EAA" w:rsidRDefault="00D47EAA" w:rsidP="008E3241">
      <w:pPr>
        <w:pStyle w:val="Heading1"/>
      </w:pPr>
      <w:r w:rsidRPr="00D47EAA">
        <w:t>QUESTION</w:t>
      </w:r>
    </w:p>
    <w:p w:rsidR="00825875" w:rsidRDefault="00825875" w:rsidP="002D2E69">
      <w:pPr>
        <w:pStyle w:val="ListNumber"/>
        <w:numPr>
          <w:ilvl w:val="0"/>
          <w:numId w:val="6"/>
        </w:numPr>
      </w:pPr>
      <w:r>
        <w:t xml:space="preserve">The question </w:t>
      </w:r>
      <w:r w:rsidR="00314CF4">
        <w:t xml:space="preserve">I have </w:t>
      </w:r>
      <w:r>
        <w:t xml:space="preserve">to determine is whether, hearing the matter afresh on the evidence before </w:t>
      </w:r>
      <w:r w:rsidR="008B52E3">
        <w:t>me</w:t>
      </w:r>
      <w:r>
        <w:t>,</w:t>
      </w:r>
      <w:r w:rsidR="00D961EC">
        <w:rPr>
          <w:rStyle w:val="FootnoteReference"/>
        </w:rPr>
        <w:footnoteReference w:id="1"/>
      </w:r>
      <w:r>
        <w:t xml:space="preserve"> </w:t>
      </w:r>
      <w:r w:rsidR="00314CF4">
        <w:t xml:space="preserve">I am </w:t>
      </w:r>
      <w:r>
        <w:t xml:space="preserve">satisfied </w:t>
      </w:r>
      <w:r w:rsidR="00D47EAA">
        <w:t>a</w:t>
      </w:r>
      <w:r w:rsidR="00314CF4">
        <w:t xml:space="preserve"> declaration </w:t>
      </w:r>
      <w:r>
        <w:t>should be made.  If I find a</w:t>
      </w:r>
      <w:r w:rsidR="00314CF4">
        <w:t xml:space="preserve"> declaration </w:t>
      </w:r>
      <w:r>
        <w:t xml:space="preserve">should be made, </w:t>
      </w:r>
      <w:r w:rsidR="00D3643B">
        <w:t xml:space="preserve">I must decide </w:t>
      </w:r>
      <w:r w:rsidR="00256CD8">
        <w:t>the scope of the declaration</w:t>
      </w:r>
      <w:r>
        <w:t xml:space="preserve">.  </w:t>
      </w:r>
    </w:p>
    <w:p w:rsidR="00825875" w:rsidRDefault="00825875" w:rsidP="00825875">
      <w:pPr>
        <w:pStyle w:val="Heading1"/>
      </w:pPr>
      <w:r>
        <w:t>STATEMENT OF CONCLUSION</w:t>
      </w:r>
    </w:p>
    <w:p w:rsidR="00825875" w:rsidRDefault="00825875" w:rsidP="00825875">
      <w:pPr>
        <w:pStyle w:val="ListNumber"/>
        <w:rPr>
          <w:lang w:eastAsia="en-AU"/>
        </w:rPr>
      </w:pPr>
      <w:r>
        <w:rPr>
          <w:lang w:eastAsia="en-AU"/>
        </w:rPr>
        <w:t xml:space="preserve">For the reasons I </w:t>
      </w:r>
      <w:r w:rsidR="00D47EAA">
        <w:rPr>
          <w:lang w:eastAsia="en-AU"/>
        </w:rPr>
        <w:t>shall give</w:t>
      </w:r>
      <w:r>
        <w:rPr>
          <w:lang w:eastAsia="en-AU"/>
        </w:rPr>
        <w:t xml:space="preserve">, I </w:t>
      </w:r>
      <w:r w:rsidR="00D47EAA">
        <w:rPr>
          <w:lang w:eastAsia="en-AU"/>
        </w:rPr>
        <w:t xml:space="preserve">am satisfied </w:t>
      </w:r>
      <w:r w:rsidR="008B52E3">
        <w:rPr>
          <w:lang w:eastAsia="en-AU"/>
        </w:rPr>
        <w:t xml:space="preserve">a </w:t>
      </w:r>
      <w:r w:rsidR="00314CF4">
        <w:rPr>
          <w:lang w:eastAsia="en-AU"/>
        </w:rPr>
        <w:t xml:space="preserve">declaration </w:t>
      </w:r>
      <w:r w:rsidR="008B52E3">
        <w:rPr>
          <w:lang w:eastAsia="en-AU"/>
        </w:rPr>
        <w:t xml:space="preserve">should be made.  </w:t>
      </w:r>
      <w:r>
        <w:rPr>
          <w:lang w:eastAsia="en-AU"/>
        </w:rPr>
        <w:t xml:space="preserve">I </w:t>
      </w:r>
      <w:r w:rsidR="00D3643B">
        <w:rPr>
          <w:lang w:eastAsia="en-AU"/>
        </w:rPr>
        <w:t xml:space="preserve">am satisfied that the substance of the Commissioner’s </w:t>
      </w:r>
      <w:r w:rsidR="00256CD8">
        <w:rPr>
          <w:lang w:eastAsia="en-AU"/>
        </w:rPr>
        <w:t>declaration</w:t>
      </w:r>
      <w:r w:rsidR="00D3643B">
        <w:rPr>
          <w:lang w:eastAsia="en-AU"/>
        </w:rPr>
        <w:t xml:space="preserve"> is appropriate</w:t>
      </w:r>
      <w:r w:rsidR="00E509E9">
        <w:rPr>
          <w:lang w:eastAsia="en-AU"/>
        </w:rPr>
        <w:t>,</w:t>
      </w:r>
      <w:r w:rsidR="00D3643B">
        <w:rPr>
          <w:lang w:eastAsia="en-AU"/>
        </w:rPr>
        <w:t xml:space="preserve"> but </w:t>
      </w:r>
      <w:r w:rsidR="00E509E9">
        <w:rPr>
          <w:lang w:eastAsia="en-AU"/>
        </w:rPr>
        <w:t xml:space="preserve">it ought to </w:t>
      </w:r>
      <w:r w:rsidR="00D47EAA">
        <w:rPr>
          <w:lang w:eastAsia="en-AU"/>
        </w:rPr>
        <w:t xml:space="preserve">refer </w:t>
      </w:r>
      <w:r>
        <w:rPr>
          <w:lang w:eastAsia="en-AU"/>
        </w:rPr>
        <w:t>specific</w:t>
      </w:r>
      <w:r w:rsidR="00D47EAA">
        <w:rPr>
          <w:lang w:eastAsia="en-AU"/>
        </w:rPr>
        <w:t xml:space="preserve">ally </w:t>
      </w:r>
      <w:r w:rsidR="00E509E9">
        <w:rPr>
          <w:lang w:eastAsia="en-AU"/>
        </w:rPr>
        <w:t xml:space="preserve">in my view </w:t>
      </w:r>
      <w:r>
        <w:rPr>
          <w:lang w:eastAsia="en-AU"/>
        </w:rPr>
        <w:t xml:space="preserve">to the documents </w:t>
      </w:r>
      <w:r w:rsidR="00E509E9">
        <w:rPr>
          <w:lang w:eastAsia="en-AU"/>
        </w:rPr>
        <w:t>governed by its terms</w:t>
      </w:r>
      <w:r>
        <w:rPr>
          <w:lang w:eastAsia="en-AU"/>
        </w:rPr>
        <w:t>.</w:t>
      </w:r>
      <w:r w:rsidR="008B52E3">
        <w:rPr>
          <w:lang w:eastAsia="en-AU"/>
        </w:rPr>
        <w:t xml:space="preserve">  Otherwise, I would affirm the decision under review.</w:t>
      </w:r>
    </w:p>
    <w:p w:rsidR="00825875" w:rsidRDefault="00825875" w:rsidP="00825875">
      <w:pPr>
        <w:pStyle w:val="Heading2"/>
      </w:pPr>
      <w:r>
        <w:t>B</w:t>
      </w:r>
      <w:r w:rsidR="00314CF4">
        <w:t xml:space="preserve">ACKGROUND </w:t>
      </w:r>
    </w:p>
    <w:p w:rsidR="00D961EC" w:rsidRDefault="00825875" w:rsidP="00314CF4">
      <w:pPr>
        <w:pStyle w:val="ListNumber"/>
        <w:rPr>
          <w:lang w:eastAsia="en-AU"/>
        </w:rPr>
      </w:pPr>
      <w:r>
        <w:rPr>
          <w:lang w:eastAsia="en-AU"/>
        </w:rPr>
        <w:t xml:space="preserve">The matter came before the Commissioner in the following way, which is recorded in his helpful reasons.  The Department had received an application from Mr Francis </w:t>
      </w:r>
      <w:r w:rsidR="008B52E3">
        <w:rPr>
          <w:lang w:eastAsia="en-AU"/>
        </w:rPr>
        <w:t xml:space="preserve">by letter dated 7 </w:t>
      </w:r>
      <w:r w:rsidR="00D47EAA">
        <w:rPr>
          <w:lang w:eastAsia="en-AU"/>
        </w:rPr>
        <w:t>January 2014.</w:t>
      </w:r>
      <w:r w:rsidR="00F07D95">
        <w:rPr>
          <w:rStyle w:val="FootnoteReference"/>
          <w:lang w:eastAsia="en-AU"/>
        </w:rPr>
        <w:footnoteReference w:id="2"/>
      </w:r>
      <w:r w:rsidR="00D47EAA">
        <w:rPr>
          <w:lang w:eastAsia="en-AU"/>
        </w:rPr>
        <w:t xml:space="preserve">  The application sought </w:t>
      </w:r>
      <w:r>
        <w:rPr>
          <w:lang w:eastAsia="en-AU"/>
        </w:rPr>
        <w:t xml:space="preserve">amendment to a medical record </w:t>
      </w:r>
      <w:r w:rsidR="00256CD8">
        <w:rPr>
          <w:lang w:eastAsia="en-AU"/>
        </w:rPr>
        <w:t xml:space="preserve">dated 14 </w:t>
      </w:r>
      <w:r w:rsidR="008B52E3">
        <w:rPr>
          <w:lang w:eastAsia="en-AU"/>
        </w:rPr>
        <w:t xml:space="preserve">July 1972 </w:t>
      </w:r>
      <w:r>
        <w:rPr>
          <w:lang w:eastAsia="en-AU"/>
        </w:rPr>
        <w:t xml:space="preserve">held by </w:t>
      </w:r>
      <w:r w:rsidR="00D47EAA">
        <w:rPr>
          <w:lang w:eastAsia="en-AU"/>
        </w:rPr>
        <w:t>the Department</w:t>
      </w:r>
      <w:r>
        <w:rPr>
          <w:lang w:eastAsia="en-AU"/>
        </w:rPr>
        <w:t xml:space="preserve">.  </w:t>
      </w:r>
      <w:r w:rsidR="00F60DC8">
        <w:rPr>
          <w:lang w:eastAsia="en-AU"/>
        </w:rPr>
        <w:t xml:space="preserve">The medical record in question concerns Mr Francis’s service in the Navy, from which he was discharged in 1972.  </w:t>
      </w:r>
    </w:p>
    <w:p w:rsidR="00D47EAA" w:rsidRDefault="00F60DC8" w:rsidP="00314CF4">
      <w:pPr>
        <w:pStyle w:val="ListNumber"/>
        <w:rPr>
          <w:lang w:eastAsia="en-AU"/>
        </w:rPr>
      </w:pPr>
      <w:r>
        <w:rPr>
          <w:lang w:eastAsia="en-AU"/>
        </w:rPr>
        <w:t xml:space="preserve">The application was made under s 48 of the FOI Act.  </w:t>
      </w:r>
      <w:r w:rsidR="008B52E3">
        <w:rPr>
          <w:lang w:eastAsia="en-AU"/>
        </w:rPr>
        <w:t xml:space="preserve">Section 48 permits a person to make application in respect of a record that contains </w:t>
      </w:r>
      <w:r>
        <w:rPr>
          <w:lang w:eastAsia="en-AU"/>
        </w:rPr>
        <w:t>“</w:t>
      </w:r>
      <w:r w:rsidR="008B52E3">
        <w:rPr>
          <w:lang w:eastAsia="en-AU"/>
        </w:rPr>
        <w:t>personal information</w:t>
      </w:r>
      <w:r>
        <w:rPr>
          <w:lang w:eastAsia="en-AU"/>
        </w:rPr>
        <w:t>”</w:t>
      </w:r>
      <w:r w:rsidR="008B52E3">
        <w:rPr>
          <w:lang w:eastAsia="en-AU"/>
        </w:rPr>
        <w:t xml:space="preserve"> about him or her where that record is “incomplete, incorrect, out of </w:t>
      </w:r>
      <w:r w:rsidR="00F07D95">
        <w:rPr>
          <w:lang w:eastAsia="en-AU"/>
        </w:rPr>
        <w:t>date</w:t>
      </w:r>
      <w:r w:rsidR="008B52E3">
        <w:rPr>
          <w:lang w:eastAsia="en-AU"/>
        </w:rPr>
        <w:t xml:space="preserve"> or misleading”</w:t>
      </w:r>
      <w:r w:rsidR="00C41C1A">
        <w:rPr>
          <w:lang w:eastAsia="en-AU"/>
        </w:rPr>
        <w:t>.</w:t>
      </w:r>
      <w:r w:rsidR="008B52E3">
        <w:rPr>
          <w:lang w:eastAsia="en-AU"/>
        </w:rPr>
        <w:t xml:space="preserve">  </w:t>
      </w:r>
      <w:r w:rsidR="00D961EC">
        <w:rPr>
          <w:lang w:eastAsia="en-AU"/>
        </w:rPr>
        <w:t>In these circumstances, a</w:t>
      </w:r>
      <w:r w:rsidR="008B52E3">
        <w:rPr>
          <w:lang w:eastAsia="en-AU"/>
        </w:rPr>
        <w:t xml:space="preserve"> person may apply either to have the </w:t>
      </w:r>
      <w:r w:rsidR="00D961EC">
        <w:rPr>
          <w:lang w:eastAsia="en-AU"/>
        </w:rPr>
        <w:t xml:space="preserve">record </w:t>
      </w:r>
      <w:r w:rsidR="008B52E3">
        <w:rPr>
          <w:lang w:eastAsia="en-AU"/>
        </w:rPr>
        <w:t xml:space="preserve">amended or to have an annotation </w:t>
      </w:r>
      <w:r w:rsidR="00256CD8">
        <w:rPr>
          <w:lang w:eastAsia="en-AU"/>
        </w:rPr>
        <w:t>inserted</w:t>
      </w:r>
      <w:r w:rsidR="008B52E3">
        <w:rPr>
          <w:lang w:eastAsia="en-AU"/>
        </w:rPr>
        <w:t xml:space="preserve">. </w:t>
      </w:r>
      <w:r>
        <w:rPr>
          <w:lang w:eastAsia="en-AU"/>
        </w:rPr>
        <w:t xml:space="preserve"> </w:t>
      </w:r>
      <w:r w:rsidR="00825875">
        <w:rPr>
          <w:lang w:eastAsia="en-AU"/>
        </w:rPr>
        <w:t>The Department requested the Commissioner to declare Mr</w:t>
      </w:r>
      <w:r w:rsidR="008E3241">
        <w:rPr>
          <w:lang w:eastAsia="en-AU"/>
        </w:rPr>
        <w:t> </w:t>
      </w:r>
      <w:r w:rsidR="00825875">
        <w:rPr>
          <w:lang w:eastAsia="en-AU"/>
        </w:rPr>
        <w:t xml:space="preserve">Francis </w:t>
      </w:r>
      <w:r w:rsidR="00D47EAA">
        <w:rPr>
          <w:lang w:eastAsia="en-AU"/>
        </w:rPr>
        <w:t>“</w:t>
      </w:r>
      <w:r w:rsidR="00825875">
        <w:rPr>
          <w:lang w:eastAsia="en-AU"/>
        </w:rPr>
        <w:t>a vexatious applicant</w:t>
      </w:r>
      <w:r w:rsidR="00D47EAA">
        <w:rPr>
          <w:lang w:eastAsia="en-AU"/>
        </w:rPr>
        <w:t>”</w:t>
      </w:r>
      <w:r w:rsidR="00825875">
        <w:rPr>
          <w:lang w:eastAsia="en-AU"/>
        </w:rPr>
        <w:t xml:space="preserve"> in relation to th</w:t>
      </w:r>
      <w:r w:rsidR="00D47EAA">
        <w:rPr>
          <w:lang w:eastAsia="en-AU"/>
        </w:rPr>
        <w:t>e</w:t>
      </w:r>
      <w:r w:rsidR="00825875">
        <w:rPr>
          <w:lang w:eastAsia="en-AU"/>
        </w:rPr>
        <w:t xml:space="preserve"> application</w:t>
      </w:r>
      <w:r w:rsidR="00D47EAA">
        <w:rPr>
          <w:lang w:eastAsia="en-AU"/>
        </w:rPr>
        <w:t xml:space="preserve"> he made in January 2014</w:t>
      </w:r>
      <w:r w:rsidR="00825875">
        <w:rPr>
          <w:lang w:eastAsia="en-AU"/>
        </w:rPr>
        <w:t>.  The Department contended that Mr</w:t>
      </w:r>
      <w:r w:rsidR="00C45DD0">
        <w:rPr>
          <w:lang w:eastAsia="en-AU"/>
        </w:rPr>
        <w:t> </w:t>
      </w:r>
      <w:r w:rsidR="00825875">
        <w:rPr>
          <w:lang w:eastAsia="en-AU"/>
        </w:rPr>
        <w:t xml:space="preserve">Francis had made a number of applications </w:t>
      </w:r>
      <w:r w:rsidR="00314CF4">
        <w:rPr>
          <w:lang w:eastAsia="en-AU"/>
        </w:rPr>
        <w:t xml:space="preserve">in the past </w:t>
      </w:r>
      <w:r w:rsidR="00D47EAA">
        <w:rPr>
          <w:lang w:eastAsia="en-AU"/>
        </w:rPr>
        <w:t xml:space="preserve">concerning </w:t>
      </w:r>
      <w:r w:rsidR="00825875">
        <w:rPr>
          <w:lang w:eastAsia="en-AU"/>
        </w:rPr>
        <w:t xml:space="preserve">this </w:t>
      </w:r>
      <w:r w:rsidR="00D47EAA">
        <w:rPr>
          <w:lang w:eastAsia="en-AU"/>
        </w:rPr>
        <w:t xml:space="preserve">record as well as </w:t>
      </w:r>
      <w:r w:rsidR="00D961EC">
        <w:rPr>
          <w:lang w:eastAsia="en-AU"/>
        </w:rPr>
        <w:t xml:space="preserve">other </w:t>
      </w:r>
      <w:r w:rsidR="008B52E3">
        <w:rPr>
          <w:lang w:eastAsia="en-AU"/>
        </w:rPr>
        <w:t>medical record</w:t>
      </w:r>
      <w:r w:rsidR="00D961EC">
        <w:rPr>
          <w:lang w:eastAsia="en-AU"/>
        </w:rPr>
        <w:t>s</w:t>
      </w:r>
      <w:r>
        <w:rPr>
          <w:lang w:eastAsia="en-AU"/>
        </w:rPr>
        <w:t xml:space="preserve">; and that </w:t>
      </w:r>
      <w:r w:rsidR="00314CF4">
        <w:rPr>
          <w:lang w:eastAsia="en-AU"/>
        </w:rPr>
        <w:t xml:space="preserve">Mr Francis </w:t>
      </w:r>
      <w:r w:rsidR="00393A68">
        <w:rPr>
          <w:lang w:eastAsia="en-AU"/>
        </w:rPr>
        <w:t>was simply attempting to re</w:t>
      </w:r>
      <w:r w:rsidR="00314CF4">
        <w:rPr>
          <w:lang w:eastAsia="en-AU"/>
        </w:rPr>
        <w:t>visit</w:t>
      </w:r>
      <w:r w:rsidR="00393A68">
        <w:rPr>
          <w:lang w:eastAsia="en-AU"/>
        </w:rPr>
        <w:t xml:space="preserve"> </w:t>
      </w:r>
      <w:r w:rsidR="00314CF4">
        <w:rPr>
          <w:lang w:eastAsia="en-AU"/>
        </w:rPr>
        <w:t xml:space="preserve">an issue </w:t>
      </w:r>
      <w:r w:rsidR="00393A68">
        <w:rPr>
          <w:lang w:eastAsia="en-AU"/>
        </w:rPr>
        <w:t>that had been de</w:t>
      </w:r>
      <w:r w:rsidR="00D3643B">
        <w:rPr>
          <w:lang w:eastAsia="en-AU"/>
        </w:rPr>
        <w:t xml:space="preserve">alt with by </w:t>
      </w:r>
      <w:r>
        <w:rPr>
          <w:lang w:eastAsia="en-AU"/>
        </w:rPr>
        <w:t xml:space="preserve">it </w:t>
      </w:r>
      <w:r w:rsidR="00D3643B">
        <w:rPr>
          <w:lang w:eastAsia="en-AU"/>
        </w:rPr>
        <w:t xml:space="preserve">on multiple occasions </w:t>
      </w:r>
      <w:r w:rsidR="00314CF4">
        <w:rPr>
          <w:lang w:eastAsia="en-AU"/>
        </w:rPr>
        <w:t xml:space="preserve">and, indeed, </w:t>
      </w:r>
      <w:r w:rsidR="00D47EAA">
        <w:rPr>
          <w:lang w:eastAsia="en-AU"/>
        </w:rPr>
        <w:t xml:space="preserve">by </w:t>
      </w:r>
      <w:r w:rsidR="00314CF4">
        <w:rPr>
          <w:lang w:eastAsia="en-AU"/>
        </w:rPr>
        <w:t xml:space="preserve">this Tribunal </w:t>
      </w:r>
      <w:r>
        <w:rPr>
          <w:lang w:eastAsia="en-AU"/>
        </w:rPr>
        <w:t>(</w:t>
      </w:r>
      <w:r w:rsidR="00314CF4">
        <w:rPr>
          <w:lang w:eastAsia="en-AU"/>
        </w:rPr>
        <w:t xml:space="preserve">since Mr Francis had filed </w:t>
      </w:r>
      <w:r w:rsidR="00D47EAA">
        <w:rPr>
          <w:lang w:eastAsia="en-AU"/>
        </w:rPr>
        <w:t xml:space="preserve">a number of </w:t>
      </w:r>
      <w:r w:rsidR="00314CF4">
        <w:rPr>
          <w:lang w:eastAsia="en-AU"/>
        </w:rPr>
        <w:t>applications for review following adverse departmental decisions</w:t>
      </w:r>
      <w:r>
        <w:rPr>
          <w:lang w:eastAsia="en-AU"/>
        </w:rPr>
        <w:t>)</w:t>
      </w:r>
      <w:r w:rsidR="00314CF4">
        <w:rPr>
          <w:lang w:eastAsia="en-AU"/>
        </w:rPr>
        <w:t xml:space="preserve">.  </w:t>
      </w:r>
    </w:p>
    <w:p w:rsidR="00D47EAA" w:rsidRPr="00D47EAA" w:rsidRDefault="00D47EAA" w:rsidP="00D47EAA">
      <w:pPr>
        <w:pStyle w:val="ListNumber"/>
        <w:numPr>
          <w:ilvl w:val="0"/>
          <w:numId w:val="0"/>
        </w:numPr>
        <w:rPr>
          <w:b/>
          <w:lang w:eastAsia="en-AU"/>
        </w:rPr>
      </w:pPr>
      <w:r w:rsidRPr="00D47EAA">
        <w:rPr>
          <w:b/>
          <w:lang w:eastAsia="en-AU"/>
        </w:rPr>
        <w:t>LEGISLATION</w:t>
      </w:r>
    </w:p>
    <w:p w:rsidR="00393A68" w:rsidRPr="00D47EAA" w:rsidRDefault="00D961EC" w:rsidP="00314CF4">
      <w:pPr>
        <w:pStyle w:val="ListNumber"/>
        <w:rPr>
          <w:lang w:eastAsia="en-AU"/>
        </w:rPr>
      </w:pPr>
      <w:r>
        <w:t>Sections 89K and 89L are t</w:t>
      </w:r>
      <w:r w:rsidR="00393A68" w:rsidRPr="00D47EAA">
        <w:t xml:space="preserve">he relevant </w:t>
      </w:r>
      <w:r>
        <w:t xml:space="preserve">provisions </w:t>
      </w:r>
      <w:r w:rsidR="00393A68" w:rsidRPr="00D47EAA">
        <w:t xml:space="preserve">in the FOI Act </w:t>
      </w:r>
      <w:r w:rsidR="008B52E3">
        <w:t>concerning vexatious applicant</w:t>
      </w:r>
      <w:r w:rsidR="00D3643B">
        <w:t xml:space="preserve"> declarations</w:t>
      </w:r>
      <w:r w:rsidR="00393A68" w:rsidRPr="00D47EAA">
        <w:t>.  I set these out below:</w:t>
      </w:r>
    </w:p>
    <w:p w:rsidR="00393A68" w:rsidRDefault="00393A68" w:rsidP="00393A68">
      <w:pPr>
        <w:pStyle w:val="Quote"/>
      </w:pPr>
      <w:r>
        <w:t>“</w:t>
      </w:r>
      <w:r w:rsidRPr="00393A68">
        <w:rPr>
          <w:b/>
        </w:rPr>
        <w:t>89K Vexatious applicants</w:t>
      </w:r>
      <w:r>
        <w:rPr>
          <w:b/>
        </w:rPr>
        <w:t>—</w:t>
      </w:r>
      <w:r w:rsidRPr="00393A68">
        <w:rPr>
          <w:b/>
        </w:rPr>
        <w:t>declaration</w:t>
      </w:r>
    </w:p>
    <w:p w:rsidR="00393A68" w:rsidRDefault="00393A68" w:rsidP="002D2E69">
      <w:pPr>
        <w:pStyle w:val="Quote"/>
        <w:numPr>
          <w:ilvl w:val="0"/>
          <w:numId w:val="10"/>
        </w:numPr>
      </w:pPr>
      <w:r>
        <w:t xml:space="preserve">The Information Commissioner may, by written instrument (a </w:t>
      </w:r>
      <w:r>
        <w:rPr>
          <w:b/>
          <w:i w:val="0"/>
        </w:rPr>
        <w:t>vexatious applicant declaration</w:t>
      </w:r>
      <w:r>
        <w:t>), declare a person to be a vexatious applicant.</w:t>
      </w:r>
    </w:p>
    <w:p w:rsidR="00393A68" w:rsidRDefault="00393A68" w:rsidP="002D2E69">
      <w:pPr>
        <w:pStyle w:val="Quote"/>
        <w:numPr>
          <w:ilvl w:val="0"/>
          <w:numId w:val="10"/>
        </w:numPr>
      </w:pPr>
      <w:r>
        <w:t>The Information Commissioner may make a declaration:</w:t>
      </w:r>
    </w:p>
    <w:p w:rsidR="00393A68" w:rsidRDefault="00393A68" w:rsidP="00393A68">
      <w:pPr>
        <w:pStyle w:val="NumberedQuote3"/>
      </w:pPr>
      <w:r>
        <w:t>on the application of an agency or Minister; or</w:t>
      </w:r>
    </w:p>
    <w:p w:rsidR="00393A68" w:rsidRDefault="00393A68" w:rsidP="00393A68">
      <w:pPr>
        <w:pStyle w:val="NumberedQuote3"/>
      </w:pPr>
      <w:proofErr w:type="gramStart"/>
      <w:r>
        <w:t>on</w:t>
      </w:r>
      <w:proofErr w:type="gramEnd"/>
      <w:r>
        <w:t xml:space="preserve"> the Information Commissioner’s initiative.</w:t>
      </w:r>
    </w:p>
    <w:p w:rsidR="00393A68" w:rsidRDefault="00393A68" w:rsidP="002D2E69">
      <w:pPr>
        <w:pStyle w:val="NumberedQuote3"/>
        <w:numPr>
          <w:ilvl w:val="0"/>
          <w:numId w:val="10"/>
        </w:numPr>
      </w:pPr>
      <w:r>
        <w:t>If an agency or Minister has applied for a declaration, the agency or Minister has the onus of establishing that the Information Commissioner should make the declaration.</w:t>
      </w:r>
    </w:p>
    <w:p w:rsidR="00393A68" w:rsidRDefault="00393A68" w:rsidP="002D2E69">
      <w:pPr>
        <w:pStyle w:val="NumberedQuote3"/>
        <w:numPr>
          <w:ilvl w:val="0"/>
          <w:numId w:val="10"/>
        </w:numPr>
      </w:pPr>
      <w:r>
        <w:t>The Information Commissioner must, as soon as practicable, give written notice to the person in relation to whom the vexatious applicant declaration is made.</w:t>
      </w:r>
    </w:p>
    <w:p w:rsidR="00393A68" w:rsidRDefault="00393A68" w:rsidP="00CA71D0">
      <w:pPr>
        <w:pStyle w:val="Quote"/>
        <w:keepNext/>
        <w:keepLines/>
        <w:rPr>
          <w:b/>
        </w:rPr>
      </w:pPr>
      <w:r>
        <w:rPr>
          <w:b/>
        </w:rPr>
        <w:t>89L Vexatious applicants—grounds for declaration</w:t>
      </w:r>
    </w:p>
    <w:p w:rsidR="00393A68" w:rsidRDefault="00393A68" w:rsidP="002D2E69">
      <w:pPr>
        <w:pStyle w:val="Quote"/>
        <w:keepNext/>
        <w:keepLines/>
        <w:numPr>
          <w:ilvl w:val="0"/>
          <w:numId w:val="11"/>
        </w:numPr>
      </w:pPr>
      <w:r>
        <w:t>The Information Commissioner may make a vexatious applicant declaration in relation to a person only if the Information Commissioner is satisfied of any of the following:</w:t>
      </w:r>
    </w:p>
    <w:p w:rsidR="00393A68" w:rsidRDefault="00393A68" w:rsidP="002D2E69">
      <w:pPr>
        <w:pStyle w:val="NumberedQuote3"/>
        <w:numPr>
          <w:ilvl w:val="1"/>
          <w:numId w:val="12"/>
        </w:numPr>
      </w:pPr>
      <w:r>
        <w:t>that:</w:t>
      </w:r>
    </w:p>
    <w:p w:rsidR="00393A68" w:rsidRDefault="00CA71D0" w:rsidP="00393A68">
      <w:pPr>
        <w:pStyle w:val="NumberedQuote4"/>
      </w:pPr>
      <w:r>
        <w:t xml:space="preserve">the person has repeatedly engaged in access actions; and </w:t>
      </w:r>
    </w:p>
    <w:p w:rsidR="00CA71D0" w:rsidRDefault="00CA71D0" w:rsidP="00393A68">
      <w:pPr>
        <w:pStyle w:val="NumberedQuote4"/>
      </w:pPr>
      <w:r>
        <w:t>the repeated engagement involves an abuse of the process for the access action;</w:t>
      </w:r>
    </w:p>
    <w:p w:rsidR="00CA71D0" w:rsidRDefault="00CA71D0" w:rsidP="00CA71D0">
      <w:pPr>
        <w:pStyle w:val="NumberedQuote3"/>
      </w:pPr>
      <w:r>
        <w:t>a particular access action in which the person engages involves, or would involve, an abuse of the process for that access action;</w:t>
      </w:r>
    </w:p>
    <w:p w:rsidR="00CA71D0" w:rsidRDefault="00CA71D0" w:rsidP="00CA71D0">
      <w:pPr>
        <w:pStyle w:val="NumberedQuote3"/>
      </w:pPr>
      <w:proofErr w:type="gramStart"/>
      <w:r>
        <w:t>a</w:t>
      </w:r>
      <w:proofErr w:type="gramEnd"/>
      <w:r>
        <w:t xml:space="preserve"> particular access action in which the person engages would be manifestly unreasonable.</w:t>
      </w:r>
    </w:p>
    <w:p w:rsidR="00CA71D0" w:rsidRDefault="00CA71D0" w:rsidP="002D2E69">
      <w:pPr>
        <w:pStyle w:val="NumberedQuote3"/>
        <w:numPr>
          <w:ilvl w:val="0"/>
          <w:numId w:val="11"/>
        </w:numPr>
      </w:pPr>
      <w:r>
        <w:t xml:space="preserve">A person engages in an </w:t>
      </w:r>
      <w:r>
        <w:rPr>
          <w:b/>
        </w:rPr>
        <w:t>access action</w:t>
      </w:r>
      <w:r>
        <w:t xml:space="preserve"> if the person does any of the following:</w:t>
      </w:r>
    </w:p>
    <w:p w:rsidR="00CA71D0" w:rsidRDefault="00CA71D0" w:rsidP="002D2E69">
      <w:pPr>
        <w:pStyle w:val="NumberedQuote3"/>
        <w:numPr>
          <w:ilvl w:val="1"/>
          <w:numId w:val="13"/>
        </w:numPr>
      </w:pPr>
      <w:r>
        <w:t>makes a request;</w:t>
      </w:r>
    </w:p>
    <w:p w:rsidR="00CA71D0" w:rsidRDefault="00CA71D0" w:rsidP="00CA71D0">
      <w:pPr>
        <w:pStyle w:val="NumberedQuote3"/>
      </w:pPr>
      <w:r>
        <w:t>makes an application under section 48;</w:t>
      </w:r>
    </w:p>
    <w:p w:rsidR="00CA71D0" w:rsidRDefault="00CA71D0" w:rsidP="00CA71D0">
      <w:pPr>
        <w:pStyle w:val="NumberedQuote3"/>
      </w:pPr>
      <w:r>
        <w:t>makes an application for internal review;</w:t>
      </w:r>
    </w:p>
    <w:p w:rsidR="00CA71D0" w:rsidRDefault="00CA71D0" w:rsidP="00CA71D0">
      <w:pPr>
        <w:pStyle w:val="NumberedQuote3"/>
      </w:pPr>
      <w:proofErr w:type="gramStart"/>
      <w:r>
        <w:t>makes</w:t>
      </w:r>
      <w:proofErr w:type="gramEnd"/>
      <w:r>
        <w:t xml:space="preserve"> an IC review application.</w:t>
      </w:r>
    </w:p>
    <w:p w:rsidR="00CA71D0" w:rsidRDefault="00CA71D0" w:rsidP="002D2E69">
      <w:pPr>
        <w:pStyle w:val="NumberedQuote3"/>
        <w:numPr>
          <w:ilvl w:val="0"/>
          <w:numId w:val="11"/>
        </w:numPr>
      </w:pPr>
      <w:r>
        <w:t>The Information Commissioner must not make a declaration in relation to a person without giving the person an opportunity to make written or oral submissions.</w:t>
      </w:r>
    </w:p>
    <w:p w:rsidR="00CA71D0" w:rsidRDefault="00CA71D0" w:rsidP="002D2E69">
      <w:pPr>
        <w:pStyle w:val="NumberedQuote3"/>
        <w:numPr>
          <w:ilvl w:val="0"/>
          <w:numId w:val="11"/>
        </w:numPr>
      </w:pPr>
      <w:r>
        <w:t>In this section:</w:t>
      </w:r>
    </w:p>
    <w:p w:rsidR="00CA71D0" w:rsidRDefault="004A25CE" w:rsidP="00CA71D0">
      <w:pPr>
        <w:pStyle w:val="NumberedQuote3"/>
        <w:numPr>
          <w:ilvl w:val="0"/>
          <w:numId w:val="0"/>
        </w:numPr>
        <w:ind w:left="1069"/>
      </w:pPr>
      <w:proofErr w:type="gramStart"/>
      <w:r>
        <w:rPr>
          <w:b/>
        </w:rPr>
        <w:t>a</w:t>
      </w:r>
      <w:r w:rsidR="00CA71D0">
        <w:rPr>
          <w:b/>
        </w:rPr>
        <w:t>buse</w:t>
      </w:r>
      <w:proofErr w:type="gramEnd"/>
      <w:r w:rsidR="00CA71D0">
        <w:rPr>
          <w:b/>
        </w:rPr>
        <w:t xml:space="preserve"> of the process for an access action</w:t>
      </w:r>
      <w:r w:rsidR="00CA71D0">
        <w:t xml:space="preserve"> includes, but is not limited to, the following:</w:t>
      </w:r>
    </w:p>
    <w:p w:rsidR="00CA71D0" w:rsidRDefault="00CA71D0" w:rsidP="002D2E69">
      <w:pPr>
        <w:pStyle w:val="NumberedQuote3"/>
        <w:numPr>
          <w:ilvl w:val="1"/>
          <w:numId w:val="14"/>
        </w:numPr>
      </w:pPr>
      <w:r>
        <w:t>harassing or intimidating an individual or an employee of an agency;</w:t>
      </w:r>
    </w:p>
    <w:p w:rsidR="00CA71D0" w:rsidRDefault="00CA71D0" w:rsidP="002D2E69">
      <w:pPr>
        <w:pStyle w:val="NumberedQuote3"/>
        <w:numPr>
          <w:ilvl w:val="1"/>
          <w:numId w:val="14"/>
        </w:numPr>
      </w:pPr>
      <w:r>
        <w:t>unreasonably interfering with the operations of an agency;</w:t>
      </w:r>
    </w:p>
    <w:p w:rsidR="00CA71D0" w:rsidRPr="00CA71D0" w:rsidRDefault="00CA71D0" w:rsidP="002D2E69">
      <w:pPr>
        <w:pStyle w:val="NumberedQuote3"/>
        <w:numPr>
          <w:ilvl w:val="1"/>
          <w:numId w:val="14"/>
        </w:numPr>
      </w:pPr>
      <w:proofErr w:type="gramStart"/>
      <w:r>
        <w:t>seeking</w:t>
      </w:r>
      <w:proofErr w:type="gramEnd"/>
      <w:r>
        <w:t xml:space="preserve"> to use the Act for the purpose of circumventing restrictions on access to a document (or documents) imposed by a court.</w:t>
      </w:r>
    </w:p>
    <w:p w:rsidR="00391759" w:rsidRDefault="008B52E3" w:rsidP="00CA71D0">
      <w:pPr>
        <w:pStyle w:val="ListNumber"/>
      </w:pPr>
      <w:r>
        <w:t>I note s</w:t>
      </w:r>
      <w:r w:rsidR="00CA71D0">
        <w:t xml:space="preserve"> 89K permits the Commissioner to declare a person to be a vexatious applicant following an application by an agency, in this case the Department of Defence.  </w:t>
      </w:r>
      <w:r w:rsidR="00314CF4">
        <w:t>“</w:t>
      </w:r>
      <w:r w:rsidR="00CA71D0">
        <w:t>Engaging in an access action</w:t>
      </w:r>
      <w:r w:rsidR="00314CF4">
        <w:t>”</w:t>
      </w:r>
      <w:r w:rsidR="00CA71D0">
        <w:t xml:space="preserve"> </w:t>
      </w:r>
      <w:r w:rsidR="00314CF4">
        <w:t>i</w:t>
      </w:r>
      <w:r w:rsidR="00CA71D0">
        <w:t xml:space="preserve">s defined in s </w:t>
      </w:r>
      <w:proofErr w:type="gramStart"/>
      <w:r w:rsidR="00CA71D0">
        <w:t>89L(</w:t>
      </w:r>
      <w:proofErr w:type="gramEnd"/>
      <w:r w:rsidR="00CA71D0">
        <w:t xml:space="preserve">2) and includes a request under s 48 of the Act for an amendment or annotation of a personal record.  </w:t>
      </w:r>
    </w:p>
    <w:p w:rsidR="00CA71D0" w:rsidRDefault="00CA71D0" w:rsidP="00CA71D0">
      <w:pPr>
        <w:pStyle w:val="ListNumber"/>
      </w:pPr>
      <w:r>
        <w:t>There are three alternative preconditions for the making of a declaration set out in s </w:t>
      </w:r>
      <w:proofErr w:type="gramStart"/>
      <w:r>
        <w:t>89L(</w:t>
      </w:r>
      <w:proofErr w:type="gramEnd"/>
      <w:r>
        <w:t xml:space="preserve">1).  </w:t>
      </w:r>
      <w:r w:rsidR="00D47EAA">
        <w:t xml:space="preserve">The onus </w:t>
      </w:r>
      <w:r w:rsidR="008B52E3">
        <w:t>i</w:t>
      </w:r>
      <w:r w:rsidR="00D47EAA">
        <w:t xml:space="preserve">s on the Department </w:t>
      </w:r>
      <w:r w:rsidR="008B52E3">
        <w:t xml:space="preserve">to establish </w:t>
      </w:r>
      <w:r w:rsidR="00D47EAA">
        <w:t xml:space="preserve">one </w:t>
      </w:r>
      <w:r w:rsidR="00D3643B">
        <w:t xml:space="preserve">or more </w:t>
      </w:r>
      <w:r w:rsidR="00D47EAA">
        <w:t xml:space="preserve">of these preconditions.  </w:t>
      </w:r>
      <w:r>
        <w:t>First, a</w:t>
      </w:r>
      <w:r w:rsidR="00D47EAA">
        <w:t xml:space="preserve">n applicant </w:t>
      </w:r>
      <w:r>
        <w:t>m</w:t>
      </w:r>
      <w:r w:rsidR="00314CF4">
        <w:t xml:space="preserve">ust </w:t>
      </w:r>
      <w:r>
        <w:t xml:space="preserve">have repeatedly engaged in access actions </w:t>
      </w:r>
      <w:r w:rsidR="00314CF4">
        <w:t xml:space="preserve">and </w:t>
      </w:r>
      <w:r>
        <w:t xml:space="preserve">the repeated action </w:t>
      </w:r>
      <w:r w:rsidR="00314CF4">
        <w:t xml:space="preserve">must </w:t>
      </w:r>
      <w:r>
        <w:t>involve an abuse of process for th</w:t>
      </w:r>
      <w:r w:rsidR="00D47EAA">
        <w:t>at</w:t>
      </w:r>
      <w:r>
        <w:t xml:space="preserve"> access action</w:t>
      </w:r>
      <w:r w:rsidR="004A25CE">
        <w:t>.</w:t>
      </w:r>
      <w:r w:rsidR="0016473A">
        <w:rPr>
          <w:rStyle w:val="FootnoteReference"/>
        </w:rPr>
        <w:footnoteReference w:id="3"/>
      </w:r>
      <w:r>
        <w:t xml:space="preserve">  Secondly, a particular access action in which the person engages </w:t>
      </w:r>
      <w:r w:rsidR="00314CF4">
        <w:t xml:space="preserve">must </w:t>
      </w:r>
      <w:r>
        <w:t>involve</w:t>
      </w:r>
      <w:r w:rsidR="00D47EAA">
        <w:t>,</w:t>
      </w:r>
      <w:r>
        <w:t xml:space="preserve"> or would involve</w:t>
      </w:r>
      <w:r w:rsidR="00D47EAA">
        <w:t>,</w:t>
      </w:r>
      <w:r>
        <w:t xml:space="preserve"> an abuse of the process for that access action</w:t>
      </w:r>
      <w:r w:rsidR="004A25CE">
        <w:t>.</w:t>
      </w:r>
      <w:r w:rsidR="0016473A">
        <w:rPr>
          <w:rStyle w:val="FootnoteReference"/>
        </w:rPr>
        <w:footnoteReference w:id="4"/>
      </w:r>
      <w:r>
        <w:t xml:space="preserve">  Thirdly</w:t>
      </w:r>
      <w:r w:rsidR="00314CF4">
        <w:t>,</w:t>
      </w:r>
      <w:r>
        <w:t xml:space="preserve"> a particular access action in which the person engages would be manifestly unreasonable</w:t>
      </w:r>
      <w:r w:rsidR="004A25CE">
        <w:t>.</w:t>
      </w:r>
      <w:r w:rsidR="0016473A">
        <w:rPr>
          <w:rStyle w:val="FootnoteReference"/>
        </w:rPr>
        <w:footnoteReference w:id="5"/>
      </w:r>
    </w:p>
    <w:p w:rsidR="006A6722" w:rsidRPr="006A6722" w:rsidRDefault="000302C9" w:rsidP="00F004CC">
      <w:pPr>
        <w:pStyle w:val="Heading1"/>
      </w:pPr>
      <w:r>
        <w:t xml:space="preserve">MR FRANCIS’S </w:t>
      </w:r>
      <w:r w:rsidR="006A6722" w:rsidRPr="006A6722">
        <w:t>SERVICE HISTORY IN BRIEF</w:t>
      </w:r>
      <w:r>
        <w:t xml:space="preserve"> AND HIS CONCERNS </w:t>
      </w:r>
    </w:p>
    <w:p w:rsidR="002D2E69" w:rsidRDefault="00D47EAA" w:rsidP="00CA71D0">
      <w:pPr>
        <w:pStyle w:val="ListNumber"/>
      </w:pPr>
      <w:r>
        <w:t xml:space="preserve">Before </w:t>
      </w:r>
      <w:r w:rsidR="002D2E69">
        <w:t>set</w:t>
      </w:r>
      <w:r>
        <w:t xml:space="preserve">ting </w:t>
      </w:r>
      <w:r w:rsidR="002D2E69">
        <w:t xml:space="preserve">out the history of Mr </w:t>
      </w:r>
      <w:r w:rsidR="006755E8">
        <w:t>Francis’s</w:t>
      </w:r>
      <w:r w:rsidR="002D2E69">
        <w:t xml:space="preserve"> </w:t>
      </w:r>
      <w:r w:rsidR="00732110">
        <w:t xml:space="preserve">various </w:t>
      </w:r>
      <w:r w:rsidR="002D2E69">
        <w:t>applications</w:t>
      </w:r>
      <w:r>
        <w:t>,</w:t>
      </w:r>
      <w:r w:rsidR="002D2E69">
        <w:t xml:space="preserve"> I would </w:t>
      </w:r>
      <w:r w:rsidR="008B52E3">
        <w:t xml:space="preserve">note briefly </w:t>
      </w:r>
      <w:r w:rsidR="00732110">
        <w:t xml:space="preserve">his </w:t>
      </w:r>
      <w:r w:rsidR="002D2E69">
        <w:t>service history</w:t>
      </w:r>
      <w:r w:rsidR="00732110">
        <w:t>,</w:t>
      </w:r>
      <w:r w:rsidR="008B52E3">
        <w:t xml:space="preserve"> </w:t>
      </w:r>
      <w:r w:rsidR="00732110">
        <w:t xml:space="preserve">which </w:t>
      </w:r>
      <w:r w:rsidR="008B52E3">
        <w:t xml:space="preserve">was </w:t>
      </w:r>
      <w:r w:rsidR="002D2E69">
        <w:t xml:space="preserve">the subject of his oral evidence before </w:t>
      </w:r>
      <w:r w:rsidR="00732110">
        <w:t xml:space="preserve">me, </w:t>
      </w:r>
      <w:r w:rsidR="000302C9">
        <w:t>and his concerns about the records</w:t>
      </w:r>
      <w:r w:rsidR="002D2E69">
        <w:t xml:space="preserve">.  </w:t>
      </w:r>
    </w:p>
    <w:p w:rsidR="00367CFC" w:rsidRDefault="002D2E69" w:rsidP="0016473A">
      <w:pPr>
        <w:pStyle w:val="ListNumber"/>
      </w:pPr>
      <w:r>
        <w:t xml:space="preserve">Mr Francis, who was born in 1948, joined the Navy in 1965.  He </w:t>
      </w:r>
      <w:r w:rsidR="00D47EAA">
        <w:t xml:space="preserve">gave evidence that he </w:t>
      </w:r>
      <w:r>
        <w:t>saw active service in Vietnam</w:t>
      </w:r>
      <w:r w:rsidR="00D47EAA">
        <w:t xml:space="preserve">, </w:t>
      </w:r>
      <w:r w:rsidR="00732110">
        <w:t xml:space="preserve">and that in 1968, </w:t>
      </w:r>
      <w:r>
        <w:t>he was injured and fractured his vertebrae</w:t>
      </w:r>
      <w:r w:rsidR="00A62954">
        <w:t>.</w:t>
      </w:r>
      <w:r w:rsidR="004A25CE">
        <w:t xml:space="preserve"> </w:t>
      </w:r>
      <w:r>
        <w:t xml:space="preserve"> He gave evidence of American </w:t>
      </w:r>
      <w:r w:rsidR="00256CD8">
        <w:t>surgeons</w:t>
      </w:r>
      <w:r>
        <w:t xml:space="preserve"> having diagnosed a fracture of the </w:t>
      </w:r>
      <w:r w:rsidR="00C41C1A">
        <w:t>L</w:t>
      </w:r>
      <w:r>
        <w:t xml:space="preserve">4 and </w:t>
      </w:r>
      <w:r w:rsidR="00C41C1A">
        <w:t>L</w:t>
      </w:r>
      <w:r>
        <w:t>5 vertebrae</w:t>
      </w:r>
      <w:r w:rsidR="006A6722">
        <w:t xml:space="preserve">, </w:t>
      </w:r>
      <w:r w:rsidR="00732110">
        <w:t xml:space="preserve">but maintained </w:t>
      </w:r>
      <w:r>
        <w:t>that while he was in Sydney</w:t>
      </w:r>
      <w:r w:rsidR="006A6722">
        <w:t xml:space="preserve">, </w:t>
      </w:r>
      <w:r>
        <w:t>a fracture of the L1 vertebra only was found</w:t>
      </w:r>
      <w:r w:rsidR="006A6722">
        <w:t xml:space="preserve"> due to the inadequacy of the X-ray procedure</w:t>
      </w:r>
      <w:r w:rsidR="00256CD8">
        <w:t>s</w:t>
      </w:r>
      <w:r>
        <w:t>.</w:t>
      </w:r>
      <w:r w:rsidR="00367CFC">
        <w:t xml:space="preserve">  H</w:t>
      </w:r>
      <w:r w:rsidR="00A62954">
        <w:t xml:space="preserve">is evidence was </w:t>
      </w:r>
      <w:r w:rsidR="006A6722">
        <w:t xml:space="preserve">that </w:t>
      </w:r>
      <w:r w:rsidR="00367CFC">
        <w:t xml:space="preserve">after this incident </w:t>
      </w:r>
      <w:r w:rsidR="006A6722">
        <w:t xml:space="preserve">he served </w:t>
      </w:r>
      <w:r w:rsidR="00367CFC">
        <w:t xml:space="preserve">on the HMAS </w:t>
      </w:r>
      <w:r w:rsidR="00367CFC" w:rsidRPr="0016473A">
        <w:rPr>
          <w:i/>
        </w:rPr>
        <w:t>Melbourne</w:t>
      </w:r>
      <w:r w:rsidR="00367CFC">
        <w:t xml:space="preserve">, and he drew </w:t>
      </w:r>
      <w:r w:rsidR="008B52E3">
        <w:t xml:space="preserve">my </w:t>
      </w:r>
      <w:r w:rsidR="00367CFC">
        <w:t xml:space="preserve">attention to </w:t>
      </w:r>
      <w:r w:rsidR="00732110">
        <w:t xml:space="preserve">the </w:t>
      </w:r>
      <w:r w:rsidR="00367CFC">
        <w:t xml:space="preserve">citation </w:t>
      </w:r>
      <w:r w:rsidR="00732110">
        <w:t xml:space="preserve">he received in 1969 </w:t>
      </w:r>
      <w:r w:rsidR="00367CFC">
        <w:t>for</w:t>
      </w:r>
      <w:r w:rsidR="00732110">
        <w:t>, as he put it,</w:t>
      </w:r>
      <w:r w:rsidR="00367CFC">
        <w:t xml:space="preserve"> “help rendered” when the </w:t>
      </w:r>
      <w:r w:rsidR="00367CFC" w:rsidRPr="0016473A">
        <w:rPr>
          <w:i/>
        </w:rPr>
        <w:t>Melbourne</w:t>
      </w:r>
      <w:r w:rsidR="00367CFC">
        <w:t xml:space="preserve"> hit an American ship and a number of </w:t>
      </w:r>
      <w:r w:rsidR="00EB49D2">
        <w:t xml:space="preserve">crew </w:t>
      </w:r>
      <w:r w:rsidR="00732110">
        <w:t>died</w:t>
      </w:r>
      <w:r w:rsidR="006A6722">
        <w:t>.</w:t>
      </w:r>
      <w:r w:rsidR="00367CFC">
        <w:t xml:space="preserve">  </w:t>
      </w:r>
    </w:p>
    <w:p w:rsidR="00367CFC" w:rsidRDefault="00367CFC" w:rsidP="00CA71D0">
      <w:pPr>
        <w:pStyle w:val="ListNumber"/>
      </w:pPr>
      <w:r>
        <w:t xml:space="preserve">Unfortunately, Mr </w:t>
      </w:r>
      <w:r w:rsidR="006755E8">
        <w:t>Francis’s</w:t>
      </w:r>
      <w:r>
        <w:t xml:space="preserve"> service </w:t>
      </w:r>
      <w:r w:rsidR="00A62954">
        <w:t xml:space="preserve">history </w:t>
      </w:r>
      <w:r>
        <w:t>also involved incarceration for assault</w:t>
      </w:r>
      <w:r w:rsidR="008735DF">
        <w:t>,</w:t>
      </w:r>
      <w:r>
        <w:t xml:space="preserve"> and he </w:t>
      </w:r>
      <w:r w:rsidR="006A6722">
        <w:t xml:space="preserve">acknowledged he </w:t>
      </w:r>
      <w:r>
        <w:t xml:space="preserve">generally had </w:t>
      </w:r>
      <w:r w:rsidR="00D3643B">
        <w:t>at th</w:t>
      </w:r>
      <w:r w:rsidR="0016473A">
        <w:t>e</w:t>
      </w:r>
      <w:r w:rsidR="00D3643B">
        <w:t xml:space="preserve"> time </w:t>
      </w:r>
      <w:r w:rsidR="006A6722">
        <w:t>“</w:t>
      </w:r>
      <w:r>
        <w:t>problems with authority</w:t>
      </w:r>
      <w:r w:rsidR="006A6722">
        <w:t>” as he put it</w:t>
      </w:r>
      <w:r>
        <w:t xml:space="preserve">.  He gave evidence of reacting very badly to pressure and said he was sent </w:t>
      </w:r>
      <w:r w:rsidR="0016473A">
        <w:t xml:space="preserve">off </w:t>
      </w:r>
      <w:r>
        <w:t xml:space="preserve">for psychiatric evaluation in 1969.  He </w:t>
      </w:r>
      <w:r w:rsidR="00A62954">
        <w:t xml:space="preserve">eventually </w:t>
      </w:r>
      <w:r>
        <w:t xml:space="preserve">finished up his duties on the </w:t>
      </w:r>
      <w:r w:rsidRPr="00A62954">
        <w:rPr>
          <w:i/>
        </w:rPr>
        <w:t>Melbourne</w:t>
      </w:r>
      <w:r>
        <w:t xml:space="preserve"> and was </w:t>
      </w:r>
      <w:r w:rsidR="0016473A">
        <w:t xml:space="preserve">transferred </w:t>
      </w:r>
      <w:r>
        <w:t xml:space="preserve">to the Navy’s training establishment at Quaker Hill, in Sydney.  At what must have been a very difficult time for him, his wife lost their first child in </w:t>
      </w:r>
      <w:r w:rsidR="006A6722">
        <w:t xml:space="preserve">a </w:t>
      </w:r>
      <w:r>
        <w:t xml:space="preserve">miscarriage.  </w:t>
      </w:r>
    </w:p>
    <w:p w:rsidR="006A6722" w:rsidRDefault="00367CFC" w:rsidP="00CA71D0">
      <w:pPr>
        <w:pStyle w:val="ListNumber"/>
      </w:pPr>
      <w:r>
        <w:t xml:space="preserve">He </w:t>
      </w:r>
      <w:r w:rsidR="006A6722">
        <w:t xml:space="preserve">gave evidence that he </w:t>
      </w:r>
      <w:r>
        <w:t xml:space="preserve">made application for submarine duties and underwent a </w:t>
      </w:r>
      <w:r w:rsidR="00732110">
        <w:t>“</w:t>
      </w:r>
      <w:r>
        <w:t>submarine medical</w:t>
      </w:r>
      <w:r w:rsidR="00732110">
        <w:t>”</w:t>
      </w:r>
      <w:r>
        <w:t xml:space="preserve">, which was conducted in March 1972.  The medical evaluation form that resulted from that examination is one of the medical records that Mr Francis has sought in the past to have amended.  I shall refer to this document as the </w:t>
      </w:r>
      <w:r w:rsidR="006A6722">
        <w:t>“</w:t>
      </w:r>
      <w:r>
        <w:t>March 1972 medical record</w:t>
      </w:r>
      <w:r w:rsidR="006A6722">
        <w:t>”</w:t>
      </w:r>
      <w:r>
        <w:t xml:space="preserve">. </w:t>
      </w:r>
      <w:r w:rsidR="0016473A">
        <w:t xml:space="preserve"> A</w:t>
      </w:r>
      <w:r>
        <w:t xml:space="preserve"> Dr Clarke conducted the examination and </w:t>
      </w:r>
      <w:r w:rsidR="00732110">
        <w:t xml:space="preserve">wrote </w:t>
      </w:r>
      <w:r>
        <w:t xml:space="preserve">in question box 62 </w:t>
      </w:r>
      <w:r w:rsidR="00EB49D2">
        <w:t>“</w:t>
      </w:r>
      <w:r w:rsidR="006A6722">
        <w:t>C</w:t>
      </w:r>
      <w:r>
        <w:t xml:space="preserve">ategory </w:t>
      </w:r>
      <w:r w:rsidR="006A6722">
        <w:t>R</w:t>
      </w:r>
      <w:r>
        <w:t xml:space="preserve">ecommended” the letter “A”.  Mr Francis </w:t>
      </w:r>
      <w:r w:rsidR="00732110">
        <w:t xml:space="preserve">gave evidence </w:t>
      </w:r>
      <w:r>
        <w:t>that this meant that he was fit to serve anywhere</w:t>
      </w:r>
      <w:r w:rsidR="006A6722">
        <w:t>,</w:t>
      </w:r>
      <w:r>
        <w:t xml:space="preserve"> and</w:t>
      </w:r>
      <w:r w:rsidR="0016473A">
        <w:t xml:space="preserve"> that </w:t>
      </w:r>
      <w:r w:rsidR="00256CD8">
        <w:t xml:space="preserve">interpretation </w:t>
      </w:r>
      <w:r w:rsidR="0016473A">
        <w:t>is accepted</w:t>
      </w:r>
      <w:r w:rsidR="00732110">
        <w:t xml:space="preserve"> by the Department</w:t>
      </w:r>
      <w:r>
        <w:t xml:space="preserve">.  </w:t>
      </w:r>
    </w:p>
    <w:p w:rsidR="00A62954" w:rsidRDefault="00367CFC" w:rsidP="00D3643B">
      <w:pPr>
        <w:pStyle w:val="ListNumber"/>
      </w:pPr>
      <w:r>
        <w:t xml:space="preserve">The categories on the form concerning his emotional stability and mental capacity were marked “NE” or </w:t>
      </w:r>
      <w:r w:rsidR="006A6722">
        <w:t>“</w:t>
      </w:r>
      <w:r>
        <w:t>not examined</w:t>
      </w:r>
      <w:r w:rsidR="006A6722">
        <w:t>”</w:t>
      </w:r>
      <w:r>
        <w:t xml:space="preserve">.  His visual fields were also </w:t>
      </w:r>
      <w:r w:rsidR="006A6722">
        <w:t>marked “NE”</w:t>
      </w:r>
      <w:r>
        <w:t>.  The</w:t>
      </w:r>
      <w:r w:rsidR="006A6722">
        <w:t xml:space="preserve"> only abnormalit</w:t>
      </w:r>
      <w:r w:rsidR="00256CD8">
        <w:t xml:space="preserve">ies </w:t>
      </w:r>
      <w:r w:rsidR="006A6722">
        <w:t>noted w</w:t>
      </w:r>
      <w:r w:rsidR="00256CD8">
        <w:t>ere</w:t>
      </w:r>
      <w:r w:rsidR="006A6722">
        <w:t xml:space="preserve"> in </w:t>
      </w:r>
      <w:r w:rsidR="00256CD8">
        <w:t xml:space="preserve">respect of </w:t>
      </w:r>
      <w:r w:rsidR="006A6722">
        <w:t>C</w:t>
      </w:r>
      <w:r>
        <w:t>ategory 5</w:t>
      </w:r>
      <w:r w:rsidR="00256CD8">
        <w:t>0</w:t>
      </w:r>
      <w:r w:rsidR="00732110">
        <w:t>,</w:t>
      </w:r>
      <w:r>
        <w:t xml:space="preserve"> which concerned identifying marks</w:t>
      </w:r>
      <w:r w:rsidR="006A6722">
        <w:t>,</w:t>
      </w:r>
      <w:r>
        <w:t xml:space="preserve"> scars and the like.  </w:t>
      </w:r>
      <w:r w:rsidR="00732110">
        <w:t xml:space="preserve">Mr Francis </w:t>
      </w:r>
      <w:r w:rsidR="008B52E3">
        <w:t xml:space="preserve">gave evidence </w:t>
      </w:r>
      <w:r w:rsidR="006A6722">
        <w:t xml:space="preserve">that he </w:t>
      </w:r>
      <w:r w:rsidR="00732110">
        <w:t xml:space="preserve">had been </w:t>
      </w:r>
      <w:r>
        <w:t xml:space="preserve">assigned to submarine duties when all of </w:t>
      </w:r>
      <w:r w:rsidR="006A6722">
        <w:t xml:space="preserve">a </w:t>
      </w:r>
      <w:r>
        <w:t xml:space="preserve">sudden he was rejected for service and was sent to see a psychologist.  </w:t>
      </w:r>
    </w:p>
    <w:p w:rsidR="00367CFC" w:rsidRDefault="00A62954" w:rsidP="00CA71D0">
      <w:pPr>
        <w:pStyle w:val="ListNumber"/>
      </w:pPr>
      <w:r>
        <w:t xml:space="preserve">Mr Francis </w:t>
      </w:r>
      <w:r w:rsidR="008B52E3">
        <w:t xml:space="preserve">subsequently </w:t>
      </w:r>
      <w:r>
        <w:t xml:space="preserve">applied for a discharge on compassionate grounds in June 1972.  </w:t>
      </w:r>
      <w:r w:rsidR="00732110">
        <w:t xml:space="preserve">He </w:t>
      </w:r>
      <w:r w:rsidR="006A6722">
        <w:t xml:space="preserve">gave evidence that he </w:t>
      </w:r>
      <w:r w:rsidR="008B52E3">
        <w:t xml:space="preserve">underwent </w:t>
      </w:r>
      <w:r w:rsidR="00367CFC">
        <w:t>a further examination in July 1972 by Dr</w:t>
      </w:r>
      <w:r w:rsidR="00F004CC">
        <w:t> </w:t>
      </w:r>
      <w:r w:rsidR="00367CFC">
        <w:t>Clarke</w:t>
      </w:r>
      <w:r w:rsidR="00732110">
        <w:t>,</w:t>
      </w:r>
      <w:r w:rsidR="00367CFC">
        <w:t xml:space="preserve"> and th</w:t>
      </w:r>
      <w:r>
        <w:t xml:space="preserve">e </w:t>
      </w:r>
      <w:r w:rsidR="008B52E3">
        <w:t xml:space="preserve">completion </w:t>
      </w:r>
      <w:r>
        <w:t xml:space="preserve">of this </w:t>
      </w:r>
      <w:r w:rsidR="00367CFC">
        <w:t xml:space="preserve">medical record </w:t>
      </w:r>
      <w:r w:rsidR="00042F2B">
        <w:t xml:space="preserve">is </w:t>
      </w:r>
      <w:r w:rsidR="00367CFC">
        <w:t xml:space="preserve">the subject of </w:t>
      </w:r>
      <w:r w:rsidR="00042F2B">
        <w:t xml:space="preserve">the application </w:t>
      </w:r>
      <w:r w:rsidR="00367CFC">
        <w:t>by Mr</w:t>
      </w:r>
      <w:r w:rsidR="00F004CC">
        <w:t> </w:t>
      </w:r>
      <w:r w:rsidR="00367CFC">
        <w:t>Francis</w:t>
      </w:r>
      <w:r w:rsidR="00042F2B">
        <w:t xml:space="preserve"> in January 2014</w:t>
      </w:r>
      <w:r w:rsidR="00367CFC">
        <w:t>.</w:t>
      </w:r>
      <w:r w:rsidR="006A6722">
        <w:t xml:space="preserve">  </w:t>
      </w:r>
      <w:r w:rsidR="00367CFC">
        <w:t>Once again</w:t>
      </w:r>
      <w:r>
        <w:t>,</w:t>
      </w:r>
      <w:r w:rsidR="00367CFC">
        <w:t xml:space="preserve"> the categories of visual field</w:t>
      </w:r>
      <w:r>
        <w:t>,</w:t>
      </w:r>
      <w:r w:rsidR="00367CFC">
        <w:t xml:space="preserve"> emotional </w:t>
      </w:r>
      <w:r w:rsidR="00D3333F">
        <w:t>stability</w:t>
      </w:r>
      <w:r>
        <w:t>,</w:t>
      </w:r>
      <w:r w:rsidR="00D3333F">
        <w:t xml:space="preserve"> and me</w:t>
      </w:r>
      <w:r w:rsidR="00732110">
        <w:t>n</w:t>
      </w:r>
      <w:r w:rsidR="00D3333F">
        <w:t xml:space="preserve">tal capacity were marked </w:t>
      </w:r>
      <w:r w:rsidR="006A6722">
        <w:t>“</w:t>
      </w:r>
      <w:r w:rsidR="00D3333F">
        <w:t>NE</w:t>
      </w:r>
      <w:r w:rsidR="006A6722">
        <w:t>”</w:t>
      </w:r>
      <w:r w:rsidR="00D3333F">
        <w:t xml:space="preserve"> or not examined.  </w:t>
      </w:r>
      <w:r w:rsidR="006B6F26">
        <w:t>I shall refer to this record as the “July 1972 medical record”.</w:t>
      </w:r>
    </w:p>
    <w:p w:rsidR="00D3643B" w:rsidRDefault="006A6722" w:rsidP="00D3643B">
      <w:pPr>
        <w:pStyle w:val="ListNumber"/>
      </w:pPr>
      <w:r>
        <w:t>In the event, Mr Francis</w:t>
      </w:r>
      <w:r w:rsidR="00A62954">
        <w:t xml:space="preserve">’s application for a discharge </w:t>
      </w:r>
      <w:r w:rsidR="00D3333F">
        <w:t xml:space="preserve">was </w:t>
      </w:r>
      <w:r w:rsidR="00A62954">
        <w:t>successful</w:t>
      </w:r>
      <w:r w:rsidR="00042F2B">
        <w:t xml:space="preserve">; but he </w:t>
      </w:r>
      <w:r w:rsidR="00A62954">
        <w:t xml:space="preserve">says that as </w:t>
      </w:r>
      <w:r w:rsidR="00D3333F">
        <w:t xml:space="preserve">a result of </w:t>
      </w:r>
      <w:r>
        <w:t xml:space="preserve">his </w:t>
      </w:r>
      <w:r w:rsidR="00D3333F">
        <w:t>medical examination</w:t>
      </w:r>
      <w:r w:rsidR="00A62954">
        <w:t xml:space="preserve"> in July 1972</w:t>
      </w:r>
      <w:r>
        <w:t xml:space="preserve">, he received what is called a </w:t>
      </w:r>
      <w:r w:rsidR="006B6F26">
        <w:t>“</w:t>
      </w:r>
      <w:r>
        <w:t>free discharge</w:t>
      </w:r>
      <w:r w:rsidR="006B6F26">
        <w:t>”</w:t>
      </w:r>
      <w:r>
        <w:t>, effectively meaning that he was discharged without any serious medical issue having been found</w:t>
      </w:r>
      <w:r w:rsidR="00D3333F">
        <w:t>.</w:t>
      </w:r>
      <w:r w:rsidR="006B6D04">
        <w:t xml:space="preserve">  </w:t>
      </w:r>
      <w:r w:rsidR="00D3333F">
        <w:t xml:space="preserve">Mr </w:t>
      </w:r>
      <w:r w:rsidR="006755E8">
        <w:t>Francis’s</w:t>
      </w:r>
      <w:r w:rsidR="00D3333F">
        <w:t xml:space="preserve"> complain</w:t>
      </w:r>
      <w:r w:rsidR="00042F2B">
        <w:t>s</w:t>
      </w:r>
      <w:r w:rsidR="00D3333F">
        <w:t xml:space="preserve"> that the </w:t>
      </w:r>
      <w:r w:rsidR="0016473A">
        <w:t>“</w:t>
      </w:r>
      <w:r w:rsidR="00D3333F">
        <w:t>free discharge</w:t>
      </w:r>
      <w:r w:rsidR="0016473A">
        <w:t>”</w:t>
      </w:r>
      <w:r w:rsidR="00D3333F">
        <w:t xml:space="preserve"> </w:t>
      </w:r>
      <w:r w:rsidR="006B6F26">
        <w:t xml:space="preserve">was the direct </w:t>
      </w:r>
      <w:r w:rsidR="00D3333F">
        <w:t xml:space="preserve">result </w:t>
      </w:r>
      <w:r w:rsidR="006B6F26">
        <w:t xml:space="preserve">of </w:t>
      </w:r>
      <w:r w:rsidR="00077556">
        <w:t xml:space="preserve">an </w:t>
      </w:r>
      <w:r w:rsidR="00D3333F">
        <w:t xml:space="preserve">improper examination.  </w:t>
      </w:r>
      <w:r w:rsidR="00D3643B">
        <w:t>Mr Francis</w:t>
      </w:r>
      <w:r w:rsidR="006B6D04">
        <w:t xml:space="preserve"> contends </w:t>
      </w:r>
      <w:r w:rsidR="00D3643B">
        <w:t>that Dr Clarke knew</w:t>
      </w:r>
      <w:r w:rsidR="0065603D">
        <w:t xml:space="preserve"> of</w:t>
      </w:r>
      <w:r w:rsidR="00D3643B">
        <w:t>, or ought to have known</w:t>
      </w:r>
      <w:r w:rsidR="0016473A">
        <w:t xml:space="preserve"> </w:t>
      </w:r>
      <w:r w:rsidR="0065603D">
        <w:t xml:space="preserve">of </w:t>
      </w:r>
      <w:r w:rsidR="0016473A">
        <w:t>or suspected,</w:t>
      </w:r>
      <w:r w:rsidR="00D3643B">
        <w:t xml:space="preserve"> his unsatisfactory mental and emotional state</w:t>
      </w:r>
      <w:r w:rsidR="0065603D">
        <w:t>s</w:t>
      </w:r>
      <w:r w:rsidR="00D3643B">
        <w:t>.  He complains that Dr Clarke ought to have filled out the July 1972 medical form to indicate that his mental and emotional state</w:t>
      </w:r>
      <w:r w:rsidR="006B6D04">
        <w:t>s</w:t>
      </w:r>
      <w:r w:rsidR="00D3643B">
        <w:t xml:space="preserve"> w</w:t>
      </w:r>
      <w:r w:rsidR="006B6D04">
        <w:t>ere</w:t>
      </w:r>
      <w:r w:rsidR="00D3643B">
        <w:t xml:space="preserve"> abnormal</w:t>
      </w:r>
      <w:r w:rsidR="00077556">
        <w:t>,</w:t>
      </w:r>
      <w:r w:rsidR="00D3643B">
        <w:t xml:space="preserve"> or in any event proceeded to an examination.  </w:t>
      </w:r>
    </w:p>
    <w:p w:rsidR="006B6F26" w:rsidRDefault="006A6722" w:rsidP="00CA71D0">
      <w:pPr>
        <w:pStyle w:val="ListNumber"/>
      </w:pPr>
      <w:r>
        <w:t xml:space="preserve">Mr Francis </w:t>
      </w:r>
      <w:r w:rsidR="000F14A9">
        <w:t xml:space="preserve">wants the July 1972 medical record altered to show what he maintains </w:t>
      </w:r>
      <w:r w:rsidR="006B6D04">
        <w:t>i</w:t>
      </w:r>
      <w:r w:rsidR="000F14A9">
        <w:t>s the truth</w:t>
      </w:r>
      <w:r w:rsidR="0016473A">
        <w:t xml:space="preserve">; namely, that he was unfit for Navy service </w:t>
      </w:r>
      <w:r w:rsidR="006B6D04">
        <w:t xml:space="preserve">as a result of abnormal </w:t>
      </w:r>
      <w:r w:rsidR="0016473A">
        <w:t>mental and emotional state</w:t>
      </w:r>
      <w:r w:rsidR="004D1AF8">
        <w:t>s</w:t>
      </w:r>
      <w:r w:rsidR="000F14A9">
        <w:t xml:space="preserve">.  </w:t>
      </w:r>
      <w:r w:rsidR="0016473A">
        <w:t xml:space="preserve">He refers </w:t>
      </w:r>
      <w:r w:rsidR="00077556">
        <w:t xml:space="preserve">in this regard </w:t>
      </w:r>
      <w:r w:rsidR="0016473A">
        <w:t xml:space="preserve">to a subsequent diagnosis of Posttraumatic </w:t>
      </w:r>
      <w:r w:rsidR="00077556">
        <w:t>S</w:t>
      </w:r>
      <w:r w:rsidR="0016473A">
        <w:t xml:space="preserve">tress </w:t>
      </w:r>
      <w:r w:rsidR="00077556">
        <w:t>D</w:t>
      </w:r>
      <w:r w:rsidR="0016473A">
        <w:t xml:space="preserve">isorder.  </w:t>
      </w:r>
      <w:r w:rsidR="000F14A9">
        <w:t xml:space="preserve">He </w:t>
      </w:r>
      <w:r w:rsidR="00A62954">
        <w:t xml:space="preserve">further </w:t>
      </w:r>
      <w:r w:rsidR="000F14A9">
        <w:t xml:space="preserve">maintains that if he had been </w:t>
      </w:r>
      <w:r w:rsidR="00042F2B">
        <w:t>“</w:t>
      </w:r>
      <w:r w:rsidR="000F14A9">
        <w:t>medically discharged</w:t>
      </w:r>
      <w:r w:rsidR="00042F2B">
        <w:t>”</w:t>
      </w:r>
      <w:r w:rsidR="00C72945">
        <w:t xml:space="preserve">, </w:t>
      </w:r>
      <w:r w:rsidR="000F14A9">
        <w:t xml:space="preserve">he would </w:t>
      </w:r>
      <w:r w:rsidR="00C72945">
        <w:t xml:space="preserve">have received </w:t>
      </w:r>
      <w:r w:rsidR="000F14A9">
        <w:t xml:space="preserve">compensation in respect of his illnesses from </w:t>
      </w:r>
      <w:r>
        <w:t>a b</w:t>
      </w:r>
      <w:r w:rsidR="000F14A9">
        <w:t xml:space="preserve">enefit </w:t>
      </w:r>
      <w:r>
        <w:t>f</w:t>
      </w:r>
      <w:r w:rsidR="000F14A9">
        <w:t>und</w:t>
      </w:r>
      <w:r>
        <w:t xml:space="preserve"> set up for these purposes</w:t>
      </w:r>
      <w:r w:rsidR="000F14A9">
        <w:t xml:space="preserve">.  As I understand his argument, </w:t>
      </w:r>
      <w:r>
        <w:t xml:space="preserve">he maintains that </w:t>
      </w:r>
      <w:r w:rsidR="000F14A9">
        <w:t xml:space="preserve">at a practical level, he is not able to secure those benefits </w:t>
      </w:r>
      <w:r w:rsidR="00042F2B">
        <w:t xml:space="preserve">today while </w:t>
      </w:r>
      <w:r w:rsidR="000F14A9">
        <w:t xml:space="preserve">the </w:t>
      </w:r>
      <w:r w:rsidR="006B6D04">
        <w:t xml:space="preserve">record </w:t>
      </w:r>
      <w:r w:rsidR="000F14A9">
        <w:t xml:space="preserve">remains in its present </w:t>
      </w:r>
      <w:r w:rsidR="00C72945">
        <w:t>state</w:t>
      </w:r>
      <w:r w:rsidR="00822249">
        <w:t xml:space="preserve">.  </w:t>
      </w:r>
    </w:p>
    <w:p w:rsidR="00A62954" w:rsidRDefault="00822249" w:rsidP="00CA71D0">
      <w:pPr>
        <w:pStyle w:val="ListNumber"/>
      </w:pPr>
      <w:r>
        <w:t xml:space="preserve">I note that </w:t>
      </w:r>
      <w:r w:rsidR="006B6F26">
        <w:t xml:space="preserve">his Honour </w:t>
      </w:r>
      <w:r>
        <w:t xml:space="preserve">Justice </w:t>
      </w:r>
      <w:proofErr w:type="spellStart"/>
      <w:r>
        <w:t>Selway</w:t>
      </w:r>
      <w:proofErr w:type="spellEnd"/>
      <w:r w:rsidR="0016473A">
        <w:t>,</w:t>
      </w:r>
      <w:r w:rsidR="000F14A9">
        <w:t xml:space="preserve"> in transcript that was </w:t>
      </w:r>
      <w:r w:rsidR="00A62954">
        <w:t>tendered</w:t>
      </w:r>
      <w:r w:rsidR="004D1AF8">
        <w:t>,</w:t>
      </w:r>
      <w:r w:rsidR="00A62954">
        <w:rPr>
          <w:rStyle w:val="FootnoteReference"/>
        </w:rPr>
        <w:footnoteReference w:id="6"/>
      </w:r>
      <w:r w:rsidR="000F14A9">
        <w:t xml:space="preserve"> queried whether payment of </w:t>
      </w:r>
      <w:r w:rsidR="0065603D">
        <w:t xml:space="preserve">compensation </w:t>
      </w:r>
      <w:r w:rsidR="000F14A9">
        <w:t>could</w:t>
      </w:r>
      <w:r w:rsidR="006B6F26">
        <w:t>,</w:t>
      </w:r>
      <w:r w:rsidR="000F14A9">
        <w:t xml:space="preserve"> indeed</w:t>
      </w:r>
      <w:r w:rsidR="006B6F26">
        <w:t>,</w:t>
      </w:r>
      <w:r w:rsidR="000F14A9">
        <w:t xml:space="preserve"> </w:t>
      </w:r>
      <w:r w:rsidR="006B6D04">
        <w:t xml:space="preserve">depend on </w:t>
      </w:r>
      <w:r w:rsidR="000F14A9">
        <w:t xml:space="preserve">this </w:t>
      </w:r>
      <w:r w:rsidR="006B6D04">
        <w:t xml:space="preserve">record </w:t>
      </w:r>
      <w:r w:rsidR="00A62954">
        <w:t xml:space="preserve">because </w:t>
      </w:r>
      <w:r w:rsidR="00D3643B">
        <w:t xml:space="preserve">Dr Clarke </w:t>
      </w:r>
      <w:r w:rsidR="00A62954">
        <w:t>d</w:t>
      </w:r>
      <w:r w:rsidR="00C72945">
        <w:t xml:space="preserve">id </w:t>
      </w:r>
      <w:r w:rsidR="00A62954">
        <w:t>not assert that Mr Francis was well</w:t>
      </w:r>
      <w:r w:rsidR="00D3643B">
        <w:t xml:space="preserve"> from a mental or emotional perspective</w:t>
      </w:r>
      <w:r w:rsidR="00A62954">
        <w:t>, but merely that he was not examined</w:t>
      </w:r>
      <w:r w:rsidR="000F14A9">
        <w:t xml:space="preserve">.  </w:t>
      </w:r>
      <w:r w:rsidR="00042F2B">
        <w:t xml:space="preserve">The </w:t>
      </w:r>
      <w:r w:rsidR="0065603D">
        <w:t xml:space="preserve">record </w:t>
      </w:r>
      <w:r w:rsidR="00042F2B">
        <w:t>is not inconsistent with a finding that Mr Francis was suffering from a psychiatric condition at th</w:t>
      </w:r>
      <w:r w:rsidR="0065603D">
        <w:t xml:space="preserve">e </w:t>
      </w:r>
      <w:r w:rsidR="00042F2B">
        <w:t>time</w:t>
      </w:r>
      <w:r w:rsidR="0065603D">
        <w:t xml:space="preserve"> the record was made</w:t>
      </w:r>
      <w:r w:rsidR="00042F2B">
        <w:t xml:space="preserve">.   </w:t>
      </w:r>
    </w:p>
    <w:p w:rsidR="00D3333F" w:rsidRDefault="000F14A9" w:rsidP="00CA71D0">
      <w:pPr>
        <w:pStyle w:val="ListNumber"/>
      </w:pPr>
      <w:r>
        <w:t xml:space="preserve">It has not </w:t>
      </w:r>
      <w:r w:rsidR="00042F2B">
        <w:t xml:space="preserve">been </w:t>
      </w:r>
      <w:r w:rsidR="00A62954">
        <w:t xml:space="preserve">necessary for me </w:t>
      </w:r>
      <w:r>
        <w:t xml:space="preserve">to </w:t>
      </w:r>
      <w:r w:rsidR="00042F2B">
        <w:t xml:space="preserve">determine </w:t>
      </w:r>
      <w:r>
        <w:t xml:space="preserve">whether </w:t>
      </w:r>
      <w:r w:rsidR="00571F95">
        <w:t xml:space="preserve">the </w:t>
      </w:r>
      <w:r w:rsidR="0065603D">
        <w:t xml:space="preserve">record </w:t>
      </w:r>
      <w:r w:rsidR="0016473A">
        <w:t xml:space="preserve">does, indeed, </w:t>
      </w:r>
      <w:r w:rsidR="00571F95">
        <w:t>ha</w:t>
      </w:r>
      <w:r w:rsidR="0016473A">
        <w:t>ve</w:t>
      </w:r>
      <w:r w:rsidR="00571F95">
        <w:t xml:space="preserve"> a practical role to play in </w:t>
      </w:r>
      <w:r w:rsidR="0065603D">
        <w:t xml:space="preserve">any application </w:t>
      </w:r>
      <w:r w:rsidR="00571F95">
        <w:t>Mr Francis</w:t>
      </w:r>
      <w:r w:rsidR="0065603D">
        <w:t xml:space="preserve"> may make for </w:t>
      </w:r>
      <w:r w:rsidR="00571F95">
        <w:t>compensation</w:t>
      </w:r>
      <w:r>
        <w:t>.  Mr</w:t>
      </w:r>
      <w:r w:rsidR="00F004CC">
        <w:t> </w:t>
      </w:r>
      <w:r>
        <w:t xml:space="preserve">Francis </w:t>
      </w:r>
      <w:r w:rsidR="006B6D04">
        <w:t xml:space="preserve">believes </w:t>
      </w:r>
      <w:r>
        <w:t>that</w:t>
      </w:r>
      <w:r w:rsidR="006B6D04">
        <w:t>,</w:t>
      </w:r>
      <w:r>
        <w:t xml:space="preserve"> as a practical </w:t>
      </w:r>
      <w:r w:rsidR="00A62954">
        <w:t>matter</w:t>
      </w:r>
      <w:r w:rsidR="006B6D04">
        <w:t>,</w:t>
      </w:r>
      <w:r w:rsidR="00A62954">
        <w:t xml:space="preserve"> </w:t>
      </w:r>
      <w:r>
        <w:t xml:space="preserve">he must have the </w:t>
      </w:r>
      <w:r w:rsidR="006B6F26">
        <w:t xml:space="preserve">July 1972 medical form </w:t>
      </w:r>
      <w:r>
        <w:t>a</w:t>
      </w:r>
      <w:r w:rsidR="00571F95">
        <w:t xml:space="preserve">mended </w:t>
      </w:r>
      <w:r>
        <w:t xml:space="preserve">in order to secure </w:t>
      </w:r>
      <w:r w:rsidR="006B6D04">
        <w:t>compensation</w:t>
      </w:r>
      <w:r w:rsidR="00256CD8">
        <w:t>,</w:t>
      </w:r>
      <w:r w:rsidR="0016473A">
        <w:t xml:space="preserve"> and </w:t>
      </w:r>
      <w:r w:rsidR="00042F2B">
        <w:t xml:space="preserve">I </w:t>
      </w:r>
      <w:r w:rsidR="006B6D04">
        <w:t xml:space="preserve">have assumed in these proceedings </w:t>
      </w:r>
      <w:r w:rsidR="00042F2B">
        <w:t>that he is correct in that belief.</w:t>
      </w:r>
    </w:p>
    <w:p w:rsidR="006B6F26" w:rsidRPr="006B6F26" w:rsidRDefault="006B6F26" w:rsidP="00F004CC">
      <w:pPr>
        <w:pStyle w:val="Heading1"/>
      </w:pPr>
      <w:r w:rsidRPr="006B6F26">
        <w:t>PRIOR ACCESS ACTIONS FOR AMENDMENT OF THE RECORDS</w:t>
      </w:r>
    </w:p>
    <w:p w:rsidR="000F14A9" w:rsidRDefault="000F14A9" w:rsidP="00CA71D0">
      <w:pPr>
        <w:pStyle w:val="ListNumber"/>
      </w:pPr>
      <w:r>
        <w:t xml:space="preserve">Mr Francis accepts that </w:t>
      </w:r>
      <w:r w:rsidR="00A62954">
        <w:t xml:space="preserve">on a number of occasions </w:t>
      </w:r>
      <w:r>
        <w:t xml:space="preserve">he has pursued actions under the FOI Act to have the two </w:t>
      </w:r>
      <w:r w:rsidR="00571F95">
        <w:t xml:space="preserve">medical </w:t>
      </w:r>
      <w:r>
        <w:t xml:space="preserve">records </w:t>
      </w:r>
      <w:r w:rsidR="00042F2B">
        <w:t xml:space="preserve">I have mentioned </w:t>
      </w:r>
      <w:r>
        <w:t xml:space="preserve">amended.  I set these out in summary form.  </w:t>
      </w:r>
    </w:p>
    <w:p w:rsidR="000F14A9" w:rsidRDefault="000F14A9" w:rsidP="000F14A9">
      <w:pPr>
        <w:pStyle w:val="Heading2"/>
      </w:pPr>
      <w:r>
        <w:t xml:space="preserve">Senior Member Purcell’s </w:t>
      </w:r>
      <w:r w:rsidR="00CD1709">
        <w:t xml:space="preserve">2004 </w:t>
      </w:r>
      <w:r>
        <w:t>AAT decision</w:t>
      </w:r>
    </w:p>
    <w:p w:rsidR="0016473A" w:rsidRDefault="000F14A9" w:rsidP="000F14A9">
      <w:pPr>
        <w:pStyle w:val="ListNumber"/>
        <w:rPr>
          <w:lang w:eastAsia="en-AU"/>
        </w:rPr>
      </w:pPr>
      <w:r>
        <w:rPr>
          <w:lang w:eastAsia="en-AU"/>
        </w:rPr>
        <w:t>In 2004</w:t>
      </w:r>
      <w:r w:rsidR="00C41C1A">
        <w:rPr>
          <w:rStyle w:val="FootnoteReference"/>
          <w:lang w:eastAsia="en-AU"/>
        </w:rPr>
        <w:footnoteReference w:id="7"/>
      </w:r>
      <w:r>
        <w:rPr>
          <w:lang w:eastAsia="en-AU"/>
        </w:rPr>
        <w:t xml:space="preserve">, the Tribunal delivered a decision in respect of an application by Mr Francis to have the July 1972 medical record amended.  </w:t>
      </w:r>
      <w:r w:rsidR="0016473A">
        <w:rPr>
          <w:lang w:eastAsia="en-AU"/>
        </w:rPr>
        <w:t xml:space="preserve">The Department had refused to amend the record.  </w:t>
      </w:r>
    </w:p>
    <w:p w:rsidR="00CD1709" w:rsidRDefault="000F14A9" w:rsidP="006B6D04">
      <w:pPr>
        <w:pStyle w:val="ListNumber"/>
        <w:rPr>
          <w:lang w:eastAsia="en-AU"/>
        </w:rPr>
      </w:pPr>
      <w:r>
        <w:rPr>
          <w:lang w:eastAsia="en-AU"/>
        </w:rPr>
        <w:t>Senior Member Purcell noted that Mr</w:t>
      </w:r>
      <w:r w:rsidR="006755E8">
        <w:rPr>
          <w:lang w:eastAsia="en-AU"/>
        </w:rPr>
        <w:t> </w:t>
      </w:r>
      <w:r>
        <w:rPr>
          <w:lang w:eastAsia="en-AU"/>
        </w:rPr>
        <w:t xml:space="preserve">Francis had argued before her that the record was incorrect and incomplete and needed to be </w:t>
      </w:r>
      <w:r w:rsidR="00CD1709">
        <w:rPr>
          <w:lang w:eastAsia="en-AU"/>
        </w:rPr>
        <w:t>correct</w:t>
      </w:r>
      <w:r w:rsidR="00A62954">
        <w:rPr>
          <w:lang w:eastAsia="en-AU"/>
        </w:rPr>
        <w:t>ed</w:t>
      </w:r>
      <w:r w:rsidR="00CD1709">
        <w:rPr>
          <w:lang w:eastAsia="en-AU"/>
        </w:rPr>
        <w:t xml:space="preserve"> </w:t>
      </w:r>
      <w:r w:rsidR="00FA42A1">
        <w:rPr>
          <w:lang w:eastAsia="en-AU"/>
        </w:rPr>
        <w:t xml:space="preserve">so </w:t>
      </w:r>
      <w:r w:rsidR="00CD1709">
        <w:rPr>
          <w:lang w:eastAsia="en-AU"/>
        </w:rPr>
        <w:t xml:space="preserve">that </w:t>
      </w:r>
      <w:r w:rsidR="00FA42A1">
        <w:rPr>
          <w:lang w:eastAsia="en-AU"/>
        </w:rPr>
        <w:t>he would not be disadvantaged in respect of his entitlement</w:t>
      </w:r>
      <w:r w:rsidR="00A62954">
        <w:rPr>
          <w:lang w:eastAsia="en-AU"/>
        </w:rPr>
        <w:t>s</w:t>
      </w:r>
      <w:r w:rsidR="00FA42A1">
        <w:rPr>
          <w:lang w:eastAsia="en-AU"/>
        </w:rPr>
        <w:t>.  This mirror</w:t>
      </w:r>
      <w:r w:rsidR="006B6D04">
        <w:rPr>
          <w:lang w:eastAsia="en-AU"/>
        </w:rPr>
        <w:t>s</w:t>
      </w:r>
      <w:r w:rsidR="00FA42A1">
        <w:rPr>
          <w:lang w:eastAsia="en-AU"/>
        </w:rPr>
        <w:t xml:space="preserve"> the contention </w:t>
      </w:r>
      <w:r w:rsidR="006B6D04">
        <w:rPr>
          <w:lang w:eastAsia="en-AU"/>
        </w:rPr>
        <w:t xml:space="preserve">Mr Francis </w:t>
      </w:r>
      <w:r w:rsidR="00FA42A1">
        <w:rPr>
          <w:lang w:eastAsia="en-AU"/>
        </w:rPr>
        <w:t xml:space="preserve">made before me as justification for his </w:t>
      </w:r>
      <w:r w:rsidR="00CD1709">
        <w:rPr>
          <w:lang w:eastAsia="en-AU"/>
        </w:rPr>
        <w:t xml:space="preserve">most recent </w:t>
      </w:r>
      <w:r w:rsidR="00FA42A1">
        <w:rPr>
          <w:lang w:eastAsia="en-AU"/>
        </w:rPr>
        <w:t xml:space="preserve">application to </w:t>
      </w:r>
      <w:r w:rsidR="00CD1709">
        <w:rPr>
          <w:lang w:eastAsia="en-AU"/>
        </w:rPr>
        <w:t xml:space="preserve">the </w:t>
      </w:r>
      <w:r w:rsidR="00FA42A1">
        <w:rPr>
          <w:lang w:eastAsia="en-AU"/>
        </w:rPr>
        <w:t xml:space="preserve">Department.  The Senior Member noted Mr </w:t>
      </w:r>
      <w:r w:rsidR="006755E8">
        <w:rPr>
          <w:lang w:eastAsia="en-AU"/>
        </w:rPr>
        <w:t>Francis’s</w:t>
      </w:r>
      <w:r w:rsidR="00FA42A1">
        <w:rPr>
          <w:lang w:eastAsia="en-AU"/>
        </w:rPr>
        <w:t xml:space="preserve"> submission that it was known at that time that he was suffering from back problems and that he </w:t>
      </w:r>
      <w:r w:rsidR="006B6D04">
        <w:rPr>
          <w:lang w:eastAsia="en-AU"/>
        </w:rPr>
        <w:t xml:space="preserve">was </w:t>
      </w:r>
      <w:r w:rsidR="00FA42A1">
        <w:rPr>
          <w:lang w:eastAsia="en-AU"/>
        </w:rPr>
        <w:t>subsequently diagnosed with Post</w:t>
      </w:r>
      <w:r w:rsidR="00A62954">
        <w:rPr>
          <w:lang w:eastAsia="en-AU"/>
        </w:rPr>
        <w:t>t</w:t>
      </w:r>
      <w:r w:rsidR="00FA42A1">
        <w:rPr>
          <w:lang w:eastAsia="en-AU"/>
        </w:rPr>
        <w:t xml:space="preserve">raumatic Stress Disorder.  Mr Francis submitted on that occasion that the record should be amended to read “medically unfit for Naval Service”.  </w:t>
      </w:r>
    </w:p>
    <w:p w:rsidR="00042F2B" w:rsidRPr="0065603D" w:rsidRDefault="00565D8B" w:rsidP="0065603D">
      <w:pPr>
        <w:pStyle w:val="ListNumber"/>
        <w:rPr>
          <w:lang w:eastAsia="en-AU"/>
        </w:rPr>
      </w:pPr>
      <w:r>
        <w:rPr>
          <w:lang w:eastAsia="en-AU"/>
        </w:rPr>
        <w:t xml:space="preserve">Senior Member Purcell adopted Deputy President </w:t>
      </w:r>
      <w:proofErr w:type="spellStart"/>
      <w:r>
        <w:rPr>
          <w:lang w:eastAsia="en-AU"/>
        </w:rPr>
        <w:t>Forgie</w:t>
      </w:r>
      <w:r w:rsidR="006B6D04">
        <w:rPr>
          <w:lang w:eastAsia="en-AU"/>
        </w:rPr>
        <w:t>’s</w:t>
      </w:r>
      <w:proofErr w:type="spellEnd"/>
      <w:r w:rsidR="006B6D04">
        <w:rPr>
          <w:lang w:eastAsia="en-AU"/>
        </w:rPr>
        <w:t xml:space="preserve"> reasoning </w:t>
      </w:r>
      <w:r>
        <w:rPr>
          <w:lang w:eastAsia="en-AU"/>
        </w:rPr>
        <w:t xml:space="preserve">in </w:t>
      </w:r>
      <w:proofErr w:type="spellStart"/>
      <w:r w:rsidRPr="00565D8B">
        <w:rPr>
          <w:i/>
          <w:lang w:eastAsia="en-AU"/>
        </w:rPr>
        <w:t>Denhollander</w:t>
      </w:r>
      <w:proofErr w:type="spellEnd"/>
      <w:r w:rsidRPr="00565D8B">
        <w:rPr>
          <w:i/>
          <w:lang w:eastAsia="en-AU"/>
        </w:rPr>
        <w:t xml:space="preserve"> and Department of Defence</w:t>
      </w:r>
      <w:r>
        <w:rPr>
          <w:lang w:eastAsia="en-AU"/>
        </w:rPr>
        <w:t xml:space="preserve"> [2002] AATA 866.</w:t>
      </w:r>
      <w:r w:rsidR="00CD1709">
        <w:rPr>
          <w:lang w:eastAsia="en-AU"/>
        </w:rPr>
        <w:t xml:space="preserve">  </w:t>
      </w:r>
      <w:r w:rsidR="006B6D04">
        <w:rPr>
          <w:lang w:eastAsia="en-AU"/>
        </w:rPr>
        <w:t xml:space="preserve">She </w:t>
      </w:r>
      <w:r w:rsidR="0065603D">
        <w:rPr>
          <w:lang w:eastAsia="en-AU"/>
        </w:rPr>
        <w:t xml:space="preserve">found </w:t>
      </w:r>
      <w:r>
        <w:rPr>
          <w:lang w:eastAsia="en-AU"/>
        </w:rPr>
        <w:t xml:space="preserve">agreed that the July 1972 medical report contained the expression of an opinion only.  </w:t>
      </w:r>
    </w:p>
    <w:p w:rsidR="00A62954" w:rsidRDefault="00571F95" w:rsidP="00CD1709">
      <w:pPr>
        <w:pStyle w:val="ListNumber"/>
        <w:rPr>
          <w:lang w:eastAsia="en-AU"/>
        </w:rPr>
      </w:pPr>
      <w:r>
        <w:rPr>
          <w:lang w:eastAsia="en-AU"/>
        </w:rPr>
        <w:t xml:space="preserve">Section </w:t>
      </w:r>
      <w:r w:rsidR="00565D8B">
        <w:rPr>
          <w:lang w:eastAsia="en-AU"/>
        </w:rPr>
        <w:t>55(6) of the FOI Act</w:t>
      </w:r>
      <w:r>
        <w:rPr>
          <w:lang w:eastAsia="en-AU"/>
        </w:rPr>
        <w:t xml:space="preserve">, which was </w:t>
      </w:r>
      <w:r w:rsidR="00042F2B">
        <w:rPr>
          <w:lang w:eastAsia="en-AU"/>
        </w:rPr>
        <w:t>applicable at the time</w:t>
      </w:r>
      <w:r w:rsidR="0016473A">
        <w:rPr>
          <w:lang w:eastAsia="en-AU"/>
        </w:rPr>
        <w:t>,</w:t>
      </w:r>
      <w:r>
        <w:rPr>
          <w:lang w:eastAsia="en-AU"/>
        </w:rPr>
        <w:t xml:space="preserve"> provided that a document expressing an </w:t>
      </w:r>
      <w:r w:rsidR="00565D8B">
        <w:rPr>
          <w:lang w:eastAsia="en-AU"/>
        </w:rPr>
        <w:t>opinion c</w:t>
      </w:r>
      <w:r w:rsidR="00042F2B">
        <w:rPr>
          <w:lang w:eastAsia="en-AU"/>
        </w:rPr>
        <w:t xml:space="preserve">ould only be </w:t>
      </w:r>
      <w:r w:rsidR="00565D8B">
        <w:rPr>
          <w:lang w:eastAsia="en-AU"/>
        </w:rPr>
        <w:t>a</w:t>
      </w:r>
      <w:r w:rsidR="00042F2B">
        <w:rPr>
          <w:lang w:eastAsia="en-AU"/>
        </w:rPr>
        <w:t xml:space="preserve">mended by the Tribunal </w:t>
      </w:r>
      <w:r w:rsidR="00565D8B">
        <w:rPr>
          <w:lang w:eastAsia="en-AU"/>
        </w:rPr>
        <w:t xml:space="preserve">if the opinion </w:t>
      </w:r>
      <w:r w:rsidR="00042F2B">
        <w:rPr>
          <w:lang w:eastAsia="en-AU"/>
        </w:rPr>
        <w:t>w</w:t>
      </w:r>
      <w:r>
        <w:rPr>
          <w:lang w:eastAsia="en-AU"/>
        </w:rPr>
        <w:t>as</w:t>
      </w:r>
      <w:r w:rsidR="00565D8B">
        <w:rPr>
          <w:lang w:eastAsia="en-AU"/>
        </w:rPr>
        <w:t xml:space="preserve"> based on a mistake of fact</w:t>
      </w:r>
      <w:r>
        <w:rPr>
          <w:lang w:eastAsia="en-AU"/>
        </w:rPr>
        <w:t>,</w:t>
      </w:r>
      <w:r w:rsidR="00565D8B">
        <w:rPr>
          <w:lang w:eastAsia="en-AU"/>
        </w:rPr>
        <w:t xml:space="preserve"> or the author o</w:t>
      </w:r>
      <w:r w:rsidR="00C41C1A">
        <w:rPr>
          <w:lang w:eastAsia="en-AU"/>
        </w:rPr>
        <w:t>f</w:t>
      </w:r>
      <w:r w:rsidR="00565D8B">
        <w:rPr>
          <w:lang w:eastAsia="en-AU"/>
        </w:rPr>
        <w:t xml:space="preserve"> the opinion was biased, unqualified to form the opinion or had acted improperly in conducting factual enquiries that led to the formation of the opinion.  </w:t>
      </w:r>
      <w:r w:rsidR="00042F2B">
        <w:rPr>
          <w:lang w:eastAsia="en-AU"/>
        </w:rPr>
        <w:t>This was a clear limitation on the Tribunal’s jurisdiction to order an amendment</w:t>
      </w:r>
      <w:r>
        <w:rPr>
          <w:lang w:eastAsia="en-AU"/>
        </w:rPr>
        <w:t xml:space="preserve"> of the opinion</w:t>
      </w:r>
      <w:r w:rsidR="00042F2B">
        <w:rPr>
          <w:lang w:eastAsia="en-AU"/>
        </w:rPr>
        <w:t>.</w:t>
      </w:r>
    </w:p>
    <w:p w:rsidR="00A62954" w:rsidRDefault="00565D8B" w:rsidP="00CD1709">
      <w:pPr>
        <w:pStyle w:val="ListNumber"/>
        <w:rPr>
          <w:lang w:eastAsia="en-AU"/>
        </w:rPr>
      </w:pPr>
      <w:r>
        <w:rPr>
          <w:lang w:eastAsia="en-AU"/>
        </w:rPr>
        <w:t xml:space="preserve">Senior Member </w:t>
      </w:r>
      <w:r w:rsidR="006B6D04">
        <w:rPr>
          <w:lang w:eastAsia="en-AU"/>
        </w:rPr>
        <w:t xml:space="preserve">Purcell </w:t>
      </w:r>
      <w:r>
        <w:rPr>
          <w:lang w:eastAsia="en-AU"/>
        </w:rPr>
        <w:t xml:space="preserve">concluded </w:t>
      </w:r>
      <w:r w:rsidR="00C41C1A">
        <w:rPr>
          <w:lang w:eastAsia="en-AU"/>
        </w:rPr>
        <w:t>(</w:t>
      </w:r>
      <w:r>
        <w:rPr>
          <w:lang w:eastAsia="en-AU"/>
        </w:rPr>
        <w:t xml:space="preserve">at paragraph </w:t>
      </w:r>
      <w:r w:rsidR="00CD1709">
        <w:rPr>
          <w:lang w:eastAsia="en-AU"/>
        </w:rPr>
        <w:t>[</w:t>
      </w:r>
      <w:r>
        <w:rPr>
          <w:lang w:eastAsia="en-AU"/>
        </w:rPr>
        <w:t>35</w:t>
      </w:r>
      <w:r w:rsidR="00CD1709">
        <w:rPr>
          <w:lang w:eastAsia="en-AU"/>
        </w:rPr>
        <w:t>]</w:t>
      </w:r>
      <w:r w:rsidR="00C41C1A">
        <w:rPr>
          <w:lang w:eastAsia="en-AU"/>
        </w:rPr>
        <w:t>)</w:t>
      </w:r>
      <w:r>
        <w:rPr>
          <w:lang w:eastAsia="en-AU"/>
        </w:rPr>
        <w:t xml:space="preserve"> that the opinion with respect to Mr </w:t>
      </w:r>
      <w:r w:rsidR="006755E8">
        <w:rPr>
          <w:lang w:eastAsia="en-AU"/>
        </w:rPr>
        <w:t>Francis’s</w:t>
      </w:r>
      <w:r>
        <w:rPr>
          <w:lang w:eastAsia="en-AU"/>
        </w:rPr>
        <w:t xml:space="preserve"> medical condition was not based on any error of fact.  </w:t>
      </w:r>
      <w:r w:rsidR="006B6D04">
        <w:rPr>
          <w:lang w:eastAsia="en-AU"/>
        </w:rPr>
        <w:t xml:space="preserve">She </w:t>
      </w:r>
      <w:r>
        <w:rPr>
          <w:lang w:eastAsia="en-AU"/>
        </w:rPr>
        <w:t>also held that Dr Clarke’s decisi</w:t>
      </w:r>
      <w:r w:rsidR="006B6D04">
        <w:rPr>
          <w:lang w:eastAsia="en-AU"/>
        </w:rPr>
        <w:t>on not to conduct a full mental-</w:t>
      </w:r>
      <w:r>
        <w:rPr>
          <w:lang w:eastAsia="en-AU"/>
        </w:rPr>
        <w:t xml:space="preserve">state examination evidenced no mistake of procedure on Dr Clarke’s part.  </w:t>
      </w:r>
      <w:r w:rsidR="006B6D04">
        <w:rPr>
          <w:lang w:eastAsia="en-AU"/>
        </w:rPr>
        <w:t>It was opinion to him,</w:t>
      </w:r>
      <w:r>
        <w:rPr>
          <w:lang w:eastAsia="en-AU"/>
        </w:rPr>
        <w:t xml:space="preserve"> in her </w:t>
      </w:r>
      <w:r w:rsidR="00CD1709">
        <w:rPr>
          <w:lang w:eastAsia="en-AU"/>
        </w:rPr>
        <w:t>view</w:t>
      </w:r>
      <w:r w:rsidR="006B6D04">
        <w:rPr>
          <w:lang w:eastAsia="en-AU"/>
        </w:rPr>
        <w:t>,</w:t>
      </w:r>
      <w:r w:rsidR="00CD1709">
        <w:rPr>
          <w:lang w:eastAsia="en-AU"/>
        </w:rPr>
        <w:t xml:space="preserve"> </w:t>
      </w:r>
      <w:r w:rsidR="006B6D04">
        <w:rPr>
          <w:lang w:eastAsia="en-AU"/>
        </w:rPr>
        <w:t>to hold this opinion</w:t>
      </w:r>
      <w:r>
        <w:rPr>
          <w:lang w:eastAsia="en-AU"/>
        </w:rPr>
        <w:t xml:space="preserve">.  Dr Clarke’s opinion that Mr Francis should be classified category </w:t>
      </w:r>
      <w:r w:rsidR="00CD1709">
        <w:rPr>
          <w:lang w:eastAsia="en-AU"/>
        </w:rPr>
        <w:t>“</w:t>
      </w:r>
      <w:r>
        <w:rPr>
          <w:lang w:eastAsia="en-AU"/>
        </w:rPr>
        <w:t>A</w:t>
      </w:r>
      <w:r w:rsidR="00CD1709">
        <w:rPr>
          <w:lang w:eastAsia="en-AU"/>
        </w:rPr>
        <w:t>”</w:t>
      </w:r>
      <w:r>
        <w:rPr>
          <w:lang w:eastAsia="en-AU"/>
        </w:rPr>
        <w:t xml:space="preserve"> (fit to serve anywhere) did not evi</w:t>
      </w:r>
      <w:r w:rsidR="00CD1709">
        <w:rPr>
          <w:lang w:eastAsia="en-AU"/>
        </w:rPr>
        <w:t xml:space="preserve">dence </w:t>
      </w:r>
      <w:r>
        <w:rPr>
          <w:lang w:eastAsia="en-AU"/>
        </w:rPr>
        <w:t xml:space="preserve">any mistake of fact either.  </w:t>
      </w:r>
    </w:p>
    <w:p w:rsidR="00565D8B" w:rsidRDefault="00565D8B" w:rsidP="00A62954">
      <w:pPr>
        <w:pStyle w:val="ListNumber"/>
        <w:rPr>
          <w:lang w:eastAsia="en-AU"/>
        </w:rPr>
      </w:pPr>
      <w:r>
        <w:rPr>
          <w:lang w:eastAsia="en-AU"/>
        </w:rPr>
        <w:t>Senior Member Purcell noted that Mr Francis</w:t>
      </w:r>
      <w:r w:rsidR="00662906">
        <w:rPr>
          <w:lang w:eastAsia="en-AU"/>
        </w:rPr>
        <w:t xml:space="preserve"> had not asserted that Dr C</w:t>
      </w:r>
      <w:r>
        <w:rPr>
          <w:lang w:eastAsia="en-AU"/>
        </w:rPr>
        <w:t>larke</w:t>
      </w:r>
      <w:r w:rsidR="00662906">
        <w:rPr>
          <w:lang w:eastAsia="en-AU"/>
        </w:rPr>
        <w:t xml:space="preserve"> was biased</w:t>
      </w:r>
      <w:r w:rsidR="00CD1709">
        <w:rPr>
          <w:lang w:eastAsia="en-AU"/>
        </w:rPr>
        <w:t>,</w:t>
      </w:r>
      <w:r w:rsidR="00662906">
        <w:rPr>
          <w:lang w:eastAsia="en-AU"/>
        </w:rPr>
        <w:t xml:space="preserve"> no</w:t>
      </w:r>
      <w:r w:rsidR="00CD1709">
        <w:rPr>
          <w:lang w:eastAsia="en-AU"/>
        </w:rPr>
        <w:t>r</w:t>
      </w:r>
      <w:r w:rsidR="00662906">
        <w:rPr>
          <w:lang w:eastAsia="en-AU"/>
        </w:rPr>
        <w:t xml:space="preserve"> did he lead evidence on this topic</w:t>
      </w:r>
      <w:r w:rsidR="00CD1709">
        <w:rPr>
          <w:lang w:eastAsia="en-AU"/>
        </w:rPr>
        <w:t>,</w:t>
      </w:r>
      <w:r w:rsidR="00662906">
        <w:rPr>
          <w:lang w:eastAsia="en-AU"/>
        </w:rPr>
        <w:t xml:space="preserve"> nor was an assertion made of impropriety</w:t>
      </w:r>
      <w:r w:rsidR="00CD1709">
        <w:rPr>
          <w:lang w:eastAsia="en-AU"/>
        </w:rPr>
        <w:t xml:space="preserve"> </w:t>
      </w:r>
      <w:r w:rsidR="006B6D04">
        <w:rPr>
          <w:lang w:eastAsia="en-AU"/>
        </w:rPr>
        <w:t>n</w:t>
      </w:r>
      <w:r w:rsidR="00CD1709">
        <w:rPr>
          <w:lang w:eastAsia="en-AU"/>
        </w:rPr>
        <w:t>or evidence led in that re</w:t>
      </w:r>
      <w:r w:rsidR="00A62954">
        <w:rPr>
          <w:lang w:eastAsia="en-AU"/>
        </w:rPr>
        <w:t>gard</w:t>
      </w:r>
      <w:r w:rsidR="00662906">
        <w:rPr>
          <w:lang w:eastAsia="en-AU"/>
        </w:rPr>
        <w:t xml:space="preserve">.  </w:t>
      </w:r>
      <w:r w:rsidR="006B6D04">
        <w:rPr>
          <w:lang w:eastAsia="en-AU"/>
        </w:rPr>
        <w:t xml:space="preserve">She </w:t>
      </w:r>
      <w:r w:rsidR="00662906">
        <w:rPr>
          <w:lang w:eastAsia="en-AU"/>
        </w:rPr>
        <w:t>concluded that s 55(6) precluded her from amending the July 1972 medical record.  Accordingly</w:t>
      </w:r>
      <w:r w:rsidR="00DA29D5">
        <w:rPr>
          <w:lang w:eastAsia="en-AU"/>
        </w:rPr>
        <w:t>,</w:t>
      </w:r>
      <w:r w:rsidR="00662906">
        <w:rPr>
          <w:lang w:eastAsia="en-AU"/>
        </w:rPr>
        <w:t xml:space="preserve"> she affirmed the decision under review.</w:t>
      </w:r>
    </w:p>
    <w:p w:rsidR="00662906" w:rsidRDefault="00662906" w:rsidP="000F14A9">
      <w:pPr>
        <w:pStyle w:val="ListNumber"/>
        <w:rPr>
          <w:lang w:eastAsia="en-AU"/>
        </w:rPr>
      </w:pPr>
      <w:r>
        <w:rPr>
          <w:lang w:eastAsia="en-AU"/>
        </w:rPr>
        <w:t>An appeal to the Federal Court against that decision</w:t>
      </w:r>
      <w:r w:rsidR="00562A72">
        <w:rPr>
          <w:lang w:eastAsia="en-AU"/>
        </w:rPr>
        <w:t>,</w:t>
      </w:r>
      <w:r>
        <w:rPr>
          <w:lang w:eastAsia="en-AU"/>
        </w:rPr>
        <w:t xml:space="preserve"> which was heard by </w:t>
      </w:r>
      <w:r w:rsidR="00CD1709">
        <w:rPr>
          <w:lang w:eastAsia="en-AU"/>
        </w:rPr>
        <w:t xml:space="preserve">his Honour Justice </w:t>
      </w:r>
      <w:proofErr w:type="spellStart"/>
      <w:r>
        <w:rPr>
          <w:lang w:eastAsia="en-AU"/>
        </w:rPr>
        <w:t>Selway</w:t>
      </w:r>
      <w:proofErr w:type="spellEnd"/>
      <w:r w:rsidR="00562A72">
        <w:rPr>
          <w:lang w:eastAsia="en-AU"/>
        </w:rPr>
        <w:t>,</w:t>
      </w:r>
      <w:r>
        <w:rPr>
          <w:lang w:eastAsia="en-AU"/>
        </w:rPr>
        <w:t xml:space="preserve"> was dismissed</w:t>
      </w:r>
      <w:r w:rsidR="001E3B07">
        <w:rPr>
          <w:lang w:eastAsia="en-AU"/>
        </w:rPr>
        <w:t>.</w:t>
      </w:r>
      <w:r w:rsidR="00562A72">
        <w:rPr>
          <w:rStyle w:val="FootnoteReference"/>
          <w:lang w:eastAsia="en-AU"/>
        </w:rPr>
        <w:footnoteReference w:id="8"/>
      </w:r>
      <w:r>
        <w:rPr>
          <w:lang w:eastAsia="en-AU"/>
        </w:rPr>
        <w:t xml:space="preserve">  </w:t>
      </w:r>
    </w:p>
    <w:p w:rsidR="00662906" w:rsidRPr="00DA29D5" w:rsidRDefault="00662906" w:rsidP="00F004CC">
      <w:pPr>
        <w:pStyle w:val="Heading2"/>
      </w:pPr>
      <w:r w:rsidRPr="00DA29D5">
        <w:t xml:space="preserve">Senior Member Dunne’s </w:t>
      </w:r>
      <w:r w:rsidR="00CD1709" w:rsidRPr="00DA29D5">
        <w:t xml:space="preserve">2009 </w:t>
      </w:r>
      <w:r w:rsidR="00C41C1A">
        <w:t xml:space="preserve">AAT </w:t>
      </w:r>
      <w:r w:rsidRPr="00DA29D5">
        <w:t xml:space="preserve">decision </w:t>
      </w:r>
    </w:p>
    <w:p w:rsidR="00042F2B" w:rsidRDefault="00662906" w:rsidP="00662906">
      <w:pPr>
        <w:pStyle w:val="ListNumber"/>
        <w:rPr>
          <w:lang w:eastAsia="en-AU"/>
        </w:rPr>
      </w:pPr>
      <w:r>
        <w:rPr>
          <w:lang w:eastAsia="en-AU"/>
        </w:rPr>
        <w:t>In 2009</w:t>
      </w:r>
      <w:r w:rsidR="00C41C1A">
        <w:rPr>
          <w:rStyle w:val="FootnoteReference"/>
          <w:lang w:eastAsia="en-AU"/>
        </w:rPr>
        <w:footnoteReference w:id="9"/>
      </w:r>
      <w:r>
        <w:rPr>
          <w:lang w:eastAsia="en-AU"/>
        </w:rPr>
        <w:t>, Senior Member Dunne considered a further application by Mr</w:t>
      </w:r>
      <w:r w:rsidR="00E10587">
        <w:rPr>
          <w:lang w:eastAsia="en-AU"/>
        </w:rPr>
        <w:t> </w:t>
      </w:r>
      <w:r>
        <w:rPr>
          <w:lang w:eastAsia="en-AU"/>
        </w:rPr>
        <w:t xml:space="preserve">Francis concerning the </w:t>
      </w:r>
      <w:r w:rsidR="00CD1709">
        <w:rPr>
          <w:lang w:eastAsia="en-AU"/>
        </w:rPr>
        <w:t xml:space="preserve">July </w:t>
      </w:r>
      <w:r>
        <w:rPr>
          <w:lang w:eastAsia="en-AU"/>
        </w:rPr>
        <w:t>1972 medical record</w:t>
      </w:r>
      <w:r w:rsidR="00B64906">
        <w:rPr>
          <w:lang w:eastAsia="en-AU"/>
        </w:rPr>
        <w:t xml:space="preserve">, the March 1972 medical record, and </w:t>
      </w:r>
      <w:r w:rsidR="00C72945">
        <w:rPr>
          <w:lang w:eastAsia="en-AU"/>
        </w:rPr>
        <w:t>a so-called “</w:t>
      </w:r>
      <w:r w:rsidR="00B64906">
        <w:rPr>
          <w:lang w:eastAsia="en-AU"/>
        </w:rPr>
        <w:t>AM 146z</w:t>
      </w:r>
      <w:r w:rsidR="00C72945">
        <w:rPr>
          <w:lang w:eastAsia="en-AU"/>
        </w:rPr>
        <w:t>”</w:t>
      </w:r>
      <w:r w:rsidR="00B64906">
        <w:rPr>
          <w:lang w:eastAsia="en-AU"/>
        </w:rPr>
        <w:t xml:space="preserve"> </w:t>
      </w:r>
      <w:r w:rsidR="00C72945">
        <w:rPr>
          <w:lang w:eastAsia="en-AU"/>
        </w:rPr>
        <w:t xml:space="preserve">medical </w:t>
      </w:r>
      <w:r w:rsidR="00B64906">
        <w:rPr>
          <w:lang w:eastAsia="en-AU"/>
        </w:rPr>
        <w:t>form which he was required to fill out at the time of his discharge</w:t>
      </w:r>
      <w:r w:rsidR="00C72945">
        <w:rPr>
          <w:rStyle w:val="FootnoteReference"/>
          <w:lang w:eastAsia="en-AU"/>
        </w:rPr>
        <w:footnoteReference w:id="10"/>
      </w:r>
      <w:r>
        <w:rPr>
          <w:lang w:eastAsia="en-AU"/>
        </w:rPr>
        <w:t xml:space="preserve">.  Mr Francis had sought </w:t>
      </w:r>
      <w:r w:rsidR="00E10587">
        <w:rPr>
          <w:lang w:eastAsia="en-AU"/>
        </w:rPr>
        <w:t>amendment of th</w:t>
      </w:r>
      <w:r w:rsidR="00B64906">
        <w:rPr>
          <w:lang w:eastAsia="en-AU"/>
        </w:rPr>
        <w:t xml:space="preserve">e July 1972 </w:t>
      </w:r>
      <w:r w:rsidR="006B6D04">
        <w:rPr>
          <w:lang w:eastAsia="en-AU"/>
        </w:rPr>
        <w:t xml:space="preserve">medical </w:t>
      </w:r>
      <w:r w:rsidR="00E10587">
        <w:rPr>
          <w:lang w:eastAsia="en-AU"/>
        </w:rPr>
        <w:t xml:space="preserve">record because it was, he said, </w:t>
      </w:r>
      <w:r w:rsidR="0016473A">
        <w:rPr>
          <w:lang w:eastAsia="en-AU"/>
        </w:rPr>
        <w:t>“</w:t>
      </w:r>
      <w:r w:rsidR="00E10587">
        <w:rPr>
          <w:lang w:eastAsia="en-AU"/>
        </w:rPr>
        <w:t>misleading</w:t>
      </w:r>
      <w:r w:rsidR="0016473A">
        <w:rPr>
          <w:lang w:eastAsia="en-AU"/>
        </w:rPr>
        <w:t>”</w:t>
      </w:r>
      <w:r w:rsidR="00E10587">
        <w:rPr>
          <w:lang w:eastAsia="en-AU"/>
        </w:rPr>
        <w:t xml:space="preserve">.  </w:t>
      </w:r>
      <w:r w:rsidR="00CD1709">
        <w:rPr>
          <w:lang w:eastAsia="en-AU"/>
        </w:rPr>
        <w:t>The Department of Defence had evidently refused to make an</w:t>
      </w:r>
      <w:r w:rsidR="00042F2B">
        <w:rPr>
          <w:lang w:eastAsia="en-AU"/>
        </w:rPr>
        <w:t>y</w:t>
      </w:r>
      <w:r w:rsidR="00CD1709">
        <w:rPr>
          <w:lang w:eastAsia="en-AU"/>
        </w:rPr>
        <w:t xml:space="preserve"> amendment.  </w:t>
      </w:r>
      <w:r w:rsidR="00E10587">
        <w:rPr>
          <w:lang w:eastAsia="en-AU"/>
        </w:rPr>
        <w:t>Senior Member</w:t>
      </w:r>
      <w:r w:rsidR="006755E8">
        <w:rPr>
          <w:lang w:eastAsia="en-AU"/>
        </w:rPr>
        <w:t> </w:t>
      </w:r>
      <w:r w:rsidR="00E10587">
        <w:rPr>
          <w:lang w:eastAsia="en-AU"/>
        </w:rPr>
        <w:t>Dunne adopted Senior Member Purcell’s reasoning and approach in relation to the completion of the July 1972 medical report.  In Senior Member</w:t>
      </w:r>
      <w:r w:rsidR="00153D1A">
        <w:rPr>
          <w:lang w:eastAsia="en-AU"/>
        </w:rPr>
        <w:t xml:space="preserve"> Dunne</w:t>
      </w:r>
      <w:r w:rsidR="00E10587">
        <w:rPr>
          <w:lang w:eastAsia="en-AU"/>
        </w:rPr>
        <w:t xml:space="preserve">’s view, no amendment was required.  </w:t>
      </w:r>
    </w:p>
    <w:p w:rsidR="00662906" w:rsidRDefault="00042F2B" w:rsidP="00662906">
      <w:pPr>
        <w:pStyle w:val="ListNumber"/>
        <w:rPr>
          <w:lang w:eastAsia="en-AU"/>
        </w:rPr>
      </w:pPr>
      <w:r>
        <w:rPr>
          <w:lang w:eastAsia="en-AU"/>
        </w:rPr>
        <w:t>An a</w:t>
      </w:r>
      <w:r w:rsidR="00E10587">
        <w:rPr>
          <w:lang w:eastAsia="en-AU"/>
        </w:rPr>
        <w:t xml:space="preserve">nnotation was made to the form in respect of </w:t>
      </w:r>
      <w:r w:rsidR="00B64906">
        <w:rPr>
          <w:lang w:eastAsia="en-AU"/>
        </w:rPr>
        <w:t>B</w:t>
      </w:r>
      <w:r w:rsidR="00E10587">
        <w:rPr>
          <w:lang w:eastAsia="en-AU"/>
        </w:rPr>
        <w:t xml:space="preserve">ox 60 but the decision not to amend it was affirmed.  I need not set out the terms of the annotation:  it is sufficient for </w:t>
      </w:r>
      <w:r>
        <w:rPr>
          <w:lang w:eastAsia="en-AU"/>
        </w:rPr>
        <w:t xml:space="preserve">present </w:t>
      </w:r>
      <w:r w:rsidR="00E10587">
        <w:rPr>
          <w:lang w:eastAsia="en-AU"/>
        </w:rPr>
        <w:t xml:space="preserve">purposes to note </w:t>
      </w:r>
      <w:r w:rsidR="006B6D04">
        <w:rPr>
          <w:lang w:eastAsia="en-AU"/>
        </w:rPr>
        <w:t xml:space="preserve">its </w:t>
      </w:r>
      <w:r w:rsidR="0016473A">
        <w:rPr>
          <w:lang w:eastAsia="en-AU"/>
        </w:rPr>
        <w:t>existence</w:t>
      </w:r>
      <w:r w:rsidR="00E10587">
        <w:rPr>
          <w:lang w:eastAsia="en-AU"/>
        </w:rPr>
        <w:t>.</w:t>
      </w:r>
      <w:r w:rsidR="00B64906">
        <w:rPr>
          <w:lang w:eastAsia="en-AU"/>
        </w:rPr>
        <w:t xml:space="preserve">  An annotation was also ordered in respect of the AM 146z form.</w:t>
      </w:r>
    </w:p>
    <w:p w:rsidR="00571F95" w:rsidRDefault="00571F95" w:rsidP="00662906">
      <w:pPr>
        <w:pStyle w:val="ListNumber"/>
        <w:rPr>
          <w:lang w:eastAsia="en-AU"/>
        </w:rPr>
      </w:pPr>
      <w:r>
        <w:rPr>
          <w:lang w:eastAsia="en-AU"/>
        </w:rPr>
        <w:t>No appeal to the Federal Court was brought from this decision.</w:t>
      </w:r>
    </w:p>
    <w:p w:rsidR="00E10587" w:rsidRDefault="00E10587" w:rsidP="00E10587">
      <w:pPr>
        <w:pStyle w:val="Heading2"/>
      </w:pPr>
      <w:r>
        <w:t>Deputy President Jarvis’</w:t>
      </w:r>
      <w:r w:rsidR="00153D1A">
        <w:t>s</w:t>
      </w:r>
      <w:r w:rsidR="00CD1709">
        <w:t xml:space="preserve"> 2010</w:t>
      </w:r>
      <w:r>
        <w:t xml:space="preserve"> </w:t>
      </w:r>
      <w:r w:rsidR="00153D1A">
        <w:t xml:space="preserve">AAT </w:t>
      </w:r>
      <w:r>
        <w:t xml:space="preserve">decision </w:t>
      </w:r>
    </w:p>
    <w:p w:rsidR="00256CD8" w:rsidRDefault="00E10587" w:rsidP="00256CD8">
      <w:pPr>
        <w:pStyle w:val="ListNumber"/>
        <w:rPr>
          <w:lang w:eastAsia="en-AU"/>
        </w:rPr>
      </w:pPr>
      <w:r>
        <w:rPr>
          <w:lang w:eastAsia="en-AU"/>
        </w:rPr>
        <w:t>Mr Francis made a further application to amend the July 1972 medical record</w:t>
      </w:r>
      <w:r w:rsidR="00B64906">
        <w:rPr>
          <w:lang w:eastAsia="en-AU"/>
        </w:rPr>
        <w:t>, the March</w:t>
      </w:r>
      <w:r w:rsidR="008E3241">
        <w:rPr>
          <w:lang w:eastAsia="en-AU"/>
        </w:rPr>
        <w:t> </w:t>
      </w:r>
      <w:r w:rsidR="00B64906">
        <w:rPr>
          <w:lang w:eastAsia="en-AU"/>
        </w:rPr>
        <w:t>1972 medical record</w:t>
      </w:r>
      <w:r w:rsidR="006B6D04">
        <w:rPr>
          <w:lang w:eastAsia="en-AU"/>
        </w:rPr>
        <w:t>,</w:t>
      </w:r>
      <w:r w:rsidR="00B64906">
        <w:rPr>
          <w:lang w:eastAsia="en-AU"/>
        </w:rPr>
        <w:t xml:space="preserve"> and the AM 146z form.  He </w:t>
      </w:r>
      <w:r w:rsidR="00042F2B">
        <w:rPr>
          <w:lang w:eastAsia="en-AU"/>
        </w:rPr>
        <w:t xml:space="preserve">brought an application to the </w:t>
      </w:r>
      <w:r w:rsidR="00571F95">
        <w:rPr>
          <w:lang w:eastAsia="en-AU"/>
        </w:rPr>
        <w:t xml:space="preserve">Tribunal in respect of the Department’s refusal. </w:t>
      </w:r>
      <w:r w:rsidR="00DA29D5">
        <w:rPr>
          <w:lang w:eastAsia="en-AU"/>
        </w:rPr>
        <w:t xml:space="preserve"> </w:t>
      </w:r>
      <w:r>
        <w:rPr>
          <w:lang w:eastAsia="en-AU"/>
        </w:rPr>
        <w:t xml:space="preserve">In </w:t>
      </w:r>
      <w:r w:rsidR="00256CD8">
        <w:rPr>
          <w:lang w:eastAsia="en-AU"/>
        </w:rPr>
        <w:t xml:space="preserve">the course of </w:t>
      </w:r>
      <w:r>
        <w:rPr>
          <w:lang w:eastAsia="en-AU"/>
        </w:rPr>
        <w:t xml:space="preserve">this </w:t>
      </w:r>
      <w:r w:rsidR="00571F95">
        <w:rPr>
          <w:lang w:eastAsia="en-AU"/>
        </w:rPr>
        <w:t>application</w:t>
      </w:r>
      <w:r w:rsidR="00153D1A">
        <w:rPr>
          <w:rStyle w:val="FootnoteReference"/>
          <w:lang w:eastAsia="en-AU"/>
        </w:rPr>
        <w:footnoteReference w:id="11"/>
      </w:r>
      <w:r>
        <w:rPr>
          <w:lang w:eastAsia="en-AU"/>
        </w:rPr>
        <w:t xml:space="preserve">, Deputy President </w:t>
      </w:r>
      <w:r w:rsidR="00DA29D5">
        <w:rPr>
          <w:lang w:eastAsia="en-AU"/>
        </w:rPr>
        <w:t xml:space="preserve">Jarvis </w:t>
      </w:r>
      <w:r>
        <w:rPr>
          <w:lang w:eastAsia="en-AU"/>
        </w:rPr>
        <w:t>was asked to dismiss Mr Franc</w:t>
      </w:r>
      <w:r w:rsidR="00DA29D5">
        <w:rPr>
          <w:lang w:eastAsia="en-AU"/>
        </w:rPr>
        <w:t>i</w:t>
      </w:r>
      <w:r>
        <w:rPr>
          <w:lang w:eastAsia="en-AU"/>
        </w:rPr>
        <w:t>s’</w:t>
      </w:r>
      <w:r w:rsidR="00DA29D5">
        <w:rPr>
          <w:lang w:eastAsia="en-AU"/>
        </w:rPr>
        <w:t>s</w:t>
      </w:r>
      <w:r>
        <w:rPr>
          <w:lang w:eastAsia="en-AU"/>
        </w:rPr>
        <w:t xml:space="preserve"> application as vexatious or frivolous under s 42B of the </w:t>
      </w:r>
      <w:r w:rsidRPr="00E10587">
        <w:rPr>
          <w:i/>
          <w:lang w:eastAsia="en-AU"/>
        </w:rPr>
        <w:t xml:space="preserve">Administrative Appeals Tribunal Act 1975 </w:t>
      </w:r>
      <w:r>
        <w:rPr>
          <w:lang w:eastAsia="en-AU"/>
        </w:rPr>
        <w:t xml:space="preserve">(AAT Act).  </w:t>
      </w:r>
      <w:r w:rsidR="006B6D04">
        <w:rPr>
          <w:lang w:eastAsia="en-AU"/>
        </w:rPr>
        <w:t xml:space="preserve">He </w:t>
      </w:r>
      <w:r>
        <w:rPr>
          <w:lang w:eastAsia="en-AU"/>
        </w:rPr>
        <w:t>gave reasons for rejecting th</w:t>
      </w:r>
      <w:r w:rsidR="00256CD8">
        <w:rPr>
          <w:lang w:eastAsia="en-AU"/>
        </w:rPr>
        <w:t xml:space="preserve">at </w:t>
      </w:r>
      <w:r w:rsidR="006B6D04">
        <w:rPr>
          <w:lang w:eastAsia="en-AU"/>
        </w:rPr>
        <w:t>application</w:t>
      </w:r>
      <w:r>
        <w:rPr>
          <w:lang w:eastAsia="en-AU"/>
        </w:rPr>
        <w:t>.</w:t>
      </w:r>
      <w:r w:rsidR="00BF3638">
        <w:rPr>
          <w:lang w:eastAsia="en-AU"/>
        </w:rPr>
        <w:t xml:space="preserve"> </w:t>
      </w:r>
      <w:r w:rsidR="00F004CC">
        <w:rPr>
          <w:lang w:eastAsia="en-AU"/>
        </w:rPr>
        <w:t xml:space="preserve"> </w:t>
      </w:r>
      <w:r w:rsidR="00256CD8">
        <w:rPr>
          <w:lang w:eastAsia="en-AU"/>
        </w:rPr>
        <w:t xml:space="preserve">It is clear that he put forward a series of annotations in an attempt to resolve the substance of the matter in dispute.  I note that the annotations were agreed to by Mr Francis.  </w:t>
      </w:r>
    </w:p>
    <w:p w:rsidR="00256CD8" w:rsidRDefault="00256CD8" w:rsidP="00256CD8">
      <w:pPr>
        <w:pStyle w:val="ListNumber"/>
        <w:rPr>
          <w:lang w:eastAsia="en-AU"/>
        </w:rPr>
      </w:pPr>
      <w:r>
        <w:rPr>
          <w:lang w:eastAsia="en-AU"/>
        </w:rPr>
        <w:t>No amendment was ordered, however</w:t>
      </w:r>
      <w:r w:rsidR="006B6D04">
        <w:rPr>
          <w:lang w:eastAsia="en-AU"/>
        </w:rPr>
        <w:t>,</w:t>
      </w:r>
      <w:r>
        <w:rPr>
          <w:lang w:eastAsia="en-AU"/>
        </w:rPr>
        <w:t xml:space="preserve"> and no appeal to the Federal Court was made.</w:t>
      </w:r>
    </w:p>
    <w:p w:rsidR="00E10587" w:rsidRDefault="00E10587" w:rsidP="00E10587">
      <w:pPr>
        <w:pStyle w:val="Heading2"/>
      </w:pPr>
      <w:r>
        <w:t>Deputy President Jarvis’</w:t>
      </w:r>
      <w:r w:rsidR="00153D1A">
        <w:t>s</w:t>
      </w:r>
      <w:r>
        <w:t xml:space="preserve"> 2012</w:t>
      </w:r>
      <w:r w:rsidR="00153D1A">
        <w:t xml:space="preserve"> AAT decision</w:t>
      </w:r>
    </w:p>
    <w:p w:rsidR="00E10587" w:rsidRDefault="00CD4D61" w:rsidP="00E10587">
      <w:pPr>
        <w:pStyle w:val="ListNumber"/>
        <w:rPr>
          <w:lang w:eastAsia="en-AU"/>
        </w:rPr>
      </w:pPr>
      <w:r>
        <w:rPr>
          <w:lang w:eastAsia="en-AU"/>
        </w:rPr>
        <w:t xml:space="preserve">Deputy President Jarvis considered </w:t>
      </w:r>
      <w:r w:rsidR="00DA29D5">
        <w:rPr>
          <w:lang w:eastAsia="en-AU"/>
        </w:rPr>
        <w:t xml:space="preserve">a </w:t>
      </w:r>
      <w:r>
        <w:rPr>
          <w:lang w:eastAsia="en-AU"/>
        </w:rPr>
        <w:t>further application</w:t>
      </w:r>
      <w:r w:rsidR="00153D1A">
        <w:rPr>
          <w:rStyle w:val="FootnoteReference"/>
          <w:lang w:eastAsia="en-AU"/>
        </w:rPr>
        <w:footnoteReference w:id="12"/>
      </w:r>
      <w:r>
        <w:rPr>
          <w:lang w:eastAsia="en-AU"/>
        </w:rPr>
        <w:t xml:space="preserve"> </w:t>
      </w:r>
      <w:r w:rsidR="006B6D04">
        <w:rPr>
          <w:lang w:eastAsia="en-AU"/>
        </w:rPr>
        <w:t xml:space="preserve">made in 2011 </w:t>
      </w:r>
      <w:r>
        <w:rPr>
          <w:lang w:eastAsia="en-AU"/>
        </w:rPr>
        <w:t>to have the March 1972 medical record and the July 1972 medical record</w:t>
      </w:r>
      <w:r w:rsidR="009E7F0C">
        <w:rPr>
          <w:lang w:eastAsia="en-AU"/>
        </w:rPr>
        <w:t xml:space="preserve"> amended</w:t>
      </w:r>
      <w:r>
        <w:rPr>
          <w:lang w:eastAsia="en-AU"/>
        </w:rPr>
        <w:t>.</w:t>
      </w:r>
      <w:r w:rsidR="009E7F0C">
        <w:rPr>
          <w:lang w:eastAsia="en-AU"/>
        </w:rPr>
        <w:t xml:space="preserve">  Mr Francis argued in respect of the July 1972 medical record that it </w:t>
      </w:r>
      <w:r w:rsidR="00DA29D5">
        <w:rPr>
          <w:lang w:eastAsia="en-AU"/>
        </w:rPr>
        <w:t xml:space="preserve">was </w:t>
      </w:r>
      <w:r w:rsidR="009E7F0C">
        <w:rPr>
          <w:lang w:eastAsia="en-AU"/>
        </w:rPr>
        <w:t>incomplete, incorrect</w:t>
      </w:r>
      <w:r w:rsidR="00DA29D5">
        <w:rPr>
          <w:lang w:eastAsia="en-AU"/>
        </w:rPr>
        <w:t>,</w:t>
      </w:r>
      <w:r w:rsidR="009E7F0C">
        <w:rPr>
          <w:lang w:eastAsia="en-AU"/>
        </w:rPr>
        <w:t xml:space="preserve"> misleading and out of date in respect of his mental and emotional state</w:t>
      </w:r>
      <w:r w:rsidR="0065603D">
        <w:rPr>
          <w:lang w:eastAsia="en-AU"/>
        </w:rPr>
        <w:t>s</w:t>
      </w:r>
      <w:r w:rsidR="009E7F0C">
        <w:rPr>
          <w:lang w:eastAsia="en-AU"/>
        </w:rPr>
        <w:t xml:space="preserve">. </w:t>
      </w:r>
      <w:r w:rsidR="00F004CC">
        <w:rPr>
          <w:lang w:eastAsia="en-AU"/>
        </w:rPr>
        <w:t xml:space="preserve"> </w:t>
      </w:r>
      <w:r w:rsidR="009E7F0C">
        <w:rPr>
          <w:lang w:eastAsia="en-AU"/>
        </w:rPr>
        <w:t xml:space="preserve">Deputy President </w:t>
      </w:r>
      <w:r w:rsidR="006B6D04">
        <w:rPr>
          <w:lang w:eastAsia="en-AU"/>
        </w:rPr>
        <w:t xml:space="preserve">Jarvis </w:t>
      </w:r>
      <w:r w:rsidR="009E7F0C">
        <w:rPr>
          <w:lang w:eastAsia="en-AU"/>
        </w:rPr>
        <w:t>rejected this application.  He considered detailed submissio</w:t>
      </w:r>
      <w:r w:rsidR="00153D1A">
        <w:rPr>
          <w:lang w:eastAsia="en-AU"/>
        </w:rPr>
        <w:t>ns by Mr Francis and concluded D</w:t>
      </w:r>
      <w:r w:rsidR="009E7F0C">
        <w:rPr>
          <w:lang w:eastAsia="en-AU"/>
        </w:rPr>
        <w:t>r</w:t>
      </w:r>
      <w:r w:rsidR="008E3241">
        <w:rPr>
          <w:lang w:eastAsia="en-AU"/>
        </w:rPr>
        <w:t> </w:t>
      </w:r>
      <w:r w:rsidR="009E7F0C">
        <w:rPr>
          <w:lang w:eastAsia="en-AU"/>
        </w:rPr>
        <w:t xml:space="preserve">Clarke did not examine Mr Francis and that the </w:t>
      </w:r>
      <w:r w:rsidR="005B1B19">
        <w:rPr>
          <w:lang w:eastAsia="en-AU"/>
        </w:rPr>
        <w:t xml:space="preserve">record </w:t>
      </w:r>
      <w:r w:rsidR="009E7F0C">
        <w:rPr>
          <w:lang w:eastAsia="en-AU"/>
        </w:rPr>
        <w:t xml:space="preserve">was not incorrectly filled out </w:t>
      </w:r>
      <w:r w:rsidR="005B1B19">
        <w:rPr>
          <w:lang w:eastAsia="en-AU"/>
        </w:rPr>
        <w:t xml:space="preserve">by him because he did not </w:t>
      </w:r>
      <w:r w:rsidR="009E7F0C">
        <w:rPr>
          <w:lang w:eastAsia="en-AU"/>
        </w:rPr>
        <w:t xml:space="preserve">mark the relevant boxes </w:t>
      </w:r>
      <w:r w:rsidR="00DA29D5">
        <w:rPr>
          <w:lang w:eastAsia="en-AU"/>
        </w:rPr>
        <w:t>“</w:t>
      </w:r>
      <w:r w:rsidR="009E7F0C">
        <w:rPr>
          <w:lang w:eastAsia="en-AU"/>
        </w:rPr>
        <w:t>abnormal</w:t>
      </w:r>
      <w:r w:rsidR="00DA29D5">
        <w:rPr>
          <w:lang w:eastAsia="en-AU"/>
        </w:rPr>
        <w:t>”</w:t>
      </w:r>
      <w:r w:rsidR="009E7F0C">
        <w:rPr>
          <w:lang w:eastAsia="en-AU"/>
        </w:rPr>
        <w:t>.</w:t>
      </w:r>
    </w:p>
    <w:p w:rsidR="00A8110C" w:rsidRDefault="009E7F0C" w:rsidP="00E10587">
      <w:pPr>
        <w:pStyle w:val="ListNumber"/>
        <w:rPr>
          <w:lang w:eastAsia="en-AU"/>
        </w:rPr>
      </w:pPr>
      <w:r>
        <w:rPr>
          <w:lang w:eastAsia="en-AU"/>
        </w:rPr>
        <w:t xml:space="preserve">Deputy President Jarvis did amend the March 1972 medical record by altering </w:t>
      </w:r>
      <w:r w:rsidR="00153D1A">
        <w:rPr>
          <w:lang w:eastAsia="en-AU"/>
        </w:rPr>
        <w:t>B</w:t>
      </w:r>
      <w:r>
        <w:rPr>
          <w:lang w:eastAsia="en-AU"/>
        </w:rPr>
        <w:t xml:space="preserve">ox 62.  He found that Dr Clarke </w:t>
      </w:r>
      <w:r w:rsidR="00A8110C">
        <w:rPr>
          <w:lang w:eastAsia="en-AU"/>
        </w:rPr>
        <w:t xml:space="preserve">ought to have had regard to Mr Francis’s physical illnesses and psychiatric conditions before finding that he was fit for submarine service.  He found the form was misleading or incomplete in this respect and ordered an amendment that reflected that </w:t>
      </w:r>
      <w:r w:rsidR="00153D1A">
        <w:rPr>
          <w:lang w:eastAsia="en-AU"/>
        </w:rPr>
        <w:t xml:space="preserve">Mr Francis </w:t>
      </w:r>
      <w:r w:rsidR="00A8110C">
        <w:rPr>
          <w:lang w:eastAsia="en-AU"/>
        </w:rPr>
        <w:t xml:space="preserve">was not fit for submarine service.  </w:t>
      </w:r>
    </w:p>
    <w:p w:rsidR="00BF3638" w:rsidRDefault="00A8110C" w:rsidP="00E10587">
      <w:pPr>
        <w:pStyle w:val="ListNumber"/>
        <w:rPr>
          <w:lang w:eastAsia="en-AU"/>
        </w:rPr>
      </w:pPr>
      <w:r>
        <w:rPr>
          <w:lang w:eastAsia="en-AU"/>
        </w:rPr>
        <w:t xml:space="preserve">Deputy President Jarvis explicitly considered </w:t>
      </w:r>
      <w:r w:rsidR="00153D1A">
        <w:rPr>
          <w:lang w:eastAsia="en-AU"/>
        </w:rPr>
        <w:t xml:space="preserve">(at paragraph [41]) </w:t>
      </w:r>
      <w:r>
        <w:rPr>
          <w:lang w:eastAsia="en-AU"/>
        </w:rPr>
        <w:t xml:space="preserve">whether the July 1972 medical record ought to </w:t>
      </w:r>
      <w:r w:rsidR="0065603D">
        <w:rPr>
          <w:lang w:eastAsia="en-AU"/>
        </w:rPr>
        <w:t>be amended given his conclusion</w:t>
      </w:r>
      <w:r>
        <w:rPr>
          <w:lang w:eastAsia="en-AU"/>
        </w:rPr>
        <w:t xml:space="preserve"> in respect of the March 1972 medic</w:t>
      </w:r>
      <w:r w:rsidR="00153D1A">
        <w:rPr>
          <w:lang w:eastAsia="en-AU"/>
        </w:rPr>
        <w:t>al record</w:t>
      </w:r>
      <w:r>
        <w:rPr>
          <w:lang w:eastAsia="en-AU"/>
        </w:rPr>
        <w:t xml:space="preserve">.  He concluded that it did </w:t>
      </w:r>
      <w:r w:rsidR="00042F2B">
        <w:rPr>
          <w:lang w:eastAsia="en-AU"/>
        </w:rPr>
        <w:t xml:space="preserve">not </w:t>
      </w:r>
      <w:r w:rsidR="00DA29D5">
        <w:rPr>
          <w:lang w:eastAsia="en-AU"/>
        </w:rPr>
        <w:t>warrant amendment</w:t>
      </w:r>
      <w:r>
        <w:rPr>
          <w:lang w:eastAsia="en-AU"/>
        </w:rPr>
        <w:t xml:space="preserve">.  His conclusion was as </w:t>
      </w:r>
    </w:p>
    <w:p w:rsidR="009E7F0C" w:rsidRDefault="00A8110C" w:rsidP="008E3241">
      <w:pPr>
        <w:keepNext/>
        <w:keepLines/>
        <w:spacing w:before="0"/>
      </w:pPr>
      <w:proofErr w:type="gramStart"/>
      <w:r>
        <w:t>follows</w:t>
      </w:r>
      <w:proofErr w:type="gramEnd"/>
      <w:r>
        <w:t>:</w:t>
      </w:r>
    </w:p>
    <w:p w:rsidR="00A8110C" w:rsidRDefault="00A8110C" w:rsidP="008E3241">
      <w:pPr>
        <w:pStyle w:val="ListNumber"/>
        <w:keepNext/>
        <w:keepLines/>
        <w:numPr>
          <w:ilvl w:val="0"/>
          <w:numId w:val="0"/>
        </w:numPr>
        <w:spacing w:line="240" w:lineRule="auto"/>
        <w:ind w:left="720"/>
        <w:rPr>
          <w:lang w:eastAsia="en-AU"/>
        </w:rPr>
      </w:pPr>
      <w:r>
        <w:rPr>
          <w:lang w:eastAsia="en-AU"/>
        </w:rPr>
        <w:t>“</w:t>
      </w:r>
      <w:r w:rsidR="00153D1A">
        <w:rPr>
          <w:lang w:eastAsia="en-AU"/>
        </w:rPr>
        <w:t>…</w:t>
      </w:r>
      <w:r w:rsidRPr="00DA29D5">
        <w:rPr>
          <w:i/>
          <w:lang w:eastAsia="en-AU"/>
        </w:rPr>
        <w:t xml:space="preserve">Unlike the position in relation to the medical examination on 17 March 1972, I am not satisfied that Dr Clarke acted in breach of </w:t>
      </w:r>
      <w:r w:rsidR="00153D1A">
        <w:rPr>
          <w:i/>
          <w:lang w:eastAsia="en-AU"/>
        </w:rPr>
        <w:t xml:space="preserve">the Guidelines in </w:t>
      </w:r>
      <w:r w:rsidRPr="00DA29D5">
        <w:rPr>
          <w:i/>
          <w:lang w:eastAsia="en-AU"/>
        </w:rPr>
        <w:t>ABR 1991</w:t>
      </w:r>
      <w:r w:rsidRPr="00DA29D5">
        <w:rPr>
          <w:rStyle w:val="FootnoteReference"/>
          <w:i/>
          <w:lang w:eastAsia="en-AU"/>
        </w:rPr>
        <w:footnoteReference w:id="13"/>
      </w:r>
      <w:r w:rsidRPr="00DA29D5">
        <w:rPr>
          <w:i/>
          <w:lang w:eastAsia="en-AU"/>
        </w:rPr>
        <w:t xml:space="preserve"> or otherwise acted improperly in conducting the necessary factual inquiries that led to the formation of his opinion.  I note further than the [July 1972 medical record] form itself recognised that some functions would not be examined, and there was no obligation, in connection with a free medical examination, to conduct an examination of emotional stability or mental capacity.</w:t>
      </w:r>
      <w:r>
        <w:rPr>
          <w:lang w:eastAsia="en-AU"/>
        </w:rPr>
        <w:t>”</w:t>
      </w:r>
    </w:p>
    <w:p w:rsidR="00042F2B" w:rsidRDefault="00042F2B" w:rsidP="00E10587">
      <w:pPr>
        <w:pStyle w:val="ListNumber"/>
        <w:rPr>
          <w:lang w:eastAsia="en-AU"/>
        </w:rPr>
      </w:pPr>
      <w:r>
        <w:rPr>
          <w:lang w:eastAsia="en-AU"/>
        </w:rPr>
        <w:t xml:space="preserve">Deputy President Jarvis’s </w:t>
      </w:r>
      <w:r w:rsidR="000302C9">
        <w:rPr>
          <w:lang w:eastAsia="en-AU"/>
        </w:rPr>
        <w:t xml:space="preserve">decision </w:t>
      </w:r>
      <w:r>
        <w:rPr>
          <w:lang w:eastAsia="en-AU"/>
        </w:rPr>
        <w:t xml:space="preserve">was not appealed.    </w:t>
      </w:r>
    </w:p>
    <w:p w:rsidR="00BF3638" w:rsidRPr="00BF3638" w:rsidRDefault="005B1B19" w:rsidP="00F004CC">
      <w:pPr>
        <w:pStyle w:val="Heading1"/>
      </w:pPr>
      <w:r>
        <w:t>“</w:t>
      </w:r>
      <w:r w:rsidR="00BF3638" w:rsidRPr="00BF3638">
        <w:t xml:space="preserve">ABUSE OF </w:t>
      </w:r>
      <w:r>
        <w:t xml:space="preserve">THE </w:t>
      </w:r>
      <w:r w:rsidR="00BF3638" w:rsidRPr="00BF3638">
        <w:t>PROCESS</w:t>
      </w:r>
      <w:r>
        <w:t xml:space="preserve"> FOR </w:t>
      </w:r>
      <w:r w:rsidR="00622CF7">
        <w:t xml:space="preserve">AN </w:t>
      </w:r>
      <w:r>
        <w:t>ACCESS ACTION</w:t>
      </w:r>
      <w:r w:rsidR="00622CF7">
        <w:t>”</w:t>
      </w:r>
    </w:p>
    <w:p w:rsidR="001F2449" w:rsidRDefault="001F2449" w:rsidP="001F2449">
      <w:pPr>
        <w:pStyle w:val="ListNumber"/>
        <w:rPr>
          <w:lang w:eastAsia="en-AU"/>
        </w:rPr>
      </w:pPr>
      <w:r>
        <w:rPr>
          <w:lang w:eastAsia="en-AU"/>
        </w:rPr>
        <w:t xml:space="preserve">As I have </w:t>
      </w:r>
      <w:r w:rsidR="00153D1A">
        <w:rPr>
          <w:lang w:eastAsia="en-AU"/>
        </w:rPr>
        <w:t>noted</w:t>
      </w:r>
      <w:r>
        <w:rPr>
          <w:lang w:eastAsia="en-AU"/>
        </w:rPr>
        <w:t xml:space="preserve">, the Commissioner found that </w:t>
      </w:r>
      <w:r w:rsidR="00153D1A">
        <w:rPr>
          <w:lang w:eastAsia="en-AU"/>
        </w:rPr>
        <w:t xml:space="preserve">Mr Francis’s </w:t>
      </w:r>
      <w:r>
        <w:rPr>
          <w:lang w:eastAsia="en-AU"/>
        </w:rPr>
        <w:t xml:space="preserve">latest attempt to have the July 1972 </w:t>
      </w:r>
      <w:r w:rsidR="00C72945">
        <w:rPr>
          <w:lang w:eastAsia="en-AU"/>
        </w:rPr>
        <w:t xml:space="preserve">medical </w:t>
      </w:r>
      <w:r>
        <w:rPr>
          <w:lang w:eastAsia="en-AU"/>
        </w:rPr>
        <w:t>record amended constituted under s</w:t>
      </w:r>
      <w:r w:rsidR="004D1AF8">
        <w:rPr>
          <w:lang w:eastAsia="en-AU"/>
        </w:rPr>
        <w:t xml:space="preserve"> </w:t>
      </w:r>
      <w:r>
        <w:rPr>
          <w:lang w:eastAsia="en-AU"/>
        </w:rPr>
        <w:t xml:space="preserve">89L(1)(b) an abuse of the process </w:t>
      </w:r>
      <w:r w:rsidR="005B1B19">
        <w:rPr>
          <w:lang w:eastAsia="en-AU"/>
        </w:rPr>
        <w:t xml:space="preserve">for an </w:t>
      </w:r>
      <w:r>
        <w:rPr>
          <w:lang w:eastAsia="en-AU"/>
        </w:rPr>
        <w:t>access action</w:t>
      </w:r>
      <w:r w:rsidR="00364787">
        <w:rPr>
          <w:lang w:eastAsia="en-AU"/>
        </w:rPr>
        <w:t xml:space="preserve"> under section 48</w:t>
      </w:r>
      <w:r>
        <w:rPr>
          <w:lang w:eastAsia="en-AU"/>
        </w:rPr>
        <w:t>.  I agree with that conclusion.</w:t>
      </w:r>
    </w:p>
    <w:p w:rsidR="00006E5F" w:rsidRDefault="00452994" w:rsidP="00452994">
      <w:pPr>
        <w:pStyle w:val="ListNumber"/>
        <w:rPr>
          <w:lang w:eastAsia="en-AU"/>
        </w:rPr>
      </w:pPr>
      <w:r>
        <w:rPr>
          <w:lang w:eastAsia="en-AU"/>
        </w:rPr>
        <w:t xml:space="preserve">An </w:t>
      </w:r>
      <w:r w:rsidR="00DA29D5">
        <w:rPr>
          <w:lang w:eastAsia="en-AU"/>
        </w:rPr>
        <w:t>“</w:t>
      </w:r>
      <w:r>
        <w:rPr>
          <w:lang w:eastAsia="en-AU"/>
        </w:rPr>
        <w:t xml:space="preserve">abuse of </w:t>
      </w:r>
      <w:r w:rsidR="000302C9">
        <w:rPr>
          <w:lang w:eastAsia="en-AU"/>
        </w:rPr>
        <w:t xml:space="preserve">the </w:t>
      </w:r>
      <w:r>
        <w:rPr>
          <w:lang w:eastAsia="en-AU"/>
        </w:rPr>
        <w:t xml:space="preserve">process </w:t>
      </w:r>
      <w:r w:rsidR="005B1B19">
        <w:rPr>
          <w:lang w:eastAsia="en-AU"/>
        </w:rPr>
        <w:t xml:space="preserve">for </w:t>
      </w:r>
      <w:r w:rsidR="000302C9">
        <w:rPr>
          <w:lang w:eastAsia="en-AU"/>
        </w:rPr>
        <w:t>an access action</w:t>
      </w:r>
      <w:r w:rsidR="00622CF7">
        <w:rPr>
          <w:lang w:eastAsia="en-AU"/>
        </w:rPr>
        <w:t>”</w:t>
      </w:r>
      <w:r w:rsidR="000302C9">
        <w:rPr>
          <w:lang w:eastAsia="en-AU"/>
        </w:rPr>
        <w:t xml:space="preserve"> </w:t>
      </w:r>
      <w:r>
        <w:rPr>
          <w:lang w:eastAsia="en-AU"/>
        </w:rPr>
        <w:t xml:space="preserve">is not defined in the </w:t>
      </w:r>
      <w:r w:rsidR="00DA29D5">
        <w:rPr>
          <w:lang w:eastAsia="en-AU"/>
        </w:rPr>
        <w:t xml:space="preserve">FOI </w:t>
      </w:r>
      <w:r>
        <w:rPr>
          <w:lang w:eastAsia="en-AU"/>
        </w:rPr>
        <w:t xml:space="preserve">Act except in </w:t>
      </w:r>
      <w:r w:rsidR="00571F95">
        <w:rPr>
          <w:lang w:eastAsia="en-AU"/>
        </w:rPr>
        <w:t xml:space="preserve">limited ways set out in s </w:t>
      </w:r>
      <w:proofErr w:type="gramStart"/>
      <w:r w:rsidR="00571F95">
        <w:rPr>
          <w:lang w:eastAsia="en-AU"/>
        </w:rPr>
        <w:t>89</w:t>
      </w:r>
      <w:r w:rsidR="00BF3638">
        <w:rPr>
          <w:lang w:eastAsia="en-AU"/>
        </w:rPr>
        <w:t>L</w:t>
      </w:r>
      <w:r w:rsidR="00571F95">
        <w:rPr>
          <w:lang w:eastAsia="en-AU"/>
        </w:rPr>
        <w:t>(</w:t>
      </w:r>
      <w:proofErr w:type="gramEnd"/>
      <w:r w:rsidR="00571F95">
        <w:rPr>
          <w:lang w:eastAsia="en-AU"/>
        </w:rPr>
        <w:t>4)</w:t>
      </w:r>
      <w:r>
        <w:rPr>
          <w:lang w:eastAsia="en-AU"/>
        </w:rPr>
        <w:t xml:space="preserve">.  It is clear </w:t>
      </w:r>
      <w:r w:rsidR="00C72945">
        <w:rPr>
          <w:lang w:eastAsia="en-AU"/>
        </w:rPr>
        <w:t xml:space="preserve">from s </w:t>
      </w:r>
      <w:proofErr w:type="gramStart"/>
      <w:r w:rsidR="00C72945">
        <w:rPr>
          <w:lang w:eastAsia="en-AU"/>
        </w:rPr>
        <w:t>89L(</w:t>
      </w:r>
      <w:proofErr w:type="gramEnd"/>
      <w:r w:rsidR="00C72945">
        <w:rPr>
          <w:lang w:eastAsia="en-AU"/>
        </w:rPr>
        <w:t xml:space="preserve">4) </w:t>
      </w:r>
      <w:r>
        <w:rPr>
          <w:lang w:eastAsia="en-AU"/>
        </w:rPr>
        <w:t>that th</w:t>
      </w:r>
      <w:r w:rsidR="00DA29D5">
        <w:rPr>
          <w:lang w:eastAsia="en-AU"/>
        </w:rPr>
        <w:t xml:space="preserve">is </w:t>
      </w:r>
      <w:r w:rsidR="00571F95">
        <w:rPr>
          <w:lang w:eastAsia="en-AU"/>
        </w:rPr>
        <w:t xml:space="preserve">definition </w:t>
      </w:r>
      <w:r>
        <w:rPr>
          <w:lang w:eastAsia="en-AU"/>
        </w:rPr>
        <w:t xml:space="preserve">is not intended to </w:t>
      </w:r>
      <w:r w:rsidR="004B4843">
        <w:rPr>
          <w:lang w:eastAsia="en-AU"/>
        </w:rPr>
        <w:t xml:space="preserve">confine the </w:t>
      </w:r>
      <w:r w:rsidR="00364787">
        <w:rPr>
          <w:lang w:eastAsia="en-AU"/>
        </w:rPr>
        <w:t>concept.</w:t>
      </w:r>
      <w:r w:rsidR="004B4843">
        <w:rPr>
          <w:lang w:eastAsia="en-AU"/>
        </w:rPr>
        <w:t xml:space="preserve"> </w:t>
      </w:r>
    </w:p>
    <w:p w:rsidR="00AC55A7" w:rsidRDefault="004B4843" w:rsidP="00452994">
      <w:pPr>
        <w:pStyle w:val="ListNumber"/>
        <w:rPr>
          <w:lang w:eastAsia="en-AU"/>
        </w:rPr>
      </w:pPr>
      <w:r>
        <w:rPr>
          <w:lang w:eastAsia="en-AU"/>
        </w:rPr>
        <w:t xml:space="preserve">An </w:t>
      </w:r>
      <w:r w:rsidR="005B1B19">
        <w:rPr>
          <w:lang w:eastAsia="en-AU"/>
        </w:rPr>
        <w:t>“</w:t>
      </w:r>
      <w:r>
        <w:rPr>
          <w:lang w:eastAsia="en-AU"/>
        </w:rPr>
        <w:t>abuse of process</w:t>
      </w:r>
      <w:r w:rsidR="005B1B19">
        <w:rPr>
          <w:lang w:eastAsia="en-AU"/>
        </w:rPr>
        <w:t xml:space="preserve">” is a familiar concept </w:t>
      </w:r>
      <w:r>
        <w:rPr>
          <w:lang w:eastAsia="en-AU"/>
        </w:rPr>
        <w:t xml:space="preserve">in the context of </w:t>
      </w:r>
      <w:r w:rsidR="00C72945">
        <w:rPr>
          <w:lang w:eastAsia="en-AU"/>
        </w:rPr>
        <w:t>legal proceedings</w:t>
      </w:r>
      <w:r>
        <w:rPr>
          <w:lang w:eastAsia="en-AU"/>
        </w:rPr>
        <w:t xml:space="preserve">.  </w:t>
      </w:r>
      <w:r w:rsidR="00E07964">
        <w:rPr>
          <w:lang w:eastAsia="en-AU"/>
        </w:rPr>
        <w:t>T</w:t>
      </w:r>
      <w:r>
        <w:rPr>
          <w:lang w:eastAsia="en-AU"/>
        </w:rPr>
        <w:t xml:space="preserve">he concept </w:t>
      </w:r>
      <w:r w:rsidR="00622CF7">
        <w:rPr>
          <w:lang w:eastAsia="en-AU"/>
        </w:rPr>
        <w:t xml:space="preserve">continues to </w:t>
      </w:r>
      <w:r w:rsidR="00364787">
        <w:rPr>
          <w:lang w:eastAsia="en-AU"/>
        </w:rPr>
        <w:t>develop</w:t>
      </w:r>
      <w:r w:rsidR="00153D1A">
        <w:rPr>
          <w:lang w:eastAsia="en-AU"/>
        </w:rPr>
        <w:t xml:space="preserve"> </w:t>
      </w:r>
      <w:r w:rsidR="005B1B19">
        <w:rPr>
          <w:lang w:eastAsia="en-AU"/>
        </w:rPr>
        <w:t xml:space="preserve">as a common law principle: </w:t>
      </w:r>
      <w:r w:rsidR="00364787">
        <w:rPr>
          <w:lang w:eastAsia="en-AU"/>
        </w:rPr>
        <w:t xml:space="preserve">the categories </w:t>
      </w:r>
      <w:r w:rsidR="000C491C">
        <w:rPr>
          <w:lang w:eastAsia="en-AU"/>
        </w:rPr>
        <w:t xml:space="preserve">of abuse </w:t>
      </w:r>
      <w:r w:rsidR="005B1B19">
        <w:rPr>
          <w:lang w:eastAsia="en-AU"/>
        </w:rPr>
        <w:t xml:space="preserve">of process </w:t>
      </w:r>
      <w:r w:rsidR="00364787">
        <w:rPr>
          <w:lang w:eastAsia="en-AU"/>
        </w:rPr>
        <w:t xml:space="preserve">are </w:t>
      </w:r>
      <w:r w:rsidR="00571F95">
        <w:rPr>
          <w:lang w:eastAsia="en-AU"/>
        </w:rPr>
        <w:t>not closed</w:t>
      </w:r>
      <w:r w:rsidR="00153D1A">
        <w:rPr>
          <w:lang w:eastAsia="en-AU"/>
        </w:rPr>
        <w:t xml:space="preserve">.  </w:t>
      </w:r>
      <w:r w:rsidR="00622CF7">
        <w:rPr>
          <w:lang w:eastAsia="en-AU"/>
        </w:rPr>
        <w:t>Relevantly</w:t>
      </w:r>
      <w:r w:rsidR="00E314F2">
        <w:rPr>
          <w:lang w:eastAsia="en-AU"/>
        </w:rPr>
        <w:t>, t</w:t>
      </w:r>
      <w:r w:rsidR="00153D1A">
        <w:rPr>
          <w:lang w:eastAsia="en-AU"/>
        </w:rPr>
        <w:t xml:space="preserve">he concept </w:t>
      </w:r>
      <w:r>
        <w:rPr>
          <w:lang w:eastAsia="en-AU"/>
        </w:rPr>
        <w:t>has been held to embrace</w:t>
      </w:r>
      <w:r w:rsidR="00622CF7">
        <w:rPr>
          <w:lang w:eastAsia="en-AU"/>
        </w:rPr>
        <w:t xml:space="preserve"> </w:t>
      </w:r>
      <w:r w:rsidR="00DA29D5">
        <w:rPr>
          <w:lang w:eastAsia="en-AU"/>
        </w:rPr>
        <w:t xml:space="preserve">proceedings </w:t>
      </w:r>
      <w:r>
        <w:rPr>
          <w:lang w:eastAsia="en-AU"/>
        </w:rPr>
        <w:t xml:space="preserve">that are brought for </w:t>
      </w:r>
      <w:r w:rsidR="00E07964">
        <w:rPr>
          <w:lang w:eastAsia="en-AU"/>
        </w:rPr>
        <w:t xml:space="preserve">the purpose of </w:t>
      </w:r>
      <w:proofErr w:type="spellStart"/>
      <w:r w:rsidR="00CB1089">
        <w:rPr>
          <w:lang w:eastAsia="en-AU"/>
        </w:rPr>
        <w:t>re</w:t>
      </w:r>
      <w:r w:rsidR="00E07964">
        <w:rPr>
          <w:lang w:eastAsia="en-AU"/>
        </w:rPr>
        <w:t>litigating</w:t>
      </w:r>
      <w:proofErr w:type="spellEnd"/>
      <w:r w:rsidR="00E07964">
        <w:rPr>
          <w:lang w:eastAsia="en-AU"/>
        </w:rPr>
        <w:t xml:space="preserve"> </w:t>
      </w:r>
      <w:r w:rsidR="005B1B19">
        <w:rPr>
          <w:lang w:eastAsia="en-AU"/>
        </w:rPr>
        <w:t xml:space="preserve">issues </w:t>
      </w:r>
      <w:r w:rsidR="00A721D3">
        <w:rPr>
          <w:lang w:eastAsia="en-AU"/>
        </w:rPr>
        <w:t xml:space="preserve">already decided </w:t>
      </w:r>
      <w:r w:rsidR="00E07964">
        <w:rPr>
          <w:lang w:eastAsia="en-AU"/>
        </w:rPr>
        <w:t xml:space="preserve">where the proceedings are not </w:t>
      </w:r>
      <w:r w:rsidR="00BF3638">
        <w:rPr>
          <w:lang w:eastAsia="en-AU"/>
        </w:rPr>
        <w:t xml:space="preserve">apt </w:t>
      </w:r>
      <w:r w:rsidR="00E07964">
        <w:rPr>
          <w:lang w:eastAsia="en-AU"/>
        </w:rPr>
        <w:t>for that purpose</w:t>
      </w:r>
      <w:r w:rsidR="00364787">
        <w:rPr>
          <w:lang w:eastAsia="en-AU"/>
        </w:rPr>
        <w:t>,</w:t>
      </w:r>
      <w:r w:rsidR="00571F95">
        <w:rPr>
          <w:lang w:eastAsia="en-AU"/>
        </w:rPr>
        <w:t xml:space="preserve"> and even </w:t>
      </w:r>
      <w:r w:rsidR="00364787">
        <w:rPr>
          <w:lang w:eastAsia="en-AU"/>
        </w:rPr>
        <w:t xml:space="preserve">though </w:t>
      </w:r>
      <w:r w:rsidR="00571F95">
        <w:rPr>
          <w:lang w:eastAsia="en-AU"/>
        </w:rPr>
        <w:t xml:space="preserve">the doctrine of </w:t>
      </w:r>
      <w:r w:rsidR="00153D1A">
        <w:rPr>
          <w:lang w:eastAsia="en-AU"/>
        </w:rPr>
        <w:t xml:space="preserve">issue </w:t>
      </w:r>
      <w:r w:rsidR="00571F95">
        <w:rPr>
          <w:lang w:eastAsia="en-AU"/>
        </w:rPr>
        <w:t>estoppel do</w:t>
      </w:r>
      <w:r w:rsidR="00153D1A">
        <w:rPr>
          <w:lang w:eastAsia="en-AU"/>
        </w:rPr>
        <w:t>es</w:t>
      </w:r>
      <w:r w:rsidR="00571F95">
        <w:rPr>
          <w:lang w:eastAsia="en-AU"/>
        </w:rPr>
        <w:t xml:space="preserve"> not apply</w:t>
      </w:r>
      <w:r w:rsidR="005B1B19">
        <w:rPr>
          <w:lang w:eastAsia="en-AU"/>
        </w:rPr>
        <w:t xml:space="preserve">: </w:t>
      </w:r>
      <w:r w:rsidR="005B1B19">
        <w:t xml:space="preserve">for example </w:t>
      </w:r>
      <w:r w:rsidR="005B1B19">
        <w:rPr>
          <w:i/>
        </w:rPr>
        <w:t>Rogers v The Queen</w:t>
      </w:r>
      <w:r w:rsidR="00BF3638">
        <w:rPr>
          <w:rStyle w:val="FootnoteReference"/>
          <w:lang w:eastAsia="en-AU"/>
        </w:rPr>
        <w:footnoteReference w:id="14"/>
      </w:r>
      <w:r w:rsidR="005B1B19">
        <w:rPr>
          <w:i/>
        </w:rPr>
        <w:t>.</w:t>
      </w:r>
      <w:r w:rsidR="00E07964">
        <w:rPr>
          <w:lang w:eastAsia="en-AU"/>
        </w:rPr>
        <w:t xml:space="preserve">  </w:t>
      </w:r>
      <w:r w:rsidR="00006E5F">
        <w:rPr>
          <w:lang w:eastAsia="en-AU"/>
        </w:rPr>
        <w:t xml:space="preserve">  </w:t>
      </w:r>
      <w:r w:rsidR="00CB1089">
        <w:rPr>
          <w:lang w:eastAsia="en-AU"/>
        </w:rPr>
        <w:t xml:space="preserve">For example, his Honour Chief Justice Mason in </w:t>
      </w:r>
      <w:r w:rsidR="00CB1089">
        <w:rPr>
          <w:i/>
          <w:lang w:eastAsia="en-AU"/>
        </w:rPr>
        <w:t>Rogers</w:t>
      </w:r>
      <w:r w:rsidR="00545857">
        <w:rPr>
          <w:i/>
          <w:lang w:eastAsia="en-AU"/>
        </w:rPr>
        <w:t xml:space="preserve"> v The Queen</w:t>
      </w:r>
      <w:r w:rsidR="00CB1089">
        <w:rPr>
          <w:i/>
          <w:lang w:eastAsia="en-AU"/>
        </w:rPr>
        <w:t xml:space="preserve"> </w:t>
      </w:r>
      <w:r w:rsidR="00CB1089">
        <w:rPr>
          <w:lang w:eastAsia="en-AU"/>
        </w:rPr>
        <w:t>quotes</w:t>
      </w:r>
      <w:r w:rsidR="005B1B19">
        <w:rPr>
          <w:rStyle w:val="FootnoteReference"/>
          <w:lang w:eastAsia="en-AU"/>
        </w:rPr>
        <w:footnoteReference w:id="15"/>
      </w:r>
      <w:r w:rsidR="00CB1089">
        <w:rPr>
          <w:lang w:eastAsia="en-AU"/>
        </w:rPr>
        <w:t xml:space="preserve"> a passage from a joint judgment he delivered in </w:t>
      </w:r>
      <w:r w:rsidR="00CB1089" w:rsidRPr="00CB1089">
        <w:rPr>
          <w:i/>
          <w:lang w:eastAsia="en-AU"/>
        </w:rPr>
        <w:t>Walton v Gardiner</w:t>
      </w:r>
      <w:r w:rsidR="00CB1089">
        <w:rPr>
          <w:rStyle w:val="FootnoteReference"/>
          <w:i/>
          <w:lang w:eastAsia="en-AU"/>
        </w:rPr>
        <w:footnoteReference w:id="16"/>
      </w:r>
      <w:r w:rsidR="00CB1089">
        <w:rPr>
          <w:lang w:eastAsia="en-AU"/>
        </w:rPr>
        <w:t xml:space="preserve"> as follows:</w:t>
      </w:r>
    </w:p>
    <w:p w:rsidR="00CB1089" w:rsidRPr="00622CF7" w:rsidRDefault="00CB1089" w:rsidP="00CB1089">
      <w:pPr>
        <w:pStyle w:val="ListNumber"/>
        <w:numPr>
          <w:ilvl w:val="0"/>
          <w:numId w:val="0"/>
        </w:numPr>
        <w:spacing w:line="240" w:lineRule="auto"/>
        <w:ind w:left="720"/>
        <w:rPr>
          <w:i/>
          <w:lang w:eastAsia="en-AU"/>
        </w:rPr>
      </w:pPr>
      <w:r w:rsidRPr="00622CF7">
        <w:rPr>
          <w:i/>
          <w:lang w:eastAsia="en-AU"/>
        </w:rPr>
        <w:t>“[P]</w:t>
      </w:r>
      <w:proofErr w:type="spellStart"/>
      <w:r w:rsidRPr="00622CF7">
        <w:rPr>
          <w:i/>
          <w:lang w:eastAsia="en-AU"/>
        </w:rPr>
        <w:t>roceedings</w:t>
      </w:r>
      <w:proofErr w:type="spellEnd"/>
      <w:r w:rsidRPr="00622CF7">
        <w:rPr>
          <w:i/>
          <w:lang w:eastAsia="en-AU"/>
        </w:rPr>
        <w:t xml:space="preserve"> before a court should be stayed as an abuse of process if, notwithstanding that the circumstances do not give rise to an estoppel, their continuance would be unjustifiably vexatious and oppressive for the reason that it is sought to litigate anew a case which had already been disposed of by earlier proceedings”.</w:t>
      </w:r>
    </w:p>
    <w:p w:rsidR="001F2449" w:rsidRDefault="004B4843" w:rsidP="00452994">
      <w:pPr>
        <w:pStyle w:val="ListNumber"/>
        <w:rPr>
          <w:lang w:eastAsia="en-AU"/>
        </w:rPr>
      </w:pPr>
      <w:r>
        <w:rPr>
          <w:lang w:eastAsia="en-AU"/>
        </w:rPr>
        <w:t xml:space="preserve">The expression </w:t>
      </w:r>
      <w:r w:rsidR="00006E5F">
        <w:rPr>
          <w:lang w:eastAsia="en-AU"/>
        </w:rPr>
        <w:t>“</w:t>
      </w:r>
      <w:r>
        <w:rPr>
          <w:lang w:eastAsia="en-AU"/>
        </w:rPr>
        <w:t xml:space="preserve">abuse of </w:t>
      </w:r>
      <w:r w:rsidR="00F07141">
        <w:rPr>
          <w:lang w:eastAsia="en-AU"/>
        </w:rPr>
        <w:t xml:space="preserve">the </w:t>
      </w:r>
      <w:r>
        <w:rPr>
          <w:lang w:eastAsia="en-AU"/>
        </w:rPr>
        <w:t>process</w:t>
      </w:r>
      <w:r w:rsidR="008B2C61">
        <w:rPr>
          <w:lang w:eastAsia="en-AU"/>
        </w:rPr>
        <w:t xml:space="preserve"> </w:t>
      </w:r>
      <w:r w:rsidR="00153D1A">
        <w:rPr>
          <w:lang w:eastAsia="en-AU"/>
        </w:rPr>
        <w:t xml:space="preserve">for </w:t>
      </w:r>
      <w:r w:rsidR="004D1AF8">
        <w:rPr>
          <w:lang w:eastAsia="en-AU"/>
        </w:rPr>
        <w:t>a</w:t>
      </w:r>
      <w:r w:rsidR="008B2C61">
        <w:rPr>
          <w:lang w:eastAsia="en-AU"/>
        </w:rPr>
        <w:t>n</w:t>
      </w:r>
      <w:r w:rsidR="00364787">
        <w:rPr>
          <w:lang w:eastAsia="en-AU"/>
        </w:rPr>
        <w:t xml:space="preserve"> access action</w:t>
      </w:r>
      <w:r w:rsidR="008B2C61">
        <w:rPr>
          <w:lang w:eastAsia="en-AU"/>
        </w:rPr>
        <w:t>”</w:t>
      </w:r>
      <w:r>
        <w:rPr>
          <w:lang w:eastAsia="en-AU"/>
        </w:rPr>
        <w:t xml:space="preserve"> is not </w:t>
      </w:r>
      <w:r w:rsidR="005B1B19">
        <w:rPr>
          <w:lang w:eastAsia="en-AU"/>
        </w:rPr>
        <w:t xml:space="preserve">an accidental choice </w:t>
      </w:r>
      <w:r>
        <w:rPr>
          <w:lang w:eastAsia="en-AU"/>
        </w:rPr>
        <w:t xml:space="preserve">in my </w:t>
      </w:r>
      <w:r w:rsidR="00006E5F">
        <w:rPr>
          <w:lang w:eastAsia="en-AU"/>
        </w:rPr>
        <w:t>opinion</w:t>
      </w:r>
      <w:r w:rsidR="00545857">
        <w:rPr>
          <w:lang w:eastAsia="en-AU"/>
        </w:rPr>
        <w:t xml:space="preserve">.  </w:t>
      </w:r>
      <w:r>
        <w:rPr>
          <w:lang w:eastAsia="en-AU"/>
        </w:rPr>
        <w:t>Parliament has le</w:t>
      </w:r>
      <w:r w:rsidR="00006E5F">
        <w:rPr>
          <w:lang w:eastAsia="en-AU"/>
        </w:rPr>
        <w:t>f</w:t>
      </w:r>
      <w:r>
        <w:rPr>
          <w:lang w:eastAsia="en-AU"/>
        </w:rPr>
        <w:t xml:space="preserve">t the concept </w:t>
      </w:r>
      <w:r w:rsidR="005B1B19">
        <w:rPr>
          <w:lang w:eastAsia="en-AU"/>
        </w:rPr>
        <w:t xml:space="preserve">largely </w:t>
      </w:r>
      <w:r>
        <w:rPr>
          <w:lang w:eastAsia="en-AU"/>
        </w:rPr>
        <w:t>undefined</w:t>
      </w:r>
      <w:r w:rsidR="00153D1A">
        <w:rPr>
          <w:lang w:eastAsia="en-AU"/>
        </w:rPr>
        <w:t xml:space="preserve"> in the FOI Act, but</w:t>
      </w:r>
      <w:r w:rsidR="00A721D3">
        <w:rPr>
          <w:lang w:eastAsia="en-AU"/>
        </w:rPr>
        <w:t xml:space="preserve"> </w:t>
      </w:r>
      <w:r w:rsidR="00545857">
        <w:rPr>
          <w:lang w:eastAsia="en-AU"/>
        </w:rPr>
        <w:t xml:space="preserve"> </w:t>
      </w:r>
      <w:r w:rsidR="00A721D3">
        <w:rPr>
          <w:lang w:eastAsia="en-AU"/>
        </w:rPr>
        <w:t>a</w:t>
      </w:r>
      <w:r w:rsidR="000C0E0B">
        <w:rPr>
          <w:lang w:eastAsia="en-AU"/>
        </w:rPr>
        <w:t xml:space="preserve">nalogies may properly be drawn with </w:t>
      </w:r>
      <w:r w:rsidR="008B2C61">
        <w:rPr>
          <w:lang w:eastAsia="en-AU"/>
        </w:rPr>
        <w:t xml:space="preserve">common law </w:t>
      </w:r>
      <w:r w:rsidR="000C491C">
        <w:rPr>
          <w:lang w:eastAsia="en-AU"/>
        </w:rPr>
        <w:t xml:space="preserve">precedents </w:t>
      </w:r>
      <w:r w:rsidR="008B2C61">
        <w:rPr>
          <w:lang w:eastAsia="en-AU"/>
        </w:rPr>
        <w:t xml:space="preserve">provided </w:t>
      </w:r>
      <w:r w:rsidR="000C0E0B">
        <w:rPr>
          <w:lang w:eastAsia="en-AU"/>
        </w:rPr>
        <w:t xml:space="preserve">due allowance </w:t>
      </w:r>
      <w:r w:rsidR="008B2C61">
        <w:rPr>
          <w:lang w:eastAsia="en-AU"/>
        </w:rPr>
        <w:t xml:space="preserve">is made </w:t>
      </w:r>
      <w:r w:rsidR="000C0E0B">
        <w:rPr>
          <w:lang w:eastAsia="en-AU"/>
        </w:rPr>
        <w:t>for the fact that Government agencies are not courts</w:t>
      </w:r>
      <w:r w:rsidR="00153D1A">
        <w:rPr>
          <w:lang w:eastAsia="en-AU"/>
        </w:rPr>
        <w:t xml:space="preserve"> or tribunals</w:t>
      </w:r>
      <w:r w:rsidR="00A721D3">
        <w:rPr>
          <w:lang w:eastAsia="en-AU"/>
        </w:rPr>
        <w:t>,</w:t>
      </w:r>
      <w:r w:rsidR="00364787">
        <w:rPr>
          <w:lang w:eastAsia="en-AU"/>
        </w:rPr>
        <w:t xml:space="preserve"> but administrative bodies</w:t>
      </w:r>
      <w:r w:rsidR="000C0E0B">
        <w:rPr>
          <w:lang w:eastAsia="en-AU"/>
        </w:rPr>
        <w:t xml:space="preserve">.  </w:t>
      </w:r>
    </w:p>
    <w:p w:rsidR="001F2449" w:rsidRDefault="004B4843" w:rsidP="001F2449">
      <w:pPr>
        <w:pStyle w:val="ListNumber"/>
        <w:rPr>
          <w:lang w:eastAsia="en-AU"/>
        </w:rPr>
      </w:pPr>
      <w:r>
        <w:rPr>
          <w:lang w:eastAsia="en-AU"/>
        </w:rPr>
        <w:t>Mr Francis’s latest a</w:t>
      </w:r>
      <w:r w:rsidR="008B2C61">
        <w:rPr>
          <w:lang w:eastAsia="en-AU"/>
        </w:rPr>
        <w:t xml:space="preserve">pplication </w:t>
      </w:r>
      <w:r>
        <w:rPr>
          <w:lang w:eastAsia="en-AU"/>
        </w:rPr>
        <w:t>to have the July 1972 medical re</w:t>
      </w:r>
      <w:r w:rsidR="005B1B19">
        <w:rPr>
          <w:lang w:eastAsia="en-AU"/>
        </w:rPr>
        <w:t xml:space="preserve">cord </w:t>
      </w:r>
      <w:r>
        <w:rPr>
          <w:lang w:eastAsia="en-AU"/>
        </w:rPr>
        <w:t xml:space="preserve">amended </w:t>
      </w:r>
      <w:r w:rsidR="008B2C61">
        <w:rPr>
          <w:lang w:eastAsia="en-AU"/>
        </w:rPr>
        <w:t xml:space="preserve">satisfies </w:t>
      </w:r>
      <w:r w:rsidR="00E07964">
        <w:rPr>
          <w:lang w:eastAsia="en-AU"/>
        </w:rPr>
        <w:t>s</w:t>
      </w:r>
      <w:r w:rsidR="004D1AF8">
        <w:rPr>
          <w:lang w:eastAsia="en-AU"/>
        </w:rPr>
        <w:t xml:space="preserve"> </w:t>
      </w:r>
      <w:proofErr w:type="gramStart"/>
      <w:r w:rsidR="00E07964">
        <w:rPr>
          <w:lang w:eastAsia="en-AU"/>
        </w:rPr>
        <w:t>89L(</w:t>
      </w:r>
      <w:proofErr w:type="gramEnd"/>
      <w:r w:rsidR="00E07964">
        <w:rPr>
          <w:lang w:eastAsia="en-AU"/>
        </w:rPr>
        <w:t>1)(b)</w:t>
      </w:r>
      <w:r w:rsidR="00545857">
        <w:rPr>
          <w:lang w:eastAsia="en-AU"/>
        </w:rPr>
        <w:t xml:space="preserve"> of the FOI Act in my opinion</w:t>
      </w:r>
      <w:r w:rsidR="00E07964">
        <w:rPr>
          <w:lang w:eastAsia="en-AU"/>
        </w:rPr>
        <w:t xml:space="preserve">.  </w:t>
      </w:r>
      <w:r>
        <w:rPr>
          <w:lang w:eastAsia="en-AU"/>
        </w:rPr>
        <w:t xml:space="preserve">I do not accept that Mr Francis </w:t>
      </w:r>
      <w:r w:rsidR="005B1B19">
        <w:rPr>
          <w:lang w:eastAsia="en-AU"/>
        </w:rPr>
        <w:t xml:space="preserve">intends </w:t>
      </w:r>
      <w:r>
        <w:rPr>
          <w:lang w:eastAsia="en-AU"/>
        </w:rPr>
        <w:t>to intimidate or hara</w:t>
      </w:r>
      <w:r w:rsidR="00622CF7">
        <w:rPr>
          <w:lang w:eastAsia="en-AU"/>
        </w:rPr>
        <w:t>ss the Department</w:t>
      </w:r>
      <w:r>
        <w:rPr>
          <w:lang w:eastAsia="en-AU"/>
        </w:rPr>
        <w:t>.  I also accept he genuine</w:t>
      </w:r>
      <w:r w:rsidR="005B1B19">
        <w:rPr>
          <w:lang w:eastAsia="en-AU"/>
        </w:rPr>
        <w:t>ly believes</w:t>
      </w:r>
      <w:r>
        <w:rPr>
          <w:lang w:eastAsia="en-AU"/>
        </w:rPr>
        <w:t xml:space="preserve"> that the record ought to be amended to reflect his incapacity </w:t>
      </w:r>
      <w:r w:rsidR="005B1B19">
        <w:rPr>
          <w:lang w:eastAsia="en-AU"/>
        </w:rPr>
        <w:t xml:space="preserve">for </w:t>
      </w:r>
      <w:r>
        <w:rPr>
          <w:lang w:eastAsia="en-AU"/>
        </w:rPr>
        <w:t>serv</w:t>
      </w:r>
      <w:r w:rsidR="005B1B19">
        <w:rPr>
          <w:lang w:eastAsia="en-AU"/>
        </w:rPr>
        <w:t>ic</w:t>
      </w:r>
      <w:r>
        <w:rPr>
          <w:lang w:eastAsia="en-AU"/>
        </w:rPr>
        <w:t xml:space="preserve">e in the Navy at that time.  </w:t>
      </w:r>
      <w:r w:rsidR="001F2449">
        <w:rPr>
          <w:lang w:eastAsia="en-AU"/>
        </w:rPr>
        <w:t>Mr Francis’s latest application must be considered</w:t>
      </w:r>
      <w:r w:rsidR="00545857">
        <w:rPr>
          <w:lang w:eastAsia="en-AU"/>
        </w:rPr>
        <w:t>, however,</w:t>
      </w:r>
      <w:r w:rsidR="001F2449">
        <w:rPr>
          <w:lang w:eastAsia="en-AU"/>
        </w:rPr>
        <w:t xml:space="preserve"> </w:t>
      </w:r>
      <w:r w:rsidR="005B1B19">
        <w:rPr>
          <w:lang w:eastAsia="en-AU"/>
        </w:rPr>
        <w:t xml:space="preserve">in the light </w:t>
      </w:r>
      <w:r w:rsidR="001F2449">
        <w:rPr>
          <w:lang w:eastAsia="en-AU"/>
        </w:rPr>
        <w:t>of two relevant factors</w:t>
      </w:r>
      <w:r w:rsidR="00622CF7">
        <w:rPr>
          <w:lang w:eastAsia="en-AU"/>
        </w:rPr>
        <w:t>:</w:t>
      </w:r>
      <w:r w:rsidR="001F2449">
        <w:rPr>
          <w:lang w:eastAsia="en-AU"/>
        </w:rPr>
        <w:t xml:space="preserve"> first, his four earlier applications and</w:t>
      </w:r>
      <w:r w:rsidR="002076A0">
        <w:rPr>
          <w:lang w:eastAsia="en-AU"/>
        </w:rPr>
        <w:t xml:space="preserve">, secondly, </w:t>
      </w:r>
      <w:r w:rsidR="001F2449">
        <w:rPr>
          <w:lang w:eastAsia="en-AU"/>
        </w:rPr>
        <w:t xml:space="preserve">the earlier Tribunal decisions and the decision of the Federal Court.  </w:t>
      </w:r>
    </w:p>
    <w:p w:rsidR="001F2449" w:rsidRDefault="00622CF7" w:rsidP="00452994">
      <w:pPr>
        <w:pStyle w:val="ListNumber"/>
        <w:rPr>
          <w:lang w:eastAsia="en-AU"/>
        </w:rPr>
      </w:pPr>
      <w:r>
        <w:rPr>
          <w:lang w:eastAsia="en-AU"/>
        </w:rPr>
        <w:t>I</w:t>
      </w:r>
      <w:r w:rsidR="00DE786E">
        <w:rPr>
          <w:lang w:eastAsia="en-AU"/>
        </w:rPr>
        <w:t>n my opinion,</w:t>
      </w:r>
      <w:r w:rsidR="00E07964">
        <w:rPr>
          <w:lang w:eastAsia="en-AU"/>
        </w:rPr>
        <w:t xml:space="preserve"> </w:t>
      </w:r>
      <w:r>
        <w:rPr>
          <w:lang w:eastAsia="en-AU"/>
        </w:rPr>
        <w:t xml:space="preserve">in the absence of new factual material, an agency is entitled </w:t>
      </w:r>
      <w:r w:rsidR="00E07964">
        <w:rPr>
          <w:lang w:eastAsia="en-AU"/>
        </w:rPr>
        <w:t xml:space="preserve">to </w:t>
      </w:r>
      <w:r w:rsidR="001F2449">
        <w:rPr>
          <w:lang w:eastAsia="en-AU"/>
        </w:rPr>
        <w:t xml:space="preserve">treat </w:t>
      </w:r>
      <w:r w:rsidR="00766ECA">
        <w:rPr>
          <w:lang w:eastAsia="en-AU"/>
        </w:rPr>
        <w:t xml:space="preserve">an </w:t>
      </w:r>
      <w:r w:rsidR="00E07964">
        <w:rPr>
          <w:lang w:eastAsia="en-AU"/>
        </w:rPr>
        <w:t xml:space="preserve">application for amendment of a record that it has considered </w:t>
      </w:r>
      <w:r w:rsidR="000C491C">
        <w:rPr>
          <w:lang w:eastAsia="en-AU"/>
        </w:rPr>
        <w:t xml:space="preserve">and </w:t>
      </w:r>
      <w:r w:rsidR="00E07964">
        <w:rPr>
          <w:lang w:eastAsia="en-AU"/>
        </w:rPr>
        <w:t xml:space="preserve">rejected on </w:t>
      </w:r>
      <w:r w:rsidR="0063637B">
        <w:rPr>
          <w:lang w:eastAsia="en-AU"/>
        </w:rPr>
        <w:t xml:space="preserve">four prior </w:t>
      </w:r>
      <w:r w:rsidR="00E07964">
        <w:rPr>
          <w:lang w:eastAsia="en-AU"/>
        </w:rPr>
        <w:t xml:space="preserve">occasions </w:t>
      </w:r>
      <w:r>
        <w:rPr>
          <w:lang w:eastAsia="en-AU"/>
        </w:rPr>
        <w:t xml:space="preserve">as </w:t>
      </w:r>
      <w:r w:rsidR="00E07964">
        <w:rPr>
          <w:lang w:eastAsia="en-AU"/>
        </w:rPr>
        <w:t xml:space="preserve">an abuse of </w:t>
      </w:r>
      <w:r>
        <w:rPr>
          <w:lang w:eastAsia="en-AU"/>
        </w:rPr>
        <w:t xml:space="preserve">the </w:t>
      </w:r>
      <w:r w:rsidR="00E07964">
        <w:rPr>
          <w:lang w:eastAsia="en-AU"/>
        </w:rPr>
        <w:t xml:space="preserve">process </w:t>
      </w:r>
      <w:r>
        <w:rPr>
          <w:lang w:eastAsia="en-AU"/>
        </w:rPr>
        <w:t xml:space="preserve">for </w:t>
      </w:r>
      <w:r w:rsidR="00E07964">
        <w:rPr>
          <w:lang w:eastAsia="en-AU"/>
        </w:rPr>
        <w:t xml:space="preserve">the statutory </w:t>
      </w:r>
      <w:r w:rsidR="008B08C7">
        <w:rPr>
          <w:lang w:eastAsia="en-AU"/>
        </w:rPr>
        <w:t xml:space="preserve">access </w:t>
      </w:r>
      <w:r w:rsidR="00E07964">
        <w:rPr>
          <w:lang w:eastAsia="en-AU"/>
        </w:rPr>
        <w:t xml:space="preserve">action </w:t>
      </w:r>
      <w:r w:rsidR="008B08C7">
        <w:rPr>
          <w:lang w:eastAsia="en-AU"/>
        </w:rPr>
        <w:t xml:space="preserve">under s 48 </w:t>
      </w:r>
      <w:r w:rsidR="00545857">
        <w:rPr>
          <w:lang w:eastAsia="en-AU"/>
        </w:rPr>
        <w:t>of the FOI A</w:t>
      </w:r>
      <w:r>
        <w:rPr>
          <w:lang w:eastAsia="en-AU"/>
        </w:rPr>
        <w:t>ct</w:t>
      </w:r>
      <w:r w:rsidR="00E07964">
        <w:rPr>
          <w:lang w:eastAsia="en-AU"/>
        </w:rPr>
        <w:t xml:space="preserve">.  </w:t>
      </w:r>
      <w:r w:rsidR="002076A0">
        <w:rPr>
          <w:lang w:eastAsia="en-AU"/>
        </w:rPr>
        <w:t xml:space="preserve">This follows </w:t>
      </w:r>
      <w:r w:rsidR="002076A0">
        <w:rPr>
          <w:i/>
          <w:lang w:eastAsia="en-AU"/>
        </w:rPr>
        <w:t>a fortiori</w:t>
      </w:r>
      <w:r w:rsidR="00545857">
        <w:rPr>
          <w:lang w:eastAsia="en-AU"/>
        </w:rPr>
        <w:t>,</w:t>
      </w:r>
      <w:r w:rsidR="002076A0">
        <w:rPr>
          <w:i/>
          <w:lang w:eastAsia="en-AU"/>
        </w:rPr>
        <w:t xml:space="preserve"> </w:t>
      </w:r>
      <w:r w:rsidR="00766ECA">
        <w:rPr>
          <w:lang w:eastAsia="en-AU"/>
        </w:rPr>
        <w:t>in my opinion</w:t>
      </w:r>
      <w:r w:rsidR="00545857">
        <w:rPr>
          <w:lang w:eastAsia="en-AU"/>
        </w:rPr>
        <w:t>,</w:t>
      </w:r>
      <w:r w:rsidR="00766ECA">
        <w:rPr>
          <w:lang w:eastAsia="en-AU"/>
        </w:rPr>
        <w:t xml:space="preserve"> </w:t>
      </w:r>
      <w:r w:rsidR="002076A0">
        <w:rPr>
          <w:lang w:eastAsia="en-AU"/>
        </w:rPr>
        <w:t xml:space="preserve">where statutory rights of </w:t>
      </w:r>
      <w:r w:rsidR="002076A0" w:rsidRPr="002076A0">
        <w:rPr>
          <w:lang w:eastAsia="en-AU"/>
        </w:rPr>
        <w:t>review</w:t>
      </w:r>
      <w:r w:rsidR="002076A0">
        <w:rPr>
          <w:lang w:eastAsia="en-AU"/>
        </w:rPr>
        <w:t xml:space="preserve"> have been pursued</w:t>
      </w:r>
      <w:r w:rsidR="00A721D3">
        <w:rPr>
          <w:lang w:eastAsia="en-AU"/>
        </w:rPr>
        <w:t xml:space="preserve"> as </w:t>
      </w:r>
      <w:r w:rsidR="005B1B19">
        <w:rPr>
          <w:lang w:eastAsia="en-AU"/>
        </w:rPr>
        <w:t xml:space="preserve">is the case </w:t>
      </w:r>
      <w:r w:rsidR="00A721D3">
        <w:rPr>
          <w:lang w:eastAsia="en-AU"/>
        </w:rPr>
        <w:t>here</w:t>
      </w:r>
      <w:r w:rsidR="002076A0">
        <w:rPr>
          <w:lang w:eastAsia="en-AU"/>
        </w:rPr>
        <w:t xml:space="preserve">.  </w:t>
      </w:r>
      <w:r w:rsidR="00D6126E">
        <w:rPr>
          <w:lang w:eastAsia="en-AU"/>
        </w:rPr>
        <w:t xml:space="preserve">I would also </w:t>
      </w:r>
      <w:r w:rsidR="005B1B19">
        <w:rPr>
          <w:lang w:eastAsia="en-AU"/>
        </w:rPr>
        <w:t xml:space="preserve">conclude </w:t>
      </w:r>
      <w:r w:rsidR="00D6126E">
        <w:rPr>
          <w:lang w:eastAsia="en-AU"/>
        </w:rPr>
        <w:t xml:space="preserve">that the application </w:t>
      </w:r>
      <w:r w:rsidR="0063637B">
        <w:rPr>
          <w:lang w:eastAsia="en-AU"/>
        </w:rPr>
        <w:t>“</w:t>
      </w:r>
      <w:r w:rsidR="00D6126E">
        <w:rPr>
          <w:lang w:eastAsia="en-AU"/>
        </w:rPr>
        <w:t>would be manifestly unreasonable</w:t>
      </w:r>
      <w:r w:rsidR="00DE786E">
        <w:rPr>
          <w:lang w:eastAsia="en-AU"/>
        </w:rPr>
        <w:t>”</w:t>
      </w:r>
      <w:r w:rsidR="00D6126E">
        <w:rPr>
          <w:lang w:eastAsia="en-AU"/>
        </w:rPr>
        <w:t xml:space="preserve"> in th</w:t>
      </w:r>
      <w:r w:rsidR="0063637B">
        <w:rPr>
          <w:lang w:eastAsia="en-AU"/>
        </w:rPr>
        <w:t xml:space="preserve">is </w:t>
      </w:r>
      <w:r w:rsidR="00D6126E">
        <w:rPr>
          <w:lang w:eastAsia="en-AU"/>
        </w:rPr>
        <w:t>circumstance</w:t>
      </w:r>
      <w:r w:rsidR="002076A0">
        <w:rPr>
          <w:lang w:eastAsia="en-AU"/>
        </w:rPr>
        <w:t xml:space="preserve"> (</w:t>
      </w:r>
      <w:proofErr w:type="spellStart"/>
      <w:r w:rsidR="002076A0">
        <w:rPr>
          <w:lang w:eastAsia="en-AU"/>
        </w:rPr>
        <w:t>cf</w:t>
      </w:r>
      <w:proofErr w:type="spellEnd"/>
      <w:r w:rsidR="002076A0">
        <w:rPr>
          <w:lang w:eastAsia="en-AU"/>
        </w:rPr>
        <w:t xml:space="preserve"> s </w:t>
      </w:r>
      <w:proofErr w:type="gramStart"/>
      <w:r w:rsidR="002076A0">
        <w:rPr>
          <w:lang w:eastAsia="en-AU"/>
        </w:rPr>
        <w:t>89L(</w:t>
      </w:r>
      <w:proofErr w:type="gramEnd"/>
      <w:r w:rsidR="002076A0">
        <w:rPr>
          <w:lang w:eastAsia="en-AU"/>
        </w:rPr>
        <w:t>1)(c))</w:t>
      </w:r>
      <w:r w:rsidR="00D6126E">
        <w:rPr>
          <w:lang w:eastAsia="en-AU"/>
        </w:rPr>
        <w:t xml:space="preserve">.  </w:t>
      </w:r>
    </w:p>
    <w:p w:rsidR="001F2449" w:rsidRDefault="00D6126E" w:rsidP="001F2449">
      <w:pPr>
        <w:pStyle w:val="ListNumber"/>
        <w:rPr>
          <w:lang w:eastAsia="en-AU"/>
        </w:rPr>
      </w:pPr>
      <w:r>
        <w:rPr>
          <w:lang w:eastAsia="en-AU"/>
        </w:rPr>
        <w:t xml:space="preserve">Having received </w:t>
      </w:r>
      <w:r w:rsidR="00DE786E">
        <w:rPr>
          <w:lang w:eastAsia="en-AU"/>
        </w:rPr>
        <w:t xml:space="preserve">multiple </w:t>
      </w:r>
      <w:r>
        <w:rPr>
          <w:lang w:eastAsia="en-AU"/>
        </w:rPr>
        <w:t>rejection</w:t>
      </w:r>
      <w:r w:rsidR="00DE786E">
        <w:rPr>
          <w:lang w:eastAsia="en-AU"/>
        </w:rPr>
        <w:t>s</w:t>
      </w:r>
      <w:r>
        <w:rPr>
          <w:lang w:eastAsia="en-AU"/>
        </w:rPr>
        <w:t xml:space="preserve">, </w:t>
      </w:r>
      <w:r w:rsidR="00DE786E">
        <w:rPr>
          <w:lang w:eastAsia="en-AU"/>
        </w:rPr>
        <w:t>a</w:t>
      </w:r>
      <w:r w:rsidR="008B08C7">
        <w:rPr>
          <w:lang w:eastAsia="en-AU"/>
        </w:rPr>
        <w:t xml:space="preserve">n applicant who </w:t>
      </w:r>
      <w:proofErr w:type="gramStart"/>
      <w:r w:rsidR="008B08C7">
        <w:rPr>
          <w:lang w:eastAsia="en-AU"/>
        </w:rPr>
        <w:t>persist</w:t>
      </w:r>
      <w:r w:rsidR="00766ECA">
        <w:rPr>
          <w:lang w:eastAsia="en-AU"/>
        </w:rPr>
        <w:t>s</w:t>
      </w:r>
      <w:proofErr w:type="gramEnd"/>
      <w:r w:rsidR="008B08C7">
        <w:rPr>
          <w:lang w:eastAsia="en-AU"/>
        </w:rPr>
        <w:t xml:space="preserve"> </w:t>
      </w:r>
      <w:r>
        <w:rPr>
          <w:lang w:eastAsia="en-AU"/>
        </w:rPr>
        <w:t>must</w:t>
      </w:r>
      <w:r w:rsidR="002076A0">
        <w:rPr>
          <w:lang w:eastAsia="en-AU"/>
        </w:rPr>
        <w:t>,</w:t>
      </w:r>
      <w:r>
        <w:rPr>
          <w:lang w:eastAsia="en-AU"/>
        </w:rPr>
        <w:t xml:space="preserve"> at some point</w:t>
      </w:r>
      <w:r w:rsidR="002076A0">
        <w:rPr>
          <w:lang w:eastAsia="en-AU"/>
        </w:rPr>
        <w:t>,</w:t>
      </w:r>
      <w:r>
        <w:rPr>
          <w:lang w:eastAsia="en-AU"/>
        </w:rPr>
        <w:t xml:space="preserve"> become </w:t>
      </w:r>
      <w:r w:rsidR="00766ECA">
        <w:rPr>
          <w:lang w:eastAsia="en-AU"/>
        </w:rPr>
        <w:t>“</w:t>
      </w:r>
      <w:r>
        <w:rPr>
          <w:lang w:eastAsia="en-AU"/>
        </w:rPr>
        <w:t>vexatious</w:t>
      </w:r>
      <w:r w:rsidR="00766ECA">
        <w:rPr>
          <w:lang w:eastAsia="en-AU"/>
        </w:rPr>
        <w:t>”</w:t>
      </w:r>
      <w:r>
        <w:rPr>
          <w:lang w:eastAsia="en-AU"/>
        </w:rPr>
        <w:t>.</w:t>
      </w:r>
      <w:r w:rsidR="008B08C7">
        <w:rPr>
          <w:lang w:eastAsia="en-AU"/>
        </w:rPr>
        <w:t xml:space="preserve">  I do not say that point is </w:t>
      </w:r>
      <w:r w:rsidR="00AC55A7">
        <w:rPr>
          <w:lang w:eastAsia="en-AU"/>
        </w:rPr>
        <w:t xml:space="preserve">necessarily </w:t>
      </w:r>
      <w:r w:rsidR="008B08C7">
        <w:rPr>
          <w:lang w:eastAsia="en-AU"/>
        </w:rPr>
        <w:t xml:space="preserve">reached </w:t>
      </w:r>
      <w:r w:rsidR="00C25A6D">
        <w:rPr>
          <w:lang w:eastAsia="en-AU"/>
        </w:rPr>
        <w:t xml:space="preserve">as </w:t>
      </w:r>
      <w:r w:rsidR="000C491C">
        <w:rPr>
          <w:lang w:eastAsia="en-AU"/>
        </w:rPr>
        <w:t xml:space="preserve">early </w:t>
      </w:r>
      <w:r w:rsidR="00C25A6D">
        <w:rPr>
          <w:lang w:eastAsia="en-AU"/>
        </w:rPr>
        <w:t xml:space="preserve">as </w:t>
      </w:r>
      <w:r w:rsidR="00AC55A7">
        <w:rPr>
          <w:lang w:eastAsia="en-AU"/>
        </w:rPr>
        <w:t>the second application</w:t>
      </w:r>
      <w:r w:rsidR="008B08C7">
        <w:rPr>
          <w:lang w:eastAsia="en-AU"/>
        </w:rPr>
        <w:t xml:space="preserve">, but I am satisfied that it was reached here </w:t>
      </w:r>
      <w:r w:rsidR="00545857">
        <w:rPr>
          <w:lang w:eastAsia="en-AU"/>
        </w:rPr>
        <w:t xml:space="preserve">on Mr Francis’s </w:t>
      </w:r>
      <w:r w:rsidR="008B08C7">
        <w:rPr>
          <w:lang w:eastAsia="en-AU"/>
        </w:rPr>
        <w:t>f</w:t>
      </w:r>
      <w:r w:rsidR="00AC55A7">
        <w:rPr>
          <w:lang w:eastAsia="en-AU"/>
        </w:rPr>
        <w:t xml:space="preserve">ifth </w:t>
      </w:r>
      <w:r w:rsidR="008B08C7">
        <w:rPr>
          <w:lang w:eastAsia="en-AU"/>
        </w:rPr>
        <w:t>application</w:t>
      </w:r>
      <w:r w:rsidR="00AC55A7">
        <w:rPr>
          <w:lang w:eastAsia="en-AU"/>
        </w:rPr>
        <w:t xml:space="preserve"> if not earlier</w:t>
      </w:r>
      <w:r w:rsidR="008B08C7">
        <w:rPr>
          <w:lang w:eastAsia="en-AU"/>
        </w:rPr>
        <w:t>.</w:t>
      </w:r>
      <w:r w:rsidR="00AC55A7">
        <w:rPr>
          <w:lang w:eastAsia="en-AU"/>
        </w:rPr>
        <w:t xml:space="preserve">  </w:t>
      </w:r>
      <w:r w:rsidR="0063637B">
        <w:rPr>
          <w:lang w:eastAsia="en-AU"/>
        </w:rPr>
        <w:t>T</w:t>
      </w:r>
      <w:r w:rsidR="00AC55A7">
        <w:rPr>
          <w:lang w:eastAsia="en-AU"/>
        </w:rPr>
        <w:t xml:space="preserve">he statutory scheme </w:t>
      </w:r>
      <w:r w:rsidR="0063637B">
        <w:rPr>
          <w:lang w:eastAsia="en-AU"/>
        </w:rPr>
        <w:t>under the FOI Act includes rights of review that</w:t>
      </w:r>
      <w:r w:rsidR="00AC55A7">
        <w:rPr>
          <w:lang w:eastAsia="en-AU"/>
        </w:rPr>
        <w:t xml:space="preserve"> </w:t>
      </w:r>
      <w:r w:rsidR="001F2449">
        <w:rPr>
          <w:lang w:eastAsia="en-AU"/>
        </w:rPr>
        <w:t>are available to be pursued and</w:t>
      </w:r>
      <w:r w:rsidR="005B1B19">
        <w:rPr>
          <w:lang w:eastAsia="en-AU"/>
        </w:rPr>
        <w:t>, in the normal course,</w:t>
      </w:r>
      <w:r w:rsidR="001F2449">
        <w:rPr>
          <w:lang w:eastAsia="en-AU"/>
        </w:rPr>
        <w:t xml:space="preserve"> </w:t>
      </w:r>
      <w:r w:rsidR="0063637B">
        <w:rPr>
          <w:lang w:eastAsia="en-AU"/>
        </w:rPr>
        <w:t xml:space="preserve">should be </w:t>
      </w:r>
      <w:r w:rsidR="000C491C">
        <w:rPr>
          <w:lang w:eastAsia="en-AU"/>
        </w:rPr>
        <w:t xml:space="preserve">pursued </w:t>
      </w:r>
      <w:r w:rsidR="00C25A6D">
        <w:rPr>
          <w:lang w:eastAsia="en-AU"/>
        </w:rPr>
        <w:t>if an applicant is dissatisfied with a departmental response</w:t>
      </w:r>
      <w:r w:rsidR="00AC55A7">
        <w:rPr>
          <w:lang w:eastAsia="en-AU"/>
        </w:rPr>
        <w:t xml:space="preserve">.  </w:t>
      </w:r>
      <w:r w:rsidR="00C25A6D">
        <w:rPr>
          <w:lang w:eastAsia="en-AU"/>
        </w:rPr>
        <w:t xml:space="preserve">The scheme </w:t>
      </w:r>
      <w:r w:rsidR="005B1B19">
        <w:rPr>
          <w:lang w:eastAsia="en-AU"/>
        </w:rPr>
        <w:t xml:space="preserve">envisages </w:t>
      </w:r>
      <w:r w:rsidR="00C25A6D">
        <w:rPr>
          <w:lang w:eastAsia="en-AU"/>
        </w:rPr>
        <w:t xml:space="preserve">an application, a </w:t>
      </w:r>
      <w:r w:rsidR="005B1B19">
        <w:rPr>
          <w:lang w:eastAsia="en-AU"/>
        </w:rPr>
        <w:t xml:space="preserve">departmental </w:t>
      </w:r>
      <w:r w:rsidR="00C25A6D">
        <w:rPr>
          <w:lang w:eastAsia="en-AU"/>
        </w:rPr>
        <w:t>response, and the exercise of review rights</w:t>
      </w:r>
      <w:r w:rsidR="00545857">
        <w:rPr>
          <w:lang w:eastAsia="en-AU"/>
        </w:rPr>
        <w:t>;</w:t>
      </w:r>
      <w:r w:rsidR="00A721D3">
        <w:rPr>
          <w:lang w:eastAsia="en-AU"/>
        </w:rPr>
        <w:t xml:space="preserve"> but it does not </w:t>
      </w:r>
      <w:r w:rsidR="00766ECA">
        <w:rPr>
          <w:lang w:eastAsia="en-AU"/>
        </w:rPr>
        <w:t xml:space="preserve">authorise multiple </w:t>
      </w:r>
      <w:r w:rsidR="000C491C">
        <w:rPr>
          <w:lang w:eastAsia="en-AU"/>
        </w:rPr>
        <w:t>application</w:t>
      </w:r>
      <w:r w:rsidR="00766ECA">
        <w:rPr>
          <w:lang w:eastAsia="en-AU"/>
        </w:rPr>
        <w:t>s</w:t>
      </w:r>
      <w:r w:rsidR="000C491C">
        <w:rPr>
          <w:lang w:eastAsia="en-AU"/>
        </w:rPr>
        <w:t xml:space="preserve"> </w:t>
      </w:r>
      <w:r w:rsidR="00A721D3">
        <w:rPr>
          <w:lang w:eastAsia="en-AU"/>
        </w:rPr>
        <w:t>on the same facts</w:t>
      </w:r>
      <w:r w:rsidR="00C25A6D">
        <w:rPr>
          <w:lang w:eastAsia="en-AU"/>
        </w:rPr>
        <w:t xml:space="preserve">.  </w:t>
      </w:r>
    </w:p>
    <w:p w:rsidR="0063637B" w:rsidRDefault="00AC55A7" w:rsidP="001F2449">
      <w:pPr>
        <w:pStyle w:val="ListNumber"/>
        <w:rPr>
          <w:lang w:eastAsia="en-AU"/>
        </w:rPr>
      </w:pPr>
      <w:r>
        <w:rPr>
          <w:lang w:eastAsia="en-AU"/>
        </w:rPr>
        <w:t xml:space="preserve">It might he </w:t>
      </w:r>
      <w:r w:rsidR="001F2449">
        <w:rPr>
          <w:lang w:eastAsia="en-AU"/>
        </w:rPr>
        <w:t xml:space="preserve">argued </w:t>
      </w:r>
      <w:r>
        <w:rPr>
          <w:lang w:eastAsia="en-AU"/>
        </w:rPr>
        <w:t xml:space="preserve">that an applicant </w:t>
      </w:r>
      <w:r w:rsidR="00C25A6D">
        <w:rPr>
          <w:lang w:eastAsia="en-AU"/>
        </w:rPr>
        <w:t xml:space="preserve">could </w:t>
      </w:r>
      <w:r w:rsidR="00766ECA">
        <w:rPr>
          <w:lang w:eastAsia="en-AU"/>
        </w:rPr>
        <w:t xml:space="preserve">properly </w:t>
      </w:r>
      <w:r w:rsidR="00C25A6D">
        <w:rPr>
          <w:lang w:eastAsia="en-AU"/>
        </w:rPr>
        <w:t xml:space="preserve">elect to </w:t>
      </w:r>
      <w:r>
        <w:rPr>
          <w:lang w:eastAsia="en-AU"/>
        </w:rPr>
        <w:t>reapply to a</w:t>
      </w:r>
      <w:r w:rsidR="005B1B19">
        <w:rPr>
          <w:lang w:eastAsia="en-AU"/>
        </w:rPr>
        <w:t xml:space="preserve">n agency, which is an administrative body, </w:t>
      </w:r>
      <w:r>
        <w:rPr>
          <w:lang w:eastAsia="en-AU"/>
        </w:rPr>
        <w:t xml:space="preserve">rather than </w:t>
      </w:r>
      <w:r w:rsidR="001F2449">
        <w:rPr>
          <w:lang w:eastAsia="en-AU"/>
        </w:rPr>
        <w:t xml:space="preserve">invoke </w:t>
      </w:r>
      <w:r w:rsidR="005B1B19">
        <w:rPr>
          <w:lang w:eastAsia="en-AU"/>
        </w:rPr>
        <w:t xml:space="preserve">the statutory </w:t>
      </w:r>
      <w:r w:rsidR="001F2449">
        <w:rPr>
          <w:lang w:eastAsia="en-AU"/>
        </w:rPr>
        <w:t>review process</w:t>
      </w:r>
      <w:r w:rsidR="00766ECA">
        <w:rPr>
          <w:lang w:eastAsia="en-AU"/>
        </w:rPr>
        <w:t xml:space="preserve"> because a</w:t>
      </w:r>
      <w:r w:rsidR="005B1B19">
        <w:rPr>
          <w:lang w:eastAsia="en-AU"/>
        </w:rPr>
        <w:t>n</w:t>
      </w:r>
      <w:r w:rsidR="00545857">
        <w:rPr>
          <w:lang w:eastAsia="en-AU"/>
        </w:rPr>
        <w:t xml:space="preserve"> </w:t>
      </w:r>
      <w:r w:rsidR="00766ECA">
        <w:rPr>
          <w:lang w:eastAsia="en-AU"/>
        </w:rPr>
        <w:t>agency m</w:t>
      </w:r>
      <w:r w:rsidR="005B1B19">
        <w:rPr>
          <w:lang w:eastAsia="en-AU"/>
        </w:rPr>
        <w:t xml:space="preserve">ay </w:t>
      </w:r>
      <w:r w:rsidR="00766ECA">
        <w:rPr>
          <w:lang w:eastAsia="en-AU"/>
        </w:rPr>
        <w:t xml:space="preserve">be persuaded to change its mind. </w:t>
      </w:r>
      <w:r w:rsidR="005B1B19">
        <w:rPr>
          <w:lang w:eastAsia="en-AU"/>
        </w:rPr>
        <w:t xml:space="preserve"> </w:t>
      </w:r>
      <w:r w:rsidR="00766ECA">
        <w:rPr>
          <w:lang w:eastAsia="en-AU"/>
        </w:rPr>
        <w:t>E</w:t>
      </w:r>
      <w:r w:rsidR="00C25A6D">
        <w:rPr>
          <w:lang w:eastAsia="en-AU"/>
        </w:rPr>
        <w:t xml:space="preserve">ven </w:t>
      </w:r>
      <w:r w:rsidR="00766ECA">
        <w:rPr>
          <w:lang w:eastAsia="en-AU"/>
        </w:rPr>
        <w:t xml:space="preserve">on that assumption, however, </w:t>
      </w:r>
      <w:r>
        <w:rPr>
          <w:lang w:eastAsia="en-AU"/>
        </w:rPr>
        <w:t xml:space="preserve">a point </w:t>
      </w:r>
      <w:r w:rsidR="00C25A6D">
        <w:rPr>
          <w:lang w:eastAsia="en-AU"/>
        </w:rPr>
        <w:t xml:space="preserve">must come </w:t>
      </w:r>
      <w:r>
        <w:rPr>
          <w:lang w:eastAsia="en-AU"/>
        </w:rPr>
        <w:t xml:space="preserve">where an applicant’s persistence, in the absence of new information, becomes </w:t>
      </w:r>
      <w:r w:rsidR="005B1B19">
        <w:rPr>
          <w:lang w:eastAsia="en-AU"/>
        </w:rPr>
        <w:t>“</w:t>
      </w:r>
      <w:r w:rsidR="00545857">
        <w:rPr>
          <w:lang w:eastAsia="en-AU"/>
        </w:rPr>
        <w:t>vexatious</w:t>
      </w:r>
      <w:r w:rsidR="005B1B19">
        <w:rPr>
          <w:lang w:eastAsia="en-AU"/>
        </w:rPr>
        <w:t>”</w:t>
      </w:r>
      <w:r w:rsidR="00545857">
        <w:rPr>
          <w:lang w:eastAsia="en-AU"/>
        </w:rPr>
        <w:t xml:space="preserve"> and </w:t>
      </w:r>
      <w:r w:rsidR="005B1B19">
        <w:rPr>
          <w:lang w:eastAsia="en-AU"/>
        </w:rPr>
        <w:t>“</w:t>
      </w:r>
      <w:r w:rsidR="00545857">
        <w:rPr>
          <w:lang w:eastAsia="en-AU"/>
        </w:rPr>
        <w:t>oppressive</w:t>
      </w:r>
      <w:r w:rsidR="005B1B19">
        <w:rPr>
          <w:lang w:eastAsia="en-AU"/>
        </w:rPr>
        <w:t>”</w:t>
      </w:r>
      <w:r w:rsidR="00545857">
        <w:rPr>
          <w:lang w:eastAsia="en-AU"/>
        </w:rPr>
        <w:t xml:space="preserve"> </w:t>
      </w:r>
      <w:r w:rsidR="00C25A6D">
        <w:rPr>
          <w:lang w:eastAsia="en-AU"/>
        </w:rPr>
        <w:t xml:space="preserve">because all that is sought is a different outcome from the </w:t>
      </w:r>
      <w:r w:rsidR="001F2449">
        <w:rPr>
          <w:lang w:eastAsia="en-AU"/>
        </w:rPr>
        <w:t xml:space="preserve">same </w:t>
      </w:r>
      <w:r w:rsidR="00C25A6D">
        <w:rPr>
          <w:lang w:eastAsia="en-AU"/>
        </w:rPr>
        <w:t>statutory process on the same facts</w:t>
      </w:r>
      <w:r>
        <w:rPr>
          <w:lang w:eastAsia="en-AU"/>
        </w:rPr>
        <w:t xml:space="preserve">.  </w:t>
      </w:r>
      <w:r w:rsidR="0063637B">
        <w:rPr>
          <w:lang w:eastAsia="en-AU"/>
        </w:rPr>
        <w:t xml:space="preserve">Mr Francis has </w:t>
      </w:r>
      <w:r w:rsidR="001F2449">
        <w:rPr>
          <w:lang w:eastAsia="en-AU"/>
        </w:rPr>
        <w:t xml:space="preserve">now </w:t>
      </w:r>
      <w:r w:rsidR="0063637B">
        <w:rPr>
          <w:lang w:eastAsia="en-AU"/>
        </w:rPr>
        <w:t>applied five times to the Department and</w:t>
      </w:r>
      <w:r w:rsidR="002076A0">
        <w:rPr>
          <w:lang w:eastAsia="en-AU"/>
        </w:rPr>
        <w:t>, in addition, has</w:t>
      </w:r>
      <w:r w:rsidR="0063637B">
        <w:rPr>
          <w:lang w:eastAsia="en-AU"/>
        </w:rPr>
        <w:t xml:space="preserve"> appealed adverse </w:t>
      </w:r>
      <w:r w:rsidR="002076A0">
        <w:rPr>
          <w:lang w:eastAsia="en-AU"/>
        </w:rPr>
        <w:t xml:space="preserve">prior </w:t>
      </w:r>
      <w:r w:rsidR="0063637B">
        <w:rPr>
          <w:lang w:eastAsia="en-AU"/>
        </w:rPr>
        <w:t>departmental decisions to the Tribunal on four occasions</w:t>
      </w:r>
      <w:r w:rsidR="00545857">
        <w:rPr>
          <w:lang w:eastAsia="en-AU"/>
        </w:rPr>
        <w:t>, with one appeal to the Federal Court</w:t>
      </w:r>
      <w:r w:rsidR="0063637B">
        <w:rPr>
          <w:lang w:eastAsia="en-AU"/>
        </w:rPr>
        <w:t xml:space="preserve">.  </w:t>
      </w:r>
    </w:p>
    <w:p w:rsidR="004B4843" w:rsidRDefault="002076A0" w:rsidP="00452994">
      <w:pPr>
        <w:pStyle w:val="ListNumber"/>
        <w:rPr>
          <w:lang w:eastAsia="en-AU"/>
        </w:rPr>
      </w:pPr>
      <w:r>
        <w:rPr>
          <w:lang w:eastAsia="en-AU"/>
        </w:rPr>
        <w:t>A</w:t>
      </w:r>
      <w:r w:rsidR="00006E5F">
        <w:rPr>
          <w:lang w:eastAsia="en-AU"/>
        </w:rPr>
        <w:t>n imp</w:t>
      </w:r>
      <w:r>
        <w:rPr>
          <w:lang w:eastAsia="en-AU"/>
        </w:rPr>
        <w:t xml:space="preserve">ortant </w:t>
      </w:r>
      <w:r w:rsidR="00006E5F">
        <w:rPr>
          <w:lang w:eastAsia="en-AU"/>
        </w:rPr>
        <w:t>part of the scheme under the FOI Act</w:t>
      </w:r>
      <w:r w:rsidR="00F07141">
        <w:rPr>
          <w:lang w:eastAsia="en-AU"/>
        </w:rPr>
        <w:t xml:space="preserve"> </w:t>
      </w:r>
      <w:r w:rsidR="00D6126E">
        <w:rPr>
          <w:lang w:eastAsia="en-AU"/>
        </w:rPr>
        <w:t>is</w:t>
      </w:r>
      <w:r w:rsidR="00F07141">
        <w:rPr>
          <w:lang w:eastAsia="en-AU"/>
        </w:rPr>
        <w:t xml:space="preserve"> </w:t>
      </w:r>
      <w:r w:rsidR="00C25A6D">
        <w:rPr>
          <w:lang w:eastAsia="en-AU"/>
        </w:rPr>
        <w:t xml:space="preserve">the </w:t>
      </w:r>
      <w:r w:rsidR="008B2C61">
        <w:rPr>
          <w:lang w:eastAsia="en-AU"/>
        </w:rPr>
        <w:t xml:space="preserve">statutory </w:t>
      </w:r>
      <w:r w:rsidR="0063637B">
        <w:rPr>
          <w:lang w:eastAsia="en-AU"/>
        </w:rPr>
        <w:t>review mechanism</w:t>
      </w:r>
      <w:r w:rsidR="00F55E80">
        <w:rPr>
          <w:lang w:eastAsia="en-AU"/>
        </w:rPr>
        <w:t>,</w:t>
      </w:r>
      <w:r w:rsidR="00C25A6D">
        <w:rPr>
          <w:lang w:eastAsia="en-AU"/>
        </w:rPr>
        <w:t xml:space="preserve"> which </w:t>
      </w:r>
      <w:r w:rsidR="008B2C61">
        <w:rPr>
          <w:lang w:eastAsia="en-AU"/>
        </w:rPr>
        <w:t>ha</w:t>
      </w:r>
      <w:r w:rsidR="00F55E80">
        <w:rPr>
          <w:lang w:eastAsia="en-AU"/>
        </w:rPr>
        <w:t>s</w:t>
      </w:r>
      <w:r w:rsidR="008B2C61">
        <w:rPr>
          <w:lang w:eastAsia="en-AU"/>
        </w:rPr>
        <w:t xml:space="preserve"> </w:t>
      </w:r>
      <w:r w:rsidR="00C25A6D">
        <w:rPr>
          <w:lang w:eastAsia="en-AU"/>
        </w:rPr>
        <w:t xml:space="preserve">included at </w:t>
      </w:r>
      <w:r w:rsidR="000C491C">
        <w:rPr>
          <w:lang w:eastAsia="en-AU"/>
        </w:rPr>
        <w:t xml:space="preserve">all </w:t>
      </w:r>
      <w:r w:rsidR="00C25A6D">
        <w:rPr>
          <w:lang w:eastAsia="en-AU"/>
        </w:rPr>
        <w:t xml:space="preserve">relevant times </w:t>
      </w:r>
      <w:r w:rsidR="00B04D85">
        <w:rPr>
          <w:lang w:eastAsia="en-AU"/>
        </w:rPr>
        <w:t>a right to apply to this</w:t>
      </w:r>
      <w:r w:rsidR="00C25A6D">
        <w:rPr>
          <w:lang w:eastAsia="en-AU"/>
        </w:rPr>
        <w:t xml:space="preserve"> Tribunal</w:t>
      </w:r>
      <w:r w:rsidR="00006E5F">
        <w:rPr>
          <w:lang w:eastAsia="en-AU"/>
        </w:rPr>
        <w:t xml:space="preserve">.  </w:t>
      </w:r>
      <w:r w:rsidR="00766ECA">
        <w:rPr>
          <w:lang w:eastAsia="en-AU"/>
        </w:rPr>
        <w:t xml:space="preserve">This has </w:t>
      </w:r>
      <w:r w:rsidR="00545857">
        <w:rPr>
          <w:lang w:eastAsia="en-AU"/>
        </w:rPr>
        <w:t xml:space="preserve">particular </w:t>
      </w:r>
      <w:r w:rsidR="00766ECA">
        <w:rPr>
          <w:lang w:eastAsia="en-AU"/>
        </w:rPr>
        <w:t xml:space="preserve">significance in </w:t>
      </w:r>
      <w:r w:rsidR="00545857">
        <w:rPr>
          <w:lang w:eastAsia="en-AU"/>
        </w:rPr>
        <w:t xml:space="preserve">the context of </w:t>
      </w:r>
      <w:r w:rsidR="00766ECA">
        <w:rPr>
          <w:lang w:eastAsia="en-AU"/>
        </w:rPr>
        <w:t xml:space="preserve">Mr Francis’s </w:t>
      </w:r>
      <w:r w:rsidR="00545857">
        <w:rPr>
          <w:lang w:eastAsia="en-AU"/>
        </w:rPr>
        <w:t>latest application</w:t>
      </w:r>
      <w:r w:rsidR="00766ECA">
        <w:rPr>
          <w:lang w:eastAsia="en-AU"/>
        </w:rPr>
        <w:t>.</w:t>
      </w:r>
      <w:r w:rsidR="00545857">
        <w:rPr>
          <w:lang w:eastAsia="en-AU"/>
        </w:rPr>
        <w:t xml:space="preserve"> </w:t>
      </w:r>
      <w:r w:rsidR="00766ECA">
        <w:rPr>
          <w:lang w:eastAsia="en-AU"/>
        </w:rPr>
        <w:t xml:space="preserve"> </w:t>
      </w:r>
      <w:r w:rsidR="00D6126E">
        <w:rPr>
          <w:lang w:eastAsia="en-AU"/>
        </w:rPr>
        <w:t>D</w:t>
      </w:r>
      <w:r w:rsidR="004B4843">
        <w:rPr>
          <w:lang w:eastAsia="en-AU"/>
        </w:rPr>
        <w:t>ecision</w:t>
      </w:r>
      <w:r w:rsidR="00D6126E">
        <w:rPr>
          <w:lang w:eastAsia="en-AU"/>
        </w:rPr>
        <w:t>s</w:t>
      </w:r>
      <w:r w:rsidR="004B4843">
        <w:rPr>
          <w:lang w:eastAsia="en-AU"/>
        </w:rPr>
        <w:t xml:space="preserve"> on </w:t>
      </w:r>
      <w:r w:rsidR="00766ECA">
        <w:rPr>
          <w:lang w:eastAsia="en-AU"/>
        </w:rPr>
        <w:t xml:space="preserve">questions </w:t>
      </w:r>
      <w:r w:rsidR="004B4843">
        <w:rPr>
          <w:lang w:eastAsia="en-AU"/>
        </w:rPr>
        <w:t xml:space="preserve">of law and </w:t>
      </w:r>
      <w:r w:rsidR="00766ECA">
        <w:rPr>
          <w:lang w:eastAsia="en-AU"/>
        </w:rPr>
        <w:t xml:space="preserve">findings of </w:t>
      </w:r>
      <w:r w:rsidR="004B4843">
        <w:rPr>
          <w:lang w:eastAsia="en-AU"/>
        </w:rPr>
        <w:t xml:space="preserve">fact made </w:t>
      </w:r>
      <w:r w:rsidR="00B04D85">
        <w:rPr>
          <w:lang w:eastAsia="en-AU"/>
        </w:rPr>
        <w:t xml:space="preserve">by </w:t>
      </w:r>
      <w:r w:rsidR="004B4843">
        <w:rPr>
          <w:lang w:eastAsia="en-AU"/>
        </w:rPr>
        <w:t xml:space="preserve">either the </w:t>
      </w:r>
      <w:r w:rsidR="0063637B">
        <w:rPr>
          <w:lang w:eastAsia="en-AU"/>
        </w:rPr>
        <w:t xml:space="preserve">Tribunal </w:t>
      </w:r>
      <w:r w:rsidR="004B4843">
        <w:rPr>
          <w:lang w:eastAsia="en-AU"/>
        </w:rPr>
        <w:t xml:space="preserve">or the Federal Court will bind the </w:t>
      </w:r>
      <w:r w:rsidR="00006E5F">
        <w:rPr>
          <w:lang w:eastAsia="en-AU"/>
        </w:rPr>
        <w:t xml:space="preserve">Department </w:t>
      </w:r>
      <w:r w:rsidR="004B4843">
        <w:rPr>
          <w:lang w:eastAsia="en-AU"/>
        </w:rPr>
        <w:t xml:space="preserve">in the exercise of </w:t>
      </w:r>
      <w:r w:rsidR="00F07141">
        <w:rPr>
          <w:lang w:eastAsia="en-AU"/>
        </w:rPr>
        <w:t xml:space="preserve">its </w:t>
      </w:r>
      <w:r w:rsidR="008B08C7">
        <w:rPr>
          <w:lang w:eastAsia="en-AU"/>
        </w:rPr>
        <w:t xml:space="preserve">statutory </w:t>
      </w:r>
      <w:r w:rsidR="004B4843">
        <w:rPr>
          <w:lang w:eastAsia="en-AU"/>
        </w:rPr>
        <w:t xml:space="preserve">functions </w:t>
      </w:r>
      <w:r w:rsidR="00006E5F">
        <w:rPr>
          <w:lang w:eastAsia="en-AU"/>
        </w:rPr>
        <w:t>i</w:t>
      </w:r>
      <w:r w:rsidR="004B4843">
        <w:rPr>
          <w:lang w:eastAsia="en-AU"/>
        </w:rPr>
        <w:t>n the absence of new factual material justifying a different conclusion</w:t>
      </w:r>
      <w:r w:rsidR="00006E5F">
        <w:rPr>
          <w:lang w:eastAsia="en-AU"/>
        </w:rPr>
        <w:t xml:space="preserve">.  </w:t>
      </w:r>
      <w:r w:rsidR="00F55E80">
        <w:rPr>
          <w:lang w:eastAsia="en-AU"/>
        </w:rPr>
        <w:t>In short, it is not intended that</w:t>
      </w:r>
      <w:r w:rsidR="00F07141">
        <w:rPr>
          <w:lang w:eastAsia="en-AU"/>
        </w:rPr>
        <w:t xml:space="preserve"> t</w:t>
      </w:r>
      <w:r w:rsidR="004B4843">
        <w:rPr>
          <w:lang w:eastAsia="en-AU"/>
        </w:rPr>
        <w:t xml:space="preserve">he </w:t>
      </w:r>
      <w:r w:rsidR="00006E5F">
        <w:rPr>
          <w:lang w:eastAsia="en-AU"/>
        </w:rPr>
        <w:t xml:space="preserve">Department </w:t>
      </w:r>
      <w:r w:rsidR="00F55E80">
        <w:rPr>
          <w:lang w:eastAsia="en-AU"/>
        </w:rPr>
        <w:t xml:space="preserve">should </w:t>
      </w:r>
      <w:r w:rsidR="00006E5F">
        <w:rPr>
          <w:lang w:eastAsia="en-AU"/>
        </w:rPr>
        <w:t xml:space="preserve">ignore </w:t>
      </w:r>
      <w:r w:rsidR="004B4843">
        <w:rPr>
          <w:lang w:eastAsia="en-AU"/>
        </w:rPr>
        <w:t xml:space="preserve">decisions of the </w:t>
      </w:r>
      <w:r w:rsidR="0063637B">
        <w:rPr>
          <w:lang w:eastAsia="en-AU"/>
        </w:rPr>
        <w:t xml:space="preserve">Tribunal </w:t>
      </w:r>
      <w:r w:rsidR="00A721D3">
        <w:rPr>
          <w:lang w:eastAsia="en-AU"/>
        </w:rPr>
        <w:t xml:space="preserve">or </w:t>
      </w:r>
      <w:r w:rsidR="00B04D85">
        <w:rPr>
          <w:lang w:eastAsia="en-AU"/>
        </w:rPr>
        <w:t xml:space="preserve">the </w:t>
      </w:r>
      <w:r w:rsidR="004B4843">
        <w:rPr>
          <w:lang w:eastAsia="en-AU"/>
        </w:rPr>
        <w:t xml:space="preserve">Federal Court </w:t>
      </w:r>
      <w:r w:rsidR="00006E5F">
        <w:rPr>
          <w:lang w:eastAsia="en-AU"/>
        </w:rPr>
        <w:t xml:space="preserve">or </w:t>
      </w:r>
      <w:r w:rsidR="00766ECA">
        <w:rPr>
          <w:lang w:eastAsia="en-AU"/>
        </w:rPr>
        <w:t xml:space="preserve">to </w:t>
      </w:r>
      <w:r w:rsidR="004B4843">
        <w:rPr>
          <w:lang w:eastAsia="en-AU"/>
        </w:rPr>
        <w:t xml:space="preserve">decide an application in a </w:t>
      </w:r>
      <w:r w:rsidR="00766ECA">
        <w:rPr>
          <w:lang w:eastAsia="en-AU"/>
        </w:rPr>
        <w:t xml:space="preserve">contrary </w:t>
      </w:r>
      <w:r w:rsidR="004B4843">
        <w:rPr>
          <w:lang w:eastAsia="en-AU"/>
        </w:rPr>
        <w:t xml:space="preserve">way </w:t>
      </w:r>
      <w:r w:rsidR="00F07141">
        <w:rPr>
          <w:lang w:eastAsia="en-AU"/>
        </w:rPr>
        <w:t>in the absence of new factual material</w:t>
      </w:r>
      <w:r w:rsidR="00A721D3">
        <w:rPr>
          <w:lang w:eastAsia="en-AU"/>
        </w:rPr>
        <w:t xml:space="preserve"> warranting a departure</w:t>
      </w:r>
      <w:r w:rsidR="004B4843">
        <w:rPr>
          <w:lang w:eastAsia="en-AU"/>
        </w:rPr>
        <w:t>.</w:t>
      </w:r>
    </w:p>
    <w:p w:rsidR="00D6126E" w:rsidRDefault="00766ECA" w:rsidP="00452994">
      <w:pPr>
        <w:pStyle w:val="ListNumber"/>
        <w:rPr>
          <w:lang w:eastAsia="en-AU"/>
        </w:rPr>
      </w:pPr>
      <w:r>
        <w:rPr>
          <w:lang w:eastAsia="en-AU"/>
        </w:rPr>
        <w:t xml:space="preserve">In </w:t>
      </w:r>
      <w:r w:rsidR="00F55E80">
        <w:rPr>
          <w:lang w:eastAsia="en-AU"/>
        </w:rPr>
        <w:t xml:space="preserve">the course of </w:t>
      </w:r>
      <w:r w:rsidR="008B2C61">
        <w:rPr>
          <w:lang w:eastAsia="en-AU"/>
        </w:rPr>
        <w:t xml:space="preserve">deciding </w:t>
      </w:r>
      <w:r>
        <w:rPr>
          <w:lang w:eastAsia="en-AU"/>
        </w:rPr>
        <w:t>the applications to which I have earlier referred, t</w:t>
      </w:r>
      <w:r w:rsidR="00D6126E">
        <w:rPr>
          <w:lang w:eastAsia="en-AU"/>
        </w:rPr>
        <w:t xml:space="preserve">he Tribunal has made </w:t>
      </w:r>
      <w:r w:rsidR="00C73BDB">
        <w:rPr>
          <w:lang w:eastAsia="en-AU"/>
        </w:rPr>
        <w:t xml:space="preserve">various </w:t>
      </w:r>
      <w:r w:rsidR="00D6126E">
        <w:rPr>
          <w:lang w:eastAsia="en-AU"/>
        </w:rPr>
        <w:t xml:space="preserve">findings </w:t>
      </w:r>
      <w:r>
        <w:rPr>
          <w:lang w:eastAsia="en-AU"/>
        </w:rPr>
        <w:t xml:space="preserve">in the light of the </w:t>
      </w:r>
      <w:r w:rsidR="00D6126E">
        <w:rPr>
          <w:lang w:eastAsia="en-AU"/>
        </w:rPr>
        <w:t xml:space="preserve">evidence Mr Francis </w:t>
      </w:r>
      <w:r w:rsidR="00F55E80">
        <w:rPr>
          <w:lang w:eastAsia="en-AU"/>
        </w:rPr>
        <w:t xml:space="preserve">has </w:t>
      </w:r>
      <w:r>
        <w:rPr>
          <w:lang w:eastAsia="en-AU"/>
        </w:rPr>
        <w:t>chose</w:t>
      </w:r>
      <w:r w:rsidR="00F55E80">
        <w:rPr>
          <w:lang w:eastAsia="en-AU"/>
        </w:rPr>
        <w:t>n</w:t>
      </w:r>
      <w:r>
        <w:rPr>
          <w:lang w:eastAsia="en-AU"/>
        </w:rPr>
        <w:t xml:space="preserve"> </w:t>
      </w:r>
      <w:r w:rsidR="00D6126E">
        <w:rPr>
          <w:lang w:eastAsia="en-AU"/>
        </w:rPr>
        <w:t xml:space="preserve">to </w:t>
      </w:r>
      <w:r w:rsidR="00C25A6D">
        <w:rPr>
          <w:lang w:eastAsia="en-AU"/>
        </w:rPr>
        <w:t>adduce</w:t>
      </w:r>
      <w:r w:rsidR="00D6126E">
        <w:rPr>
          <w:lang w:eastAsia="en-AU"/>
        </w:rPr>
        <w:t xml:space="preserve">.  </w:t>
      </w:r>
      <w:r>
        <w:rPr>
          <w:lang w:eastAsia="en-AU"/>
        </w:rPr>
        <w:t>In respect of the July 1972 medical form, it</w:t>
      </w:r>
      <w:r w:rsidR="00D6126E">
        <w:rPr>
          <w:lang w:eastAsia="en-AU"/>
        </w:rPr>
        <w:t xml:space="preserve"> has found</w:t>
      </w:r>
      <w:r w:rsidR="00C73BDB">
        <w:rPr>
          <w:lang w:eastAsia="en-AU"/>
        </w:rPr>
        <w:t>, for example,</w:t>
      </w:r>
      <w:r w:rsidR="00D6126E">
        <w:rPr>
          <w:lang w:eastAsia="en-AU"/>
        </w:rPr>
        <w:t xml:space="preserve"> that Dr Clarke’s opinion was not based on an error of fact, </w:t>
      </w:r>
      <w:r w:rsidR="008B08C7">
        <w:rPr>
          <w:lang w:eastAsia="en-AU"/>
        </w:rPr>
        <w:t xml:space="preserve">that </w:t>
      </w:r>
      <w:r w:rsidR="008B2C61">
        <w:rPr>
          <w:lang w:eastAsia="en-AU"/>
        </w:rPr>
        <w:t xml:space="preserve">Dr Clarke </w:t>
      </w:r>
      <w:r w:rsidR="00D6126E">
        <w:rPr>
          <w:lang w:eastAsia="en-AU"/>
        </w:rPr>
        <w:t>was not bia</w:t>
      </w:r>
      <w:r w:rsidR="008B08C7">
        <w:rPr>
          <w:lang w:eastAsia="en-AU"/>
        </w:rPr>
        <w:t xml:space="preserve">sed or </w:t>
      </w:r>
      <w:r w:rsidR="00D6126E">
        <w:rPr>
          <w:lang w:eastAsia="en-AU"/>
        </w:rPr>
        <w:t xml:space="preserve">unqualified to form the opinion he formed, </w:t>
      </w:r>
      <w:r w:rsidR="00C73BDB">
        <w:rPr>
          <w:lang w:eastAsia="en-AU"/>
        </w:rPr>
        <w:t xml:space="preserve">and that he did not </w:t>
      </w:r>
      <w:r w:rsidR="00D6126E">
        <w:rPr>
          <w:lang w:eastAsia="en-AU"/>
        </w:rPr>
        <w:t xml:space="preserve">act improperly in conducting the factual inquiries that led to the formation of </w:t>
      </w:r>
      <w:r>
        <w:rPr>
          <w:lang w:eastAsia="en-AU"/>
        </w:rPr>
        <w:t xml:space="preserve">his </w:t>
      </w:r>
      <w:r w:rsidR="00D6126E">
        <w:rPr>
          <w:lang w:eastAsia="en-AU"/>
        </w:rPr>
        <w:t xml:space="preserve">opinion.    </w:t>
      </w:r>
    </w:p>
    <w:p w:rsidR="00DE786E" w:rsidRDefault="00D6126E" w:rsidP="00452994">
      <w:pPr>
        <w:pStyle w:val="ListNumber"/>
        <w:rPr>
          <w:lang w:eastAsia="en-AU"/>
        </w:rPr>
      </w:pPr>
      <w:r>
        <w:rPr>
          <w:lang w:eastAsia="en-AU"/>
        </w:rPr>
        <w:t>Under s 49</w:t>
      </w:r>
      <w:r w:rsidR="001F2449">
        <w:rPr>
          <w:lang w:eastAsia="en-AU"/>
        </w:rPr>
        <w:t>(b)(iv)</w:t>
      </w:r>
      <w:r>
        <w:rPr>
          <w:lang w:eastAsia="en-AU"/>
        </w:rPr>
        <w:t xml:space="preserve"> of the FOI Act, Mr Francis was </w:t>
      </w:r>
      <w:r w:rsidR="00DE786E">
        <w:rPr>
          <w:lang w:eastAsia="en-AU"/>
        </w:rPr>
        <w:t xml:space="preserve">required to set out </w:t>
      </w:r>
      <w:r w:rsidR="00C73BDB">
        <w:rPr>
          <w:lang w:eastAsia="en-AU"/>
        </w:rPr>
        <w:t>in his letter of 7</w:t>
      </w:r>
      <w:r w:rsidR="005642D1">
        <w:rPr>
          <w:lang w:eastAsia="en-AU"/>
        </w:rPr>
        <w:t> </w:t>
      </w:r>
      <w:r w:rsidR="00C73BDB">
        <w:rPr>
          <w:lang w:eastAsia="en-AU"/>
        </w:rPr>
        <w:t xml:space="preserve">January 2014 </w:t>
      </w:r>
      <w:r w:rsidR="00DE786E">
        <w:rPr>
          <w:lang w:eastAsia="en-AU"/>
        </w:rPr>
        <w:t xml:space="preserve">his reasons for claiming Dr Clarke’s opinion was </w:t>
      </w:r>
      <w:r w:rsidR="001F2449">
        <w:rPr>
          <w:lang w:eastAsia="en-AU"/>
        </w:rPr>
        <w:t>“</w:t>
      </w:r>
      <w:r w:rsidR="00DE786E">
        <w:rPr>
          <w:lang w:eastAsia="en-AU"/>
        </w:rPr>
        <w:t>incomplete, incorrect, out of date or misleading</w:t>
      </w:r>
      <w:r w:rsidR="001F2449">
        <w:rPr>
          <w:lang w:eastAsia="en-AU"/>
        </w:rPr>
        <w:t>”</w:t>
      </w:r>
      <w:r w:rsidR="00A721D3">
        <w:rPr>
          <w:lang w:eastAsia="en-AU"/>
        </w:rPr>
        <w:t xml:space="preserve"> for the purposes of s 48(a)</w:t>
      </w:r>
      <w:r w:rsidR="00DE786E">
        <w:rPr>
          <w:lang w:eastAsia="en-AU"/>
        </w:rPr>
        <w:t xml:space="preserve">.  Mr Francis’s letter emphasises his contention that Dr Clarke acted </w:t>
      </w:r>
      <w:r w:rsidR="008B08C7">
        <w:rPr>
          <w:lang w:eastAsia="en-AU"/>
        </w:rPr>
        <w:t>“</w:t>
      </w:r>
      <w:r w:rsidR="00DE786E">
        <w:rPr>
          <w:lang w:eastAsia="en-AU"/>
        </w:rPr>
        <w:t>improperly</w:t>
      </w:r>
      <w:r w:rsidR="008B08C7">
        <w:rPr>
          <w:lang w:eastAsia="en-AU"/>
        </w:rPr>
        <w:t>”</w:t>
      </w:r>
      <w:r w:rsidR="00DE786E">
        <w:rPr>
          <w:lang w:eastAsia="en-AU"/>
        </w:rPr>
        <w:t xml:space="preserve"> in not assessing his mental capacity or emotional stability.  He directly challenges the distinction Deputy President Jarvis drew and to which I have referred at paragraph [</w:t>
      </w:r>
      <w:r w:rsidR="001F2449">
        <w:rPr>
          <w:lang w:eastAsia="en-AU"/>
        </w:rPr>
        <w:t>3</w:t>
      </w:r>
      <w:r w:rsidR="00F55E80">
        <w:rPr>
          <w:lang w:eastAsia="en-AU"/>
        </w:rPr>
        <w:t>4</w:t>
      </w:r>
      <w:r w:rsidR="00DE786E">
        <w:rPr>
          <w:lang w:eastAsia="en-AU"/>
        </w:rPr>
        <w:t>] above</w:t>
      </w:r>
      <w:r w:rsidR="001F2449">
        <w:rPr>
          <w:lang w:eastAsia="en-AU"/>
        </w:rPr>
        <w:t xml:space="preserve"> and argues that Deputy Jarvis’s </w:t>
      </w:r>
      <w:r w:rsidR="00A721D3">
        <w:rPr>
          <w:lang w:eastAsia="en-AU"/>
        </w:rPr>
        <w:t xml:space="preserve">conclusion </w:t>
      </w:r>
      <w:r w:rsidR="001F2449">
        <w:rPr>
          <w:lang w:eastAsia="en-AU"/>
        </w:rPr>
        <w:t>in respect of the March 1972 medical record should have carried over to the July 1972 medical record</w:t>
      </w:r>
      <w:r w:rsidR="00DE786E">
        <w:rPr>
          <w:lang w:eastAsia="en-AU"/>
        </w:rPr>
        <w:t xml:space="preserve">.  </w:t>
      </w:r>
    </w:p>
    <w:p w:rsidR="00720C17" w:rsidRDefault="00766ECA" w:rsidP="00720C17">
      <w:pPr>
        <w:pStyle w:val="ListNumber"/>
        <w:rPr>
          <w:lang w:eastAsia="en-AU"/>
        </w:rPr>
      </w:pPr>
      <w:r>
        <w:rPr>
          <w:lang w:eastAsia="en-AU"/>
        </w:rPr>
        <w:t xml:space="preserve">In my opinion, </w:t>
      </w:r>
      <w:r w:rsidR="008B08C7">
        <w:rPr>
          <w:lang w:eastAsia="en-AU"/>
        </w:rPr>
        <w:t xml:space="preserve">Mr Francis’s </w:t>
      </w:r>
      <w:r>
        <w:rPr>
          <w:lang w:eastAsia="en-AU"/>
        </w:rPr>
        <w:t xml:space="preserve">latest </w:t>
      </w:r>
      <w:r w:rsidR="008B08C7">
        <w:rPr>
          <w:lang w:eastAsia="en-AU"/>
        </w:rPr>
        <w:t xml:space="preserve">application </w:t>
      </w:r>
      <w:r w:rsidR="00DE786E">
        <w:rPr>
          <w:lang w:eastAsia="en-AU"/>
        </w:rPr>
        <w:t xml:space="preserve">requires the Department to ignore findings of fact the Tribunal has made </w:t>
      </w:r>
      <w:r w:rsidR="00C73BDB">
        <w:rPr>
          <w:lang w:eastAsia="en-AU"/>
        </w:rPr>
        <w:t>in various applications</w:t>
      </w:r>
      <w:r>
        <w:rPr>
          <w:lang w:eastAsia="en-AU"/>
        </w:rPr>
        <w:t>,</w:t>
      </w:r>
      <w:r w:rsidR="00C73BDB">
        <w:rPr>
          <w:lang w:eastAsia="en-AU"/>
        </w:rPr>
        <w:t xml:space="preserve"> </w:t>
      </w:r>
      <w:r w:rsidR="00DE786E">
        <w:rPr>
          <w:lang w:eastAsia="en-AU"/>
        </w:rPr>
        <w:t xml:space="preserve">and </w:t>
      </w:r>
      <w:r>
        <w:rPr>
          <w:lang w:eastAsia="en-AU"/>
        </w:rPr>
        <w:t xml:space="preserve">it </w:t>
      </w:r>
      <w:r w:rsidR="00F55E80">
        <w:rPr>
          <w:lang w:eastAsia="en-AU"/>
        </w:rPr>
        <w:t xml:space="preserve">directly </w:t>
      </w:r>
      <w:r w:rsidR="00B9463A">
        <w:rPr>
          <w:lang w:eastAsia="en-AU"/>
        </w:rPr>
        <w:t>challenges</w:t>
      </w:r>
      <w:r w:rsidR="00DE786E">
        <w:rPr>
          <w:lang w:eastAsia="en-AU"/>
        </w:rPr>
        <w:t xml:space="preserve"> </w:t>
      </w:r>
      <w:r w:rsidR="00F55E80">
        <w:rPr>
          <w:lang w:eastAsia="en-AU"/>
        </w:rPr>
        <w:t>a</w:t>
      </w:r>
      <w:r w:rsidR="00DE786E">
        <w:rPr>
          <w:lang w:eastAsia="en-AU"/>
        </w:rPr>
        <w:t xml:space="preserve"> distinction Deputy President Jarvis </w:t>
      </w:r>
      <w:r>
        <w:rPr>
          <w:lang w:eastAsia="en-AU"/>
        </w:rPr>
        <w:t xml:space="preserve">found </w:t>
      </w:r>
      <w:r w:rsidR="00C73BDB">
        <w:rPr>
          <w:lang w:eastAsia="en-AU"/>
        </w:rPr>
        <w:t>was appropriate to draw</w:t>
      </w:r>
      <w:r w:rsidR="00DE786E">
        <w:rPr>
          <w:lang w:eastAsia="en-AU"/>
        </w:rPr>
        <w:t xml:space="preserve">.  </w:t>
      </w:r>
      <w:r w:rsidR="004B4843">
        <w:rPr>
          <w:lang w:eastAsia="en-AU"/>
        </w:rPr>
        <w:t>Mr Francis’s applicat</w:t>
      </w:r>
      <w:r w:rsidR="00006E5F">
        <w:rPr>
          <w:lang w:eastAsia="en-AU"/>
        </w:rPr>
        <w:t>ion</w:t>
      </w:r>
      <w:r w:rsidR="004B4843">
        <w:rPr>
          <w:lang w:eastAsia="en-AU"/>
        </w:rPr>
        <w:t xml:space="preserve"> to the Department </w:t>
      </w:r>
      <w:r w:rsidR="00DE786E">
        <w:rPr>
          <w:lang w:eastAsia="en-AU"/>
        </w:rPr>
        <w:t>attempts</w:t>
      </w:r>
      <w:r w:rsidR="004B4843">
        <w:rPr>
          <w:lang w:eastAsia="en-AU"/>
        </w:rPr>
        <w:t xml:space="preserve">, </w:t>
      </w:r>
      <w:r>
        <w:rPr>
          <w:lang w:eastAsia="en-AU"/>
        </w:rPr>
        <w:t>therefore</w:t>
      </w:r>
      <w:r w:rsidR="004B4843">
        <w:rPr>
          <w:lang w:eastAsia="en-AU"/>
        </w:rPr>
        <w:t xml:space="preserve">, to circumvent </w:t>
      </w:r>
      <w:r w:rsidR="00006E5F">
        <w:rPr>
          <w:lang w:eastAsia="en-AU"/>
        </w:rPr>
        <w:t xml:space="preserve">earlier </w:t>
      </w:r>
      <w:r w:rsidR="004B4843">
        <w:rPr>
          <w:lang w:eastAsia="en-AU"/>
        </w:rPr>
        <w:t>decisions that are contrary to his contention</w:t>
      </w:r>
      <w:r>
        <w:rPr>
          <w:lang w:eastAsia="en-AU"/>
        </w:rPr>
        <w:t>s</w:t>
      </w:r>
      <w:r w:rsidR="004B4843">
        <w:rPr>
          <w:lang w:eastAsia="en-AU"/>
        </w:rPr>
        <w:t xml:space="preserve">.  </w:t>
      </w:r>
      <w:r w:rsidR="00DE786E">
        <w:rPr>
          <w:lang w:eastAsia="en-AU"/>
        </w:rPr>
        <w:t xml:space="preserve">The Department would act </w:t>
      </w:r>
      <w:r w:rsidR="00720C17">
        <w:rPr>
          <w:lang w:eastAsia="en-AU"/>
        </w:rPr>
        <w:t>inappropriately</w:t>
      </w:r>
      <w:r w:rsidR="00C73BDB">
        <w:rPr>
          <w:lang w:eastAsia="en-AU"/>
        </w:rPr>
        <w:t>,</w:t>
      </w:r>
      <w:r w:rsidR="00DE786E">
        <w:rPr>
          <w:lang w:eastAsia="en-AU"/>
        </w:rPr>
        <w:t xml:space="preserve"> in my opinion</w:t>
      </w:r>
      <w:r w:rsidR="00C73BDB">
        <w:rPr>
          <w:lang w:eastAsia="en-AU"/>
        </w:rPr>
        <w:t>,</w:t>
      </w:r>
      <w:r w:rsidR="00DE786E">
        <w:rPr>
          <w:lang w:eastAsia="en-AU"/>
        </w:rPr>
        <w:t xml:space="preserve"> if it </w:t>
      </w:r>
      <w:r w:rsidR="00C73BDB">
        <w:rPr>
          <w:lang w:eastAsia="en-AU"/>
        </w:rPr>
        <w:t>ac</w:t>
      </w:r>
      <w:r>
        <w:rPr>
          <w:lang w:eastAsia="en-AU"/>
        </w:rPr>
        <w:t xml:space="preserve">ceded to </w:t>
      </w:r>
      <w:r w:rsidR="00C73BDB">
        <w:rPr>
          <w:lang w:eastAsia="en-AU"/>
        </w:rPr>
        <w:t xml:space="preserve">Mr Francis’s application </w:t>
      </w:r>
      <w:r>
        <w:rPr>
          <w:lang w:eastAsia="en-AU"/>
        </w:rPr>
        <w:t xml:space="preserve">given </w:t>
      </w:r>
      <w:r w:rsidR="000676E1">
        <w:rPr>
          <w:lang w:eastAsia="en-AU"/>
        </w:rPr>
        <w:t xml:space="preserve">these earlier </w:t>
      </w:r>
      <w:r>
        <w:rPr>
          <w:lang w:eastAsia="en-AU"/>
        </w:rPr>
        <w:t>findings</w:t>
      </w:r>
      <w:r w:rsidR="00DE786E">
        <w:rPr>
          <w:lang w:eastAsia="en-AU"/>
        </w:rPr>
        <w:t xml:space="preserve">.  </w:t>
      </w:r>
    </w:p>
    <w:p w:rsidR="004B4843" w:rsidRDefault="00766ECA" w:rsidP="00720C17">
      <w:pPr>
        <w:pStyle w:val="ListNumber"/>
        <w:rPr>
          <w:lang w:eastAsia="en-AU"/>
        </w:rPr>
      </w:pPr>
      <w:r>
        <w:rPr>
          <w:lang w:eastAsia="en-AU"/>
        </w:rPr>
        <w:t>Accordingly, I conclude that Mr Francis’s application is an abuse of the process for a s</w:t>
      </w:r>
      <w:r w:rsidR="000676E1">
        <w:rPr>
          <w:lang w:eastAsia="en-AU"/>
        </w:rPr>
        <w:t>ection</w:t>
      </w:r>
      <w:r>
        <w:rPr>
          <w:lang w:eastAsia="en-AU"/>
        </w:rPr>
        <w:t xml:space="preserve"> 48 access action.  </w:t>
      </w:r>
      <w:r w:rsidR="00B722D2">
        <w:rPr>
          <w:lang w:eastAsia="en-AU"/>
        </w:rPr>
        <w:t xml:space="preserve">  </w:t>
      </w:r>
      <w:r w:rsidR="00DE786E">
        <w:rPr>
          <w:lang w:eastAsia="en-AU"/>
        </w:rPr>
        <w:t xml:space="preserve">  </w:t>
      </w:r>
    </w:p>
    <w:p w:rsidR="00B722D2" w:rsidRDefault="00B722D2" w:rsidP="00452994">
      <w:pPr>
        <w:pStyle w:val="ListNumber"/>
        <w:rPr>
          <w:lang w:eastAsia="en-AU"/>
        </w:rPr>
      </w:pPr>
      <w:r>
        <w:rPr>
          <w:lang w:eastAsia="en-AU"/>
        </w:rPr>
        <w:t xml:space="preserve">It is hard to </w:t>
      </w:r>
      <w:r w:rsidR="00F55E80">
        <w:rPr>
          <w:lang w:eastAsia="en-AU"/>
        </w:rPr>
        <w:t xml:space="preserve">imagine </w:t>
      </w:r>
      <w:r>
        <w:rPr>
          <w:lang w:eastAsia="en-AU"/>
        </w:rPr>
        <w:t xml:space="preserve">how any new relevant information could come to light </w:t>
      </w:r>
      <w:r w:rsidR="00C73BDB">
        <w:rPr>
          <w:lang w:eastAsia="en-AU"/>
        </w:rPr>
        <w:t xml:space="preserve">at this very late stage </w:t>
      </w:r>
      <w:r>
        <w:rPr>
          <w:lang w:eastAsia="en-AU"/>
        </w:rPr>
        <w:t xml:space="preserve">so as to warrant a </w:t>
      </w:r>
      <w:r w:rsidR="00F567C1">
        <w:rPr>
          <w:lang w:eastAsia="en-AU"/>
        </w:rPr>
        <w:t xml:space="preserve">further </w:t>
      </w:r>
      <w:r>
        <w:rPr>
          <w:lang w:eastAsia="en-AU"/>
        </w:rPr>
        <w:t xml:space="preserve">consideration of </w:t>
      </w:r>
      <w:r w:rsidR="00F55E80">
        <w:rPr>
          <w:lang w:eastAsia="en-AU"/>
        </w:rPr>
        <w:t xml:space="preserve">an </w:t>
      </w:r>
      <w:r>
        <w:rPr>
          <w:lang w:eastAsia="en-AU"/>
        </w:rPr>
        <w:t xml:space="preserve">amendment </w:t>
      </w:r>
      <w:r w:rsidR="00F55E80">
        <w:rPr>
          <w:lang w:eastAsia="en-AU"/>
        </w:rPr>
        <w:t xml:space="preserve">to </w:t>
      </w:r>
      <w:r>
        <w:rPr>
          <w:lang w:eastAsia="en-AU"/>
        </w:rPr>
        <w:t xml:space="preserve">the July 1972 medical record.  </w:t>
      </w:r>
      <w:r w:rsidR="000676E1">
        <w:rPr>
          <w:lang w:eastAsia="en-AU"/>
        </w:rPr>
        <w:t>A</w:t>
      </w:r>
      <w:r>
        <w:rPr>
          <w:lang w:eastAsia="en-AU"/>
        </w:rPr>
        <w:t>ssuming such information did come to light</w:t>
      </w:r>
      <w:r w:rsidR="000676E1">
        <w:rPr>
          <w:lang w:eastAsia="en-AU"/>
        </w:rPr>
        <w:t xml:space="preserve">, however, </w:t>
      </w:r>
      <w:r>
        <w:rPr>
          <w:lang w:eastAsia="en-AU"/>
        </w:rPr>
        <w:t>it would not be improper for Mr Francis to put forward an application that s</w:t>
      </w:r>
      <w:r w:rsidR="00F567C1">
        <w:rPr>
          <w:lang w:eastAsia="en-AU"/>
        </w:rPr>
        <w:t xml:space="preserve">ought </w:t>
      </w:r>
      <w:r>
        <w:rPr>
          <w:lang w:eastAsia="en-AU"/>
        </w:rPr>
        <w:t xml:space="preserve">an amendment based on </w:t>
      </w:r>
      <w:r w:rsidR="000676E1">
        <w:rPr>
          <w:lang w:eastAsia="en-AU"/>
        </w:rPr>
        <w:t xml:space="preserve">that </w:t>
      </w:r>
      <w:r>
        <w:rPr>
          <w:lang w:eastAsia="en-AU"/>
        </w:rPr>
        <w:t xml:space="preserve">new </w:t>
      </w:r>
      <w:r w:rsidR="000676E1">
        <w:rPr>
          <w:lang w:eastAsia="en-AU"/>
        </w:rPr>
        <w:t>information</w:t>
      </w:r>
      <w:r w:rsidR="00F07141">
        <w:rPr>
          <w:lang w:eastAsia="en-AU"/>
        </w:rPr>
        <w:t>.</w:t>
      </w:r>
      <w:r>
        <w:rPr>
          <w:lang w:eastAsia="en-AU"/>
        </w:rPr>
        <w:t xml:space="preserve">  </w:t>
      </w:r>
    </w:p>
    <w:p w:rsidR="00E73472" w:rsidRDefault="00766ECA" w:rsidP="00E73472">
      <w:pPr>
        <w:pStyle w:val="Heading2"/>
      </w:pPr>
      <w:r>
        <w:t xml:space="preserve">THE </w:t>
      </w:r>
      <w:r w:rsidR="00F55E80">
        <w:t xml:space="preserve">DECLARATION </w:t>
      </w:r>
      <w:r>
        <w:t xml:space="preserve">THAT </w:t>
      </w:r>
      <w:r w:rsidR="00F567C1">
        <w:t>SHOULD BE MADE</w:t>
      </w:r>
    </w:p>
    <w:p w:rsidR="00F567C1" w:rsidRDefault="00E73472" w:rsidP="00E73472">
      <w:pPr>
        <w:pStyle w:val="ListNumber"/>
        <w:rPr>
          <w:lang w:eastAsia="en-AU"/>
        </w:rPr>
      </w:pPr>
      <w:r>
        <w:rPr>
          <w:lang w:eastAsia="en-AU"/>
        </w:rPr>
        <w:t xml:space="preserve">The </w:t>
      </w:r>
      <w:r w:rsidR="00F07141">
        <w:rPr>
          <w:lang w:eastAsia="en-AU"/>
        </w:rPr>
        <w:t xml:space="preserve">effect of the </w:t>
      </w:r>
      <w:r>
        <w:rPr>
          <w:lang w:eastAsia="en-AU"/>
        </w:rPr>
        <w:t xml:space="preserve">Commissioner’s </w:t>
      </w:r>
      <w:r w:rsidR="00C25A6D">
        <w:rPr>
          <w:lang w:eastAsia="en-AU"/>
        </w:rPr>
        <w:t>dec</w:t>
      </w:r>
      <w:r w:rsidR="00720C17">
        <w:rPr>
          <w:lang w:eastAsia="en-AU"/>
        </w:rPr>
        <w:t>l</w:t>
      </w:r>
      <w:r w:rsidR="00C25A6D">
        <w:rPr>
          <w:lang w:eastAsia="en-AU"/>
        </w:rPr>
        <w:t>aration</w:t>
      </w:r>
      <w:r>
        <w:rPr>
          <w:lang w:eastAsia="en-AU"/>
        </w:rPr>
        <w:t xml:space="preserve">, in paragraph </w:t>
      </w:r>
      <w:r w:rsidR="00C73BDB">
        <w:rPr>
          <w:lang w:eastAsia="en-AU"/>
        </w:rPr>
        <w:t>[</w:t>
      </w:r>
      <w:r>
        <w:rPr>
          <w:lang w:eastAsia="en-AU"/>
        </w:rPr>
        <w:t>3</w:t>
      </w:r>
      <w:r w:rsidR="00C73BDB">
        <w:rPr>
          <w:lang w:eastAsia="en-AU"/>
        </w:rPr>
        <w:t>]</w:t>
      </w:r>
      <w:r>
        <w:rPr>
          <w:lang w:eastAsia="en-AU"/>
        </w:rPr>
        <w:t xml:space="preserve">, </w:t>
      </w:r>
      <w:r w:rsidR="00F07141">
        <w:rPr>
          <w:lang w:eastAsia="en-AU"/>
        </w:rPr>
        <w:t xml:space="preserve">is to </w:t>
      </w:r>
      <w:r>
        <w:rPr>
          <w:lang w:eastAsia="en-AU"/>
        </w:rPr>
        <w:t xml:space="preserve">require Mr Francis to seek the </w:t>
      </w:r>
      <w:r w:rsidR="00F07141">
        <w:rPr>
          <w:lang w:eastAsia="en-AU"/>
        </w:rPr>
        <w:t xml:space="preserve">Commissioner’s </w:t>
      </w:r>
      <w:r>
        <w:rPr>
          <w:lang w:eastAsia="en-AU"/>
        </w:rPr>
        <w:t xml:space="preserve">permission before applying to have amended or annotated a document that has been the subject of </w:t>
      </w:r>
      <w:r w:rsidR="00C73BDB">
        <w:rPr>
          <w:lang w:eastAsia="en-AU"/>
        </w:rPr>
        <w:t xml:space="preserve">the </w:t>
      </w:r>
      <w:r>
        <w:rPr>
          <w:lang w:eastAsia="en-AU"/>
        </w:rPr>
        <w:t xml:space="preserve">applications </w:t>
      </w:r>
      <w:r w:rsidR="00C73BDB">
        <w:rPr>
          <w:lang w:eastAsia="en-AU"/>
        </w:rPr>
        <w:t xml:space="preserve">he has made </w:t>
      </w:r>
      <w:r w:rsidR="00F55E80">
        <w:rPr>
          <w:lang w:eastAsia="en-AU"/>
        </w:rPr>
        <w:t xml:space="preserve">to the </w:t>
      </w:r>
      <w:r w:rsidR="00C73BDB">
        <w:rPr>
          <w:lang w:eastAsia="en-AU"/>
        </w:rPr>
        <w:t>Tribunal</w:t>
      </w:r>
      <w:r>
        <w:rPr>
          <w:lang w:eastAsia="en-AU"/>
        </w:rPr>
        <w:t>.  As far as I can see, the documents in question are the July 1972 medical form</w:t>
      </w:r>
      <w:r w:rsidR="00F567C1">
        <w:rPr>
          <w:lang w:eastAsia="en-AU"/>
        </w:rPr>
        <w:t>,</w:t>
      </w:r>
      <w:r>
        <w:rPr>
          <w:lang w:eastAsia="en-AU"/>
        </w:rPr>
        <w:t xml:space="preserve"> </w:t>
      </w:r>
      <w:r w:rsidR="00F567C1">
        <w:rPr>
          <w:lang w:eastAsia="en-AU"/>
        </w:rPr>
        <w:t xml:space="preserve">the </w:t>
      </w:r>
      <w:r>
        <w:rPr>
          <w:lang w:eastAsia="en-AU"/>
        </w:rPr>
        <w:t>March 1972</w:t>
      </w:r>
      <w:r w:rsidR="00B9463A">
        <w:rPr>
          <w:lang w:eastAsia="en-AU"/>
        </w:rPr>
        <w:t xml:space="preserve"> medical form</w:t>
      </w:r>
      <w:r w:rsidR="00F55E80">
        <w:rPr>
          <w:lang w:eastAsia="en-AU"/>
        </w:rPr>
        <w:t>,</w:t>
      </w:r>
      <w:r>
        <w:rPr>
          <w:lang w:eastAsia="en-AU"/>
        </w:rPr>
        <w:t xml:space="preserve"> and </w:t>
      </w:r>
      <w:r w:rsidR="00C25A6D">
        <w:rPr>
          <w:lang w:eastAsia="en-AU"/>
        </w:rPr>
        <w:t xml:space="preserve">the </w:t>
      </w:r>
      <w:r w:rsidR="00C73BDB">
        <w:t>AM 146z form</w:t>
      </w:r>
      <w:r w:rsidR="00F55E80">
        <w:t xml:space="preserve"> completed at the time of discharge</w:t>
      </w:r>
      <w:r>
        <w:rPr>
          <w:lang w:eastAsia="en-AU"/>
        </w:rPr>
        <w:t xml:space="preserve">.  </w:t>
      </w:r>
    </w:p>
    <w:p w:rsidR="00760B0D" w:rsidRDefault="00C73BDB" w:rsidP="00E73472">
      <w:pPr>
        <w:pStyle w:val="ListNumber"/>
        <w:rPr>
          <w:lang w:eastAsia="en-AU"/>
        </w:rPr>
      </w:pPr>
      <w:r>
        <w:rPr>
          <w:lang w:eastAsia="en-AU"/>
        </w:rPr>
        <w:t>I note that t</w:t>
      </w:r>
      <w:r w:rsidR="00760B0D">
        <w:rPr>
          <w:lang w:eastAsia="en-AU"/>
        </w:rPr>
        <w:t xml:space="preserve">he </w:t>
      </w:r>
      <w:r w:rsidR="006547D6">
        <w:rPr>
          <w:lang w:eastAsia="en-AU"/>
        </w:rPr>
        <w:t xml:space="preserve">declaration </w:t>
      </w:r>
      <w:r w:rsidR="00760B0D">
        <w:rPr>
          <w:lang w:eastAsia="en-AU"/>
        </w:rPr>
        <w:t xml:space="preserve">applies not only to applications for amendments, but also </w:t>
      </w:r>
      <w:r>
        <w:rPr>
          <w:lang w:eastAsia="en-AU"/>
        </w:rPr>
        <w:t xml:space="preserve">to </w:t>
      </w:r>
      <w:r w:rsidR="00760B0D">
        <w:rPr>
          <w:lang w:eastAsia="en-AU"/>
        </w:rPr>
        <w:t xml:space="preserve">applications for annotations.  I </w:t>
      </w:r>
      <w:r w:rsidR="00720C17">
        <w:rPr>
          <w:lang w:eastAsia="en-AU"/>
        </w:rPr>
        <w:t xml:space="preserve">think </w:t>
      </w:r>
      <w:r w:rsidR="006547D6">
        <w:rPr>
          <w:lang w:eastAsia="en-AU"/>
        </w:rPr>
        <w:t xml:space="preserve">a declaration in these terms </w:t>
      </w:r>
      <w:r w:rsidR="00760B0D">
        <w:rPr>
          <w:lang w:eastAsia="en-AU"/>
        </w:rPr>
        <w:t xml:space="preserve">is </w:t>
      </w:r>
      <w:r w:rsidR="000676E1">
        <w:rPr>
          <w:lang w:eastAsia="en-AU"/>
        </w:rPr>
        <w:t>appropriate</w:t>
      </w:r>
      <w:r w:rsidR="00760B0D">
        <w:rPr>
          <w:lang w:eastAsia="en-AU"/>
        </w:rPr>
        <w:t xml:space="preserve">.  </w:t>
      </w:r>
      <w:r>
        <w:rPr>
          <w:lang w:eastAsia="en-AU"/>
        </w:rPr>
        <w:t xml:space="preserve">The medical records </w:t>
      </w:r>
      <w:r w:rsidR="00760B0D">
        <w:rPr>
          <w:lang w:eastAsia="en-AU"/>
        </w:rPr>
        <w:t>ha</w:t>
      </w:r>
      <w:r>
        <w:rPr>
          <w:lang w:eastAsia="en-AU"/>
        </w:rPr>
        <w:t>ve</w:t>
      </w:r>
      <w:r w:rsidR="00760B0D">
        <w:rPr>
          <w:lang w:eastAsia="en-AU"/>
        </w:rPr>
        <w:t xml:space="preserve"> been annotated </w:t>
      </w:r>
      <w:r>
        <w:rPr>
          <w:lang w:eastAsia="en-AU"/>
        </w:rPr>
        <w:t xml:space="preserve">extensively </w:t>
      </w:r>
      <w:r w:rsidR="00760B0D">
        <w:rPr>
          <w:lang w:eastAsia="en-AU"/>
        </w:rPr>
        <w:t>as a result of past applications in this Tribunal</w:t>
      </w:r>
      <w:r w:rsidR="00F55E80">
        <w:rPr>
          <w:lang w:eastAsia="en-AU"/>
        </w:rPr>
        <w:t>,</w:t>
      </w:r>
      <w:r w:rsidR="00760B0D">
        <w:rPr>
          <w:lang w:eastAsia="en-AU"/>
        </w:rPr>
        <w:t xml:space="preserve"> and I </w:t>
      </w:r>
      <w:r w:rsidR="00F55E80">
        <w:rPr>
          <w:lang w:eastAsia="en-AU"/>
        </w:rPr>
        <w:t xml:space="preserve">do </w:t>
      </w:r>
      <w:r w:rsidR="00760B0D">
        <w:rPr>
          <w:lang w:eastAsia="en-AU"/>
        </w:rPr>
        <w:t xml:space="preserve">not </w:t>
      </w:r>
      <w:r w:rsidR="00F55E80">
        <w:rPr>
          <w:lang w:eastAsia="en-AU"/>
        </w:rPr>
        <w:t xml:space="preserve">consider </w:t>
      </w:r>
      <w:r w:rsidR="00760B0D">
        <w:rPr>
          <w:lang w:eastAsia="en-AU"/>
        </w:rPr>
        <w:t xml:space="preserve">further annotations </w:t>
      </w:r>
      <w:r w:rsidR="00F55E80">
        <w:rPr>
          <w:lang w:eastAsia="en-AU"/>
        </w:rPr>
        <w:t xml:space="preserve">would </w:t>
      </w:r>
      <w:r w:rsidR="000676E1">
        <w:rPr>
          <w:lang w:eastAsia="en-AU"/>
        </w:rPr>
        <w:t xml:space="preserve">be </w:t>
      </w:r>
      <w:r w:rsidR="00760B0D">
        <w:rPr>
          <w:lang w:eastAsia="en-AU"/>
        </w:rPr>
        <w:t xml:space="preserve">appropriate in the absence of some new </w:t>
      </w:r>
      <w:r w:rsidR="000676E1">
        <w:rPr>
          <w:lang w:eastAsia="en-AU"/>
        </w:rPr>
        <w:t xml:space="preserve">factual </w:t>
      </w:r>
      <w:r w:rsidR="00760B0D">
        <w:rPr>
          <w:lang w:eastAsia="en-AU"/>
        </w:rPr>
        <w:t xml:space="preserve">information.  </w:t>
      </w:r>
    </w:p>
    <w:p w:rsidR="00760B0D" w:rsidRDefault="00760B0D" w:rsidP="00C73BDB">
      <w:pPr>
        <w:pStyle w:val="ListNumber"/>
        <w:rPr>
          <w:lang w:eastAsia="en-AU"/>
        </w:rPr>
      </w:pPr>
      <w:r>
        <w:rPr>
          <w:lang w:eastAsia="en-AU"/>
        </w:rPr>
        <w:t xml:space="preserve">Furthermore, </w:t>
      </w:r>
      <w:r w:rsidR="00635638">
        <w:rPr>
          <w:lang w:eastAsia="en-AU"/>
        </w:rPr>
        <w:t xml:space="preserve">it is appropriate </w:t>
      </w:r>
      <w:r w:rsidR="000676E1">
        <w:rPr>
          <w:lang w:eastAsia="en-AU"/>
        </w:rPr>
        <w:t xml:space="preserve">in my opinion that the declaration </w:t>
      </w:r>
      <w:r w:rsidR="00F55E80">
        <w:rPr>
          <w:lang w:eastAsia="en-AU"/>
        </w:rPr>
        <w:t xml:space="preserve">specifies the need for the Commissioner’s prior permission.  </w:t>
      </w:r>
      <w:r>
        <w:rPr>
          <w:lang w:eastAsia="en-AU"/>
        </w:rPr>
        <w:t xml:space="preserve">This </w:t>
      </w:r>
      <w:r w:rsidR="000676E1">
        <w:rPr>
          <w:lang w:eastAsia="en-AU"/>
        </w:rPr>
        <w:t xml:space="preserve">aspect of the declaration </w:t>
      </w:r>
      <w:r w:rsidR="00F55E80">
        <w:rPr>
          <w:lang w:eastAsia="en-AU"/>
        </w:rPr>
        <w:t xml:space="preserve">properly </w:t>
      </w:r>
      <w:r w:rsidR="000676E1">
        <w:rPr>
          <w:lang w:eastAsia="en-AU"/>
        </w:rPr>
        <w:t xml:space="preserve">anticipates that it may be appropriate to </w:t>
      </w:r>
      <w:r>
        <w:rPr>
          <w:lang w:eastAsia="en-AU"/>
        </w:rPr>
        <w:t>permit Mr Francis to pursue an application for amendment</w:t>
      </w:r>
      <w:r w:rsidR="000676E1">
        <w:rPr>
          <w:lang w:eastAsia="en-AU"/>
        </w:rPr>
        <w:t xml:space="preserve"> (</w:t>
      </w:r>
      <w:r w:rsidR="00635638">
        <w:rPr>
          <w:lang w:eastAsia="en-AU"/>
        </w:rPr>
        <w:t>should</w:t>
      </w:r>
      <w:r>
        <w:rPr>
          <w:lang w:eastAsia="en-AU"/>
        </w:rPr>
        <w:t xml:space="preserve"> new relevant factual information come to light</w:t>
      </w:r>
      <w:r w:rsidR="000676E1">
        <w:rPr>
          <w:lang w:eastAsia="en-AU"/>
        </w:rPr>
        <w:t>)</w:t>
      </w:r>
      <w:r>
        <w:rPr>
          <w:lang w:eastAsia="en-AU"/>
        </w:rPr>
        <w:t xml:space="preserve">.  This </w:t>
      </w:r>
      <w:r w:rsidR="00635638">
        <w:rPr>
          <w:lang w:eastAsia="en-AU"/>
        </w:rPr>
        <w:t xml:space="preserve">is </w:t>
      </w:r>
      <w:r>
        <w:rPr>
          <w:lang w:eastAsia="en-AU"/>
        </w:rPr>
        <w:t>a reasonable condition in the circumstances of this case</w:t>
      </w:r>
      <w:r w:rsidR="00635638">
        <w:rPr>
          <w:lang w:eastAsia="en-AU"/>
        </w:rPr>
        <w:t>,</w:t>
      </w:r>
      <w:r>
        <w:rPr>
          <w:lang w:eastAsia="en-AU"/>
        </w:rPr>
        <w:t xml:space="preserve"> and it is one that is </w:t>
      </w:r>
      <w:r w:rsidR="00C73BDB">
        <w:rPr>
          <w:lang w:eastAsia="en-AU"/>
        </w:rPr>
        <w:t xml:space="preserve">explicitly </w:t>
      </w:r>
      <w:r w:rsidR="006547D6">
        <w:rPr>
          <w:lang w:eastAsia="en-AU"/>
        </w:rPr>
        <w:t xml:space="preserve">envisaged </w:t>
      </w:r>
      <w:r>
        <w:rPr>
          <w:lang w:eastAsia="en-AU"/>
        </w:rPr>
        <w:t xml:space="preserve">by s </w:t>
      </w:r>
      <w:proofErr w:type="gramStart"/>
      <w:r>
        <w:rPr>
          <w:lang w:eastAsia="en-AU"/>
        </w:rPr>
        <w:t>89M(</w:t>
      </w:r>
      <w:proofErr w:type="gramEnd"/>
      <w:r>
        <w:rPr>
          <w:lang w:eastAsia="en-AU"/>
        </w:rPr>
        <w:t xml:space="preserve">2)(a) of the FOI Act.  </w:t>
      </w:r>
    </w:p>
    <w:p w:rsidR="00720C17" w:rsidRDefault="00B95E66" w:rsidP="00C234EB">
      <w:pPr>
        <w:pStyle w:val="ListNumber"/>
        <w:rPr>
          <w:lang w:eastAsia="en-AU"/>
        </w:rPr>
      </w:pPr>
      <w:r>
        <w:rPr>
          <w:lang w:eastAsia="en-AU"/>
        </w:rPr>
        <w:t xml:space="preserve">I fully accept that the jurisdiction to declare a person a vexatious applicant is one </w:t>
      </w:r>
      <w:r w:rsidR="000C491C">
        <w:rPr>
          <w:lang w:eastAsia="en-AU"/>
        </w:rPr>
        <w:t xml:space="preserve">that should </w:t>
      </w:r>
      <w:r>
        <w:rPr>
          <w:lang w:eastAsia="en-AU"/>
        </w:rPr>
        <w:t xml:space="preserve">not be lightly </w:t>
      </w:r>
      <w:r w:rsidR="00B075FC">
        <w:rPr>
          <w:lang w:eastAsia="en-AU"/>
        </w:rPr>
        <w:t>invoked</w:t>
      </w:r>
      <w:r>
        <w:rPr>
          <w:lang w:eastAsia="en-AU"/>
        </w:rPr>
        <w:t xml:space="preserve">.  Nevertheless, it is important to </w:t>
      </w:r>
      <w:r w:rsidR="00F55E80">
        <w:rPr>
          <w:lang w:eastAsia="en-AU"/>
        </w:rPr>
        <w:t xml:space="preserve">recognise that it has a legitimate role to play in </w:t>
      </w:r>
      <w:r>
        <w:rPr>
          <w:lang w:eastAsia="en-AU"/>
        </w:rPr>
        <w:t xml:space="preserve">the </w:t>
      </w:r>
      <w:r w:rsidR="00F55E80">
        <w:rPr>
          <w:lang w:eastAsia="en-AU"/>
        </w:rPr>
        <w:t xml:space="preserve">scheme of the FOI </w:t>
      </w:r>
      <w:r w:rsidR="00F567C1">
        <w:rPr>
          <w:lang w:eastAsia="en-AU"/>
        </w:rPr>
        <w:t>Act</w:t>
      </w:r>
      <w:r w:rsidR="00F55E80">
        <w:rPr>
          <w:lang w:eastAsia="en-AU"/>
        </w:rPr>
        <w:t>:</w:t>
      </w:r>
      <w:r w:rsidR="00760B0D">
        <w:rPr>
          <w:lang w:eastAsia="en-AU"/>
        </w:rPr>
        <w:t xml:space="preserve"> </w:t>
      </w:r>
      <w:r w:rsidR="00F55E80">
        <w:rPr>
          <w:lang w:eastAsia="en-AU"/>
        </w:rPr>
        <w:t xml:space="preserve">it </w:t>
      </w:r>
      <w:r w:rsidR="00760B0D">
        <w:rPr>
          <w:lang w:eastAsia="en-AU"/>
        </w:rPr>
        <w:t xml:space="preserve">may be said to be </w:t>
      </w:r>
      <w:r w:rsidR="008B2C61">
        <w:rPr>
          <w:lang w:eastAsia="en-AU"/>
        </w:rPr>
        <w:t>a necessary protection in a regime that permits the amendment of documents</w:t>
      </w:r>
      <w:r w:rsidR="00F55E80">
        <w:rPr>
          <w:lang w:eastAsia="en-AU"/>
        </w:rPr>
        <w:t xml:space="preserve"> upon application</w:t>
      </w:r>
      <w:r>
        <w:rPr>
          <w:lang w:eastAsia="en-AU"/>
        </w:rPr>
        <w:t xml:space="preserve">. </w:t>
      </w:r>
      <w:r w:rsidR="00760B0D">
        <w:rPr>
          <w:lang w:eastAsia="en-AU"/>
        </w:rPr>
        <w:t xml:space="preserve"> </w:t>
      </w:r>
      <w:r>
        <w:rPr>
          <w:lang w:eastAsia="en-AU"/>
        </w:rPr>
        <w:t>I am satisfied, exercising all due caution, that Mr</w:t>
      </w:r>
      <w:r w:rsidR="008E3241">
        <w:rPr>
          <w:lang w:eastAsia="en-AU"/>
        </w:rPr>
        <w:t> </w:t>
      </w:r>
      <w:r>
        <w:rPr>
          <w:lang w:eastAsia="en-AU"/>
        </w:rPr>
        <w:t xml:space="preserve">Francis’s latest application is an abuse of the process </w:t>
      </w:r>
      <w:r w:rsidR="00D01BBD">
        <w:rPr>
          <w:lang w:eastAsia="en-AU"/>
        </w:rPr>
        <w:t xml:space="preserve">for </w:t>
      </w:r>
      <w:r>
        <w:rPr>
          <w:lang w:eastAsia="en-AU"/>
        </w:rPr>
        <w:t>the statutory access action</w:t>
      </w:r>
      <w:r w:rsidR="00C25A6D">
        <w:rPr>
          <w:lang w:eastAsia="en-AU"/>
        </w:rPr>
        <w:t xml:space="preserve"> (</w:t>
      </w:r>
      <w:r w:rsidR="00D01BBD">
        <w:rPr>
          <w:lang w:eastAsia="en-AU"/>
        </w:rPr>
        <w:t xml:space="preserve">for the purposes of </w:t>
      </w:r>
      <w:r w:rsidR="00C25A6D">
        <w:rPr>
          <w:lang w:eastAsia="en-AU"/>
        </w:rPr>
        <w:t>s</w:t>
      </w:r>
      <w:r w:rsidR="0086158A">
        <w:rPr>
          <w:lang w:eastAsia="en-AU"/>
        </w:rPr>
        <w:t> </w:t>
      </w:r>
      <w:proofErr w:type="gramStart"/>
      <w:r w:rsidR="00C25A6D">
        <w:rPr>
          <w:lang w:eastAsia="en-AU"/>
        </w:rPr>
        <w:t>89L(</w:t>
      </w:r>
      <w:proofErr w:type="gramEnd"/>
      <w:r w:rsidR="00C25A6D">
        <w:rPr>
          <w:lang w:eastAsia="en-AU"/>
        </w:rPr>
        <w:t xml:space="preserve">1)(b)) </w:t>
      </w:r>
      <w:r>
        <w:rPr>
          <w:lang w:eastAsia="en-AU"/>
        </w:rPr>
        <w:t>and</w:t>
      </w:r>
      <w:r w:rsidR="00F567C1">
        <w:rPr>
          <w:lang w:eastAsia="en-AU"/>
        </w:rPr>
        <w:t xml:space="preserve"> that</w:t>
      </w:r>
      <w:r>
        <w:rPr>
          <w:lang w:eastAsia="en-AU"/>
        </w:rPr>
        <w:t xml:space="preserve"> </w:t>
      </w:r>
      <w:r w:rsidR="00F55E80">
        <w:rPr>
          <w:lang w:eastAsia="en-AU"/>
        </w:rPr>
        <w:t xml:space="preserve">the substance of </w:t>
      </w:r>
      <w:r>
        <w:rPr>
          <w:lang w:eastAsia="en-AU"/>
        </w:rPr>
        <w:t>the Commissioner</w:t>
      </w:r>
      <w:r w:rsidR="00F55E80">
        <w:rPr>
          <w:lang w:eastAsia="en-AU"/>
        </w:rPr>
        <w:t>’s declaration</w:t>
      </w:r>
      <w:r>
        <w:rPr>
          <w:lang w:eastAsia="en-AU"/>
        </w:rPr>
        <w:t xml:space="preserve"> </w:t>
      </w:r>
      <w:r w:rsidR="00F567C1">
        <w:rPr>
          <w:lang w:eastAsia="en-AU"/>
        </w:rPr>
        <w:t xml:space="preserve">is </w:t>
      </w:r>
      <w:r w:rsidR="008B2C61">
        <w:rPr>
          <w:lang w:eastAsia="en-AU"/>
        </w:rPr>
        <w:t>appropriate</w:t>
      </w:r>
      <w:r w:rsidR="00F55E80">
        <w:rPr>
          <w:lang w:eastAsia="en-AU"/>
        </w:rPr>
        <w:t xml:space="preserve"> in the circumstances of this case</w:t>
      </w:r>
      <w:r>
        <w:rPr>
          <w:lang w:eastAsia="en-AU"/>
        </w:rPr>
        <w:t xml:space="preserve">.  </w:t>
      </w:r>
      <w:r w:rsidR="00E06F6D">
        <w:rPr>
          <w:lang w:eastAsia="en-AU"/>
        </w:rPr>
        <w:t xml:space="preserve">  </w:t>
      </w:r>
      <w:r w:rsidR="009C681D">
        <w:rPr>
          <w:lang w:eastAsia="en-AU"/>
        </w:rPr>
        <w:t xml:space="preserve">  </w:t>
      </w:r>
    </w:p>
    <w:p w:rsidR="00C234EB" w:rsidRDefault="00C25A6D" w:rsidP="00C234EB">
      <w:pPr>
        <w:pStyle w:val="ListNumber"/>
        <w:rPr>
          <w:lang w:eastAsia="en-AU"/>
        </w:rPr>
      </w:pPr>
      <w:r>
        <w:rPr>
          <w:lang w:eastAsia="en-AU"/>
        </w:rPr>
        <w:t xml:space="preserve">In this regard, </w:t>
      </w:r>
      <w:r w:rsidR="00C234EB">
        <w:rPr>
          <w:lang w:eastAsia="en-AU"/>
        </w:rPr>
        <w:t xml:space="preserve">I </w:t>
      </w:r>
      <w:r w:rsidR="00F55E80">
        <w:rPr>
          <w:lang w:eastAsia="en-AU"/>
        </w:rPr>
        <w:t xml:space="preserve">would </w:t>
      </w:r>
      <w:proofErr w:type="spellStart"/>
      <w:r w:rsidR="00C234EB">
        <w:rPr>
          <w:lang w:eastAsia="en-AU"/>
        </w:rPr>
        <w:t>note</w:t>
      </w:r>
      <w:proofErr w:type="spellEnd"/>
      <w:r w:rsidR="00C234EB">
        <w:rPr>
          <w:lang w:eastAsia="en-AU"/>
        </w:rPr>
        <w:t xml:space="preserve"> </w:t>
      </w:r>
      <w:r w:rsidR="00F55E80">
        <w:rPr>
          <w:lang w:eastAsia="en-AU"/>
        </w:rPr>
        <w:t xml:space="preserve">expressly </w:t>
      </w:r>
      <w:r w:rsidR="00C234EB">
        <w:rPr>
          <w:lang w:eastAsia="en-AU"/>
        </w:rPr>
        <w:t xml:space="preserve">that there was nothing in what Mr Francis put to me at the hearing or in his written submissions that persuaded me that he </w:t>
      </w:r>
      <w:r w:rsidR="00720C17">
        <w:rPr>
          <w:lang w:eastAsia="en-AU"/>
        </w:rPr>
        <w:t xml:space="preserve">has </w:t>
      </w:r>
      <w:r w:rsidR="00F55E80">
        <w:rPr>
          <w:lang w:eastAsia="en-AU"/>
        </w:rPr>
        <w:t xml:space="preserve">any </w:t>
      </w:r>
      <w:r w:rsidR="00720C17">
        <w:rPr>
          <w:lang w:eastAsia="en-AU"/>
        </w:rPr>
        <w:t xml:space="preserve">insight into </w:t>
      </w:r>
      <w:r w:rsidR="00C234EB">
        <w:rPr>
          <w:lang w:eastAsia="en-AU"/>
        </w:rPr>
        <w:t xml:space="preserve">the unreasonableness of his </w:t>
      </w:r>
      <w:r w:rsidR="00F55E80">
        <w:rPr>
          <w:lang w:eastAsia="en-AU"/>
        </w:rPr>
        <w:t xml:space="preserve">multiple </w:t>
      </w:r>
      <w:r w:rsidR="00C234EB">
        <w:rPr>
          <w:lang w:eastAsia="en-AU"/>
        </w:rPr>
        <w:t xml:space="preserve">applications to the Department </w:t>
      </w:r>
      <w:r w:rsidR="00F55E80">
        <w:rPr>
          <w:lang w:eastAsia="en-AU"/>
        </w:rPr>
        <w:t xml:space="preserve">and to </w:t>
      </w:r>
      <w:r w:rsidR="00C234EB">
        <w:rPr>
          <w:lang w:eastAsia="en-AU"/>
        </w:rPr>
        <w:t>this Tribunal</w:t>
      </w:r>
      <w:r w:rsidR="00F55E80">
        <w:rPr>
          <w:lang w:eastAsia="en-AU"/>
        </w:rPr>
        <w:t>.</w:t>
      </w:r>
      <w:r w:rsidR="00C234EB">
        <w:rPr>
          <w:lang w:eastAsia="en-AU"/>
        </w:rPr>
        <w:t xml:space="preserve"> </w:t>
      </w:r>
      <w:r>
        <w:rPr>
          <w:lang w:eastAsia="en-AU"/>
        </w:rPr>
        <w:t xml:space="preserve">That is a </w:t>
      </w:r>
      <w:r w:rsidR="00CC30BD">
        <w:rPr>
          <w:lang w:eastAsia="en-AU"/>
        </w:rPr>
        <w:t xml:space="preserve">relevant </w:t>
      </w:r>
      <w:r>
        <w:rPr>
          <w:lang w:eastAsia="en-AU"/>
        </w:rPr>
        <w:t xml:space="preserve">matter. </w:t>
      </w:r>
    </w:p>
    <w:p w:rsidR="00760B0D" w:rsidRDefault="00635638" w:rsidP="00760B0D">
      <w:pPr>
        <w:pStyle w:val="ListNumber"/>
        <w:rPr>
          <w:lang w:eastAsia="en-AU"/>
        </w:rPr>
      </w:pPr>
      <w:r>
        <w:rPr>
          <w:lang w:eastAsia="en-AU"/>
        </w:rPr>
        <w:t xml:space="preserve">The Commissioner’s declaration </w:t>
      </w:r>
      <w:r w:rsidR="00760B0D">
        <w:rPr>
          <w:lang w:eastAsia="en-AU"/>
        </w:rPr>
        <w:t>refer</w:t>
      </w:r>
      <w:r>
        <w:rPr>
          <w:lang w:eastAsia="en-AU"/>
        </w:rPr>
        <w:t>s</w:t>
      </w:r>
      <w:r w:rsidR="00760B0D">
        <w:rPr>
          <w:lang w:eastAsia="en-AU"/>
        </w:rPr>
        <w:t xml:space="preserve"> </w:t>
      </w:r>
      <w:r w:rsidR="00C234EB">
        <w:rPr>
          <w:lang w:eastAsia="en-AU"/>
        </w:rPr>
        <w:t xml:space="preserve">generally </w:t>
      </w:r>
      <w:r w:rsidR="00760B0D">
        <w:rPr>
          <w:lang w:eastAsia="en-AU"/>
        </w:rPr>
        <w:t xml:space="preserve">to documents that have been the subject of proceedings in this Tribunal.  </w:t>
      </w:r>
      <w:r>
        <w:rPr>
          <w:lang w:eastAsia="en-AU"/>
        </w:rPr>
        <w:t xml:space="preserve">I would prefer, however, to nominate the three documents in question.  </w:t>
      </w:r>
      <w:r w:rsidR="00760B0D">
        <w:rPr>
          <w:lang w:eastAsia="en-AU"/>
        </w:rPr>
        <w:t xml:space="preserve">The documents are related </w:t>
      </w:r>
      <w:r w:rsidR="00720C17">
        <w:rPr>
          <w:lang w:eastAsia="en-AU"/>
        </w:rPr>
        <w:t xml:space="preserve">in subject matter </w:t>
      </w:r>
      <w:r w:rsidR="00760B0D">
        <w:rPr>
          <w:lang w:eastAsia="en-AU"/>
        </w:rPr>
        <w:t>and all concern Mr Francis’s medical state</w:t>
      </w:r>
      <w:r w:rsidR="00720C17">
        <w:rPr>
          <w:lang w:eastAsia="en-AU"/>
        </w:rPr>
        <w:t xml:space="preserve"> in the final part of his Navy career</w:t>
      </w:r>
      <w:r w:rsidR="00760B0D">
        <w:rPr>
          <w:lang w:eastAsia="en-AU"/>
        </w:rPr>
        <w:t xml:space="preserve">.  </w:t>
      </w:r>
      <w:r w:rsidR="00720C17">
        <w:t xml:space="preserve">I shall order a variation to </w:t>
      </w:r>
      <w:r w:rsidR="006547D6">
        <w:t xml:space="preserve">the declaration to </w:t>
      </w:r>
      <w:r w:rsidR="00720C17">
        <w:t xml:space="preserve">reflect </w:t>
      </w:r>
      <w:r w:rsidR="00C234EB">
        <w:t>this preference, but otherwise affirm the decision under review.</w:t>
      </w:r>
    </w:p>
    <w:p w:rsidR="009C681D" w:rsidRDefault="009C681D" w:rsidP="009C681D">
      <w:pPr>
        <w:pStyle w:val="Heading1"/>
      </w:pPr>
      <w:r>
        <w:t>DECISION</w:t>
      </w:r>
    </w:p>
    <w:p w:rsidR="009C681D" w:rsidRDefault="009C681D" w:rsidP="009C681D">
      <w:pPr>
        <w:pStyle w:val="ListNumber"/>
        <w:rPr>
          <w:lang w:eastAsia="en-AU"/>
        </w:rPr>
      </w:pPr>
      <w:r>
        <w:rPr>
          <w:lang w:eastAsia="en-AU"/>
        </w:rPr>
        <w:t>The decision of the Tribunal will be:</w:t>
      </w:r>
    </w:p>
    <w:p w:rsidR="00850A10" w:rsidRDefault="00850A10" w:rsidP="008E3241">
      <w:pPr>
        <w:pStyle w:val="ListNumber2"/>
        <w:numPr>
          <w:ilvl w:val="1"/>
          <w:numId w:val="16"/>
        </w:numPr>
      </w:pPr>
      <w:r>
        <w:t xml:space="preserve">To vary the declaration of the Information Commissioner dated 11 July 2014 by deleting paragraphs [2] and [3] and </w:t>
      </w:r>
      <w:r w:rsidR="00C234EB">
        <w:t xml:space="preserve">to </w:t>
      </w:r>
      <w:r>
        <w:t>substitut</w:t>
      </w:r>
      <w:r w:rsidR="00C234EB">
        <w:t>e</w:t>
      </w:r>
      <w:r>
        <w:t xml:space="preserve"> </w:t>
      </w:r>
      <w:r w:rsidR="00C234EB">
        <w:t xml:space="preserve">in lieu thereof </w:t>
      </w:r>
      <w:r>
        <w:t xml:space="preserve">a new paragraph </w:t>
      </w:r>
      <w:r w:rsidR="00F93BF9">
        <w:t>[</w:t>
      </w:r>
      <w:r>
        <w:t>2</w:t>
      </w:r>
      <w:r w:rsidR="00F93BF9">
        <w:t>]</w:t>
      </w:r>
      <w:r>
        <w:t xml:space="preserve"> as follows:</w:t>
      </w:r>
    </w:p>
    <w:p w:rsidR="009C681D" w:rsidRDefault="00850A10" w:rsidP="00850A10">
      <w:pPr>
        <w:pStyle w:val="ListNumber2"/>
        <w:numPr>
          <w:ilvl w:val="0"/>
          <w:numId w:val="0"/>
        </w:numPr>
        <w:ind w:left="709"/>
      </w:pPr>
      <w:r>
        <w:t>“</w:t>
      </w:r>
      <w:r w:rsidR="00C234EB">
        <w:t xml:space="preserve">2.  </w:t>
      </w:r>
      <w:r>
        <w:t xml:space="preserve">The Department of Defence is not required to consider any application by Ronald Francis under s 48 of the Freedom of Information Act </w:t>
      </w:r>
      <w:r w:rsidR="00C234EB">
        <w:t xml:space="preserve">1982 </w:t>
      </w:r>
      <w:r>
        <w:t>to amend or annotate the following documents unless Ronald Francis has applied in writing to the Information Commissioner to make the application and the Information Commissioner has granted written permission for the application to be made:</w:t>
      </w:r>
    </w:p>
    <w:p w:rsidR="00850A10" w:rsidRDefault="00850A10" w:rsidP="008E3241">
      <w:pPr>
        <w:pStyle w:val="ListNumber2"/>
        <w:numPr>
          <w:ilvl w:val="0"/>
          <w:numId w:val="17"/>
        </w:numPr>
      </w:pPr>
      <w:r>
        <w:t>AF Med 1 Form dated 17 March 1972;</w:t>
      </w:r>
    </w:p>
    <w:p w:rsidR="00850A10" w:rsidRDefault="00850A10" w:rsidP="008E3241">
      <w:pPr>
        <w:pStyle w:val="ListNumber2"/>
        <w:numPr>
          <w:ilvl w:val="0"/>
          <w:numId w:val="17"/>
        </w:numPr>
      </w:pPr>
      <w:r>
        <w:t>AF Med 1 Form dated 14 July 1972;</w:t>
      </w:r>
    </w:p>
    <w:p w:rsidR="00850A10" w:rsidRDefault="00850A10" w:rsidP="008E3241">
      <w:pPr>
        <w:pStyle w:val="ListNumber2"/>
        <w:numPr>
          <w:ilvl w:val="0"/>
          <w:numId w:val="17"/>
        </w:numPr>
      </w:pPr>
      <w:r>
        <w:t>AM 146z form”</w:t>
      </w:r>
      <w:r w:rsidR="00720C17">
        <w:t xml:space="preserve">; and </w:t>
      </w:r>
    </w:p>
    <w:p w:rsidR="00850A10" w:rsidRDefault="00216EAC" w:rsidP="00850A10">
      <w:pPr>
        <w:pStyle w:val="ListNumber2"/>
      </w:pPr>
      <w:r>
        <w:t>Otherwise t</w:t>
      </w:r>
      <w:r w:rsidR="00760B0D">
        <w:t>o affirm the decision under review</w:t>
      </w:r>
      <w:r w:rsidR="00850A10">
        <w:t>.</w:t>
      </w:r>
    </w:p>
    <w:p w:rsidR="005642D1" w:rsidRDefault="005642D1" w:rsidP="005642D1">
      <w:pPr>
        <w:pStyle w:val="ListNumber"/>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011D20" w:rsidTr="00CB1089">
        <w:tc>
          <w:tcPr>
            <w:tcW w:w="3651" w:type="dxa"/>
          </w:tcPr>
          <w:p w:rsidR="00011D20" w:rsidRDefault="00011D20" w:rsidP="00F93BF9">
            <w:pPr>
              <w:pStyle w:val="NoSpacing"/>
            </w:pPr>
            <w:r>
              <w:t xml:space="preserve">I </w:t>
            </w:r>
            <w:bookmarkStart w:id="9" w:name="StartStamp"/>
            <w:bookmarkEnd w:id="9"/>
            <w:r>
              <w:t xml:space="preserve">certify that the </w:t>
            </w:r>
            <w:r w:rsidRPr="000A3D70">
              <w:t>preceding</w:t>
            </w:r>
            <w:r>
              <w:t xml:space="preserve"> </w:t>
            </w:r>
            <w:bookmarkStart w:id="10" w:name="NumParas"/>
            <w:bookmarkEnd w:id="10"/>
            <w:r w:rsidR="00F93BF9">
              <w:t>56</w:t>
            </w:r>
            <w:r>
              <w:t xml:space="preserve"> (</w:t>
            </w:r>
            <w:r w:rsidR="00F93BF9">
              <w:t>fifty</w:t>
            </w:r>
            <w:r>
              <w:t>-</w:t>
            </w:r>
            <w:r w:rsidR="00F93BF9">
              <w:t>six</w:t>
            </w:r>
            <w:r>
              <w:t xml:space="preserve">) </w:t>
            </w:r>
            <w:r w:rsidRPr="000A3D70">
              <w:t>paragraphs are a true copy of the reasons for the decision herein of</w:t>
            </w:r>
            <w:r>
              <w:t xml:space="preserve"> </w:t>
            </w:r>
            <w:r w:rsidRPr="00483D56">
              <w:fldChar w:fldCharType="begin"/>
            </w:r>
            <w:r w:rsidRPr="00483D56">
              <w:instrText xml:space="preserve"> DOCPROPERTY  Tribunal</w:instrText>
            </w:r>
            <w:r>
              <w:instrText>LastPgForm</w:instrText>
            </w:r>
            <w:r w:rsidRPr="00483D56">
              <w:fldChar w:fldCharType="separate"/>
            </w:r>
            <w:r w:rsidR="00DC506D">
              <w:t xml:space="preserve">Senior Member N A </w:t>
            </w:r>
            <w:proofErr w:type="spellStart"/>
            <w:r w:rsidR="00DC506D">
              <w:t>Manetta</w:t>
            </w:r>
            <w:proofErr w:type="spellEnd"/>
            <w:r w:rsidRPr="00483D56">
              <w:fldChar w:fldCharType="end"/>
            </w:r>
          </w:p>
        </w:tc>
      </w:tr>
    </w:tbl>
    <w:p w:rsidR="00011D20" w:rsidRPr="00BC2D09" w:rsidRDefault="00011D20" w:rsidP="00CB1089">
      <w:pPr>
        <w:keepNext/>
        <w:spacing w:before="960"/>
        <w:rPr>
          <w:lang w:eastAsia="en-US"/>
        </w:rPr>
      </w:pPr>
      <w:proofErr w:type="gramStart"/>
      <w:r w:rsidRPr="00BC2D09">
        <w:rPr>
          <w:lang w:eastAsia="en-US"/>
        </w:rPr>
        <w:t>........................</w:t>
      </w:r>
      <w:r w:rsidR="00DC506D">
        <w:rPr>
          <w:lang w:eastAsia="en-US"/>
        </w:rPr>
        <w:t>[</w:t>
      </w:r>
      <w:proofErr w:type="gramEnd"/>
      <w:r w:rsidR="00DC506D">
        <w:rPr>
          <w:lang w:eastAsia="en-US"/>
        </w:rPr>
        <w:t>Sgd]</w:t>
      </w:r>
      <w:r w:rsidRPr="00BC2D09">
        <w:rPr>
          <w:lang w:eastAsia="en-US"/>
        </w:rPr>
        <w:t>................................................</w:t>
      </w:r>
    </w:p>
    <w:p w:rsidR="00011D20" w:rsidRPr="00D8769A" w:rsidRDefault="00DC506D" w:rsidP="00CB1089">
      <w:pPr>
        <w:pStyle w:val="NoSpacing"/>
      </w:pPr>
      <w:fldSimple w:instr=" DOCPROPERTY  SigneeDesignation ">
        <w:r>
          <w:t>Administrative Assistant</w:t>
        </w:r>
      </w:fldSimple>
    </w:p>
    <w:p w:rsidR="00011D20" w:rsidRDefault="00011D20" w:rsidP="00CB1089">
      <w:r>
        <w:t xml:space="preserve">Dated </w:t>
      </w:r>
      <w:fldSimple w:instr=" DOCPROPERTY  StampDate ">
        <w:r w:rsidR="00DC506D">
          <w:t>4 December 2015</w:t>
        </w:r>
      </w:fldSimple>
    </w:p>
    <w:p w:rsidR="00011D20" w:rsidRDefault="00011D20" w:rsidP="00CB1089"/>
    <w:tbl>
      <w:tblPr>
        <w:tblW w:w="0" w:type="auto"/>
        <w:tblLayout w:type="fixed"/>
        <w:tblLook w:val="00A0" w:firstRow="1" w:lastRow="0" w:firstColumn="1" w:lastColumn="0" w:noHBand="0" w:noVBand="0"/>
      </w:tblPr>
      <w:tblGrid>
        <w:gridCol w:w="3510"/>
        <w:gridCol w:w="5279"/>
      </w:tblGrid>
      <w:tr w:rsidR="00011D20" w:rsidRPr="00BC2D09" w:rsidTr="00CB1089">
        <w:trPr>
          <w:trHeight w:val="567"/>
        </w:trPr>
        <w:tc>
          <w:tcPr>
            <w:tcW w:w="3510" w:type="dxa"/>
          </w:tcPr>
          <w:p w:rsidR="00011D20" w:rsidRPr="00BC2D09" w:rsidRDefault="00011D20" w:rsidP="00CB1089">
            <w:pPr>
              <w:pStyle w:val="NoSpacing"/>
              <w:rPr>
                <w:lang w:eastAsia="en-US"/>
              </w:rPr>
            </w:pPr>
            <w:r>
              <w:rPr>
                <w:lang w:eastAsia="en-US"/>
              </w:rPr>
              <w:t>Date(s) of hearing</w:t>
            </w:r>
          </w:p>
        </w:tc>
        <w:tc>
          <w:tcPr>
            <w:tcW w:w="5279" w:type="dxa"/>
          </w:tcPr>
          <w:p w:rsidR="00011D20" w:rsidRPr="00771CAC" w:rsidRDefault="00011D20" w:rsidP="00CB1089">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sidR="00DC506D">
              <w:rPr>
                <w:b/>
                <w:bCs/>
                <w:lang w:eastAsia="en-US"/>
              </w:rPr>
              <w:t>14 &amp; 15 May 2015</w:t>
            </w:r>
            <w:r>
              <w:rPr>
                <w:b/>
                <w:bCs/>
                <w:lang w:eastAsia="en-US"/>
              </w:rPr>
              <w:fldChar w:fldCharType="end"/>
            </w:r>
          </w:p>
        </w:tc>
      </w:tr>
      <w:tr w:rsidR="00011D20" w:rsidRPr="00BC2D09" w:rsidTr="00CB1089">
        <w:trPr>
          <w:trHeight w:val="567"/>
        </w:trPr>
        <w:tc>
          <w:tcPr>
            <w:tcW w:w="3510" w:type="dxa"/>
          </w:tcPr>
          <w:p w:rsidR="00011D20" w:rsidRPr="00BC2D09" w:rsidRDefault="00011D20" w:rsidP="00CB1089">
            <w:pPr>
              <w:pStyle w:val="NoSpacing"/>
              <w:rPr>
                <w:lang w:eastAsia="en-US"/>
              </w:rPr>
            </w:pPr>
            <w:bookmarkStart w:id="11" w:name="DateFinalSubmission"/>
            <w:bookmarkEnd w:id="11"/>
            <w:r>
              <w:rPr>
                <w:lang w:eastAsia="en-US"/>
              </w:rPr>
              <w:t>Date final submissions received</w:t>
            </w:r>
          </w:p>
        </w:tc>
        <w:tc>
          <w:tcPr>
            <w:tcW w:w="5279" w:type="dxa"/>
          </w:tcPr>
          <w:p w:rsidR="00011D20" w:rsidRPr="00771CAC" w:rsidRDefault="00011D20" w:rsidP="00CB1089">
            <w:pPr>
              <w:pStyle w:val="NoSpacing"/>
              <w:rPr>
                <w:b/>
                <w:bCs/>
                <w:lang w:eastAsia="en-US"/>
              </w:rPr>
            </w:pPr>
            <w:r>
              <w:rPr>
                <w:b/>
                <w:bCs/>
                <w:lang w:eastAsia="en-US"/>
              </w:rPr>
              <w:fldChar w:fldCharType="begin"/>
            </w:r>
            <w:r>
              <w:rPr>
                <w:b/>
                <w:bCs/>
                <w:lang w:eastAsia="en-US"/>
              </w:rPr>
              <w:instrText xml:space="preserve">DOCPROPERTY  DateFinalSubmission </w:instrText>
            </w:r>
            <w:r>
              <w:rPr>
                <w:b/>
                <w:bCs/>
                <w:lang w:eastAsia="en-US"/>
              </w:rPr>
              <w:fldChar w:fldCharType="separate"/>
            </w:r>
            <w:r w:rsidR="00DC506D">
              <w:rPr>
                <w:b/>
                <w:bCs/>
                <w:lang w:eastAsia="en-US"/>
              </w:rPr>
              <w:t>26 June 2015</w:t>
            </w:r>
            <w:r>
              <w:rPr>
                <w:b/>
                <w:bCs/>
                <w:lang w:eastAsia="en-US"/>
              </w:rPr>
              <w:fldChar w:fldCharType="end"/>
            </w:r>
          </w:p>
        </w:tc>
      </w:tr>
      <w:tr w:rsidR="00011D20" w:rsidRPr="00BC2D09" w:rsidTr="00CB1089">
        <w:trPr>
          <w:trHeight w:val="567"/>
        </w:trPr>
        <w:tc>
          <w:tcPr>
            <w:tcW w:w="3510" w:type="dxa"/>
          </w:tcPr>
          <w:p w:rsidR="00011D20" w:rsidRPr="00BC2D09" w:rsidRDefault="00011D20" w:rsidP="00CB1089">
            <w:pPr>
              <w:pStyle w:val="NoSpacing"/>
              <w:rPr>
                <w:lang w:eastAsia="en-US"/>
              </w:rPr>
            </w:pPr>
            <w:bookmarkStart w:id="12" w:name="AppSelfRepresented"/>
            <w:bookmarkEnd w:id="12"/>
            <w:r>
              <w:rPr>
                <w:lang w:eastAsia="en-US"/>
              </w:rPr>
              <w:t>Applicant</w:t>
            </w:r>
          </w:p>
        </w:tc>
        <w:tc>
          <w:tcPr>
            <w:tcW w:w="5279" w:type="dxa"/>
          </w:tcPr>
          <w:p w:rsidR="00011D20" w:rsidRPr="00771CAC" w:rsidRDefault="00011D20" w:rsidP="00CB1089">
            <w:pPr>
              <w:pStyle w:val="NoSpacing"/>
              <w:rPr>
                <w:b/>
                <w:bCs/>
                <w:lang w:eastAsia="en-US"/>
              </w:rPr>
            </w:pPr>
            <w:r>
              <w:rPr>
                <w:b/>
                <w:bCs/>
                <w:lang w:eastAsia="en-US"/>
              </w:rPr>
              <w:t>In person</w:t>
            </w:r>
          </w:p>
        </w:tc>
      </w:tr>
      <w:tr w:rsidR="00011D20" w:rsidRPr="00BC2D09" w:rsidTr="00CB1089">
        <w:trPr>
          <w:trHeight w:val="567"/>
        </w:trPr>
        <w:tc>
          <w:tcPr>
            <w:tcW w:w="3510" w:type="dxa"/>
          </w:tcPr>
          <w:p w:rsidR="00011D20" w:rsidRDefault="00011D20" w:rsidP="00CB1089">
            <w:pPr>
              <w:pStyle w:val="NoSpacing"/>
              <w:rPr>
                <w:lang w:eastAsia="en-US"/>
              </w:rPr>
            </w:pPr>
            <w:bookmarkStart w:id="13" w:name="OtherParty_Advocate"/>
            <w:bookmarkEnd w:id="13"/>
            <w:r>
              <w:rPr>
                <w:lang w:eastAsia="en-US"/>
              </w:rPr>
              <w:t>Advocate for the Other Party</w:t>
            </w:r>
          </w:p>
        </w:tc>
        <w:tc>
          <w:tcPr>
            <w:tcW w:w="5279" w:type="dxa"/>
          </w:tcPr>
          <w:p w:rsidR="00011D20" w:rsidRPr="00771CAC" w:rsidRDefault="00011D20" w:rsidP="00CB1089">
            <w:pPr>
              <w:pStyle w:val="NoSpacing"/>
              <w:rPr>
                <w:b/>
                <w:bCs/>
                <w:lang w:eastAsia="en-US"/>
              </w:rPr>
            </w:pPr>
            <w:r>
              <w:rPr>
                <w:b/>
                <w:bCs/>
                <w:lang w:eastAsia="en-US"/>
              </w:rPr>
              <w:fldChar w:fldCharType="begin"/>
            </w:r>
            <w:r>
              <w:rPr>
                <w:b/>
                <w:bCs/>
                <w:lang w:eastAsia="en-US"/>
              </w:rPr>
              <w:instrText xml:space="preserve"> DOCPROPERTY  OtherParty_Advocate </w:instrText>
            </w:r>
            <w:r>
              <w:rPr>
                <w:b/>
                <w:bCs/>
                <w:lang w:eastAsia="en-US"/>
              </w:rPr>
              <w:fldChar w:fldCharType="separate"/>
            </w:r>
            <w:r w:rsidR="00DC506D">
              <w:rPr>
                <w:b/>
                <w:bCs/>
                <w:lang w:eastAsia="en-US"/>
              </w:rPr>
              <w:t>Mr J Davidson</w:t>
            </w:r>
            <w:r>
              <w:rPr>
                <w:b/>
                <w:bCs/>
                <w:lang w:eastAsia="en-US"/>
              </w:rPr>
              <w:fldChar w:fldCharType="end"/>
            </w:r>
          </w:p>
        </w:tc>
      </w:tr>
      <w:tr w:rsidR="00011D20" w:rsidRPr="00BC2D09" w:rsidTr="00CB1089">
        <w:trPr>
          <w:trHeight w:val="567"/>
        </w:trPr>
        <w:tc>
          <w:tcPr>
            <w:tcW w:w="3510" w:type="dxa"/>
          </w:tcPr>
          <w:p w:rsidR="00011D20" w:rsidRDefault="00011D20" w:rsidP="00CB1089">
            <w:pPr>
              <w:pStyle w:val="NoSpacing"/>
              <w:rPr>
                <w:lang w:eastAsia="en-US"/>
              </w:rPr>
            </w:pPr>
            <w:bookmarkStart w:id="14" w:name="OtherParty_Solicitors"/>
            <w:bookmarkEnd w:id="14"/>
            <w:r>
              <w:rPr>
                <w:lang w:eastAsia="en-US"/>
              </w:rPr>
              <w:t>Solicitors for the Other Party</w:t>
            </w:r>
          </w:p>
        </w:tc>
        <w:tc>
          <w:tcPr>
            <w:tcW w:w="5279" w:type="dxa"/>
          </w:tcPr>
          <w:p w:rsidR="00011D20" w:rsidRPr="00771CAC" w:rsidRDefault="00011D20" w:rsidP="00CB1089">
            <w:pPr>
              <w:pStyle w:val="NoSpacing"/>
              <w:rPr>
                <w:b/>
                <w:bCs/>
                <w:lang w:eastAsia="en-US"/>
              </w:rPr>
            </w:pPr>
            <w:r>
              <w:rPr>
                <w:b/>
                <w:bCs/>
                <w:lang w:eastAsia="en-US"/>
              </w:rPr>
              <w:fldChar w:fldCharType="begin"/>
            </w:r>
            <w:r>
              <w:rPr>
                <w:b/>
                <w:bCs/>
                <w:lang w:eastAsia="en-US"/>
              </w:rPr>
              <w:instrText xml:space="preserve"> DOCPROPERTY  OtherParty_Solicitors </w:instrText>
            </w:r>
            <w:r>
              <w:rPr>
                <w:b/>
                <w:bCs/>
                <w:lang w:eastAsia="en-US"/>
              </w:rPr>
              <w:fldChar w:fldCharType="separate"/>
            </w:r>
            <w:r w:rsidR="00DC506D">
              <w:rPr>
                <w:b/>
                <w:bCs/>
                <w:lang w:eastAsia="en-US"/>
              </w:rPr>
              <w:t>Australian Government Solicitor</w:t>
            </w:r>
            <w:r>
              <w:rPr>
                <w:b/>
                <w:bCs/>
                <w:lang w:eastAsia="en-US"/>
              </w:rPr>
              <w:fldChar w:fldCharType="end"/>
            </w:r>
          </w:p>
        </w:tc>
      </w:tr>
    </w:tbl>
    <w:p w:rsidR="005642D1" w:rsidRPr="009C681D" w:rsidRDefault="005642D1" w:rsidP="00011D20"/>
    <w:sectPr w:rsidR="005642D1" w:rsidRPr="009C681D" w:rsidSect="006D113F">
      <w:headerReference w:type="even" r:id="rId9"/>
      <w:footerReference w:type="default" r:id="rId10"/>
      <w:headerReference w:type="first" r:id="rId11"/>
      <w:footerReference w:type="first" r:id="rId12"/>
      <w:type w:val="continuous"/>
      <w:pgSz w:w="11907" w:h="16834" w:code="9"/>
      <w:pgMar w:top="1758" w:right="1134" w:bottom="1758" w:left="198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089" w:rsidRDefault="00CB1089">
      <w:r>
        <w:separator/>
      </w:r>
    </w:p>
    <w:p w:rsidR="00CB1089" w:rsidRDefault="00CB1089"/>
  </w:endnote>
  <w:endnote w:type="continuationSeparator" w:id="0">
    <w:p w:rsidR="00CB1089" w:rsidRDefault="00CB1089">
      <w:r>
        <w:continuationSeparator/>
      </w:r>
    </w:p>
    <w:p w:rsidR="00CB1089" w:rsidRDefault="00CB10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CB1089" w:rsidRPr="006F16E0" w:rsidTr="003B4BBD">
      <w:tc>
        <w:tcPr>
          <w:tcW w:w="1447" w:type="dxa"/>
          <w:vAlign w:val="center"/>
        </w:tcPr>
        <w:p w:rsidR="00CB1089" w:rsidRPr="006F16E0" w:rsidRDefault="00CB1089" w:rsidP="003B4BBD">
          <w:pPr>
            <w:pStyle w:val="Footer"/>
          </w:pPr>
        </w:p>
      </w:tc>
      <w:tc>
        <w:tcPr>
          <w:tcW w:w="8763" w:type="dxa"/>
          <w:vAlign w:val="center"/>
        </w:tcPr>
        <w:p w:rsidR="00CB1089" w:rsidRPr="006F16E0" w:rsidRDefault="00CB1089" w:rsidP="003B4BBD">
          <w:pPr>
            <w:pStyle w:val="Footer"/>
            <w:jc w:val="right"/>
          </w:pPr>
          <w:r>
            <w:t xml:space="preserve">Page </w:t>
          </w:r>
          <w:r>
            <w:fldChar w:fldCharType="begin"/>
          </w:r>
          <w:r>
            <w:instrText xml:space="preserve"> PAGE  \* Arabic </w:instrText>
          </w:r>
          <w:r>
            <w:fldChar w:fldCharType="separate"/>
          </w:r>
          <w:r w:rsidR="00E111F7">
            <w:rPr>
              <w:noProof/>
            </w:rPr>
            <w:t>17</w:t>
          </w:r>
          <w:r>
            <w:fldChar w:fldCharType="end"/>
          </w:r>
          <w:r>
            <w:t xml:space="preserve"> of </w:t>
          </w:r>
          <w:fldSimple w:instr=" NUMPAGES  \* Arabic ">
            <w:r w:rsidR="00E111F7">
              <w:rPr>
                <w:noProof/>
              </w:rPr>
              <w:t>17</w:t>
            </w:r>
          </w:fldSimple>
        </w:p>
      </w:tc>
    </w:tr>
  </w:tbl>
  <w:p w:rsidR="00CB1089" w:rsidRDefault="00CB10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CB1089" w:rsidTr="003B4BBD">
      <w:tc>
        <w:tcPr>
          <w:tcW w:w="1447" w:type="dxa"/>
          <w:vAlign w:val="center"/>
        </w:tcPr>
        <w:p w:rsidR="00CB1089" w:rsidRDefault="00CB1089" w:rsidP="003B4BBD">
          <w:pPr>
            <w:pStyle w:val="FooterPage1"/>
          </w:pPr>
        </w:p>
      </w:tc>
      <w:tc>
        <w:tcPr>
          <w:tcW w:w="8763" w:type="dxa"/>
          <w:tcBorders>
            <w:left w:val="nil"/>
          </w:tcBorders>
          <w:tcMar>
            <w:left w:w="85" w:type="dxa"/>
          </w:tcMar>
          <w:vAlign w:val="center"/>
        </w:tcPr>
        <w:p w:rsidR="00CB1089" w:rsidRDefault="00CB1089" w:rsidP="009C773B">
          <w:pPr>
            <w:pStyle w:val="FooterPage1"/>
            <w:jc w:val="right"/>
          </w:pPr>
          <w:r>
            <w:t xml:space="preserve">© Commonwealth of Australia </w:t>
          </w:r>
          <w:r>
            <w:fldChar w:fldCharType="begin"/>
          </w:r>
          <w:r>
            <w:instrText xml:space="preserve"> DATE  \@ "yyyy" </w:instrText>
          </w:r>
          <w:r>
            <w:fldChar w:fldCharType="separate"/>
          </w:r>
          <w:r w:rsidR="00E111F7">
            <w:rPr>
              <w:noProof/>
            </w:rPr>
            <w:t>2015</w:t>
          </w:r>
          <w:r>
            <w:fldChar w:fldCharType="end"/>
          </w:r>
        </w:p>
      </w:tc>
    </w:tr>
  </w:tbl>
  <w:p w:rsidR="00CB1089" w:rsidRDefault="00CB108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089" w:rsidRDefault="00CB1089">
      <w:r>
        <w:separator/>
      </w:r>
    </w:p>
  </w:footnote>
  <w:footnote w:type="continuationSeparator" w:id="0">
    <w:p w:rsidR="00CB1089" w:rsidRDefault="00CB1089">
      <w:r>
        <w:continuationSeparator/>
      </w:r>
    </w:p>
    <w:p w:rsidR="00CB1089" w:rsidRDefault="00CB1089"/>
  </w:footnote>
  <w:footnote w:id="1">
    <w:p w:rsidR="00CB1089" w:rsidRDefault="00CB1089">
      <w:pPr>
        <w:pStyle w:val="FootnoteText"/>
      </w:pPr>
      <w:r>
        <w:rPr>
          <w:rStyle w:val="FootnoteReference"/>
        </w:rPr>
        <w:footnoteRef/>
      </w:r>
      <w:r>
        <w:t xml:space="preserve"> </w:t>
      </w:r>
      <w:proofErr w:type="gramStart"/>
      <w:r w:rsidRPr="00C41C1A">
        <w:rPr>
          <w:i/>
        </w:rPr>
        <w:t>Drake v Minister for Immigration and Ethnic Affairs</w:t>
      </w:r>
      <w:r>
        <w:t xml:space="preserve"> (1979) 2 ALD 60.</w:t>
      </w:r>
      <w:proofErr w:type="gramEnd"/>
      <w:r>
        <w:t xml:space="preserve"> </w:t>
      </w:r>
    </w:p>
  </w:footnote>
  <w:footnote w:id="2">
    <w:p w:rsidR="00CB1089" w:rsidRDefault="00CB1089">
      <w:pPr>
        <w:pStyle w:val="FootnoteText"/>
      </w:pPr>
      <w:r>
        <w:rPr>
          <w:rStyle w:val="FootnoteReference"/>
        </w:rPr>
        <w:footnoteRef/>
      </w:r>
      <w:r>
        <w:t xml:space="preserve"> Exhibit OP1, T3g, p 118.</w:t>
      </w:r>
    </w:p>
  </w:footnote>
  <w:footnote w:id="3">
    <w:p w:rsidR="00CB1089" w:rsidRDefault="00CB1089">
      <w:pPr>
        <w:pStyle w:val="FootnoteText"/>
      </w:pPr>
      <w:r>
        <w:rPr>
          <w:rStyle w:val="FootnoteReference"/>
        </w:rPr>
        <w:footnoteRef/>
      </w:r>
      <w:r>
        <w:t xml:space="preserve"> Section </w:t>
      </w:r>
      <w:proofErr w:type="gramStart"/>
      <w:r>
        <w:t>89L(</w:t>
      </w:r>
      <w:proofErr w:type="gramEnd"/>
      <w:r>
        <w:t>1)(a).</w:t>
      </w:r>
    </w:p>
  </w:footnote>
  <w:footnote w:id="4">
    <w:p w:rsidR="00CB1089" w:rsidRDefault="00CB1089">
      <w:pPr>
        <w:pStyle w:val="FootnoteText"/>
      </w:pPr>
      <w:r>
        <w:rPr>
          <w:rStyle w:val="FootnoteReference"/>
        </w:rPr>
        <w:footnoteRef/>
      </w:r>
      <w:r>
        <w:t xml:space="preserve"> Section </w:t>
      </w:r>
      <w:proofErr w:type="gramStart"/>
      <w:r>
        <w:t>89L(</w:t>
      </w:r>
      <w:proofErr w:type="gramEnd"/>
      <w:r>
        <w:t>1)(b).</w:t>
      </w:r>
    </w:p>
  </w:footnote>
  <w:footnote w:id="5">
    <w:p w:rsidR="00CB1089" w:rsidRDefault="00CB1089">
      <w:pPr>
        <w:pStyle w:val="FootnoteText"/>
      </w:pPr>
      <w:r>
        <w:rPr>
          <w:rStyle w:val="FootnoteReference"/>
        </w:rPr>
        <w:footnoteRef/>
      </w:r>
      <w:r>
        <w:t xml:space="preserve"> Section </w:t>
      </w:r>
      <w:proofErr w:type="gramStart"/>
      <w:r>
        <w:t>89L(</w:t>
      </w:r>
      <w:proofErr w:type="gramEnd"/>
      <w:r>
        <w:t>1)(c).</w:t>
      </w:r>
    </w:p>
  </w:footnote>
  <w:footnote w:id="6">
    <w:p w:rsidR="00CB1089" w:rsidRDefault="00CB1089">
      <w:pPr>
        <w:pStyle w:val="FootnoteText"/>
      </w:pPr>
      <w:r>
        <w:rPr>
          <w:rStyle w:val="FootnoteReference"/>
        </w:rPr>
        <w:footnoteRef/>
      </w:r>
      <w:r>
        <w:t xml:space="preserve"> Exhibit A4.</w:t>
      </w:r>
    </w:p>
  </w:footnote>
  <w:footnote w:id="7">
    <w:p w:rsidR="00CB1089" w:rsidRDefault="00CB1089">
      <w:pPr>
        <w:pStyle w:val="FootnoteText"/>
      </w:pPr>
      <w:r>
        <w:rPr>
          <w:rStyle w:val="FootnoteReference"/>
        </w:rPr>
        <w:footnoteRef/>
      </w:r>
      <w:r>
        <w:t xml:space="preserve"> </w:t>
      </w:r>
      <w:proofErr w:type="gramStart"/>
      <w:r w:rsidRPr="00C41C1A">
        <w:rPr>
          <w:i/>
        </w:rPr>
        <w:t>Re Francis and Department of Defence</w:t>
      </w:r>
      <w:r>
        <w:t xml:space="preserve"> [2004] AATA 33.</w:t>
      </w:r>
      <w:proofErr w:type="gramEnd"/>
    </w:p>
  </w:footnote>
  <w:footnote w:id="8">
    <w:p w:rsidR="00CB1089" w:rsidRPr="00562A72" w:rsidRDefault="00CB1089">
      <w:pPr>
        <w:pStyle w:val="FootnoteText"/>
      </w:pPr>
      <w:r>
        <w:rPr>
          <w:rStyle w:val="FootnoteReference"/>
        </w:rPr>
        <w:footnoteRef/>
      </w:r>
      <w:r>
        <w:t xml:space="preserve"> </w:t>
      </w:r>
      <w:proofErr w:type="gramStart"/>
      <w:r>
        <w:rPr>
          <w:i/>
        </w:rPr>
        <w:t xml:space="preserve">Francis v Department of Defence </w:t>
      </w:r>
      <w:r>
        <w:t>[2005] FCA 100.</w:t>
      </w:r>
      <w:proofErr w:type="gramEnd"/>
    </w:p>
  </w:footnote>
  <w:footnote w:id="9">
    <w:p w:rsidR="00CB1089" w:rsidRPr="00C41C1A" w:rsidRDefault="00CB1089">
      <w:pPr>
        <w:pStyle w:val="FootnoteText"/>
        <w:rPr>
          <w:i/>
        </w:rPr>
      </w:pPr>
      <w:r>
        <w:rPr>
          <w:rStyle w:val="FootnoteReference"/>
        </w:rPr>
        <w:footnoteRef/>
      </w:r>
      <w:r>
        <w:t xml:space="preserve"> </w:t>
      </w:r>
      <w:proofErr w:type="gramStart"/>
      <w:r>
        <w:rPr>
          <w:i/>
        </w:rPr>
        <w:t xml:space="preserve">Re Francis and Department of Defence </w:t>
      </w:r>
      <w:r w:rsidRPr="00C41C1A">
        <w:t>[2009] AATA 549.</w:t>
      </w:r>
      <w:proofErr w:type="gramEnd"/>
    </w:p>
  </w:footnote>
  <w:footnote w:id="10">
    <w:p w:rsidR="00CB1089" w:rsidRDefault="00CB1089">
      <w:pPr>
        <w:pStyle w:val="FootnoteText"/>
      </w:pPr>
      <w:r>
        <w:rPr>
          <w:rStyle w:val="FootnoteReference"/>
        </w:rPr>
        <w:footnoteRef/>
      </w:r>
      <w:r>
        <w:t xml:space="preserve"> I understand Mr Francis disputes he filled it out.</w:t>
      </w:r>
    </w:p>
  </w:footnote>
  <w:footnote w:id="11">
    <w:p w:rsidR="00CB1089" w:rsidRPr="00153D1A" w:rsidRDefault="00CB1089">
      <w:pPr>
        <w:pStyle w:val="FootnoteText"/>
      </w:pPr>
      <w:r>
        <w:rPr>
          <w:rStyle w:val="FootnoteReference"/>
        </w:rPr>
        <w:footnoteRef/>
      </w:r>
      <w:r>
        <w:t xml:space="preserve"> </w:t>
      </w:r>
      <w:proofErr w:type="gramStart"/>
      <w:r>
        <w:rPr>
          <w:i/>
        </w:rPr>
        <w:t xml:space="preserve">Re Francis and Department of Defence </w:t>
      </w:r>
      <w:r>
        <w:t>[2010] AATA 780.</w:t>
      </w:r>
      <w:proofErr w:type="gramEnd"/>
    </w:p>
  </w:footnote>
  <w:footnote w:id="12">
    <w:p w:rsidR="00CB1089" w:rsidRPr="00153D1A" w:rsidRDefault="00CB1089">
      <w:pPr>
        <w:pStyle w:val="FootnoteText"/>
      </w:pPr>
      <w:r>
        <w:rPr>
          <w:rStyle w:val="FootnoteReference"/>
        </w:rPr>
        <w:footnoteRef/>
      </w:r>
      <w:r>
        <w:t xml:space="preserve"> </w:t>
      </w:r>
      <w:proofErr w:type="gramStart"/>
      <w:r>
        <w:rPr>
          <w:i/>
        </w:rPr>
        <w:t xml:space="preserve">Re Francis and Department of Defence </w:t>
      </w:r>
      <w:r>
        <w:t>[2012] AATA 838.</w:t>
      </w:r>
      <w:proofErr w:type="gramEnd"/>
    </w:p>
  </w:footnote>
  <w:footnote w:id="13">
    <w:p w:rsidR="00CB1089" w:rsidRDefault="00CB1089">
      <w:pPr>
        <w:pStyle w:val="FootnoteText"/>
      </w:pPr>
      <w:r>
        <w:rPr>
          <w:rStyle w:val="FootnoteReference"/>
        </w:rPr>
        <w:footnoteRef/>
      </w:r>
      <w:r>
        <w:t xml:space="preserve"> “Australian Book of Reference 1991- Naval Medical and Hospital Instructions” </w:t>
      </w:r>
    </w:p>
  </w:footnote>
  <w:footnote w:id="14">
    <w:p w:rsidR="00CB1089" w:rsidRPr="00BF3638" w:rsidRDefault="00CB1089">
      <w:pPr>
        <w:pStyle w:val="FootnoteText"/>
      </w:pPr>
      <w:r>
        <w:rPr>
          <w:rStyle w:val="FootnoteReference"/>
        </w:rPr>
        <w:footnoteRef/>
      </w:r>
      <w:r w:rsidR="005B1B19">
        <w:t xml:space="preserve"> </w:t>
      </w:r>
      <w:r>
        <w:t>(1994) 181 CLR 251</w:t>
      </w:r>
    </w:p>
  </w:footnote>
  <w:footnote w:id="15">
    <w:p w:rsidR="005B1B19" w:rsidRDefault="005B1B19">
      <w:pPr>
        <w:pStyle w:val="FootnoteText"/>
      </w:pPr>
      <w:r>
        <w:rPr>
          <w:rStyle w:val="FootnoteReference"/>
        </w:rPr>
        <w:footnoteRef/>
      </w:r>
      <w:r>
        <w:t xml:space="preserve"> </w:t>
      </w:r>
      <w:proofErr w:type="gramStart"/>
      <w:r>
        <w:t>At p 256.</w:t>
      </w:r>
      <w:proofErr w:type="gramEnd"/>
    </w:p>
  </w:footnote>
  <w:footnote w:id="16">
    <w:p w:rsidR="00CB1089" w:rsidRDefault="00CB1089">
      <w:pPr>
        <w:pStyle w:val="FootnoteText"/>
      </w:pPr>
      <w:r>
        <w:rPr>
          <w:rStyle w:val="FootnoteReference"/>
        </w:rPr>
        <w:footnoteRef/>
      </w:r>
      <w:r>
        <w:t xml:space="preserve"> </w:t>
      </w:r>
      <w:proofErr w:type="gramStart"/>
      <w:r>
        <w:t>(1993) 177 CLR 378 at 393.</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089" w:rsidRDefault="00CB1089">
    <w:pPr>
      <w:framePr w:wrap="around" w:vAnchor="text" w:hAnchor="margin" w:xAlign="center" w:y="1"/>
      <w:numPr>
        <w:ilvl w:val="12"/>
        <w:numId w:val="0"/>
      </w:numPr>
      <w:ind w:hanging="851"/>
    </w:pPr>
    <w:r>
      <w:fldChar w:fldCharType="begin"/>
    </w:r>
    <w:r>
      <w:instrText xml:space="preserve">PAGE  </w:instrText>
    </w:r>
    <w:r>
      <w:fldChar w:fldCharType="end"/>
    </w:r>
  </w:p>
  <w:p w:rsidR="00CB1089" w:rsidRDefault="00CB1089">
    <w:pPr>
      <w:numPr>
        <w:ilvl w:val="12"/>
        <w:numId w:val="0"/>
      </w:numPr>
      <w:ind w:hanging="851"/>
    </w:pPr>
  </w:p>
  <w:p w:rsidR="00CB1089" w:rsidRDefault="00CB108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7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407"/>
      <w:gridCol w:w="3969"/>
    </w:tblGrid>
    <w:tr w:rsidR="00CB1089" w:rsidTr="003B4BBD">
      <w:trPr>
        <w:trHeight w:hRule="exact" w:val="1702"/>
      </w:trPr>
      <w:tc>
        <w:tcPr>
          <w:tcW w:w="6407" w:type="dxa"/>
        </w:tcPr>
        <w:p w:rsidR="00CB1089" w:rsidRDefault="00CB1089" w:rsidP="003B4BBD">
          <w:pPr>
            <w:numPr>
              <w:ilvl w:val="12"/>
              <w:numId w:val="0"/>
            </w:numPr>
          </w:pPr>
          <w:r>
            <w:rPr>
              <w:noProof/>
            </w:rPr>
            <w:drawing>
              <wp:inline distT="0" distB="0" distL="0" distR="0" wp14:anchorId="11C50D7F" wp14:editId="4FA38CBD">
                <wp:extent cx="2448000" cy="9169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T master logo-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000" cy="916990"/>
                        </a:xfrm>
                        <a:prstGeom prst="rect">
                          <a:avLst/>
                        </a:prstGeom>
                      </pic:spPr>
                    </pic:pic>
                  </a:graphicData>
                </a:graphic>
              </wp:inline>
            </w:drawing>
          </w:r>
        </w:p>
      </w:tc>
      <w:tc>
        <w:tcPr>
          <w:tcW w:w="3969" w:type="dxa"/>
          <w:vAlign w:val="bottom"/>
        </w:tcPr>
        <w:p w:rsidR="00CB1089" w:rsidRDefault="00CB1089" w:rsidP="003B4BBD">
          <w:pPr>
            <w:numPr>
              <w:ilvl w:val="12"/>
              <w:numId w:val="0"/>
            </w:numPr>
            <w:jc w:val="right"/>
          </w:pPr>
          <w:r>
            <w:rPr>
              <w:noProof/>
            </w:rPr>
            <w:drawing>
              <wp:inline distT="0" distB="0" distL="0" distR="0" wp14:anchorId="505B1310" wp14:editId="50F735F0">
                <wp:extent cx="2145600" cy="313200"/>
                <wp:effectExtent l="0" t="0" r="7620" b="0"/>
                <wp:docPr id="8" name="Picture 8"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CB1089" w:rsidRDefault="00CB1089"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B566D51"/>
    <w:multiLevelType w:val="hybridMultilevel"/>
    <w:tmpl w:val="68307C3E"/>
    <w:lvl w:ilvl="0" w:tplc="EE2EE4E8">
      <w:start w:val="1"/>
      <w:numFmt w:val="lowerRoman"/>
      <w:lvlText w:val="(%1)"/>
      <w:lvlJc w:val="left"/>
      <w:pPr>
        <w:ind w:left="1069" w:hanging="360"/>
      </w:pPr>
      <w:rPr>
        <w:rFonts w:asciiTheme="minorHAnsi" w:eastAsia="MS Mincho" w:hAnsiTheme="minorHAnsi" w:cs="Times New Roman"/>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
    <w:nsid w:val="1D6B378B"/>
    <w:multiLevelType w:val="multilevel"/>
    <w:tmpl w:val="C38441E4"/>
    <w:numStyleLink w:val="Quotes"/>
  </w:abstractNum>
  <w:abstractNum w:abstractNumId="4">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7">
    <w:nsid w:val="631C7A48"/>
    <w:multiLevelType w:val="hybridMultilevel"/>
    <w:tmpl w:val="096CE7E2"/>
    <w:lvl w:ilvl="0" w:tplc="176E3552">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
    <w:nsid w:val="641E12EB"/>
    <w:multiLevelType w:val="multilevel"/>
    <w:tmpl w:val="2160D004"/>
    <w:numStyleLink w:val="Bullets"/>
  </w:abstractNum>
  <w:abstractNum w:abstractNumId="9">
    <w:nsid w:val="64902FBE"/>
    <w:multiLevelType w:val="hybridMultilevel"/>
    <w:tmpl w:val="FD46192E"/>
    <w:lvl w:ilvl="0" w:tplc="62666BB8">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0">
    <w:nsid w:val="7ECF1683"/>
    <w:multiLevelType w:val="hybridMultilevel"/>
    <w:tmpl w:val="68307C3E"/>
    <w:lvl w:ilvl="0" w:tplc="EE2EE4E8">
      <w:start w:val="1"/>
      <w:numFmt w:val="lowerRoman"/>
      <w:lvlText w:val="(%1)"/>
      <w:lvlJc w:val="left"/>
      <w:pPr>
        <w:ind w:left="1069" w:hanging="360"/>
      </w:pPr>
      <w:rPr>
        <w:rFonts w:asciiTheme="minorHAnsi" w:eastAsia="MS Mincho" w:hAnsiTheme="minorHAnsi" w:cs="Times New Roman"/>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
  </w:num>
  <w:num w:numId="2">
    <w:abstractNumId w:val="5"/>
  </w:num>
  <w:num w:numId="3">
    <w:abstractNumId w:val="6"/>
  </w:num>
  <w:num w:numId="4">
    <w:abstractNumId w:val="8"/>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0"/>
  </w:num>
  <w:num w:numId="10">
    <w:abstractNumId w:val="9"/>
  </w:num>
  <w:num w:numId="11">
    <w:abstractNumId w:val="7"/>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False"/>
    <w:docVar w:name="RunAlready" w:val="True"/>
  </w:docVars>
  <w:rsids>
    <w:rsidRoot w:val="00880760"/>
    <w:rsid w:val="00000438"/>
    <w:rsid w:val="00000788"/>
    <w:rsid w:val="00004028"/>
    <w:rsid w:val="00004916"/>
    <w:rsid w:val="00005D43"/>
    <w:rsid w:val="00006E5F"/>
    <w:rsid w:val="00010D8F"/>
    <w:rsid w:val="00011D20"/>
    <w:rsid w:val="0001309B"/>
    <w:rsid w:val="00016E32"/>
    <w:rsid w:val="000176A5"/>
    <w:rsid w:val="00020FCA"/>
    <w:rsid w:val="00022CF0"/>
    <w:rsid w:val="00024EF9"/>
    <w:rsid w:val="00025EC9"/>
    <w:rsid w:val="00026072"/>
    <w:rsid w:val="00026A57"/>
    <w:rsid w:val="000302C9"/>
    <w:rsid w:val="00030E12"/>
    <w:rsid w:val="00031D09"/>
    <w:rsid w:val="00034645"/>
    <w:rsid w:val="0003647F"/>
    <w:rsid w:val="00036C03"/>
    <w:rsid w:val="00037306"/>
    <w:rsid w:val="00040997"/>
    <w:rsid w:val="00041993"/>
    <w:rsid w:val="00041DE0"/>
    <w:rsid w:val="00042F2B"/>
    <w:rsid w:val="00051969"/>
    <w:rsid w:val="000533BE"/>
    <w:rsid w:val="00054765"/>
    <w:rsid w:val="00056B8C"/>
    <w:rsid w:val="0005765E"/>
    <w:rsid w:val="00066A89"/>
    <w:rsid w:val="000676E1"/>
    <w:rsid w:val="00072703"/>
    <w:rsid w:val="00074057"/>
    <w:rsid w:val="00076AE1"/>
    <w:rsid w:val="00077556"/>
    <w:rsid w:val="00077D8F"/>
    <w:rsid w:val="00077E34"/>
    <w:rsid w:val="0008091F"/>
    <w:rsid w:val="00082425"/>
    <w:rsid w:val="000852E6"/>
    <w:rsid w:val="0008639E"/>
    <w:rsid w:val="00086AFC"/>
    <w:rsid w:val="000903C8"/>
    <w:rsid w:val="0009045E"/>
    <w:rsid w:val="0009097C"/>
    <w:rsid w:val="00096477"/>
    <w:rsid w:val="000A058C"/>
    <w:rsid w:val="000A2C43"/>
    <w:rsid w:val="000A3B7B"/>
    <w:rsid w:val="000A40FB"/>
    <w:rsid w:val="000A6277"/>
    <w:rsid w:val="000B05AB"/>
    <w:rsid w:val="000B41C7"/>
    <w:rsid w:val="000B799C"/>
    <w:rsid w:val="000B7E7F"/>
    <w:rsid w:val="000C0421"/>
    <w:rsid w:val="000C0E0B"/>
    <w:rsid w:val="000C200E"/>
    <w:rsid w:val="000C491C"/>
    <w:rsid w:val="000C716A"/>
    <w:rsid w:val="000D1F26"/>
    <w:rsid w:val="000E14C4"/>
    <w:rsid w:val="000E35BC"/>
    <w:rsid w:val="000E3B5A"/>
    <w:rsid w:val="000E4089"/>
    <w:rsid w:val="000E5FB6"/>
    <w:rsid w:val="000F14A9"/>
    <w:rsid w:val="000F18F4"/>
    <w:rsid w:val="000F6FDF"/>
    <w:rsid w:val="001064ED"/>
    <w:rsid w:val="00110450"/>
    <w:rsid w:val="00110C0F"/>
    <w:rsid w:val="00111F84"/>
    <w:rsid w:val="001131C2"/>
    <w:rsid w:val="00114BD8"/>
    <w:rsid w:val="0011681C"/>
    <w:rsid w:val="00117552"/>
    <w:rsid w:val="0012021D"/>
    <w:rsid w:val="001209DA"/>
    <w:rsid w:val="00122092"/>
    <w:rsid w:val="001220FF"/>
    <w:rsid w:val="00122EFA"/>
    <w:rsid w:val="001304CC"/>
    <w:rsid w:val="0013307E"/>
    <w:rsid w:val="00143874"/>
    <w:rsid w:val="0014665F"/>
    <w:rsid w:val="001466C7"/>
    <w:rsid w:val="00152EB0"/>
    <w:rsid w:val="00153D1A"/>
    <w:rsid w:val="00155013"/>
    <w:rsid w:val="00156035"/>
    <w:rsid w:val="00161B81"/>
    <w:rsid w:val="001623BA"/>
    <w:rsid w:val="001625D8"/>
    <w:rsid w:val="0016425D"/>
    <w:rsid w:val="0016473A"/>
    <w:rsid w:val="0016773D"/>
    <w:rsid w:val="00170921"/>
    <w:rsid w:val="00170BEE"/>
    <w:rsid w:val="00174965"/>
    <w:rsid w:val="001761FE"/>
    <w:rsid w:val="00177ECF"/>
    <w:rsid w:val="001803FE"/>
    <w:rsid w:val="00183666"/>
    <w:rsid w:val="001851A9"/>
    <w:rsid w:val="00185304"/>
    <w:rsid w:val="0018598D"/>
    <w:rsid w:val="00187636"/>
    <w:rsid w:val="00197BFF"/>
    <w:rsid w:val="001A2C68"/>
    <w:rsid w:val="001A3530"/>
    <w:rsid w:val="001A364D"/>
    <w:rsid w:val="001A364E"/>
    <w:rsid w:val="001A37DD"/>
    <w:rsid w:val="001A4085"/>
    <w:rsid w:val="001A4617"/>
    <w:rsid w:val="001B5755"/>
    <w:rsid w:val="001B7953"/>
    <w:rsid w:val="001C1058"/>
    <w:rsid w:val="001C59B1"/>
    <w:rsid w:val="001D0804"/>
    <w:rsid w:val="001D5528"/>
    <w:rsid w:val="001D5B26"/>
    <w:rsid w:val="001D661E"/>
    <w:rsid w:val="001D734A"/>
    <w:rsid w:val="001E0794"/>
    <w:rsid w:val="001E1E9E"/>
    <w:rsid w:val="001E237C"/>
    <w:rsid w:val="001E3B07"/>
    <w:rsid w:val="001E4799"/>
    <w:rsid w:val="001E7EC8"/>
    <w:rsid w:val="001F058C"/>
    <w:rsid w:val="001F2404"/>
    <w:rsid w:val="001F2449"/>
    <w:rsid w:val="001F2C5D"/>
    <w:rsid w:val="001F3698"/>
    <w:rsid w:val="001F708A"/>
    <w:rsid w:val="001F711F"/>
    <w:rsid w:val="00200058"/>
    <w:rsid w:val="00200390"/>
    <w:rsid w:val="00201958"/>
    <w:rsid w:val="00202BDD"/>
    <w:rsid w:val="002037D9"/>
    <w:rsid w:val="00203F58"/>
    <w:rsid w:val="002044E0"/>
    <w:rsid w:val="002076A0"/>
    <w:rsid w:val="002101C7"/>
    <w:rsid w:val="0021136A"/>
    <w:rsid w:val="00211543"/>
    <w:rsid w:val="002135E8"/>
    <w:rsid w:val="002137DF"/>
    <w:rsid w:val="00213896"/>
    <w:rsid w:val="00215BDF"/>
    <w:rsid w:val="00215E98"/>
    <w:rsid w:val="00216EAC"/>
    <w:rsid w:val="00217DAA"/>
    <w:rsid w:val="002216BD"/>
    <w:rsid w:val="002257FA"/>
    <w:rsid w:val="002260F4"/>
    <w:rsid w:val="002276C4"/>
    <w:rsid w:val="00230141"/>
    <w:rsid w:val="00237992"/>
    <w:rsid w:val="00242AEC"/>
    <w:rsid w:val="0024473D"/>
    <w:rsid w:val="0024549E"/>
    <w:rsid w:val="00253104"/>
    <w:rsid w:val="00256CD8"/>
    <w:rsid w:val="00256FC5"/>
    <w:rsid w:val="002607D3"/>
    <w:rsid w:val="00264A1D"/>
    <w:rsid w:val="00271135"/>
    <w:rsid w:val="002735B9"/>
    <w:rsid w:val="00273B5A"/>
    <w:rsid w:val="0027496E"/>
    <w:rsid w:val="002754F8"/>
    <w:rsid w:val="00275E2F"/>
    <w:rsid w:val="002801D9"/>
    <w:rsid w:val="00280F2B"/>
    <w:rsid w:val="002839BF"/>
    <w:rsid w:val="00287811"/>
    <w:rsid w:val="00287FE0"/>
    <w:rsid w:val="002944AA"/>
    <w:rsid w:val="0029482B"/>
    <w:rsid w:val="002954D6"/>
    <w:rsid w:val="00295ACC"/>
    <w:rsid w:val="00297BAC"/>
    <w:rsid w:val="00297EA1"/>
    <w:rsid w:val="002A40EA"/>
    <w:rsid w:val="002A5BD8"/>
    <w:rsid w:val="002A6D3A"/>
    <w:rsid w:val="002B1002"/>
    <w:rsid w:val="002B4F02"/>
    <w:rsid w:val="002B52FA"/>
    <w:rsid w:val="002C009A"/>
    <w:rsid w:val="002C1516"/>
    <w:rsid w:val="002C1D28"/>
    <w:rsid w:val="002C2118"/>
    <w:rsid w:val="002C7E16"/>
    <w:rsid w:val="002D2E69"/>
    <w:rsid w:val="002D3429"/>
    <w:rsid w:val="002D7F26"/>
    <w:rsid w:val="002E599F"/>
    <w:rsid w:val="002E6962"/>
    <w:rsid w:val="002E7602"/>
    <w:rsid w:val="002E7FBA"/>
    <w:rsid w:val="002F0D19"/>
    <w:rsid w:val="002F0F50"/>
    <w:rsid w:val="002F3DDF"/>
    <w:rsid w:val="002F6956"/>
    <w:rsid w:val="002F7E7B"/>
    <w:rsid w:val="00301154"/>
    <w:rsid w:val="0030226A"/>
    <w:rsid w:val="00305792"/>
    <w:rsid w:val="003058C9"/>
    <w:rsid w:val="003070FA"/>
    <w:rsid w:val="00307689"/>
    <w:rsid w:val="00314CF4"/>
    <w:rsid w:val="003152B2"/>
    <w:rsid w:val="00323B7B"/>
    <w:rsid w:val="00325D17"/>
    <w:rsid w:val="00325EC3"/>
    <w:rsid w:val="0032657E"/>
    <w:rsid w:val="00331390"/>
    <w:rsid w:val="003345C3"/>
    <w:rsid w:val="00336C16"/>
    <w:rsid w:val="0034191E"/>
    <w:rsid w:val="00342BEC"/>
    <w:rsid w:val="00343163"/>
    <w:rsid w:val="003436FA"/>
    <w:rsid w:val="00350976"/>
    <w:rsid w:val="00352348"/>
    <w:rsid w:val="00352381"/>
    <w:rsid w:val="003530AA"/>
    <w:rsid w:val="003579F7"/>
    <w:rsid w:val="00357F88"/>
    <w:rsid w:val="00364787"/>
    <w:rsid w:val="00367CFC"/>
    <w:rsid w:val="003739F4"/>
    <w:rsid w:val="00380425"/>
    <w:rsid w:val="00382E91"/>
    <w:rsid w:val="003868D3"/>
    <w:rsid w:val="00391759"/>
    <w:rsid w:val="00391A9B"/>
    <w:rsid w:val="00393A68"/>
    <w:rsid w:val="00394A18"/>
    <w:rsid w:val="00395365"/>
    <w:rsid w:val="00395B38"/>
    <w:rsid w:val="00397AC3"/>
    <w:rsid w:val="003A1F50"/>
    <w:rsid w:val="003A510F"/>
    <w:rsid w:val="003A5522"/>
    <w:rsid w:val="003B4BBD"/>
    <w:rsid w:val="003B6DAC"/>
    <w:rsid w:val="003C12DE"/>
    <w:rsid w:val="003C3A2F"/>
    <w:rsid w:val="003C6C6D"/>
    <w:rsid w:val="003D2450"/>
    <w:rsid w:val="003D4BB1"/>
    <w:rsid w:val="003E1FE6"/>
    <w:rsid w:val="003E261A"/>
    <w:rsid w:val="003E45BA"/>
    <w:rsid w:val="003E5E87"/>
    <w:rsid w:val="003E64EB"/>
    <w:rsid w:val="003F2BEB"/>
    <w:rsid w:val="003F3503"/>
    <w:rsid w:val="003F5488"/>
    <w:rsid w:val="00401581"/>
    <w:rsid w:val="004050E6"/>
    <w:rsid w:val="00406B68"/>
    <w:rsid w:val="00411738"/>
    <w:rsid w:val="004152C5"/>
    <w:rsid w:val="00416CE8"/>
    <w:rsid w:val="00417658"/>
    <w:rsid w:val="00426A4B"/>
    <w:rsid w:val="00434C15"/>
    <w:rsid w:val="00434C43"/>
    <w:rsid w:val="0044330A"/>
    <w:rsid w:val="004474A4"/>
    <w:rsid w:val="00452994"/>
    <w:rsid w:val="0045440C"/>
    <w:rsid w:val="00454437"/>
    <w:rsid w:val="00463C53"/>
    <w:rsid w:val="00466655"/>
    <w:rsid w:val="0047066D"/>
    <w:rsid w:val="00472670"/>
    <w:rsid w:val="004727B7"/>
    <w:rsid w:val="00473144"/>
    <w:rsid w:val="00473AB1"/>
    <w:rsid w:val="00480DF4"/>
    <w:rsid w:val="004856B3"/>
    <w:rsid w:val="00485A89"/>
    <w:rsid w:val="004905BD"/>
    <w:rsid w:val="00490C0A"/>
    <w:rsid w:val="004A0002"/>
    <w:rsid w:val="004A25CE"/>
    <w:rsid w:val="004A4F2C"/>
    <w:rsid w:val="004A55A2"/>
    <w:rsid w:val="004A75CC"/>
    <w:rsid w:val="004B4843"/>
    <w:rsid w:val="004B6924"/>
    <w:rsid w:val="004C4132"/>
    <w:rsid w:val="004C7483"/>
    <w:rsid w:val="004C74C6"/>
    <w:rsid w:val="004D0176"/>
    <w:rsid w:val="004D1AF8"/>
    <w:rsid w:val="004D3365"/>
    <w:rsid w:val="004E5063"/>
    <w:rsid w:val="004E6530"/>
    <w:rsid w:val="004E720A"/>
    <w:rsid w:val="004E7541"/>
    <w:rsid w:val="004F13F5"/>
    <w:rsid w:val="004F5034"/>
    <w:rsid w:val="004F62A5"/>
    <w:rsid w:val="004F63A1"/>
    <w:rsid w:val="0050054F"/>
    <w:rsid w:val="0050166A"/>
    <w:rsid w:val="00502ACA"/>
    <w:rsid w:val="00505CF1"/>
    <w:rsid w:val="0050670F"/>
    <w:rsid w:val="00513A55"/>
    <w:rsid w:val="0051519E"/>
    <w:rsid w:val="0051593B"/>
    <w:rsid w:val="00520D65"/>
    <w:rsid w:val="00522817"/>
    <w:rsid w:val="00522908"/>
    <w:rsid w:val="00526022"/>
    <w:rsid w:val="0052665E"/>
    <w:rsid w:val="00531AA1"/>
    <w:rsid w:val="00531B56"/>
    <w:rsid w:val="0053335B"/>
    <w:rsid w:val="00545857"/>
    <w:rsid w:val="00552511"/>
    <w:rsid w:val="0055292B"/>
    <w:rsid w:val="0055307E"/>
    <w:rsid w:val="00554246"/>
    <w:rsid w:val="00555BB4"/>
    <w:rsid w:val="00556B39"/>
    <w:rsid w:val="00561B98"/>
    <w:rsid w:val="00562A72"/>
    <w:rsid w:val="005632FA"/>
    <w:rsid w:val="005642D1"/>
    <w:rsid w:val="00565D8B"/>
    <w:rsid w:val="005706B0"/>
    <w:rsid w:val="0057112B"/>
    <w:rsid w:val="00571F95"/>
    <w:rsid w:val="00576A65"/>
    <w:rsid w:val="00581AFC"/>
    <w:rsid w:val="005833E8"/>
    <w:rsid w:val="00585C0F"/>
    <w:rsid w:val="0058690A"/>
    <w:rsid w:val="005921CA"/>
    <w:rsid w:val="00592DF7"/>
    <w:rsid w:val="00594020"/>
    <w:rsid w:val="005940BF"/>
    <w:rsid w:val="005964BE"/>
    <w:rsid w:val="005976AB"/>
    <w:rsid w:val="005A3DE1"/>
    <w:rsid w:val="005A4682"/>
    <w:rsid w:val="005A5149"/>
    <w:rsid w:val="005A51FD"/>
    <w:rsid w:val="005A5A37"/>
    <w:rsid w:val="005B1B19"/>
    <w:rsid w:val="005B23D4"/>
    <w:rsid w:val="005B3289"/>
    <w:rsid w:val="005B4862"/>
    <w:rsid w:val="005B5C21"/>
    <w:rsid w:val="005C01A0"/>
    <w:rsid w:val="005C2BEF"/>
    <w:rsid w:val="005C5785"/>
    <w:rsid w:val="005C6B79"/>
    <w:rsid w:val="005D01F0"/>
    <w:rsid w:val="005D5DF5"/>
    <w:rsid w:val="005D6394"/>
    <w:rsid w:val="005E0F42"/>
    <w:rsid w:val="005E1A25"/>
    <w:rsid w:val="005E4260"/>
    <w:rsid w:val="005E7261"/>
    <w:rsid w:val="005F21C4"/>
    <w:rsid w:val="005F2E99"/>
    <w:rsid w:val="005F4A5B"/>
    <w:rsid w:val="005F7105"/>
    <w:rsid w:val="005F7680"/>
    <w:rsid w:val="00600553"/>
    <w:rsid w:val="00602F9D"/>
    <w:rsid w:val="00605BAB"/>
    <w:rsid w:val="00607F3F"/>
    <w:rsid w:val="0061014E"/>
    <w:rsid w:val="00612D76"/>
    <w:rsid w:val="00615503"/>
    <w:rsid w:val="00617636"/>
    <w:rsid w:val="00621408"/>
    <w:rsid w:val="006217A9"/>
    <w:rsid w:val="00622CF7"/>
    <w:rsid w:val="00622FE3"/>
    <w:rsid w:val="0062609A"/>
    <w:rsid w:val="00635638"/>
    <w:rsid w:val="00635CEE"/>
    <w:rsid w:val="00635E9D"/>
    <w:rsid w:val="0063637B"/>
    <w:rsid w:val="00645512"/>
    <w:rsid w:val="00647330"/>
    <w:rsid w:val="00653401"/>
    <w:rsid w:val="006547D6"/>
    <w:rsid w:val="0065603D"/>
    <w:rsid w:val="0066062A"/>
    <w:rsid w:val="00661217"/>
    <w:rsid w:val="00661270"/>
    <w:rsid w:val="00662906"/>
    <w:rsid w:val="00662B1E"/>
    <w:rsid w:val="00663243"/>
    <w:rsid w:val="00664295"/>
    <w:rsid w:val="00671D54"/>
    <w:rsid w:val="006755E8"/>
    <w:rsid w:val="00681AA2"/>
    <w:rsid w:val="00682631"/>
    <w:rsid w:val="00690288"/>
    <w:rsid w:val="0069197D"/>
    <w:rsid w:val="006945BD"/>
    <w:rsid w:val="00696443"/>
    <w:rsid w:val="006970A2"/>
    <w:rsid w:val="006A5846"/>
    <w:rsid w:val="006A586C"/>
    <w:rsid w:val="006A6494"/>
    <w:rsid w:val="006A6722"/>
    <w:rsid w:val="006A7826"/>
    <w:rsid w:val="006B3EE8"/>
    <w:rsid w:val="006B5946"/>
    <w:rsid w:val="006B624A"/>
    <w:rsid w:val="006B6D04"/>
    <w:rsid w:val="006B6F26"/>
    <w:rsid w:val="006B7D30"/>
    <w:rsid w:val="006C2314"/>
    <w:rsid w:val="006C4F5E"/>
    <w:rsid w:val="006C77A1"/>
    <w:rsid w:val="006D0EE2"/>
    <w:rsid w:val="006D113F"/>
    <w:rsid w:val="006D2055"/>
    <w:rsid w:val="006D20BD"/>
    <w:rsid w:val="006D3300"/>
    <w:rsid w:val="006D3A70"/>
    <w:rsid w:val="006D4055"/>
    <w:rsid w:val="006D748E"/>
    <w:rsid w:val="006D7A2C"/>
    <w:rsid w:val="006D7A7B"/>
    <w:rsid w:val="006D7F83"/>
    <w:rsid w:val="006E183F"/>
    <w:rsid w:val="006E1CB3"/>
    <w:rsid w:val="006E467D"/>
    <w:rsid w:val="006E5759"/>
    <w:rsid w:val="006E5CA8"/>
    <w:rsid w:val="006F0A2D"/>
    <w:rsid w:val="006F16E0"/>
    <w:rsid w:val="006F4185"/>
    <w:rsid w:val="0070444D"/>
    <w:rsid w:val="00705F57"/>
    <w:rsid w:val="0070693C"/>
    <w:rsid w:val="0070746A"/>
    <w:rsid w:val="00707C6C"/>
    <w:rsid w:val="00713462"/>
    <w:rsid w:val="00713ADF"/>
    <w:rsid w:val="00720C17"/>
    <w:rsid w:val="0072102D"/>
    <w:rsid w:val="00721D66"/>
    <w:rsid w:val="00724C6E"/>
    <w:rsid w:val="00726B2F"/>
    <w:rsid w:val="00726DEA"/>
    <w:rsid w:val="00727FBE"/>
    <w:rsid w:val="00731113"/>
    <w:rsid w:val="00732110"/>
    <w:rsid w:val="007339E9"/>
    <w:rsid w:val="00737A0D"/>
    <w:rsid w:val="00742ED2"/>
    <w:rsid w:val="007435BC"/>
    <w:rsid w:val="00746F7A"/>
    <w:rsid w:val="007511FE"/>
    <w:rsid w:val="00751737"/>
    <w:rsid w:val="00754290"/>
    <w:rsid w:val="00755234"/>
    <w:rsid w:val="007559DB"/>
    <w:rsid w:val="0075763B"/>
    <w:rsid w:val="00760AB6"/>
    <w:rsid w:val="00760B0D"/>
    <w:rsid w:val="007651A6"/>
    <w:rsid w:val="00766ECA"/>
    <w:rsid w:val="00771CAC"/>
    <w:rsid w:val="0077217E"/>
    <w:rsid w:val="0077250E"/>
    <w:rsid w:val="00773CCF"/>
    <w:rsid w:val="00776FD2"/>
    <w:rsid w:val="007800EC"/>
    <w:rsid w:val="0078314E"/>
    <w:rsid w:val="007840EF"/>
    <w:rsid w:val="00785FFA"/>
    <w:rsid w:val="00797D4B"/>
    <w:rsid w:val="007B3ECD"/>
    <w:rsid w:val="007B585F"/>
    <w:rsid w:val="007B6AC8"/>
    <w:rsid w:val="007B71FC"/>
    <w:rsid w:val="007C276C"/>
    <w:rsid w:val="007C2DF2"/>
    <w:rsid w:val="007C326A"/>
    <w:rsid w:val="007C7239"/>
    <w:rsid w:val="007C7784"/>
    <w:rsid w:val="007C7CFC"/>
    <w:rsid w:val="007D1803"/>
    <w:rsid w:val="007D5ED6"/>
    <w:rsid w:val="007D7592"/>
    <w:rsid w:val="007E173D"/>
    <w:rsid w:val="007F41A6"/>
    <w:rsid w:val="007F50A2"/>
    <w:rsid w:val="0080210D"/>
    <w:rsid w:val="00803D8A"/>
    <w:rsid w:val="0081024C"/>
    <w:rsid w:val="00814E7C"/>
    <w:rsid w:val="00821074"/>
    <w:rsid w:val="00822249"/>
    <w:rsid w:val="008233C4"/>
    <w:rsid w:val="0082393D"/>
    <w:rsid w:val="0082514B"/>
    <w:rsid w:val="00825875"/>
    <w:rsid w:val="00827793"/>
    <w:rsid w:val="0082795E"/>
    <w:rsid w:val="00830233"/>
    <w:rsid w:val="008337D5"/>
    <w:rsid w:val="008408EA"/>
    <w:rsid w:val="00840AB7"/>
    <w:rsid w:val="0084118E"/>
    <w:rsid w:val="00842ACE"/>
    <w:rsid w:val="0084301B"/>
    <w:rsid w:val="00850A10"/>
    <w:rsid w:val="008526D9"/>
    <w:rsid w:val="008535EE"/>
    <w:rsid w:val="00855BBF"/>
    <w:rsid w:val="00856D59"/>
    <w:rsid w:val="00857375"/>
    <w:rsid w:val="008579F6"/>
    <w:rsid w:val="00857DD6"/>
    <w:rsid w:val="00860F03"/>
    <w:rsid w:val="00860FEC"/>
    <w:rsid w:val="0086158A"/>
    <w:rsid w:val="008625B1"/>
    <w:rsid w:val="008629EB"/>
    <w:rsid w:val="00862CFE"/>
    <w:rsid w:val="00864777"/>
    <w:rsid w:val="008720E5"/>
    <w:rsid w:val="008728CF"/>
    <w:rsid w:val="008735DF"/>
    <w:rsid w:val="008764FB"/>
    <w:rsid w:val="00876A16"/>
    <w:rsid w:val="00880760"/>
    <w:rsid w:val="00880CF9"/>
    <w:rsid w:val="008812E5"/>
    <w:rsid w:val="008816AE"/>
    <w:rsid w:val="00881B39"/>
    <w:rsid w:val="00887918"/>
    <w:rsid w:val="00890614"/>
    <w:rsid w:val="0089622D"/>
    <w:rsid w:val="00896C33"/>
    <w:rsid w:val="008A238D"/>
    <w:rsid w:val="008A6374"/>
    <w:rsid w:val="008B0201"/>
    <w:rsid w:val="008B08C7"/>
    <w:rsid w:val="008B2C61"/>
    <w:rsid w:val="008B51F3"/>
    <w:rsid w:val="008B52E3"/>
    <w:rsid w:val="008B7170"/>
    <w:rsid w:val="008C1ACF"/>
    <w:rsid w:val="008C2C0A"/>
    <w:rsid w:val="008C4D87"/>
    <w:rsid w:val="008D0B03"/>
    <w:rsid w:val="008D1E16"/>
    <w:rsid w:val="008D30C6"/>
    <w:rsid w:val="008D75FE"/>
    <w:rsid w:val="008E3241"/>
    <w:rsid w:val="008F0E23"/>
    <w:rsid w:val="008F49AD"/>
    <w:rsid w:val="008F4CE4"/>
    <w:rsid w:val="009003F4"/>
    <w:rsid w:val="00900A96"/>
    <w:rsid w:val="009030DC"/>
    <w:rsid w:val="0091202C"/>
    <w:rsid w:val="009151B2"/>
    <w:rsid w:val="00916850"/>
    <w:rsid w:val="009201DC"/>
    <w:rsid w:val="00921243"/>
    <w:rsid w:val="00924FD7"/>
    <w:rsid w:val="00926EDE"/>
    <w:rsid w:val="00934AD0"/>
    <w:rsid w:val="00935401"/>
    <w:rsid w:val="009356EB"/>
    <w:rsid w:val="00943F4B"/>
    <w:rsid w:val="00947603"/>
    <w:rsid w:val="00950B47"/>
    <w:rsid w:val="00952EBD"/>
    <w:rsid w:val="00954082"/>
    <w:rsid w:val="009602B5"/>
    <w:rsid w:val="009612EA"/>
    <w:rsid w:val="0096159B"/>
    <w:rsid w:val="00963197"/>
    <w:rsid w:val="00963ABB"/>
    <w:rsid w:val="00964E99"/>
    <w:rsid w:val="0096790B"/>
    <w:rsid w:val="00975559"/>
    <w:rsid w:val="00985BC9"/>
    <w:rsid w:val="00985FF8"/>
    <w:rsid w:val="009863CE"/>
    <w:rsid w:val="00987A78"/>
    <w:rsid w:val="00990F29"/>
    <w:rsid w:val="00994A78"/>
    <w:rsid w:val="00994F17"/>
    <w:rsid w:val="009A42E4"/>
    <w:rsid w:val="009B583E"/>
    <w:rsid w:val="009C22DF"/>
    <w:rsid w:val="009C3C5A"/>
    <w:rsid w:val="009C6540"/>
    <w:rsid w:val="009C681D"/>
    <w:rsid w:val="009C773B"/>
    <w:rsid w:val="009D05A1"/>
    <w:rsid w:val="009D1AEA"/>
    <w:rsid w:val="009D2B4D"/>
    <w:rsid w:val="009D2CC4"/>
    <w:rsid w:val="009D3CAC"/>
    <w:rsid w:val="009D7BFB"/>
    <w:rsid w:val="009E2C76"/>
    <w:rsid w:val="009E3C22"/>
    <w:rsid w:val="009E3EBA"/>
    <w:rsid w:val="009E4374"/>
    <w:rsid w:val="009E7F0C"/>
    <w:rsid w:val="009F0642"/>
    <w:rsid w:val="009F1E36"/>
    <w:rsid w:val="009F2340"/>
    <w:rsid w:val="009F2F8F"/>
    <w:rsid w:val="009F3159"/>
    <w:rsid w:val="009F4415"/>
    <w:rsid w:val="009F547C"/>
    <w:rsid w:val="009F767D"/>
    <w:rsid w:val="009F7FC6"/>
    <w:rsid w:val="00A026D9"/>
    <w:rsid w:val="00A063DF"/>
    <w:rsid w:val="00A1128D"/>
    <w:rsid w:val="00A11BDF"/>
    <w:rsid w:val="00A122F6"/>
    <w:rsid w:val="00A161A7"/>
    <w:rsid w:val="00A2060C"/>
    <w:rsid w:val="00A20674"/>
    <w:rsid w:val="00A237DD"/>
    <w:rsid w:val="00A240E9"/>
    <w:rsid w:val="00A27932"/>
    <w:rsid w:val="00A31134"/>
    <w:rsid w:val="00A32543"/>
    <w:rsid w:val="00A336C1"/>
    <w:rsid w:val="00A4065E"/>
    <w:rsid w:val="00A421E8"/>
    <w:rsid w:val="00A42C48"/>
    <w:rsid w:val="00A47435"/>
    <w:rsid w:val="00A51A9C"/>
    <w:rsid w:val="00A55F5C"/>
    <w:rsid w:val="00A57111"/>
    <w:rsid w:val="00A575A7"/>
    <w:rsid w:val="00A62954"/>
    <w:rsid w:val="00A66C12"/>
    <w:rsid w:val="00A71ACA"/>
    <w:rsid w:val="00A721D3"/>
    <w:rsid w:val="00A724F3"/>
    <w:rsid w:val="00A73971"/>
    <w:rsid w:val="00A74195"/>
    <w:rsid w:val="00A745B2"/>
    <w:rsid w:val="00A80A02"/>
    <w:rsid w:val="00A8110C"/>
    <w:rsid w:val="00A82FFF"/>
    <w:rsid w:val="00A872CD"/>
    <w:rsid w:val="00A90658"/>
    <w:rsid w:val="00A93D28"/>
    <w:rsid w:val="00A9538E"/>
    <w:rsid w:val="00A95766"/>
    <w:rsid w:val="00A95F05"/>
    <w:rsid w:val="00A96474"/>
    <w:rsid w:val="00AA0FB6"/>
    <w:rsid w:val="00AA1597"/>
    <w:rsid w:val="00AA1E42"/>
    <w:rsid w:val="00AA299A"/>
    <w:rsid w:val="00AA34CF"/>
    <w:rsid w:val="00AA7310"/>
    <w:rsid w:val="00AB3C6B"/>
    <w:rsid w:val="00AC55A7"/>
    <w:rsid w:val="00AC7595"/>
    <w:rsid w:val="00AC7DC0"/>
    <w:rsid w:val="00AD32FC"/>
    <w:rsid w:val="00AD35F4"/>
    <w:rsid w:val="00AD51F7"/>
    <w:rsid w:val="00AD59C4"/>
    <w:rsid w:val="00AE3896"/>
    <w:rsid w:val="00AE398A"/>
    <w:rsid w:val="00AE3CE3"/>
    <w:rsid w:val="00AE53C8"/>
    <w:rsid w:val="00AE5B4E"/>
    <w:rsid w:val="00AE7746"/>
    <w:rsid w:val="00AF5606"/>
    <w:rsid w:val="00B005D3"/>
    <w:rsid w:val="00B022ED"/>
    <w:rsid w:val="00B0420B"/>
    <w:rsid w:val="00B04D85"/>
    <w:rsid w:val="00B05153"/>
    <w:rsid w:val="00B05845"/>
    <w:rsid w:val="00B05942"/>
    <w:rsid w:val="00B05D80"/>
    <w:rsid w:val="00B06810"/>
    <w:rsid w:val="00B075FC"/>
    <w:rsid w:val="00B1158D"/>
    <w:rsid w:val="00B11896"/>
    <w:rsid w:val="00B123AA"/>
    <w:rsid w:val="00B13055"/>
    <w:rsid w:val="00B1367F"/>
    <w:rsid w:val="00B14334"/>
    <w:rsid w:val="00B144A6"/>
    <w:rsid w:val="00B16F37"/>
    <w:rsid w:val="00B172F1"/>
    <w:rsid w:val="00B17623"/>
    <w:rsid w:val="00B21697"/>
    <w:rsid w:val="00B27588"/>
    <w:rsid w:val="00B276BA"/>
    <w:rsid w:val="00B33786"/>
    <w:rsid w:val="00B35EA7"/>
    <w:rsid w:val="00B36572"/>
    <w:rsid w:val="00B36E06"/>
    <w:rsid w:val="00B40E6C"/>
    <w:rsid w:val="00B43038"/>
    <w:rsid w:val="00B44205"/>
    <w:rsid w:val="00B46BDC"/>
    <w:rsid w:val="00B52E8C"/>
    <w:rsid w:val="00B53159"/>
    <w:rsid w:val="00B54990"/>
    <w:rsid w:val="00B64906"/>
    <w:rsid w:val="00B64F68"/>
    <w:rsid w:val="00B71D27"/>
    <w:rsid w:val="00B722D2"/>
    <w:rsid w:val="00B7231F"/>
    <w:rsid w:val="00B72A14"/>
    <w:rsid w:val="00B74FD0"/>
    <w:rsid w:val="00B761F4"/>
    <w:rsid w:val="00B8069B"/>
    <w:rsid w:val="00B816C9"/>
    <w:rsid w:val="00B819B4"/>
    <w:rsid w:val="00B825B3"/>
    <w:rsid w:val="00B907AB"/>
    <w:rsid w:val="00B91000"/>
    <w:rsid w:val="00B9254B"/>
    <w:rsid w:val="00B925DE"/>
    <w:rsid w:val="00B9463A"/>
    <w:rsid w:val="00B953C5"/>
    <w:rsid w:val="00B95E66"/>
    <w:rsid w:val="00B967BC"/>
    <w:rsid w:val="00B96D9A"/>
    <w:rsid w:val="00BA0884"/>
    <w:rsid w:val="00BA0CEC"/>
    <w:rsid w:val="00BA0EE6"/>
    <w:rsid w:val="00BA1726"/>
    <w:rsid w:val="00BA1CFE"/>
    <w:rsid w:val="00BA1D11"/>
    <w:rsid w:val="00BA4651"/>
    <w:rsid w:val="00BA6247"/>
    <w:rsid w:val="00BB4097"/>
    <w:rsid w:val="00BB4D2F"/>
    <w:rsid w:val="00BB4DDC"/>
    <w:rsid w:val="00BB7405"/>
    <w:rsid w:val="00BB74E6"/>
    <w:rsid w:val="00BC1CC8"/>
    <w:rsid w:val="00BC2D09"/>
    <w:rsid w:val="00BC3D36"/>
    <w:rsid w:val="00BC53EB"/>
    <w:rsid w:val="00BC75C3"/>
    <w:rsid w:val="00BD007E"/>
    <w:rsid w:val="00BD0F9A"/>
    <w:rsid w:val="00BD1CE4"/>
    <w:rsid w:val="00BD33AF"/>
    <w:rsid w:val="00BD40FE"/>
    <w:rsid w:val="00BE1AAE"/>
    <w:rsid w:val="00BE4DCE"/>
    <w:rsid w:val="00BF0304"/>
    <w:rsid w:val="00BF1A7B"/>
    <w:rsid w:val="00BF2524"/>
    <w:rsid w:val="00BF3638"/>
    <w:rsid w:val="00BF384D"/>
    <w:rsid w:val="00BF5513"/>
    <w:rsid w:val="00BF654D"/>
    <w:rsid w:val="00BF6ED6"/>
    <w:rsid w:val="00C00EAE"/>
    <w:rsid w:val="00C03EAA"/>
    <w:rsid w:val="00C05300"/>
    <w:rsid w:val="00C116C1"/>
    <w:rsid w:val="00C1753D"/>
    <w:rsid w:val="00C2072D"/>
    <w:rsid w:val="00C234EB"/>
    <w:rsid w:val="00C25A6D"/>
    <w:rsid w:val="00C33D54"/>
    <w:rsid w:val="00C34FCC"/>
    <w:rsid w:val="00C36FD6"/>
    <w:rsid w:val="00C40AD0"/>
    <w:rsid w:val="00C41C1A"/>
    <w:rsid w:val="00C41CEB"/>
    <w:rsid w:val="00C4309C"/>
    <w:rsid w:val="00C435F7"/>
    <w:rsid w:val="00C45890"/>
    <w:rsid w:val="00C45DD0"/>
    <w:rsid w:val="00C46F19"/>
    <w:rsid w:val="00C519F0"/>
    <w:rsid w:val="00C52E97"/>
    <w:rsid w:val="00C5401C"/>
    <w:rsid w:val="00C54247"/>
    <w:rsid w:val="00C56C6C"/>
    <w:rsid w:val="00C57261"/>
    <w:rsid w:val="00C5781A"/>
    <w:rsid w:val="00C57B09"/>
    <w:rsid w:val="00C638C3"/>
    <w:rsid w:val="00C66CB9"/>
    <w:rsid w:val="00C70812"/>
    <w:rsid w:val="00C70B49"/>
    <w:rsid w:val="00C72945"/>
    <w:rsid w:val="00C72F83"/>
    <w:rsid w:val="00C73BDB"/>
    <w:rsid w:val="00C756F8"/>
    <w:rsid w:val="00C7661D"/>
    <w:rsid w:val="00C77C64"/>
    <w:rsid w:val="00C83CA0"/>
    <w:rsid w:val="00C83E00"/>
    <w:rsid w:val="00C845EA"/>
    <w:rsid w:val="00C93672"/>
    <w:rsid w:val="00C94EDA"/>
    <w:rsid w:val="00C95193"/>
    <w:rsid w:val="00CA099E"/>
    <w:rsid w:val="00CA211B"/>
    <w:rsid w:val="00CA2EC5"/>
    <w:rsid w:val="00CA469B"/>
    <w:rsid w:val="00CA69DA"/>
    <w:rsid w:val="00CA71D0"/>
    <w:rsid w:val="00CB1089"/>
    <w:rsid w:val="00CB18AE"/>
    <w:rsid w:val="00CB4124"/>
    <w:rsid w:val="00CB4DCF"/>
    <w:rsid w:val="00CC1A6B"/>
    <w:rsid w:val="00CC2329"/>
    <w:rsid w:val="00CC30BD"/>
    <w:rsid w:val="00CC370F"/>
    <w:rsid w:val="00CC7478"/>
    <w:rsid w:val="00CC7598"/>
    <w:rsid w:val="00CD03C5"/>
    <w:rsid w:val="00CD0A16"/>
    <w:rsid w:val="00CD1709"/>
    <w:rsid w:val="00CD2AD9"/>
    <w:rsid w:val="00CD497A"/>
    <w:rsid w:val="00CD4BDE"/>
    <w:rsid w:val="00CD4D61"/>
    <w:rsid w:val="00CD6D47"/>
    <w:rsid w:val="00CE004E"/>
    <w:rsid w:val="00CE01F2"/>
    <w:rsid w:val="00CE08F6"/>
    <w:rsid w:val="00CE0B8E"/>
    <w:rsid w:val="00CE1622"/>
    <w:rsid w:val="00CE20EC"/>
    <w:rsid w:val="00CE5FF6"/>
    <w:rsid w:val="00CE68E5"/>
    <w:rsid w:val="00CF25D6"/>
    <w:rsid w:val="00CF3697"/>
    <w:rsid w:val="00CF5E0E"/>
    <w:rsid w:val="00CF7872"/>
    <w:rsid w:val="00D01BBD"/>
    <w:rsid w:val="00D02DA5"/>
    <w:rsid w:val="00D03E1D"/>
    <w:rsid w:val="00D05215"/>
    <w:rsid w:val="00D0526C"/>
    <w:rsid w:val="00D05659"/>
    <w:rsid w:val="00D11646"/>
    <w:rsid w:val="00D11CBE"/>
    <w:rsid w:val="00D1397A"/>
    <w:rsid w:val="00D15C72"/>
    <w:rsid w:val="00D160CA"/>
    <w:rsid w:val="00D20486"/>
    <w:rsid w:val="00D20507"/>
    <w:rsid w:val="00D20818"/>
    <w:rsid w:val="00D23357"/>
    <w:rsid w:val="00D23EFB"/>
    <w:rsid w:val="00D25909"/>
    <w:rsid w:val="00D27B06"/>
    <w:rsid w:val="00D31091"/>
    <w:rsid w:val="00D32489"/>
    <w:rsid w:val="00D329F6"/>
    <w:rsid w:val="00D331AA"/>
    <w:rsid w:val="00D3333F"/>
    <w:rsid w:val="00D33F15"/>
    <w:rsid w:val="00D347D1"/>
    <w:rsid w:val="00D3643B"/>
    <w:rsid w:val="00D36E94"/>
    <w:rsid w:val="00D41258"/>
    <w:rsid w:val="00D42207"/>
    <w:rsid w:val="00D430D1"/>
    <w:rsid w:val="00D474C1"/>
    <w:rsid w:val="00D47EAA"/>
    <w:rsid w:val="00D50614"/>
    <w:rsid w:val="00D50C69"/>
    <w:rsid w:val="00D51FAF"/>
    <w:rsid w:val="00D60E86"/>
    <w:rsid w:val="00D6126E"/>
    <w:rsid w:val="00D729CB"/>
    <w:rsid w:val="00D73168"/>
    <w:rsid w:val="00D750F5"/>
    <w:rsid w:val="00D753E7"/>
    <w:rsid w:val="00D7573B"/>
    <w:rsid w:val="00D76EE5"/>
    <w:rsid w:val="00D832F6"/>
    <w:rsid w:val="00D83F73"/>
    <w:rsid w:val="00D86AF2"/>
    <w:rsid w:val="00D90A26"/>
    <w:rsid w:val="00D90A28"/>
    <w:rsid w:val="00D94FCE"/>
    <w:rsid w:val="00D961EC"/>
    <w:rsid w:val="00DA14A0"/>
    <w:rsid w:val="00DA29D5"/>
    <w:rsid w:val="00DA5AA0"/>
    <w:rsid w:val="00DA5C23"/>
    <w:rsid w:val="00DA687F"/>
    <w:rsid w:val="00DA7DD9"/>
    <w:rsid w:val="00DB10BD"/>
    <w:rsid w:val="00DB36C6"/>
    <w:rsid w:val="00DB708A"/>
    <w:rsid w:val="00DC0CB0"/>
    <w:rsid w:val="00DC479C"/>
    <w:rsid w:val="00DC506D"/>
    <w:rsid w:val="00DC53C8"/>
    <w:rsid w:val="00DD17FC"/>
    <w:rsid w:val="00DD2834"/>
    <w:rsid w:val="00DD2DE4"/>
    <w:rsid w:val="00DD5FC5"/>
    <w:rsid w:val="00DD7AEB"/>
    <w:rsid w:val="00DE0DFC"/>
    <w:rsid w:val="00DE3378"/>
    <w:rsid w:val="00DE35A0"/>
    <w:rsid w:val="00DE6020"/>
    <w:rsid w:val="00DE67BB"/>
    <w:rsid w:val="00DE6F75"/>
    <w:rsid w:val="00DE786E"/>
    <w:rsid w:val="00DF1A18"/>
    <w:rsid w:val="00E01B62"/>
    <w:rsid w:val="00E02C96"/>
    <w:rsid w:val="00E05562"/>
    <w:rsid w:val="00E069C4"/>
    <w:rsid w:val="00E06F6D"/>
    <w:rsid w:val="00E07964"/>
    <w:rsid w:val="00E10587"/>
    <w:rsid w:val="00E111F7"/>
    <w:rsid w:val="00E14A70"/>
    <w:rsid w:val="00E1533A"/>
    <w:rsid w:val="00E15377"/>
    <w:rsid w:val="00E20D75"/>
    <w:rsid w:val="00E219DF"/>
    <w:rsid w:val="00E21BB2"/>
    <w:rsid w:val="00E21F00"/>
    <w:rsid w:val="00E22DC4"/>
    <w:rsid w:val="00E22FD9"/>
    <w:rsid w:val="00E26F98"/>
    <w:rsid w:val="00E314F2"/>
    <w:rsid w:val="00E31B49"/>
    <w:rsid w:val="00E31B91"/>
    <w:rsid w:val="00E35425"/>
    <w:rsid w:val="00E36752"/>
    <w:rsid w:val="00E41546"/>
    <w:rsid w:val="00E419D2"/>
    <w:rsid w:val="00E43144"/>
    <w:rsid w:val="00E509E9"/>
    <w:rsid w:val="00E53225"/>
    <w:rsid w:val="00E537F4"/>
    <w:rsid w:val="00E53E11"/>
    <w:rsid w:val="00E56B7F"/>
    <w:rsid w:val="00E60680"/>
    <w:rsid w:val="00E616B9"/>
    <w:rsid w:val="00E657FE"/>
    <w:rsid w:val="00E67697"/>
    <w:rsid w:val="00E73472"/>
    <w:rsid w:val="00E7349B"/>
    <w:rsid w:val="00E753BB"/>
    <w:rsid w:val="00E75F68"/>
    <w:rsid w:val="00E8215F"/>
    <w:rsid w:val="00E90C6F"/>
    <w:rsid w:val="00E92DDB"/>
    <w:rsid w:val="00E944CF"/>
    <w:rsid w:val="00E951D7"/>
    <w:rsid w:val="00E95A17"/>
    <w:rsid w:val="00E96669"/>
    <w:rsid w:val="00EA0DB3"/>
    <w:rsid w:val="00EA0E51"/>
    <w:rsid w:val="00EA6C19"/>
    <w:rsid w:val="00EB1367"/>
    <w:rsid w:val="00EB49D2"/>
    <w:rsid w:val="00EB53E3"/>
    <w:rsid w:val="00EB659E"/>
    <w:rsid w:val="00EC5C80"/>
    <w:rsid w:val="00ED04F9"/>
    <w:rsid w:val="00EE0F4C"/>
    <w:rsid w:val="00EE19C3"/>
    <w:rsid w:val="00EE24D8"/>
    <w:rsid w:val="00EE6F06"/>
    <w:rsid w:val="00EE7912"/>
    <w:rsid w:val="00EF123D"/>
    <w:rsid w:val="00EF1394"/>
    <w:rsid w:val="00EF1799"/>
    <w:rsid w:val="00EF31CA"/>
    <w:rsid w:val="00EF54FD"/>
    <w:rsid w:val="00EF7890"/>
    <w:rsid w:val="00F004CC"/>
    <w:rsid w:val="00F01667"/>
    <w:rsid w:val="00F0287F"/>
    <w:rsid w:val="00F061FA"/>
    <w:rsid w:val="00F067BB"/>
    <w:rsid w:val="00F06915"/>
    <w:rsid w:val="00F07141"/>
    <w:rsid w:val="00F07D95"/>
    <w:rsid w:val="00F3279E"/>
    <w:rsid w:val="00F3428A"/>
    <w:rsid w:val="00F35E91"/>
    <w:rsid w:val="00F410ED"/>
    <w:rsid w:val="00F4176E"/>
    <w:rsid w:val="00F469C0"/>
    <w:rsid w:val="00F46B14"/>
    <w:rsid w:val="00F53D14"/>
    <w:rsid w:val="00F55943"/>
    <w:rsid w:val="00F55C20"/>
    <w:rsid w:val="00F55E80"/>
    <w:rsid w:val="00F562A1"/>
    <w:rsid w:val="00F56362"/>
    <w:rsid w:val="00F567C1"/>
    <w:rsid w:val="00F57817"/>
    <w:rsid w:val="00F57C3D"/>
    <w:rsid w:val="00F60DC8"/>
    <w:rsid w:val="00F610DE"/>
    <w:rsid w:val="00F613D4"/>
    <w:rsid w:val="00F63CE5"/>
    <w:rsid w:val="00F66A79"/>
    <w:rsid w:val="00F72777"/>
    <w:rsid w:val="00F75AAB"/>
    <w:rsid w:val="00F77901"/>
    <w:rsid w:val="00F82CDC"/>
    <w:rsid w:val="00F83E86"/>
    <w:rsid w:val="00F93BF9"/>
    <w:rsid w:val="00FA041A"/>
    <w:rsid w:val="00FA1573"/>
    <w:rsid w:val="00FA42A1"/>
    <w:rsid w:val="00FB73E4"/>
    <w:rsid w:val="00FC1949"/>
    <w:rsid w:val="00FC2148"/>
    <w:rsid w:val="00FC43A5"/>
    <w:rsid w:val="00FD391D"/>
    <w:rsid w:val="00FD3DB2"/>
    <w:rsid w:val="00FD72BB"/>
    <w:rsid w:val="00FE036A"/>
    <w:rsid w:val="00FE3C23"/>
    <w:rsid w:val="00FE435A"/>
    <w:rsid w:val="00FE72AC"/>
    <w:rsid w:val="00FF0105"/>
    <w:rsid w:val="00FF0F13"/>
    <w:rsid w:val="00FF1892"/>
    <w:rsid w:val="00FF2873"/>
    <w:rsid w:val="00FF2B2F"/>
    <w:rsid w:val="00FF3321"/>
    <w:rsid w:val="00FF511E"/>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575A7"/>
    <w:pPr>
      <w:spacing w:before="240" w:line="360" w:lineRule="auto"/>
      <w:jc w:val="both"/>
    </w:pPr>
    <w:rPr>
      <w:rFonts w:asciiTheme="minorHAnsi" w:hAnsiTheme="minorHAnsi"/>
      <w:sz w:val="22"/>
    </w:rPr>
  </w:style>
  <w:style w:type="paragraph" w:styleId="Heading1">
    <w:name w:val="heading 1"/>
    <w:basedOn w:val="Normal"/>
    <w:next w:val="ListNumber"/>
    <w:qFormat/>
    <w:rsid w:val="006D113F"/>
    <w:pPr>
      <w:keepNext/>
      <w:spacing w:before="360" w:line="240" w:lineRule="auto"/>
      <w:jc w:val="left"/>
      <w:outlineLvl w:val="0"/>
    </w:pPr>
    <w:rPr>
      <w:rFonts w:asciiTheme="majorHAnsi" w:hAnsiTheme="majorHAnsi"/>
      <w:b/>
      <w:caps/>
    </w:rPr>
  </w:style>
  <w:style w:type="paragraph" w:styleId="Heading2">
    <w:name w:val="heading 2"/>
    <w:basedOn w:val="Normal"/>
    <w:next w:val="ListNumber"/>
    <w:qFormat/>
    <w:rsid w:val="006D113F"/>
    <w:pPr>
      <w:keepNext/>
      <w:spacing w:before="360" w:line="240" w:lineRule="auto"/>
      <w:jc w:val="left"/>
      <w:outlineLvl w:val="1"/>
    </w:pPr>
    <w:rPr>
      <w:rFonts w:asciiTheme="majorHAnsi" w:hAnsiTheme="majorHAnsi"/>
      <w:b/>
    </w:rPr>
  </w:style>
  <w:style w:type="paragraph" w:styleId="Heading3">
    <w:name w:val="heading 3"/>
    <w:basedOn w:val="Normal"/>
    <w:next w:val="ListNumber"/>
    <w:link w:val="Heading3Char"/>
    <w:qFormat/>
    <w:rsid w:val="006D113F"/>
    <w:pPr>
      <w:keepNext/>
      <w:spacing w:before="360" w:line="240" w:lineRule="auto"/>
      <w:jc w:val="left"/>
      <w:outlineLvl w:val="2"/>
    </w:pPr>
    <w:rPr>
      <w:rFonts w:asciiTheme="majorHAnsi" w:hAnsiTheme="majorHAns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8"/>
      </w:numPr>
    </w:pPr>
  </w:style>
  <w:style w:type="paragraph" w:styleId="Quote">
    <w:name w:val="Quote"/>
    <w:basedOn w:val="Normal"/>
    <w:qFormat/>
    <w:rsid w:val="009F2340"/>
    <w:pPr>
      <w:spacing w:before="120" w:line="240" w:lineRule="auto"/>
      <w:ind w:left="709"/>
    </w:pPr>
    <w:rPr>
      <w:i/>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1"/>
      </w:numPr>
    </w:pPr>
  </w:style>
  <w:style w:type="numbering" w:customStyle="1" w:styleId="Style2">
    <w:name w:val="Style2"/>
    <w:rsid w:val="007C7784"/>
    <w:pPr>
      <w:numPr>
        <w:numId w:val="2"/>
      </w:numPr>
    </w:pPr>
  </w:style>
  <w:style w:type="character" w:customStyle="1" w:styleId="Heading3Char">
    <w:name w:val="Heading 3 Char"/>
    <w:basedOn w:val="DefaultParagraphFont"/>
    <w:link w:val="Heading3"/>
    <w:rsid w:val="006D113F"/>
    <w:rPr>
      <w:rFonts w:asciiTheme="majorHAnsi" w:hAnsiTheme="majorHAnsi"/>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8"/>
      </w:numPr>
    </w:pPr>
  </w:style>
  <w:style w:type="paragraph" w:customStyle="1" w:styleId="NumberedQuote4">
    <w:name w:val="Numbered Quote 4"/>
    <w:basedOn w:val="Quote"/>
    <w:qFormat/>
    <w:rsid w:val="00BF384D"/>
    <w:pPr>
      <w:numPr>
        <w:ilvl w:val="2"/>
        <w:numId w:val="8"/>
      </w:numPr>
    </w:pPr>
  </w:style>
  <w:style w:type="paragraph" w:styleId="ListBullet">
    <w:name w:val="List Bullet"/>
    <w:basedOn w:val="Normal"/>
    <w:qFormat/>
    <w:rsid w:val="000903C8"/>
    <w:pPr>
      <w:numPr>
        <w:numId w:val="4"/>
      </w:numPr>
      <w:spacing w:before="120"/>
      <w:jc w:val="left"/>
    </w:pPr>
    <w:rPr>
      <w:rFonts w:eastAsia="MS Mincho"/>
      <w:szCs w:val="24"/>
      <w:lang w:eastAsia="ja-JP"/>
    </w:rPr>
  </w:style>
  <w:style w:type="paragraph" w:styleId="ListBullet2">
    <w:name w:val="List Bullet 2"/>
    <w:basedOn w:val="Normal"/>
    <w:qFormat/>
    <w:rsid w:val="000903C8"/>
    <w:pPr>
      <w:numPr>
        <w:ilvl w:val="1"/>
        <w:numId w:val="4"/>
      </w:numPr>
      <w:spacing w:before="120"/>
      <w:jc w:val="left"/>
    </w:pPr>
    <w:rPr>
      <w:rFonts w:eastAsia="MS Mincho"/>
      <w:szCs w:val="24"/>
      <w:lang w:eastAsia="ja-JP"/>
    </w:rPr>
  </w:style>
  <w:style w:type="paragraph" w:styleId="ListNumber">
    <w:name w:val="List Number"/>
    <w:basedOn w:val="Normal"/>
    <w:qFormat/>
    <w:rsid w:val="007B585F"/>
    <w:pPr>
      <w:numPr>
        <w:numId w:val="9"/>
      </w:numPr>
      <w:spacing w:before="360"/>
    </w:pPr>
    <w:rPr>
      <w:rFonts w:eastAsia="MS Mincho"/>
      <w:szCs w:val="24"/>
      <w:lang w:eastAsia="ja-JP"/>
    </w:rPr>
  </w:style>
  <w:style w:type="paragraph" w:styleId="ListNumber2">
    <w:name w:val="List Number 2"/>
    <w:basedOn w:val="Normal"/>
    <w:qFormat/>
    <w:rsid w:val="007B585F"/>
    <w:pPr>
      <w:numPr>
        <w:ilvl w:val="1"/>
        <w:numId w:val="9"/>
      </w:numPr>
    </w:pPr>
    <w:rPr>
      <w:rFonts w:eastAsia="MS Mincho"/>
      <w:szCs w:val="24"/>
      <w:lang w:eastAsia="ja-JP"/>
    </w:rPr>
  </w:style>
  <w:style w:type="paragraph" w:styleId="ListNumber3">
    <w:name w:val="List Number 3"/>
    <w:basedOn w:val="Normal"/>
    <w:qFormat/>
    <w:rsid w:val="007B585F"/>
    <w:pPr>
      <w:numPr>
        <w:ilvl w:val="2"/>
        <w:numId w:val="9"/>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3"/>
      </w:numPr>
    </w:pPr>
  </w:style>
  <w:style w:type="paragraph" w:styleId="NoSpacing">
    <w:name w:val="No Spacing"/>
    <w:uiPriority w:val="1"/>
    <w:qFormat/>
    <w:rsid w:val="003B4BBD"/>
    <w:pPr>
      <w:jc w:val="both"/>
    </w:pPr>
    <w:rPr>
      <w:rFonts w:asciiTheme="minorHAnsi" w:hAnsiTheme="minorHAnsi"/>
      <w:sz w:val="22"/>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B4BBD"/>
    <w:pPr>
      <w:spacing w:before="60" w:line="240" w:lineRule="auto"/>
    </w:pPr>
    <w:rPr>
      <w:sz w:val="18"/>
    </w:rPr>
  </w:style>
  <w:style w:type="character" w:customStyle="1" w:styleId="FootnoteTextChar">
    <w:name w:val="Footnote Text Char"/>
    <w:basedOn w:val="DefaultParagraphFont"/>
    <w:link w:val="FootnoteText"/>
    <w:rsid w:val="003B4BBD"/>
    <w:rPr>
      <w:rFonts w:asciiTheme="minorHAnsi" w:hAnsiTheme="minorHAns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5"/>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7"/>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575A7"/>
    <w:pPr>
      <w:spacing w:before="240" w:line="360" w:lineRule="auto"/>
      <w:jc w:val="both"/>
    </w:pPr>
    <w:rPr>
      <w:rFonts w:asciiTheme="minorHAnsi" w:hAnsiTheme="minorHAnsi"/>
      <w:sz w:val="22"/>
    </w:rPr>
  </w:style>
  <w:style w:type="paragraph" w:styleId="Heading1">
    <w:name w:val="heading 1"/>
    <w:basedOn w:val="Normal"/>
    <w:next w:val="ListNumber"/>
    <w:qFormat/>
    <w:rsid w:val="006D113F"/>
    <w:pPr>
      <w:keepNext/>
      <w:spacing w:before="360" w:line="240" w:lineRule="auto"/>
      <w:jc w:val="left"/>
      <w:outlineLvl w:val="0"/>
    </w:pPr>
    <w:rPr>
      <w:rFonts w:asciiTheme="majorHAnsi" w:hAnsiTheme="majorHAnsi"/>
      <w:b/>
      <w:caps/>
    </w:rPr>
  </w:style>
  <w:style w:type="paragraph" w:styleId="Heading2">
    <w:name w:val="heading 2"/>
    <w:basedOn w:val="Normal"/>
    <w:next w:val="ListNumber"/>
    <w:qFormat/>
    <w:rsid w:val="006D113F"/>
    <w:pPr>
      <w:keepNext/>
      <w:spacing w:before="360" w:line="240" w:lineRule="auto"/>
      <w:jc w:val="left"/>
      <w:outlineLvl w:val="1"/>
    </w:pPr>
    <w:rPr>
      <w:rFonts w:asciiTheme="majorHAnsi" w:hAnsiTheme="majorHAnsi"/>
      <w:b/>
    </w:rPr>
  </w:style>
  <w:style w:type="paragraph" w:styleId="Heading3">
    <w:name w:val="heading 3"/>
    <w:basedOn w:val="Normal"/>
    <w:next w:val="ListNumber"/>
    <w:link w:val="Heading3Char"/>
    <w:qFormat/>
    <w:rsid w:val="006D113F"/>
    <w:pPr>
      <w:keepNext/>
      <w:spacing w:before="360" w:line="240" w:lineRule="auto"/>
      <w:jc w:val="left"/>
      <w:outlineLvl w:val="2"/>
    </w:pPr>
    <w:rPr>
      <w:rFonts w:asciiTheme="majorHAnsi" w:hAnsiTheme="majorHAns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8"/>
      </w:numPr>
    </w:pPr>
  </w:style>
  <w:style w:type="paragraph" w:styleId="Quote">
    <w:name w:val="Quote"/>
    <w:basedOn w:val="Normal"/>
    <w:qFormat/>
    <w:rsid w:val="009F2340"/>
    <w:pPr>
      <w:spacing w:before="120" w:line="240" w:lineRule="auto"/>
      <w:ind w:left="709"/>
    </w:pPr>
    <w:rPr>
      <w:i/>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1"/>
      </w:numPr>
    </w:pPr>
  </w:style>
  <w:style w:type="numbering" w:customStyle="1" w:styleId="Style2">
    <w:name w:val="Style2"/>
    <w:rsid w:val="007C7784"/>
    <w:pPr>
      <w:numPr>
        <w:numId w:val="2"/>
      </w:numPr>
    </w:pPr>
  </w:style>
  <w:style w:type="character" w:customStyle="1" w:styleId="Heading3Char">
    <w:name w:val="Heading 3 Char"/>
    <w:basedOn w:val="DefaultParagraphFont"/>
    <w:link w:val="Heading3"/>
    <w:rsid w:val="006D113F"/>
    <w:rPr>
      <w:rFonts w:asciiTheme="majorHAnsi" w:hAnsiTheme="majorHAnsi"/>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8"/>
      </w:numPr>
    </w:pPr>
  </w:style>
  <w:style w:type="paragraph" w:customStyle="1" w:styleId="NumberedQuote4">
    <w:name w:val="Numbered Quote 4"/>
    <w:basedOn w:val="Quote"/>
    <w:qFormat/>
    <w:rsid w:val="00BF384D"/>
    <w:pPr>
      <w:numPr>
        <w:ilvl w:val="2"/>
        <w:numId w:val="8"/>
      </w:numPr>
    </w:pPr>
  </w:style>
  <w:style w:type="paragraph" w:styleId="ListBullet">
    <w:name w:val="List Bullet"/>
    <w:basedOn w:val="Normal"/>
    <w:qFormat/>
    <w:rsid w:val="000903C8"/>
    <w:pPr>
      <w:numPr>
        <w:numId w:val="4"/>
      </w:numPr>
      <w:spacing w:before="120"/>
      <w:jc w:val="left"/>
    </w:pPr>
    <w:rPr>
      <w:rFonts w:eastAsia="MS Mincho"/>
      <w:szCs w:val="24"/>
      <w:lang w:eastAsia="ja-JP"/>
    </w:rPr>
  </w:style>
  <w:style w:type="paragraph" w:styleId="ListBullet2">
    <w:name w:val="List Bullet 2"/>
    <w:basedOn w:val="Normal"/>
    <w:qFormat/>
    <w:rsid w:val="000903C8"/>
    <w:pPr>
      <w:numPr>
        <w:ilvl w:val="1"/>
        <w:numId w:val="4"/>
      </w:numPr>
      <w:spacing w:before="120"/>
      <w:jc w:val="left"/>
    </w:pPr>
    <w:rPr>
      <w:rFonts w:eastAsia="MS Mincho"/>
      <w:szCs w:val="24"/>
      <w:lang w:eastAsia="ja-JP"/>
    </w:rPr>
  </w:style>
  <w:style w:type="paragraph" w:styleId="ListNumber">
    <w:name w:val="List Number"/>
    <w:basedOn w:val="Normal"/>
    <w:qFormat/>
    <w:rsid w:val="007B585F"/>
    <w:pPr>
      <w:numPr>
        <w:numId w:val="9"/>
      </w:numPr>
      <w:spacing w:before="360"/>
    </w:pPr>
    <w:rPr>
      <w:rFonts w:eastAsia="MS Mincho"/>
      <w:szCs w:val="24"/>
      <w:lang w:eastAsia="ja-JP"/>
    </w:rPr>
  </w:style>
  <w:style w:type="paragraph" w:styleId="ListNumber2">
    <w:name w:val="List Number 2"/>
    <w:basedOn w:val="Normal"/>
    <w:qFormat/>
    <w:rsid w:val="007B585F"/>
    <w:pPr>
      <w:numPr>
        <w:ilvl w:val="1"/>
        <w:numId w:val="9"/>
      </w:numPr>
    </w:pPr>
    <w:rPr>
      <w:rFonts w:eastAsia="MS Mincho"/>
      <w:szCs w:val="24"/>
      <w:lang w:eastAsia="ja-JP"/>
    </w:rPr>
  </w:style>
  <w:style w:type="paragraph" w:styleId="ListNumber3">
    <w:name w:val="List Number 3"/>
    <w:basedOn w:val="Normal"/>
    <w:qFormat/>
    <w:rsid w:val="007B585F"/>
    <w:pPr>
      <w:numPr>
        <w:ilvl w:val="2"/>
        <w:numId w:val="9"/>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3"/>
      </w:numPr>
    </w:pPr>
  </w:style>
  <w:style w:type="paragraph" w:styleId="NoSpacing">
    <w:name w:val="No Spacing"/>
    <w:uiPriority w:val="1"/>
    <w:qFormat/>
    <w:rsid w:val="003B4BBD"/>
    <w:pPr>
      <w:jc w:val="both"/>
    </w:pPr>
    <w:rPr>
      <w:rFonts w:asciiTheme="minorHAnsi" w:hAnsiTheme="minorHAnsi"/>
      <w:sz w:val="22"/>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B4BBD"/>
    <w:pPr>
      <w:spacing w:before="60" w:line="240" w:lineRule="auto"/>
    </w:pPr>
    <w:rPr>
      <w:sz w:val="18"/>
    </w:rPr>
  </w:style>
  <w:style w:type="character" w:customStyle="1" w:styleId="FootnoteTextChar">
    <w:name w:val="Footnote Text Char"/>
    <w:basedOn w:val="DefaultParagraphFont"/>
    <w:link w:val="FootnoteText"/>
    <w:rsid w:val="003B4BBD"/>
    <w:rPr>
      <w:rFonts w:asciiTheme="minorHAnsi" w:hAnsiTheme="minorHAns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5"/>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7"/>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21E88DE0B44F7C815B007207FAA66C"/>
        <w:category>
          <w:name w:val="General"/>
          <w:gallery w:val="placeholder"/>
        </w:category>
        <w:types>
          <w:type w:val="bbPlcHdr"/>
        </w:types>
        <w:behaviors>
          <w:behavior w:val="content"/>
        </w:behaviors>
        <w:guid w:val="{629A73AD-2A68-42AB-92D3-D62E5481AEC8}"/>
      </w:docPartPr>
      <w:docPartBody>
        <w:p w:rsidR="00F50883" w:rsidRDefault="00F50883">
          <w:pPr>
            <w:pStyle w:val="9121E88DE0B44F7C815B007207FAA66C"/>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C5B998F743BE4F6C8A8BBA796AC015EE"/>
        <w:category>
          <w:name w:val="General"/>
          <w:gallery w:val="placeholder"/>
        </w:category>
        <w:types>
          <w:type w:val="bbPlcHdr"/>
        </w:types>
        <w:behaviors>
          <w:behavior w:val="content"/>
        </w:behaviors>
        <w:guid w:val="{B0DA4B76-1882-4EC4-9A0F-4DC4619CB5D5}"/>
      </w:docPartPr>
      <w:docPartBody>
        <w:p w:rsidR="00F50883" w:rsidRDefault="00F50883">
          <w:pPr>
            <w:pStyle w:val="C5B998F743BE4F6C8A8BBA796AC015EE"/>
          </w:pPr>
          <w:r w:rsidRPr="00CD5897">
            <w:rPr>
              <w:rStyle w:val="PlaceholderText"/>
            </w:rPr>
            <w:t>Click here to enter text.</w:t>
          </w:r>
        </w:p>
      </w:docPartBody>
    </w:docPart>
    <w:docPart>
      <w:docPartPr>
        <w:name w:val="94B4E5BDB75D49719321D9CBC87759E0"/>
        <w:category>
          <w:name w:val="General"/>
          <w:gallery w:val="placeholder"/>
        </w:category>
        <w:types>
          <w:type w:val="bbPlcHdr"/>
        </w:types>
        <w:behaviors>
          <w:behavior w:val="content"/>
        </w:behaviors>
        <w:guid w:val="{94D4826B-017B-464C-83EF-4D439AD40273}"/>
      </w:docPartPr>
      <w:docPartBody>
        <w:p w:rsidR="00F50883" w:rsidRDefault="00F50883">
          <w:pPr>
            <w:pStyle w:val="94B4E5BDB75D49719321D9CBC87759E0"/>
          </w:pPr>
          <w:r w:rsidRPr="00CD5897">
            <w:rPr>
              <w:rStyle w:val="PlaceholderText"/>
            </w:rPr>
            <w:t>Click here to enter text.</w:t>
          </w:r>
        </w:p>
      </w:docPartBody>
    </w:docPart>
    <w:docPart>
      <w:docPartPr>
        <w:name w:val="BB33B14736E04270A4FF02EAA4E50246"/>
        <w:category>
          <w:name w:val="General"/>
          <w:gallery w:val="placeholder"/>
        </w:category>
        <w:types>
          <w:type w:val="bbPlcHdr"/>
        </w:types>
        <w:behaviors>
          <w:behavior w:val="content"/>
        </w:behaviors>
        <w:guid w:val="{AD8D11E2-C601-458C-96C4-AA64E7C4DCB0}"/>
      </w:docPartPr>
      <w:docPartBody>
        <w:p w:rsidR="00F50883" w:rsidRDefault="00F50883">
          <w:pPr>
            <w:pStyle w:val="BB33B14736E04270A4FF02EAA4E50246"/>
          </w:pPr>
          <w:r w:rsidRPr="00CD5897">
            <w:rPr>
              <w:rStyle w:val="PlaceholderText"/>
            </w:rPr>
            <w:t>Click here to enter text.</w:t>
          </w:r>
        </w:p>
      </w:docPartBody>
    </w:docPart>
    <w:docPart>
      <w:docPartPr>
        <w:name w:val="CA075555B9DA4DF4A9EACA49FE5A7425"/>
        <w:category>
          <w:name w:val="General"/>
          <w:gallery w:val="placeholder"/>
        </w:category>
        <w:types>
          <w:type w:val="bbPlcHdr"/>
        </w:types>
        <w:behaviors>
          <w:behavior w:val="content"/>
        </w:behaviors>
        <w:guid w:val="{99A3DA94-3931-4B27-801A-E84677EE9C92}"/>
      </w:docPartPr>
      <w:docPartBody>
        <w:p w:rsidR="00D90A82" w:rsidRDefault="00D90A82" w:rsidP="00D90A82">
          <w:pPr>
            <w:pStyle w:val="CA075555B9DA4DF4A9EACA49FE5A7425"/>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883"/>
    <w:rsid w:val="00261A9F"/>
    <w:rsid w:val="00BA6C95"/>
    <w:rsid w:val="00D90A82"/>
    <w:rsid w:val="00DD53C8"/>
    <w:rsid w:val="00F50883"/>
    <w:rsid w:val="00F66F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0A82"/>
    <w:rPr>
      <w:color w:val="808080"/>
    </w:rPr>
  </w:style>
  <w:style w:type="paragraph" w:customStyle="1" w:styleId="9121E88DE0B44F7C815B007207FAA66C">
    <w:name w:val="9121E88DE0B44F7C815B007207FAA66C"/>
  </w:style>
  <w:style w:type="paragraph" w:customStyle="1" w:styleId="C5B998F743BE4F6C8A8BBA796AC015EE">
    <w:name w:val="C5B998F743BE4F6C8A8BBA796AC015EE"/>
  </w:style>
  <w:style w:type="paragraph" w:customStyle="1" w:styleId="94B4E5BDB75D49719321D9CBC87759E0">
    <w:name w:val="94B4E5BDB75D49719321D9CBC87759E0"/>
  </w:style>
  <w:style w:type="paragraph" w:customStyle="1" w:styleId="BB33B14736E04270A4FF02EAA4E50246">
    <w:name w:val="BB33B14736E04270A4FF02EAA4E50246"/>
  </w:style>
  <w:style w:type="paragraph" w:customStyle="1" w:styleId="6C364E3AD479465D81372F132ED34B69">
    <w:name w:val="6C364E3AD479465D81372F132ED34B69"/>
  </w:style>
  <w:style w:type="paragraph" w:customStyle="1" w:styleId="E9EBAD55C0BF43339C3FAAE4477FFC6D">
    <w:name w:val="E9EBAD55C0BF43339C3FAAE4477FFC6D"/>
    <w:rsid w:val="00D90A82"/>
  </w:style>
  <w:style w:type="paragraph" w:customStyle="1" w:styleId="CF0023DD42C44D90B4EEEBD1ACC72BA2">
    <w:name w:val="CF0023DD42C44D90B4EEEBD1ACC72BA2"/>
    <w:rsid w:val="00D90A82"/>
  </w:style>
  <w:style w:type="paragraph" w:customStyle="1" w:styleId="CA075555B9DA4DF4A9EACA49FE5A7425">
    <w:name w:val="CA075555B9DA4DF4A9EACA49FE5A7425"/>
    <w:rsid w:val="00D90A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0A82"/>
    <w:rPr>
      <w:color w:val="808080"/>
    </w:rPr>
  </w:style>
  <w:style w:type="paragraph" w:customStyle="1" w:styleId="9121E88DE0B44F7C815B007207FAA66C">
    <w:name w:val="9121E88DE0B44F7C815B007207FAA66C"/>
  </w:style>
  <w:style w:type="paragraph" w:customStyle="1" w:styleId="C5B998F743BE4F6C8A8BBA796AC015EE">
    <w:name w:val="C5B998F743BE4F6C8A8BBA796AC015EE"/>
  </w:style>
  <w:style w:type="paragraph" w:customStyle="1" w:styleId="94B4E5BDB75D49719321D9CBC87759E0">
    <w:name w:val="94B4E5BDB75D49719321D9CBC87759E0"/>
  </w:style>
  <w:style w:type="paragraph" w:customStyle="1" w:styleId="BB33B14736E04270A4FF02EAA4E50246">
    <w:name w:val="BB33B14736E04270A4FF02EAA4E50246"/>
  </w:style>
  <w:style w:type="paragraph" w:customStyle="1" w:styleId="6C364E3AD479465D81372F132ED34B69">
    <w:name w:val="6C364E3AD479465D81372F132ED34B69"/>
  </w:style>
  <w:style w:type="paragraph" w:customStyle="1" w:styleId="E9EBAD55C0BF43339C3FAAE4477FFC6D">
    <w:name w:val="E9EBAD55C0BF43339C3FAAE4477FFC6D"/>
    <w:rsid w:val="00D90A82"/>
  </w:style>
  <w:style w:type="paragraph" w:customStyle="1" w:styleId="CF0023DD42C44D90B4EEEBD1ACC72BA2">
    <w:name w:val="CF0023DD42C44D90B4EEEBD1ACC72BA2"/>
    <w:rsid w:val="00D90A82"/>
  </w:style>
  <w:style w:type="paragraph" w:customStyle="1" w:styleId="CA075555B9DA4DF4A9EACA49FE5A7425">
    <w:name w:val="CA075555B9DA4DF4A9EACA49FE5A7425"/>
    <w:rsid w:val="00D90A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T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B1802-779F-4182-A9D4-5E95E71A8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0</TotalTime>
  <Pages>17</Pages>
  <Words>5057</Words>
  <Characters>25826</Characters>
  <Application>Microsoft Office Word</Application>
  <DocSecurity>0</DocSecurity>
  <Lines>215</Lines>
  <Paragraphs>61</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30822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Scobie</dc:creator>
  <cp:lastModifiedBy>Dalwood, Jacqui</cp:lastModifiedBy>
  <cp:revision>2</cp:revision>
  <cp:lastPrinted>2015-12-03T22:06:00Z</cp:lastPrinted>
  <dcterms:created xsi:type="dcterms:W3CDTF">2015-12-07T04:28:00Z</dcterms:created>
  <dcterms:modified xsi:type="dcterms:W3CDTF">2015-12-07T04:28:00Z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936</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Other</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Ronald Francis</vt:lpwstr>
  </property>
  <property fmtid="{D5CDD505-2E9C-101B-9397-08002B2CF9AE}" pid="26" name="FileNumber">
    <vt:lpwstr>2014/4029</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Department of Defence</vt:lpwstr>
  </property>
  <property fmtid="{D5CDD505-2E9C-101B-9397-08002B2CF9AE}" pid="69" name="JoinedParty">
    <vt:lpwstr> </vt:lpwstr>
  </property>
  <property fmtid="{D5CDD505-2E9C-101B-9397-08002B2CF9AE}" pid="70" name="Division">
    <vt:lpwstr>GENERAL DIVISION</vt:lpwstr>
  </property>
  <property fmtid="{D5CDD505-2E9C-101B-9397-08002B2CF9AE}" pid="71" name="TribunalSignee">
    <vt:lpwstr>Senior Member N A Manetta</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14 &amp; 15 May 2015</vt:lpwstr>
  </property>
  <property fmtid="{D5CDD505-2E9C-101B-9397-08002B2CF9AE}" pid="77" name="DateFinalSubmission">
    <vt:lpwstr>26 June 2015</vt:lpwstr>
  </property>
  <property fmtid="{D5CDD505-2E9C-101B-9397-08002B2CF9AE}" pid="78" name="Applicant_Counsel">
    <vt:lpwstr> </vt:lpwstr>
  </property>
  <property fmtid="{D5CDD505-2E9C-101B-9397-08002B2CF9AE}" pid="79" name="Applicant_Advocate">
    <vt:lpwstr> </vt:lpwstr>
  </property>
  <property fmtid="{D5CDD505-2E9C-101B-9397-08002B2CF9AE}" pid="80" name="Applicant_Solicitors">
    <vt:lpwstr> </vt:lpwstr>
  </property>
  <property fmtid="{D5CDD505-2E9C-101B-9397-08002B2CF9AE}" pid="81" name="Respondent_Counsel">
    <vt:lpwstr> </vt:lpwstr>
  </property>
  <property fmtid="{D5CDD505-2E9C-101B-9397-08002B2CF9AE}" pid="82" name="Respondent_Advocate">
    <vt:lpwstr> </vt:lpwstr>
  </property>
  <property fmtid="{D5CDD505-2E9C-101B-9397-08002B2CF9AE}" pid="83" name="Respondent_Solicitors">
    <vt:lpwstr> </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Mr J Davidson</vt:lpwstr>
  </property>
  <property fmtid="{D5CDD505-2E9C-101B-9397-08002B2CF9AE}" pid="88" name="OtherParty_Solicitors">
    <vt:lpwstr>Australian Government Solicitor</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Administrative Assistant</vt:lpwstr>
  </property>
  <property fmtid="{D5CDD505-2E9C-101B-9397-08002B2CF9AE}" pid="95" name="DateWrittenReason">
    <vt:lpwstr/>
  </property>
  <property fmtid="{D5CDD505-2E9C-101B-9397-08002B2CF9AE}" pid="96" name="DecisionDate">
    <vt:lpwstr>4 December 2015</vt:lpwstr>
  </property>
  <property fmtid="{D5CDD505-2E9C-101B-9397-08002B2CF9AE}" pid="97" name="ReasonsforDecisionDate">
    <vt:lpwstr>4 December 2015</vt:lpwstr>
  </property>
  <property fmtid="{D5CDD505-2E9C-101B-9397-08002B2CF9AE}" pid="98" name="StampDate">
    <vt:lpwstr>4 December 2015</vt:lpwstr>
  </property>
  <property fmtid="{D5CDD505-2E9C-101B-9397-08002B2CF9AE}" pid="99" name="TribunalLastPgForm">
    <vt:lpwstr>Senior Member N A Manetta</vt:lpwstr>
  </property>
  <property fmtid="{D5CDD505-2E9C-101B-9397-08002B2CF9AE}" pid="100" name="InfoCDC">
    <vt:lpwstr> </vt:lpwstr>
  </property>
  <property fmtid="{D5CDD505-2E9C-101B-9397-08002B2CF9AE}" pid="101" name="Place">
    <vt:lpwstr>Adelaide</vt:lpwstr>
  </property>
</Properties>
</file>