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bookmarkStart w:id="0" w:name="_GoBack"/>
      <w:bookmarkEnd w:id="0"/>
      <w:r>
        <w:tab/>
      </w:r>
      <w:r w:rsidR="00661270" w:rsidRPr="000A40FB">
        <w:t>[</w:t>
      </w:r>
      <w:r w:rsidR="00324C98">
        <w:t>2015</w:t>
      </w:r>
      <w:r w:rsidR="00661270" w:rsidRPr="000A40FB">
        <w:t xml:space="preserve">] </w:t>
      </w:r>
      <w:r w:rsidR="00531AA1" w:rsidRPr="000A40FB">
        <w:t xml:space="preserve">AATA </w:t>
      </w:r>
      <w:r w:rsidR="00A34AEC">
        <w:fldChar w:fldCharType="begin"/>
      </w:r>
      <w:r w:rsidR="00A34AEC">
        <w:instrText xml:space="preserve"> DOCPROPERTY  DecisionNumber </w:instrText>
      </w:r>
      <w:r w:rsidR="00A34AEC">
        <w:fldChar w:fldCharType="separate"/>
      </w:r>
      <w:r w:rsidR="0013713F">
        <w:t xml:space="preserve"> </w:t>
      </w:r>
      <w:r w:rsidR="00A34AEC">
        <w:fldChar w:fldCharType="end"/>
      </w:r>
      <w:r w:rsidR="00C7099D">
        <w:t>438</w:t>
      </w:r>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13713F">
              <w:rPr>
                <w:b/>
              </w:rPr>
              <w:t>GENERAL ADMINISTRATIVE DIVISION</w:t>
            </w:r>
            <w:r>
              <w:rPr>
                <w:b/>
              </w:rPr>
              <w:fldChar w:fldCharType="end"/>
            </w:r>
          </w:p>
        </w:tc>
      </w:tr>
      <w:tr w:rsidR="00531AA1" w:rsidRPr="00FA73B2" w:rsidTr="00AA34CF">
        <w:trPr>
          <w:trHeight w:val="284"/>
        </w:trPr>
        <w:tc>
          <w:tcPr>
            <w:tcW w:w="1951" w:type="dxa"/>
          </w:tcPr>
          <w:p w:rsidR="00531AA1" w:rsidRPr="002260F4" w:rsidRDefault="00531AA1" w:rsidP="007D1803">
            <w:r w:rsidRPr="002260F4">
              <w:t>File Number(s)</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13713F">
              <w:t>2014/5509</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202E56" w:rsidP="00036C03">
            <w:pPr>
              <w:pStyle w:val="Details"/>
            </w:pPr>
            <w:r>
              <w:fldChar w:fldCharType="begin"/>
            </w:r>
            <w:r>
              <w:instrText xml:space="preserve"> DOCPROPERTY  Applicant </w:instrText>
            </w:r>
            <w:r>
              <w:fldChar w:fldCharType="separate"/>
            </w:r>
            <w:proofErr w:type="spellStart"/>
            <w:r w:rsidR="0013713F">
              <w:t>Hanaa</w:t>
            </w:r>
            <w:proofErr w:type="spellEnd"/>
            <w:r w:rsidR="0013713F">
              <w:t xml:space="preserve"> </w:t>
            </w:r>
            <w:proofErr w:type="spellStart"/>
            <w:r w:rsidR="0013713F">
              <w:t>Abdulmajeed</w:t>
            </w:r>
            <w:proofErr w:type="spellEnd"/>
            <w:r w:rsidR="0013713F">
              <w:t xml:space="preserve"> </w:t>
            </w:r>
            <w:proofErr w:type="spellStart"/>
            <w:r w:rsidR="0013713F">
              <w:t>Saleem</w:t>
            </w:r>
            <w:proofErr w:type="spellEnd"/>
            <w:r w:rsidR="0013713F">
              <w:t xml:space="preserve"> AL-KHALIDI</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760174" w:rsidP="00036C03">
            <w:pPr>
              <w:pStyle w:val="Details"/>
            </w:pPr>
            <w:fldSimple w:instr=" DOCPROPERTY  Respondent ">
              <w:r w:rsidR="0013713F">
                <w:t>Minister for Immigration and Border Protection</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A63E9C" w:rsidRPr="00BC2D09" w:rsidTr="00E92DDB">
        <w:trPr>
          <w:trHeight w:val="567"/>
        </w:trPr>
        <w:tc>
          <w:tcPr>
            <w:tcW w:w="1956" w:type="dxa"/>
          </w:tcPr>
          <w:p w:rsidR="00A63E9C" w:rsidRPr="00BC2D09" w:rsidRDefault="00A63E9C" w:rsidP="00A96474">
            <w:pPr>
              <w:pStyle w:val="NoSpacing"/>
              <w:rPr>
                <w:lang w:eastAsia="en-US"/>
              </w:rPr>
            </w:pPr>
            <w:bookmarkStart w:id="2" w:name="DecisionSummary"/>
            <w:bookmarkStart w:id="3" w:name="Decision"/>
            <w:r w:rsidRPr="00BC2D09">
              <w:rPr>
                <w:lang w:eastAsia="en-US"/>
              </w:rPr>
              <w:t>Tribunal</w:t>
            </w:r>
          </w:p>
        </w:tc>
        <w:tc>
          <w:tcPr>
            <w:tcW w:w="6833" w:type="dxa"/>
          </w:tcPr>
          <w:p w:rsidR="00A63E9C" w:rsidRDefault="00A63E9C"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sidR="0013713F">
              <w:rPr>
                <w:b/>
                <w:bCs/>
                <w:lang w:eastAsia="en-US"/>
              </w:rPr>
              <w:t>Deputy President S E Frost</w:t>
            </w:r>
            <w:r>
              <w:rPr>
                <w:b/>
                <w:bCs/>
                <w:lang w:eastAsia="en-US"/>
              </w:rPr>
              <w:fldChar w:fldCharType="end"/>
            </w:r>
          </w:p>
          <w:p w:rsidR="00A63E9C" w:rsidRDefault="00A63E9C" w:rsidP="00A964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end"/>
            </w:r>
          </w:p>
          <w:p w:rsidR="00A63E9C" w:rsidRPr="00771CAC" w:rsidRDefault="00A63E9C" w:rsidP="00A96474">
            <w:pPr>
              <w:pStyle w:val="NoSpacing"/>
              <w:rPr>
                <w:b/>
                <w:bCs/>
                <w:lang w:eastAsia="en-US"/>
              </w:rPr>
            </w:pPr>
          </w:p>
        </w:tc>
      </w:tr>
      <w:tr w:rsidR="00A63E9C" w:rsidRPr="00BC2D09" w:rsidTr="00E92DDB">
        <w:trPr>
          <w:trHeight w:val="567"/>
        </w:trPr>
        <w:tc>
          <w:tcPr>
            <w:tcW w:w="1956" w:type="dxa"/>
          </w:tcPr>
          <w:p w:rsidR="00A63E9C" w:rsidRPr="00BC2D09" w:rsidRDefault="00A63E9C" w:rsidP="00A96474">
            <w:pPr>
              <w:pStyle w:val="NoSpacing"/>
              <w:rPr>
                <w:lang w:eastAsia="en-US"/>
              </w:rPr>
            </w:pPr>
            <w:r w:rsidRPr="00BC2D09">
              <w:rPr>
                <w:lang w:eastAsia="en-US"/>
              </w:rPr>
              <w:t>Date</w:t>
            </w:r>
          </w:p>
        </w:tc>
        <w:tc>
          <w:tcPr>
            <w:tcW w:w="6833" w:type="dxa"/>
          </w:tcPr>
          <w:p w:rsidR="00A63E9C" w:rsidRPr="00771CAC" w:rsidRDefault="00290AF5" w:rsidP="00A96474">
            <w:pPr>
              <w:pStyle w:val="NoSpacing"/>
              <w:rPr>
                <w:b/>
                <w:bCs/>
                <w:lang w:eastAsia="en-US"/>
              </w:rPr>
            </w:pPr>
            <w:r>
              <w:rPr>
                <w:b/>
                <w:bCs/>
                <w:lang w:eastAsia="en-US"/>
              </w:rPr>
              <w:t>24 June 2015</w:t>
            </w:r>
            <w:r w:rsidR="00A63E9C">
              <w:rPr>
                <w:b/>
                <w:bCs/>
                <w:lang w:eastAsia="en-US"/>
              </w:rPr>
              <w:fldChar w:fldCharType="begin"/>
            </w:r>
            <w:r w:rsidR="00A63E9C">
              <w:rPr>
                <w:b/>
                <w:bCs/>
                <w:lang w:eastAsia="en-US"/>
              </w:rPr>
              <w:instrText xml:space="preserve"> DOCPROPERTY  DecisionDate </w:instrText>
            </w:r>
            <w:r w:rsidR="00A63E9C">
              <w:rPr>
                <w:b/>
                <w:bCs/>
                <w:lang w:eastAsia="en-US"/>
              </w:rPr>
              <w:fldChar w:fldCharType="separate"/>
            </w:r>
            <w:r w:rsidR="0013713F">
              <w:rPr>
                <w:b/>
                <w:bCs/>
                <w:lang w:eastAsia="en-US"/>
              </w:rPr>
              <w:t xml:space="preserve">  </w:t>
            </w:r>
            <w:r w:rsidR="00A63E9C">
              <w:rPr>
                <w:b/>
                <w:bCs/>
                <w:lang w:eastAsia="en-US"/>
              </w:rPr>
              <w:fldChar w:fldCharType="end"/>
            </w:r>
          </w:p>
        </w:tc>
      </w:tr>
      <w:tr w:rsidR="00A63E9C" w:rsidRPr="00BC2D09" w:rsidTr="00E92DDB">
        <w:trPr>
          <w:trHeight w:val="567"/>
        </w:trPr>
        <w:tc>
          <w:tcPr>
            <w:tcW w:w="1956" w:type="dxa"/>
          </w:tcPr>
          <w:p w:rsidR="00A63E9C" w:rsidRPr="00BC2D09" w:rsidRDefault="00A63E9C" w:rsidP="00A96474">
            <w:pPr>
              <w:pStyle w:val="NoSpacing"/>
              <w:rPr>
                <w:lang w:eastAsia="en-US"/>
              </w:rPr>
            </w:pPr>
            <w:r w:rsidRPr="00BC2D09">
              <w:rPr>
                <w:lang w:eastAsia="en-US"/>
              </w:rPr>
              <w:t>Place</w:t>
            </w:r>
          </w:p>
        </w:tc>
        <w:tc>
          <w:tcPr>
            <w:tcW w:w="6833" w:type="dxa"/>
          </w:tcPr>
          <w:p w:rsidR="00A63E9C" w:rsidRPr="00771CAC" w:rsidRDefault="00A63E9C" w:rsidP="00A96474">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sidR="0013713F">
              <w:rPr>
                <w:b/>
                <w:bCs/>
                <w:lang w:eastAsia="en-US"/>
              </w:rPr>
              <w:t>Sydney</w:t>
            </w:r>
            <w:r>
              <w:rPr>
                <w:b/>
                <w:bCs/>
                <w:lang w:eastAsia="en-US"/>
              </w:rPr>
              <w:fldChar w:fldCharType="end"/>
            </w:r>
          </w:p>
        </w:tc>
      </w:tr>
    </w:tbl>
    <w:bookmarkEnd w:id="3" w:displacedByCustomXml="next"/>
    <w:sdt>
      <w:sdtPr>
        <w:rPr>
          <w:lang w:eastAsia="en-US"/>
        </w:rPr>
        <w:alias w:val="Decision"/>
        <w:tag w:val="Decision"/>
        <w:id w:val="1959365562"/>
        <w:lock w:val="sdtLocked"/>
        <w:placeholder>
          <w:docPart w:val="A1F1EF926AD6467BB4744BAC5B245096"/>
        </w:placeholder>
      </w:sdtPr>
      <w:sdtEndPr/>
      <w:sdtContent>
        <w:p w:rsidR="00BC2D09" w:rsidRPr="00BC2D09" w:rsidRDefault="00A63E9C" w:rsidP="00BC2D09">
          <w:pPr>
            <w:rPr>
              <w:lang w:eastAsia="en-US"/>
            </w:rPr>
          </w:pPr>
          <w:r>
            <w:rPr>
              <w:lang w:eastAsia="en-US"/>
            </w:rPr>
            <w:t>The decision under review is affirmed.</w:t>
          </w:r>
        </w:p>
      </w:sdtContent>
    </w:sdt>
    <w:bookmarkEnd w:id="2"/>
    <w:p w:rsidR="00BC2D09" w:rsidRPr="00BC2D09" w:rsidRDefault="00BC2D09" w:rsidP="001E4799">
      <w:pPr>
        <w:keepNext/>
        <w:spacing w:before="960"/>
        <w:rPr>
          <w:lang w:eastAsia="en-US"/>
        </w:rPr>
      </w:pPr>
      <w:proofErr w:type="gramStart"/>
      <w:r w:rsidRPr="00BC2D09">
        <w:rPr>
          <w:lang w:eastAsia="en-US"/>
        </w:rPr>
        <w:t>............................</w:t>
      </w:r>
      <w:r w:rsidR="00C7099D">
        <w:rPr>
          <w:lang w:eastAsia="en-US"/>
        </w:rPr>
        <w:t>[</w:t>
      </w:r>
      <w:proofErr w:type="gramEnd"/>
      <w:r w:rsidR="00C7099D">
        <w:rPr>
          <w:lang w:eastAsia="en-US"/>
        </w:rPr>
        <w:t>sgd]</w:t>
      </w:r>
      <w:r w:rsidRPr="00BC2D09">
        <w:rPr>
          <w:lang w:eastAsia="en-US"/>
        </w:rPr>
        <w:t>............................................</w:t>
      </w:r>
    </w:p>
    <w:p w:rsidR="00BC2D09" w:rsidRPr="0071346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13713F">
        <w:rPr>
          <w:b/>
          <w:lang w:eastAsia="en-US"/>
        </w:rPr>
        <w:t>Deputy President S E Frost</w:t>
      </w:r>
      <w:r>
        <w:rPr>
          <w:b/>
          <w:lang w:eastAsia="en-US"/>
        </w:rPr>
        <w:fldChar w:fldCharType="end"/>
      </w:r>
    </w:p>
    <w:p w:rsidR="00BC2D09" w:rsidRDefault="005632FA" w:rsidP="00760AB6">
      <w:r>
        <w:br w:type="page"/>
      </w:r>
    </w:p>
    <w:bookmarkStart w:id="4" w:name="CatchwordsTitle" w:displacedByCustomXml="next"/>
    <w:bookmarkEnd w:id="4" w:displacedByCustomXml="next"/>
    <w:sdt>
      <w:sdtPr>
        <w:rPr>
          <w:b w:val="0"/>
          <w:i/>
          <w:caps w:val="0"/>
          <w:sz w:val="22"/>
          <w:lang w:eastAsia="en-US"/>
        </w:rPr>
        <w:alias w:val="Catchwords"/>
        <w:tag w:val="Catchwords"/>
        <w:id w:val="-1722664393"/>
        <w:placeholder>
          <w:docPart w:val="4B29CD3A67314AFD9396711C89746627"/>
        </w:placeholder>
      </w:sdtPr>
      <w:sdtEndPr/>
      <w:sdtContent>
        <w:p w:rsidR="0013713F" w:rsidRDefault="0013713F" w:rsidP="0013713F">
          <w:pPr>
            <w:pStyle w:val="Heading1"/>
            <w:rPr>
              <w:lang w:eastAsia="en-US"/>
            </w:rPr>
          </w:pPr>
          <w:r>
            <w:rPr>
              <w:lang w:eastAsia="en-US"/>
            </w:rPr>
            <w:t>CATCHWORDS</w:t>
          </w:r>
        </w:p>
        <w:p w:rsidR="004152C5" w:rsidRDefault="0013713F" w:rsidP="004A55A2">
          <w:pPr>
            <w:pStyle w:val="CatchWords"/>
            <w:rPr>
              <w:lang w:eastAsia="en-US"/>
            </w:rPr>
          </w:pPr>
          <w:r>
            <w:rPr>
              <w:lang w:eastAsia="en-US"/>
            </w:rPr>
            <w:t>CITIZENSHIP - eligibility - citizenship by conferral - general residence requirement - non citizen applicant spouse of Australian citizen - spousal discretion under s 22(9) of Australian Citizenship Act 2007 - whether the applicant was a permanent resident during period of absence - whether the applicant held a permanent visa immediately before last leaving Australia - decision under review affirmed</w:t>
          </w:r>
        </w:p>
      </w:sdtContent>
    </w:sdt>
    <w:p w:rsidR="00CF5E0E" w:rsidRPr="00BC2D09" w:rsidRDefault="00CF5E0E" w:rsidP="00CF5E0E">
      <w:pPr>
        <w:pStyle w:val="NoSpacing"/>
        <w:rPr>
          <w:lang w:eastAsia="en-US"/>
        </w:rPr>
      </w:pPr>
    </w:p>
    <w:p w:rsidR="00AA6FA1" w:rsidRDefault="00AA6FA1" w:rsidP="0013713F">
      <w:pPr>
        <w:pStyle w:val="Heading1"/>
        <w:rPr>
          <w:lang w:eastAsia="en-US"/>
        </w:rPr>
      </w:pPr>
      <w:bookmarkStart w:id="5" w:name="LegislationTitle"/>
      <w:bookmarkEnd w:id="5"/>
      <w:r>
        <w:rPr>
          <w:lang w:eastAsia="en-US"/>
        </w:rPr>
        <w:t>Legislation</w:t>
      </w:r>
    </w:p>
    <w:sdt>
      <w:sdtPr>
        <w:rPr>
          <w:lang w:eastAsia="en-US"/>
        </w:rPr>
        <w:alias w:val="Legislation"/>
        <w:tag w:val="Legislation"/>
        <w:id w:val="-13298432"/>
        <w:placeholder>
          <w:docPart w:val="18F52F6A73294E9288C5CFF8C4CF81B3"/>
        </w:placeholder>
      </w:sdtPr>
      <w:sdtEndPr/>
      <w:sdtContent>
        <w:p w:rsidR="0013713F" w:rsidRDefault="0013713F" w:rsidP="004B1E26">
          <w:pPr>
            <w:pStyle w:val="CatchWords"/>
            <w:rPr>
              <w:lang w:eastAsia="en-US"/>
            </w:rPr>
          </w:pPr>
          <w:r>
            <w:rPr>
              <w:lang w:eastAsia="en-US"/>
            </w:rPr>
            <w:t xml:space="preserve">Australian Citizenship Act 2007 </w:t>
          </w:r>
          <w:proofErr w:type="spellStart"/>
          <w:r>
            <w:rPr>
              <w:lang w:eastAsia="en-US"/>
            </w:rPr>
            <w:t>ss</w:t>
          </w:r>
          <w:proofErr w:type="spellEnd"/>
          <w:r>
            <w:rPr>
              <w:lang w:eastAsia="en-US"/>
            </w:rPr>
            <w:t xml:space="preserve"> 3, 5, 21(4), 22(1), 22(1A), 22(1B), 22(9) </w:t>
          </w:r>
        </w:p>
        <w:p w:rsidR="0013713F" w:rsidRDefault="0013713F" w:rsidP="004B1E26">
          <w:pPr>
            <w:pStyle w:val="CatchWords"/>
            <w:rPr>
              <w:lang w:eastAsia="en-US"/>
            </w:rPr>
          </w:pPr>
          <w:r>
            <w:rPr>
              <w:lang w:eastAsia="en-US"/>
            </w:rPr>
            <w:t xml:space="preserve">Migration Act 1958 </w:t>
          </w:r>
          <w:proofErr w:type="spellStart"/>
          <w:r>
            <w:rPr>
              <w:lang w:eastAsia="en-US"/>
            </w:rPr>
            <w:t>ss</w:t>
          </w:r>
          <w:proofErr w:type="spellEnd"/>
          <w:r>
            <w:rPr>
              <w:lang w:eastAsia="en-US"/>
            </w:rPr>
            <w:t xml:space="preserve"> 5, 30 (1) </w:t>
          </w:r>
        </w:p>
        <w:p w:rsidR="00E616B9" w:rsidRPr="00BC2D09" w:rsidRDefault="00A34AEC" w:rsidP="004B1E26">
          <w:pPr>
            <w:pStyle w:val="CatchWords"/>
            <w:rPr>
              <w:lang w:eastAsia="en-US"/>
            </w:rPr>
          </w:pPr>
        </w:p>
      </w:sdtContent>
    </w:sdt>
    <w:p w:rsidR="009E2C76" w:rsidRDefault="009E2C76" w:rsidP="00CA099E">
      <w:pPr>
        <w:pStyle w:val="Heading1"/>
        <w:rPr>
          <w:lang w:eastAsia="en-US"/>
        </w:rPr>
      </w:pPr>
      <w:bookmarkStart w:id="6" w:name="CasesTitle"/>
      <w:bookmarkStart w:id="7" w:name="SecondaryMaterialsTitle"/>
      <w:bookmarkEnd w:id="6"/>
      <w:bookmarkEnd w:id="7"/>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13713F">
        <w:rPr>
          <w:b/>
          <w:lang w:eastAsia="en-US"/>
        </w:rPr>
        <w:t>Deputy President S E Frost</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Pr="00FB53F1" w:rsidRDefault="00290AF5" w:rsidP="00A74195">
      <w:pPr>
        <w:pStyle w:val="NoSpacing"/>
        <w:rPr>
          <w:b/>
          <w:lang w:eastAsia="en-US"/>
        </w:rPr>
      </w:pPr>
      <w:r>
        <w:rPr>
          <w:b/>
          <w:lang w:eastAsia="en-US"/>
        </w:rPr>
        <w:t>24</w:t>
      </w:r>
      <w:r w:rsidR="00FB53F1" w:rsidRPr="00FB53F1">
        <w:rPr>
          <w:b/>
          <w:lang w:eastAsia="en-US"/>
        </w:rPr>
        <w:t xml:space="preserve"> June 2015</w:t>
      </w:r>
    </w:p>
    <w:p w:rsidR="00A74195" w:rsidRPr="00D50614" w:rsidRDefault="00A74195" w:rsidP="00D750F5">
      <w:pPr>
        <w:pStyle w:val="NoSpacing"/>
        <w:rPr>
          <w:b/>
          <w:lang w:eastAsia="en-US"/>
        </w:rPr>
      </w:pPr>
    </w:p>
    <w:p w:rsidR="00A74195" w:rsidRPr="00CA099E" w:rsidRDefault="00A74195" w:rsidP="00D750F5">
      <w:pPr>
        <w:pStyle w:val="NoSpacing"/>
        <w:rPr>
          <w:lang w:eastAsia="en-US"/>
        </w:rPr>
      </w:pPr>
    </w:p>
    <w:p w:rsidR="001C7EA9" w:rsidRDefault="001C7EA9" w:rsidP="001C7EA9">
      <w:pPr>
        <w:pStyle w:val="Heading1"/>
      </w:pPr>
      <w:bookmarkStart w:id="8" w:name="Start"/>
      <w:bookmarkEnd w:id="8"/>
      <w:r>
        <w:t>Introduction</w:t>
      </w:r>
    </w:p>
    <w:p w:rsidR="001C7EA9" w:rsidRDefault="00324C98" w:rsidP="008728CF">
      <w:pPr>
        <w:pStyle w:val="ListNumber"/>
        <w:numPr>
          <w:ilvl w:val="0"/>
          <w:numId w:val="35"/>
        </w:numPr>
      </w:pPr>
      <w:r>
        <w:t xml:space="preserve">The applicant applied for Australian citizenship on 4 November 2013 but her application was unsuccessful.  </w:t>
      </w:r>
      <w:r w:rsidR="001C7EA9">
        <w:t>She has applied to the Tribunal for review of the decision.</w:t>
      </w:r>
    </w:p>
    <w:p w:rsidR="001C7EA9" w:rsidRDefault="001C7EA9" w:rsidP="001C7EA9">
      <w:pPr>
        <w:pStyle w:val="Heading1"/>
      </w:pPr>
      <w:r>
        <w:t>The decision under review</w:t>
      </w:r>
    </w:p>
    <w:p w:rsidR="007A4C91" w:rsidRDefault="001C7EA9" w:rsidP="008728CF">
      <w:pPr>
        <w:pStyle w:val="ListNumber"/>
        <w:numPr>
          <w:ilvl w:val="0"/>
          <w:numId w:val="35"/>
        </w:numPr>
      </w:pPr>
      <w:r>
        <w:t xml:space="preserve">The decision under review is the </w:t>
      </w:r>
      <w:r w:rsidR="007A4C91">
        <w:t>decision to refuse the application for Australian citizenship by conferral.</w:t>
      </w:r>
    </w:p>
    <w:p w:rsidR="000176A5" w:rsidRDefault="00324C98" w:rsidP="008728CF">
      <w:pPr>
        <w:pStyle w:val="ListNumber"/>
        <w:numPr>
          <w:ilvl w:val="0"/>
          <w:numId w:val="35"/>
        </w:numPr>
      </w:pPr>
      <w:r>
        <w:t xml:space="preserve">The Minister’s delegate found that </w:t>
      </w:r>
      <w:r w:rsidR="007A4C91">
        <w:t>the applicant</w:t>
      </w:r>
      <w:r>
        <w:t xml:space="preserve"> did not meet the </w:t>
      </w:r>
      <w:r w:rsidR="006C6D7D" w:rsidRPr="006C6D7D">
        <w:rPr>
          <w:i/>
        </w:rPr>
        <w:t xml:space="preserve">general </w:t>
      </w:r>
      <w:r w:rsidR="006C6D7D">
        <w:rPr>
          <w:i/>
        </w:rPr>
        <w:t>residence requirement</w:t>
      </w:r>
      <w:r w:rsidRPr="00324C98">
        <w:rPr>
          <w:i/>
        </w:rPr>
        <w:t xml:space="preserve"> </w:t>
      </w:r>
      <w:r>
        <w:t xml:space="preserve">of the </w:t>
      </w:r>
      <w:r w:rsidRPr="007A4C91">
        <w:rPr>
          <w:i/>
        </w:rPr>
        <w:t>Australian Citizenship Act 2007</w:t>
      </w:r>
      <w:r w:rsidR="007A4C91">
        <w:t xml:space="preserve"> (the </w:t>
      </w:r>
      <w:r w:rsidR="00D0774A">
        <w:t xml:space="preserve">Citizenship </w:t>
      </w:r>
      <w:r w:rsidR="004B1E26">
        <w:t xml:space="preserve">Act). </w:t>
      </w:r>
      <w:r w:rsidR="007A4C91">
        <w:t>The delegate also found that the applicant was outside Australia at the time the a</w:t>
      </w:r>
      <w:r w:rsidR="004B1E26">
        <w:t xml:space="preserve">pplication was being assessed. </w:t>
      </w:r>
      <w:r w:rsidR="007A4C91">
        <w:t xml:space="preserve">Absence from Australia is a disqualifying </w:t>
      </w:r>
      <w:r w:rsidR="00940C50">
        <w:t>circumstance</w:t>
      </w:r>
      <w:r w:rsidR="007A4C91">
        <w:t xml:space="preserve"> unless one of the </w:t>
      </w:r>
      <w:r w:rsidR="007A4C91">
        <w:lastRenderedPageBreak/>
        <w:t>special provisions of the Act applies, which in the delegate’s view was not the case.</w:t>
      </w:r>
      <w:r w:rsidR="00E4200E">
        <w:t xml:space="preserve"> As will become apparent, this aspect of the reasons for refusal is now irrelevant.</w:t>
      </w:r>
    </w:p>
    <w:p w:rsidR="00EC23DB" w:rsidRDefault="00EC23DB" w:rsidP="00EC23DB">
      <w:pPr>
        <w:pStyle w:val="Heading1"/>
      </w:pPr>
      <w:r>
        <w:t>Eligibility for Australian citizenship</w:t>
      </w:r>
    </w:p>
    <w:p w:rsidR="00D47007" w:rsidRDefault="00940C50" w:rsidP="00D47007">
      <w:pPr>
        <w:pStyle w:val="ListNumber"/>
        <w:rPr>
          <w:lang w:eastAsia="en-AU"/>
        </w:rPr>
      </w:pPr>
      <w:r>
        <w:rPr>
          <w:lang w:eastAsia="en-AU"/>
        </w:rPr>
        <w:t xml:space="preserve">The applicant was over 60 years of age at the </w:t>
      </w:r>
      <w:r w:rsidR="004B1E26">
        <w:rPr>
          <w:lang w:eastAsia="en-AU"/>
        </w:rPr>
        <w:t xml:space="preserve">time she made her application. </w:t>
      </w:r>
      <w:r>
        <w:rPr>
          <w:lang w:eastAsia="en-AU"/>
        </w:rPr>
        <w:t xml:space="preserve">Her eligibility for Australian citizenship was considered under s 21(4) of the </w:t>
      </w:r>
      <w:r w:rsidR="00D0774A">
        <w:rPr>
          <w:lang w:eastAsia="en-AU"/>
        </w:rPr>
        <w:t xml:space="preserve">Citizenship </w:t>
      </w:r>
      <w:r>
        <w:rPr>
          <w:lang w:eastAsia="en-AU"/>
        </w:rPr>
        <w:t>Act, which provides as follows:</w:t>
      </w:r>
    </w:p>
    <w:p w:rsidR="00940C50" w:rsidRPr="00F611BB" w:rsidRDefault="00940C50" w:rsidP="00F611BB">
      <w:pPr>
        <w:pStyle w:val="Quote"/>
        <w:ind w:left="1276"/>
      </w:pPr>
      <w:r w:rsidRPr="00F611BB">
        <w:t>Person aged 60 or over or has hearing, speech or sight impairment</w:t>
      </w:r>
    </w:p>
    <w:p w:rsidR="00940C50" w:rsidRPr="00F611BB" w:rsidRDefault="00940C50" w:rsidP="00F611BB">
      <w:pPr>
        <w:pStyle w:val="Quote"/>
        <w:ind w:left="1276" w:hanging="567"/>
        <w:rPr>
          <w:i w:val="0"/>
        </w:rPr>
      </w:pPr>
      <w:r w:rsidRPr="00F611BB">
        <w:rPr>
          <w:i w:val="0"/>
        </w:rPr>
        <w:t>(4)</w:t>
      </w:r>
      <w:r w:rsidRPr="00F611BB">
        <w:rPr>
          <w:i w:val="0"/>
        </w:rPr>
        <w:tab/>
        <w:t>A person is eligible to become an Australian citizen if the Minister is satisfied that the person:</w:t>
      </w:r>
    </w:p>
    <w:p w:rsidR="00940C50" w:rsidRPr="00F611BB" w:rsidRDefault="00940C50" w:rsidP="00F611BB">
      <w:pPr>
        <w:pStyle w:val="Quote"/>
        <w:ind w:left="1701" w:hanging="425"/>
        <w:rPr>
          <w:i w:val="0"/>
        </w:rPr>
      </w:pPr>
      <w:r w:rsidRPr="00F611BB">
        <w:rPr>
          <w:i w:val="0"/>
        </w:rPr>
        <w:t>(a)</w:t>
      </w:r>
      <w:r w:rsidRPr="00F611BB">
        <w:rPr>
          <w:i w:val="0"/>
        </w:rPr>
        <w:tab/>
      </w:r>
      <w:proofErr w:type="gramStart"/>
      <w:r w:rsidRPr="00F611BB">
        <w:rPr>
          <w:i w:val="0"/>
        </w:rPr>
        <w:t>is</w:t>
      </w:r>
      <w:proofErr w:type="gramEnd"/>
      <w:r w:rsidRPr="00F611BB">
        <w:rPr>
          <w:i w:val="0"/>
        </w:rPr>
        <w:t>:</w:t>
      </w:r>
    </w:p>
    <w:p w:rsidR="00940C50" w:rsidRPr="00F611BB" w:rsidRDefault="00940C50" w:rsidP="00F611BB">
      <w:pPr>
        <w:pStyle w:val="Quote"/>
        <w:ind w:left="2127" w:hanging="426"/>
        <w:rPr>
          <w:i w:val="0"/>
        </w:rPr>
      </w:pPr>
      <w:r w:rsidRPr="00F611BB">
        <w:rPr>
          <w:i w:val="0"/>
        </w:rPr>
        <w:t>(</w:t>
      </w:r>
      <w:proofErr w:type="gramStart"/>
      <w:r w:rsidRPr="00F611BB">
        <w:rPr>
          <w:i w:val="0"/>
        </w:rPr>
        <w:t>i</w:t>
      </w:r>
      <w:proofErr w:type="gramEnd"/>
      <w:r w:rsidRPr="00F611BB">
        <w:rPr>
          <w:i w:val="0"/>
        </w:rPr>
        <w:t>)</w:t>
      </w:r>
      <w:r w:rsidRPr="00F611BB">
        <w:rPr>
          <w:i w:val="0"/>
        </w:rPr>
        <w:tab/>
        <w:t>aged 60 or over at the time the person made the application; or</w:t>
      </w:r>
    </w:p>
    <w:p w:rsidR="00940C50" w:rsidRPr="00F611BB" w:rsidRDefault="00940C50" w:rsidP="00F611BB">
      <w:pPr>
        <w:pStyle w:val="Quote"/>
        <w:ind w:left="2127" w:hanging="426"/>
        <w:rPr>
          <w:i w:val="0"/>
        </w:rPr>
      </w:pPr>
      <w:r w:rsidRPr="00F611BB">
        <w:rPr>
          <w:i w:val="0"/>
        </w:rPr>
        <w:t>(ii)</w:t>
      </w:r>
      <w:r w:rsidRPr="00F611BB">
        <w:rPr>
          <w:i w:val="0"/>
        </w:rPr>
        <w:tab/>
        <w:t>aged 18 or over at the time the person made the application and is suffering from a permanent loss or substantial impairment of hearing, speech or sight at that time; and</w:t>
      </w:r>
    </w:p>
    <w:p w:rsidR="00940C50" w:rsidRPr="00F611BB" w:rsidRDefault="00940C50" w:rsidP="00F611BB">
      <w:pPr>
        <w:pStyle w:val="Quote"/>
        <w:ind w:left="1701" w:hanging="425"/>
        <w:rPr>
          <w:i w:val="0"/>
        </w:rPr>
      </w:pPr>
      <w:r w:rsidRPr="00F611BB">
        <w:rPr>
          <w:i w:val="0"/>
        </w:rPr>
        <w:t>(b)</w:t>
      </w:r>
      <w:r w:rsidRPr="00F611BB">
        <w:rPr>
          <w:i w:val="0"/>
        </w:rPr>
        <w:tab/>
      </w:r>
      <w:proofErr w:type="gramStart"/>
      <w:r w:rsidRPr="00F611BB">
        <w:rPr>
          <w:i w:val="0"/>
        </w:rPr>
        <w:t>is</w:t>
      </w:r>
      <w:proofErr w:type="gramEnd"/>
      <w:r w:rsidRPr="00F611BB">
        <w:rPr>
          <w:i w:val="0"/>
        </w:rPr>
        <w:t xml:space="preserve"> a permanent resident:</w:t>
      </w:r>
    </w:p>
    <w:p w:rsidR="00940C50" w:rsidRPr="00F611BB" w:rsidRDefault="00940C50" w:rsidP="00F611BB">
      <w:pPr>
        <w:pStyle w:val="Quote"/>
        <w:ind w:left="2127" w:hanging="426"/>
        <w:rPr>
          <w:i w:val="0"/>
        </w:rPr>
      </w:pPr>
      <w:r w:rsidRPr="00F611BB">
        <w:rPr>
          <w:i w:val="0"/>
        </w:rPr>
        <w:t>(i)</w:t>
      </w:r>
      <w:r w:rsidRPr="00F611BB">
        <w:rPr>
          <w:i w:val="0"/>
        </w:rPr>
        <w:tab/>
      </w:r>
      <w:proofErr w:type="gramStart"/>
      <w:r w:rsidRPr="00F611BB">
        <w:rPr>
          <w:i w:val="0"/>
        </w:rPr>
        <w:t>at</w:t>
      </w:r>
      <w:proofErr w:type="gramEnd"/>
      <w:r w:rsidRPr="00F611BB">
        <w:rPr>
          <w:i w:val="0"/>
        </w:rPr>
        <w:t xml:space="preserve"> the time the person made the application; and</w:t>
      </w:r>
    </w:p>
    <w:p w:rsidR="00940C50" w:rsidRPr="00F611BB" w:rsidRDefault="00940C50" w:rsidP="00F611BB">
      <w:pPr>
        <w:pStyle w:val="Quote"/>
        <w:ind w:left="2127" w:hanging="426"/>
        <w:rPr>
          <w:i w:val="0"/>
        </w:rPr>
      </w:pPr>
      <w:r w:rsidRPr="00F611BB">
        <w:rPr>
          <w:i w:val="0"/>
        </w:rPr>
        <w:t>(ii)</w:t>
      </w:r>
      <w:r w:rsidRPr="00F611BB">
        <w:rPr>
          <w:i w:val="0"/>
        </w:rPr>
        <w:tab/>
      </w:r>
      <w:proofErr w:type="gramStart"/>
      <w:r w:rsidRPr="00F611BB">
        <w:rPr>
          <w:i w:val="0"/>
        </w:rPr>
        <w:t>at</w:t>
      </w:r>
      <w:proofErr w:type="gramEnd"/>
      <w:r w:rsidRPr="00F611BB">
        <w:rPr>
          <w:i w:val="0"/>
        </w:rPr>
        <w:t xml:space="preserve"> the time of the Minister’s decision on the application; and</w:t>
      </w:r>
    </w:p>
    <w:p w:rsidR="00940C50" w:rsidRPr="00F611BB" w:rsidRDefault="00940C50" w:rsidP="00F611BB">
      <w:pPr>
        <w:pStyle w:val="Quote"/>
        <w:ind w:left="1701" w:hanging="425"/>
        <w:rPr>
          <w:i w:val="0"/>
        </w:rPr>
      </w:pPr>
      <w:r w:rsidRPr="00F611BB">
        <w:rPr>
          <w:i w:val="0"/>
        </w:rPr>
        <w:t>(c)</w:t>
      </w:r>
      <w:r w:rsidRPr="00F611BB">
        <w:rPr>
          <w:i w:val="0"/>
        </w:rPr>
        <w:tab/>
      </w:r>
      <w:proofErr w:type="gramStart"/>
      <w:r w:rsidRPr="00F611BB">
        <w:rPr>
          <w:i w:val="0"/>
        </w:rPr>
        <w:t>understands</w:t>
      </w:r>
      <w:proofErr w:type="gramEnd"/>
      <w:r w:rsidRPr="00F611BB">
        <w:rPr>
          <w:i w:val="0"/>
        </w:rPr>
        <w:t xml:space="preserve"> the nature of the application at the time the person made the application; and</w:t>
      </w:r>
    </w:p>
    <w:p w:rsidR="00940C50" w:rsidRPr="00F611BB" w:rsidRDefault="00940C50" w:rsidP="00F611BB">
      <w:pPr>
        <w:pStyle w:val="Quote"/>
        <w:ind w:left="1701" w:hanging="425"/>
        <w:rPr>
          <w:i w:val="0"/>
        </w:rPr>
      </w:pPr>
      <w:r w:rsidRPr="00F611BB">
        <w:rPr>
          <w:i w:val="0"/>
        </w:rPr>
        <w:t>(d)</w:t>
      </w:r>
      <w:r w:rsidRPr="00F611BB">
        <w:rPr>
          <w:i w:val="0"/>
        </w:rPr>
        <w:tab/>
      </w:r>
      <w:proofErr w:type="gramStart"/>
      <w:r w:rsidRPr="00F611BB">
        <w:rPr>
          <w:i w:val="0"/>
        </w:rPr>
        <w:t>satisfies</w:t>
      </w:r>
      <w:proofErr w:type="gramEnd"/>
      <w:r w:rsidRPr="00F611BB">
        <w:rPr>
          <w:i w:val="0"/>
        </w:rPr>
        <w:t xml:space="preserve"> the general residence requirement (see section 22) or the special residence requirement (see section 22A or 22B), or satisfies the defence service requirement (see section 23), at the time the person made the application; and</w:t>
      </w:r>
    </w:p>
    <w:p w:rsidR="00940C50" w:rsidRPr="00F611BB" w:rsidRDefault="00940C50" w:rsidP="00F611BB">
      <w:pPr>
        <w:pStyle w:val="Quote"/>
        <w:ind w:left="1701" w:hanging="425"/>
        <w:rPr>
          <w:i w:val="0"/>
        </w:rPr>
      </w:pPr>
      <w:r w:rsidRPr="00F611BB">
        <w:rPr>
          <w:i w:val="0"/>
        </w:rPr>
        <w:t>(</w:t>
      </w:r>
      <w:proofErr w:type="gramStart"/>
      <w:r w:rsidRPr="00F611BB">
        <w:rPr>
          <w:i w:val="0"/>
        </w:rPr>
        <w:t>e</w:t>
      </w:r>
      <w:proofErr w:type="gramEnd"/>
      <w:r w:rsidRPr="00F611BB">
        <w:rPr>
          <w:i w:val="0"/>
        </w:rPr>
        <w:t>)</w:t>
      </w:r>
      <w:r w:rsidRPr="00F611BB">
        <w:rPr>
          <w:i w:val="0"/>
        </w:rPr>
        <w:tab/>
        <w:t>is likely to reside, or to continue to reside, in Australia or to maintain a close and continuing association with Australia if the application were to be approved; and</w:t>
      </w:r>
    </w:p>
    <w:p w:rsidR="00940C50" w:rsidRPr="00F611BB" w:rsidRDefault="00940C50" w:rsidP="00F611BB">
      <w:pPr>
        <w:pStyle w:val="Quote"/>
        <w:ind w:left="1701" w:hanging="425"/>
        <w:rPr>
          <w:i w:val="0"/>
        </w:rPr>
      </w:pPr>
      <w:r w:rsidRPr="00F611BB">
        <w:rPr>
          <w:i w:val="0"/>
        </w:rPr>
        <w:t>(f)</w:t>
      </w:r>
      <w:r w:rsidRPr="00F611BB">
        <w:rPr>
          <w:i w:val="0"/>
        </w:rPr>
        <w:tab/>
      </w:r>
      <w:proofErr w:type="gramStart"/>
      <w:r w:rsidRPr="00F611BB">
        <w:rPr>
          <w:i w:val="0"/>
        </w:rPr>
        <w:t>is</w:t>
      </w:r>
      <w:proofErr w:type="gramEnd"/>
      <w:r w:rsidRPr="00F611BB">
        <w:rPr>
          <w:i w:val="0"/>
        </w:rPr>
        <w:t xml:space="preserve"> of good character at the time of the Minister’s decision on the application.</w:t>
      </w:r>
    </w:p>
    <w:p w:rsidR="00940C50" w:rsidRDefault="00940C50" w:rsidP="00D47007">
      <w:pPr>
        <w:pStyle w:val="ListNumber"/>
        <w:rPr>
          <w:lang w:eastAsia="en-AU"/>
        </w:rPr>
      </w:pPr>
      <w:r>
        <w:rPr>
          <w:lang w:eastAsia="en-AU"/>
        </w:rPr>
        <w:t xml:space="preserve">The </w:t>
      </w:r>
      <w:r w:rsidRPr="00F611BB">
        <w:rPr>
          <w:i/>
          <w:lang w:eastAsia="en-AU"/>
        </w:rPr>
        <w:t>general residence requirement</w:t>
      </w:r>
      <w:r>
        <w:rPr>
          <w:lang w:eastAsia="en-AU"/>
        </w:rPr>
        <w:t>, referred to in paragraph (d), is in s 22, which provides relevantly as follows:</w:t>
      </w:r>
    </w:p>
    <w:p w:rsidR="00940C50" w:rsidRPr="00E65030" w:rsidRDefault="00940C50" w:rsidP="00F611BB">
      <w:pPr>
        <w:pStyle w:val="Quote"/>
        <w:rPr>
          <w:b/>
          <w:i w:val="0"/>
        </w:rPr>
      </w:pPr>
      <w:bookmarkStart w:id="9" w:name="_Toc417888240"/>
      <w:proofErr w:type="gramStart"/>
      <w:r w:rsidRPr="00E65030">
        <w:rPr>
          <w:rStyle w:val="CharSectno"/>
          <w:b/>
          <w:i w:val="0"/>
        </w:rPr>
        <w:t>22</w:t>
      </w:r>
      <w:r w:rsidRPr="00E65030">
        <w:rPr>
          <w:b/>
          <w:i w:val="0"/>
        </w:rPr>
        <w:t xml:space="preserve">  General</w:t>
      </w:r>
      <w:proofErr w:type="gramEnd"/>
      <w:r w:rsidRPr="00E65030">
        <w:rPr>
          <w:b/>
          <w:i w:val="0"/>
        </w:rPr>
        <w:t xml:space="preserve"> residence requirement</w:t>
      </w:r>
      <w:bookmarkEnd w:id="9"/>
    </w:p>
    <w:p w:rsidR="00940C50" w:rsidRPr="00E65030" w:rsidRDefault="00940C50" w:rsidP="00E65030">
      <w:pPr>
        <w:pStyle w:val="Quote"/>
        <w:ind w:left="1276" w:hanging="567"/>
        <w:rPr>
          <w:i w:val="0"/>
        </w:rPr>
      </w:pPr>
      <w:r w:rsidRPr="00E65030">
        <w:rPr>
          <w:i w:val="0"/>
        </w:rPr>
        <w:t>(1)</w:t>
      </w:r>
      <w:r w:rsidRPr="00E65030">
        <w:rPr>
          <w:i w:val="0"/>
        </w:rPr>
        <w:tab/>
        <w:t xml:space="preserve">Subject to this section, for the purposes of section 21 a person satisfies the </w:t>
      </w:r>
      <w:r w:rsidRPr="00E65030">
        <w:rPr>
          <w:b/>
        </w:rPr>
        <w:t>general residence requirement</w:t>
      </w:r>
      <w:r w:rsidRPr="00E65030">
        <w:rPr>
          <w:b/>
          <w:i w:val="0"/>
        </w:rPr>
        <w:t xml:space="preserve"> </w:t>
      </w:r>
      <w:r w:rsidRPr="00E65030">
        <w:rPr>
          <w:i w:val="0"/>
        </w:rPr>
        <w:t>if:</w:t>
      </w:r>
    </w:p>
    <w:p w:rsidR="00940C50" w:rsidRPr="00E65030" w:rsidRDefault="00940C50" w:rsidP="00E65030">
      <w:pPr>
        <w:pStyle w:val="Quote"/>
        <w:ind w:left="1701" w:hanging="425"/>
        <w:rPr>
          <w:i w:val="0"/>
        </w:rPr>
      </w:pPr>
      <w:r w:rsidRPr="00E65030">
        <w:rPr>
          <w:i w:val="0"/>
        </w:rPr>
        <w:t>(a)</w:t>
      </w:r>
      <w:r w:rsidRPr="00E65030">
        <w:rPr>
          <w:i w:val="0"/>
        </w:rPr>
        <w:tab/>
      </w:r>
      <w:proofErr w:type="gramStart"/>
      <w:r w:rsidRPr="00E65030">
        <w:rPr>
          <w:i w:val="0"/>
        </w:rPr>
        <w:t>the</w:t>
      </w:r>
      <w:proofErr w:type="gramEnd"/>
      <w:r w:rsidRPr="00E65030">
        <w:rPr>
          <w:i w:val="0"/>
        </w:rPr>
        <w:t xml:space="preserve"> person was present in Australia for the period of 4 years immediately before the day the person made the application; and</w:t>
      </w:r>
    </w:p>
    <w:p w:rsidR="00940C50" w:rsidRPr="00E65030" w:rsidRDefault="00940C50" w:rsidP="00E65030">
      <w:pPr>
        <w:pStyle w:val="Quote"/>
        <w:ind w:left="1701" w:hanging="425"/>
        <w:rPr>
          <w:i w:val="0"/>
        </w:rPr>
      </w:pPr>
      <w:r w:rsidRPr="00E65030">
        <w:rPr>
          <w:i w:val="0"/>
        </w:rPr>
        <w:t>(b)</w:t>
      </w:r>
      <w:r w:rsidRPr="00E65030">
        <w:rPr>
          <w:i w:val="0"/>
        </w:rPr>
        <w:tab/>
      </w:r>
      <w:proofErr w:type="gramStart"/>
      <w:r w:rsidRPr="00E65030">
        <w:rPr>
          <w:i w:val="0"/>
        </w:rPr>
        <w:t>the</w:t>
      </w:r>
      <w:proofErr w:type="gramEnd"/>
      <w:r w:rsidRPr="00E65030">
        <w:rPr>
          <w:i w:val="0"/>
        </w:rPr>
        <w:t xml:space="preserve"> person was not present in Australia as an unlawful non</w:t>
      </w:r>
      <w:r w:rsidR="00A34AEC">
        <w:rPr>
          <w:i w:val="0"/>
        </w:rPr>
        <w:t>-</w:t>
      </w:r>
      <w:r w:rsidRPr="00E65030">
        <w:rPr>
          <w:i w:val="0"/>
        </w:rPr>
        <w:t>citizen at any time during that 4 year period; and</w:t>
      </w:r>
    </w:p>
    <w:p w:rsidR="00940C50" w:rsidRPr="00E65030" w:rsidRDefault="00940C50" w:rsidP="00E65030">
      <w:pPr>
        <w:pStyle w:val="Quote"/>
        <w:ind w:left="1701" w:hanging="425"/>
        <w:rPr>
          <w:i w:val="0"/>
        </w:rPr>
      </w:pPr>
      <w:r w:rsidRPr="00E65030">
        <w:rPr>
          <w:i w:val="0"/>
        </w:rPr>
        <w:t>(c)</w:t>
      </w:r>
      <w:r w:rsidRPr="00E65030">
        <w:rPr>
          <w:i w:val="0"/>
        </w:rPr>
        <w:tab/>
      </w:r>
      <w:proofErr w:type="gramStart"/>
      <w:r w:rsidRPr="00E65030">
        <w:rPr>
          <w:i w:val="0"/>
        </w:rPr>
        <w:t>the</w:t>
      </w:r>
      <w:proofErr w:type="gramEnd"/>
      <w:r w:rsidRPr="00E65030">
        <w:rPr>
          <w:i w:val="0"/>
        </w:rPr>
        <w:t xml:space="preserve"> person was present in Australia as a permanent resident for the period of 12 months immediately before the day the person made the application.</w:t>
      </w:r>
    </w:p>
    <w:p w:rsidR="00940C50" w:rsidRPr="000B205E" w:rsidRDefault="00940C50" w:rsidP="00E65030">
      <w:pPr>
        <w:pStyle w:val="Quote"/>
        <w:ind w:left="1276"/>
      </w:pPr>
      <w:r w:rsidRPr="000B205E">
        <w:t>Overseas absences</w:t>
      </w:r>
    </w:p>
    <w:p w:rsidR="00940C50" w:rsidRPr="00E65030" w:rsidRDefault="00940C50" w:rsidP="00E65030">
      <w:pPr>
        <w:pStyle w:val="Quote"/>
        <w:ind w:left="1276" w:hanging="567"/>
        <w:rPr>
          <w:i w:val="0"/>
        </w:rPr>
      </w:pPr>
      <w:r w:rsidRPr="00E65030">
        <w:rPr>
          <w:i w:val="0"/>
        </w:rPr>
        <w:t>(1A)</w:t>
      </w:r>
      <w:r w:rsidRPr="00E65030">
        <w:rPr>
          <w:i w:val="0"/>
        </w:rPr>
        <w:tab/>
        <w:t>If:</w:t>
      </w:r>
    </w:p>
    <w:p w:rsidR="00940C50" w:rsidRPr="00E65030" w:rsidRDefault="00940C50" w:rsidP="00E65030">
      <w:pPr>
        <w:pStyle w:val="Quote"/>
        <w:ind w:left="1701" w:hanging="425"/>
        <w:rPr>
          <w:i w:val="0"/>
        </w:rPr>
      </w:pPr>
      <w:r w:rsidRPr="00E65030">
        <w:rPr>
          <w:i w:val="0"/>
        </w:rPr>
        <w:t>(a)</w:t>
      </w:r>
      <w:r w:rsidRPr="00E65030">
        <w:rPr>
          <w:i w:val="0"/>
        </w:rPr>
        <w:tab/>
      </w:r>
      <w:proofErr w:type="gramStart"/>
      <w:r w:rsidRPr="00E65030">
        <w:rPr>
          <w:i w:val="0"/>
        </w:rPr>
        <w:t>the</w:t>
      </w:r>
      <w:proofErr w:type="gramEnd"/>
      <w:r w:rsidRPr="00E65030">
        <w:rPr>
          <w:i w:val="0"/>
        </w:rPr>
        <w:t xml:space="preserve"> person was absent from Australia for a part of the period of 4 years immediately before the day the person made the application; and</w:t>
      </w:r>
    </w:p>
    <w:p w:rsidR="00940C50" w:rsidRPr="00E65030" w:rsidRDefault="00940C50" w:rsidP="00E65030">
      <w:pPr>
        <w:pStyle w:val="Quote"/>
        <w:ind w:left="1701" w:hanging="425"/>
        <w:rPr>
          <w:i w:val="0"/>
        </w:rPr>
      </w:pPr>
      <w:r w:rsidRPr="00E65030">
        <w:rPr>
          <w:i w:val="0"/>
        </w:rPr>
        <w:t>(b)</w:t>
      </w:r>
      <w:r w:rsidRPr="00E65030">
        <w:rPr>
          <w:i w:val="0"/>
        </w:rPr>
        <w:tab/>
      </w:r>
      <w:proofErr w:type="gramStart"/>
      <w:r w:rsidRPr="00E65030">
        <w:rPr>
          <w:i w:val="0"/>
        </w:rPr>
        <w:t>the</w:t>
      </w:r>
      <w:proofErr w:type="gramEnd"/>
      <w:r w:rsidRPr="00E65030">
        <w:rPr>
          <w:i w:val="0"/>
        </w:rPr>
        <w:t xml:space="preserve"> total period of the absence or absences was not more than 12 months;</w:t>
      </w:r>
    </w:p>
    <w:p w:rsidR="00940C50" w:rsidRPr="00E65030" w:rsidRDefault="00940C50" w:rsidP="00E65030">
      <w:pPr>
        <w:pStyle w:val="Quote"/>
        <w:ind w:left="1276"/>
        <w:rPr>
          <w:i w:val="0"/>
        </w:rPr>
      </w:pPr>
      <w:proofErr w:type="gramStart"/>
      <w:r w:rsidRPr="00E65030">
        <w:rPr>
          <w:i w:val="0"/>
        </w:rPr>
        <w:t>then</w:t>
      </w:r>
      <w:proofErr w:type="gramEnd"/>
      <w:r w:rsidRPr="00E65030">
        <w:rPr>
          <w:i w:val="0"/>
        </w:rPr>
        <w:t>, for the purposes of paragraph (1)(a), the person is taken to have been present in Australia during each period of absence.</w:t>
      </w:r>
    </w:p>
    <w:p w:rsidR="00940C50" w:rsidRPr="00E65030" w:rsidRDefault="00940C50" w:rsidP="00E65030">
      <w:pPr>
        <w:pStyle w:val="Quote"/>
        <w:ind w:left="1276" w:hanging="567"/>
        <w:rPr>
          <w:i w:val="0"/>
        </w:rPr>
      </w:pPr>
      <w:r w:rsidRPr="00E65030">
        <w:rPr>
          <w:i w:val="0"/>
        </w:rPr>
        <w:t>(1B)</w:t>
      </w:r>
      <w:r w:rsidRPr="00E65030">
        <w:rPr>
          <w:i w:val="0"/>
        </w:rPr>
        <w:tab/>
        <w:t>If:</w:t>
      </w:r>
    </w:p>
    <w:p w:rsidR="00940C50" w:rsidRPr="00E65030" w:rsidRDefault="00940C50" w:rsidP="00E65030">
      <w:pPr>
        <w:pStyle w:val="Quote"/>
        <w:ind w:left="1701" w:hanging="425"/>
        <w:rPr>
          <w:i w:val="0"/>
        </w:rPr>
      </w:pPr>
      <w:r w:rsidRPr="00E65030">
        <w:rPr>
          <w:i w:val="0"/>
        </w:rPr>
        <w:t>(a)</w:t>
      </w:r>
      <w:r w:rsidRPr="00E65030">
        <w:rPr>
          <w:i w:val="0"/>
        </w:rPr>
        <w:tab/>
      </w:r>
      <w:proofErr w:type="gramStart"/>
      <w:r w:rsidRPr="00E65030">
        <w:rPr>
          <w:i w:val="0"/>
        </w:rPr>
        <w:t>the</w:t>
      </w:r>
      <w:proofErr w:type="gramEnd"/>
      <w:r w:rsidRPr="00E65030">
        <w:rPr>
          <w:i w:val="0"/>
        </w:rPr>
        <w:t xml:space="preserve"> person was absent from Australia for a part of the period of 12 months immediately before the day the person made the application; and</w:t>
      </w:r>
    </w:p>
    <w:p w:rsidR="00940C50" w:rsidRPr="00E65030" w:rsidRDefault="00940C50" w:rsidP="00E65030">
      <w:pPr>
        <w:pStyle w:val="Quote"/>
        <w:ind w:left="1701" w:hanging="425"/>
        <w:rPr>
          <w:i w:val="0"/>
        </w:rPr>
      </w:pPr>
      <w:r w:rsidRPr="00E65030">
        <w:rPr>
          <w:i w:val="0"/>
        </w:rPr>
        <w:t>(b)</w:t>
      </w:r>
      <w:r w:rsidRPr="00E65030">
        <w:rPr>
          <w:i w:val="0"/>
        </w:rPr>
        <w:tab/>
      </w:r>
      <w:proofErr w:type="gramStart"/>
      <w:r w:rsidRPr="00E65030">
        <w:rPr>
          <w:i w:val="0"/>
        </w:rPr>
        <w:t>the</w:t>
      </w:r>
      <w:proofErr w:type="gramEnd"/>
      <w:r w:rsidRPr="00E65030">
        <w:rPr>
          <w:i w:val="0"/>
        </w:rPr>
        <w:t xml:space="preserve"> total period of the absence or absences was not more than 90 days; and</w:t>
      </w:r>
    </w:p>
    <w:p w:rsidR="00940C50" w:rsidRPr="00E65030" w:rsidRDefault="00940C50" w:rsidP="00E65030">
      <w:pPr>
        <w:pStyle w:val="Quote"/>
        <w:ind w:left="1701" w:hanging="425"/>
        <w:rPr>
          <w:i w:val="0"/>
        </w:rPr>
      </w:pPr>
      <w:r w:rsidRPr="00E65030">
        <w:rPr>
          <w:i w:val="0"/>
        </w:rPr>
        <w:t>(c)</w:t>
      </w:r>
      <w:r w:rsidRPr="00E65030">
        <w:rPr>
          <w:i w:val="0"/>
        </w:rPr>
        <w:tab/>
      </w:r>
      <w:proofErr w:type="gramStart"/>
      <w:r w:rsidRPr="00E65030">
        <w:rPr>
          <w:i w:val="0"/>
        </w:rPr>
        <w:t>the</w:t>
      </w:r>
      <w:proofErr w:type="gramEnd"/>
      <w:r w:rsidRPr="00E65030">
        <w:rPr>
          <w:i w:val="0"/>
        </w:rPr>
        <w:t xml:space="preserve"> person was a permanent resident during each period of absence;</w:t>
      </w:r>
    </w:p>
    <w:p w:rsidR="00940C50" w:rsidRPr="00E65030" w:rsidRDefault="00940C50" w:rsidP="00E65030">
      <w:pPr>
        <w:pStyle w:val="Quote"/>
        <w:ind w:left="1276"/>
        <w:rPr>
          <w:i w:val="0"/>
        </w:rPr>
      </w:pPr>
      <w:proofErr w:type="gramStart"/>
      <w:r w:rsidRPr="00E65030">
        <w:rPr>
          <w:i w:val="0"/>
        </w:rPr>
        <w:t>then</w:t>
      </w:r>
      <w:proofErr w:type="gramEnd"/>
      <w:r w:rsidRPr="00E65030">
        <w:rPr>
          <w:i w:val="0"/>
        </w:rPr>
        <w:t>, for the purposes of paragraph (1)(c), the person is taken to have been present in Australia as a permanent resident during each period of absence.</w:t>
      </w:r>
    </w:p>
    <w:p w:rsidR="00EE4A45" w:rsidRDefault="00EE4A45" w:rsidP="00D47007">
      <w:pPr>
        <w:pStyle w:val="ListNumber"/>
        <w:rPr>
          <w:lang w:eastAsia="en-AU"/>
        </w:rPr>
      </w:pPr>
      <w:r>
        <w:rPr>
          <w:lang w:eastAsia="en-AU"/>
        </w:rPr>
        <w:t xml:space="preserve">Neither </w:t>
      </w:r>
      <w:r w:rsidR="006C6D7D">
        <w:rPr>
          <w:lang w:eastAsia="en-AU"/>
        </w:rPr>
        <w:t>subsection (1A) nor (1B)</w:t>
      </w:r>
      <w:r w:rsidR="00356618">
        <w:rPr>
          <w:lang w:eastAsia="en-AU"/>
        </w:rPr>
        <w:t xml:space="preserve"> assisted the applicant. </w:t>
      </w:r>
      <w:r>
        <w:rPr>
          <w:lang w:eastAsia="en-AU"/>
        </w:rPr>
        <w:t>During the relevant four-year period, she was absent from Australia for a total of 1227 days (present for only 112 days), and during the relevant 12-month period, she was absent for 336 days (present for only 29 days).</w:t>
      </w:r>
    </w:p>
    <w:p w:rsidR="00940C50" w:rsidRDefault="00EE4A45" w:rsidP="00D47007">
      <w:pPr>
        <w:pStyle w:val="ListNumber"/>
        <w:rPr>
          <w:lang w:eastAsia="en-AU"/>
        </w:rPr>
      </w:pPr>
      <w:r>
        <w:rPr>
          <w:lang w:eastAsia="en-AU"/>
        </w:rPr>
        <w:t xml:space="preserve">The only provision the applicant could rely on was s 22(9) of the </w:t>
      </w:r>
      <w:r w:rsidR="00D0774A">
        <w:rPr>
          <w:lang w:eastAsia="en-AU"/>
        </w:rPr>
        <w:t xml:space="preserve">Citizenship </w:t>
      </w:r>
      <w:r>
        <w:rPr>
          <w:lang w:eastAsia="en-AU"/>
        </w:rPr>
        <w:t>Act, which gives the Minister a discretion in the following terms:</w:t>
      </w:r>
    </w:p>
    <w:p w:rsidR="00B720B7" w:rsidRPr="000B205E" w:rsidRDefault="00B720B7" w:rsidP="00E65030">
      <w:pPr>
        <w:pStyle w:val="Quote"/>
        <w:ind w:left="1276"/>
        <w:jc w:val="left"/>
      </w:pPr>
      <w:r w:rsidRPr="000B205E">
        <w:t xml:space="preserve">Ministerial discretion—spouse, de facto partner or surviving spouse </w:t>
      </w:r>
      <w:r w:rsidR="00E65030">
        <w:t>o</w:t>
      </w:r>
      <w:r w:rsidRPr="000B205E">
        <w:t>r de facto partner of Australian citizen</w:t>
      </w:r>
    </w:p>
    <w:p w:rsidR="00B720B7" w:rsidRPr="00E65030" w:rsidRDefault="00B720B7" w:rsidP="00E65030">
      <w:pPr>
        <w:pStyle w:val="Quote"/>
        <w:ind w:left="1276" w:hanging="567"/>
        <w:rPr>
          <w:i w:val="0"/>
        </w:rPr>
      </w:pPr>
      <w:r w:rsidRPr="00E65030">
        <w:rPr>
          <w:i w:val="0"/>
        </w:rPr>
        <w:t>(9)</w:t>
      </w:r>
      <w:r w:rsidRPr="00E65030">
        <w:rPr>
          <w:i w:val="0"/>
        </w:rPr>
        <w:tab/>
        <w:t>If the person is the spouse, de facto partner or surviving spouse or de facto partner of an Australian citizen at the time the person made the application, the Minister may treat a period as one in which the person was present in Australia as a permanent resident if:</w:t>
      </w:r>
    </w:p>
    <w:p w:rsidR="00B720B7" w:rsidRPr="00E65030" w:rsidRDefault="00B720B7" w:rsidP="00E65030">
      <w:pPr>
        <w:pStyle w:val="Quote"/>
        <w:ind w:left="1701" w:hanging="425"/>
        <w:rPr>
          <w:i w:val="0"/>
        </w:rPr>
      </w:pPr>
      <w:r w:rsidRPr="00E65030">
        <w:rPr>
          <w:i w:val="0"/>
        </w:rPr>
        <w:t>(a)</w:t>
      </w:r>
      <w:r w:rsidRPr="00E65030">
        <w:rPr>
          <w:i w:val="0"/>
        </w:rPr>
        <w:tab/>
      </w:r>
      <w:proofErr w:type="gramStart"/>
      <w:r w:rsidRPr="00E65030">
        <w:rPr>
          <w:i w:val="0"/>
        </w:rPr>
        <w:t>the</w:t>
      </w:r>
      <w:proofErr w:type="gramEnd"/>
      <w:r w:rsidRPr="00E65030">
        <w:rPr>
          <w:i w:val="0"/>
        </w:rPr>
        <w:t xml:space="preserve"> person was a spouse or de facto partner of that Australian citizen during that period; and</w:t>
      </w:r>
    </w:p>
    <w:p w:rsidR="00B720B7" w:rsidRPr="00E65030" w:rsidRDefault="00B720B7" w:rsidP="00E65030">
      <w:pPr>
        <w:pStyle w:val="Quote"/>
        <w:ind w:left="1701" w:hanging="425"/>
        <w:rPr>
          <w:i w:val="0"/>
        </w:rPr>
      </w:pPr>
      <w:r w:rsidRPr="00E65030">
        <w:rPr>
          <w:i w:val="0"/>
        </w:rPr>
        <w:t>(b)</w:t>
      </w:r>
      <w:r w:rsidRPr="00E65030">
        <w:rPr>
          <w:i w:val="0"/>
        </w:rPr>
        <w:tab/>
      </w:r>
      <w:proofErr w:type="gramStart"/>
      <w:r w:rsidRPr="00E65030">
        <w:rPr>
          <w:i w:val="0"/>
        </w:rPr>
        <w:t>the</w:t>
      </w:r>
      <w:proofErr w:type="gramEnd"/>
      <w:r w:rsidRPr="00E65030">
        <w:rPr>
          <w:i w:val="0"/>
        </w:rPr>
        <w:t xml:space="preserve"> person was not present in Australia during that period; and</w:t>
      </w:r>
    </w:p>
    <w:p w:rsidR="00B720B7" w:rsidRPr="00E65030" w:rsidRDefault="00B720B7" w:rsidP="00E65030">
      <w:pPr>
        <w:pStyle w:val="Quote"/>
        <w:ind w:left="1701" w:hanging="425"/>
        <w:rPr>
          <w:i w:val="0"/>
        </w:rPr>
      </w:pPr>
      <w:r w:rsidRPr="00E65030">
        <w:rPr>
          <w:i w:val="0"/>
        </w:rPr>
        <w:t>(c)</w:t>
      </w:r>
      <w:r w:rsidRPr="00E65030">
        <w:rPr>
          <w:i w:val="0"/>
        </w:rPr>
        <w:tab/>
      </w:r>
      <w:proofErr w:type="gramStart"/>
      <w:r w:rsidRPr="00E65030">
        <w:rPr>
          <w:i w:val="0"/>
        </w:rPr>
        <w:t>the</w:t>
      </w:r>
      <w:proofErr w:type="gramEnd"/>
      <w:r w:rsidRPr="00E65030">
        <w:rPr>
          <w:i w:val="0"/>
        </w:rPr>
        <w:t xml:space="preserve"> person was a permanent resident during that period; and</w:t>
      </w:r>
    </w:p>
    <w:p w:rsidR="00B720B7" w:rsidRDefault="00B720B7" w:rsidP="00E65030">
      <w:pPr>
        <w:pStyle w:val="Quote"/>
        <w:ind w:left="1701" w:hanging="425"/>
        <w:rPr>
          <w:i w:val="0"/>
        </w:rPr>
      </w:pPr>
      <w:r w:rsidRPr="00E65030">
        <w:rPr>
          <w:i w:val="0"/>
        </w:rPr>
        <w:t>(d)</w:t>
      </w:r>
      <w:r w:rsidRPr="00E65030">
        <w:rPr>
          <w:i w:val="0"/>
        </w:rPr>
        <w:tab/>
      </w:r>
      <w:proofErr w:type="gramStart"/>
      <w:r w:rsidRPr="00E65030">
        <w:rPr>
          <w:i w:val="0"/>
        </w:rPr>
        <w:t>the</w:t>
      </w:r>
      <w:proofErr w:type="gramEnd"/>
      <w:r w:rsidRPr="00E65030">
        <w:rPr>
          <w:i w:val="0"/>
        </w:rPr>
        <w:t xml:space="preserve"> Minister is satisfied that the person had a close and continuing association with Australia during that period.</w:t>
      </w:r>
    </w:p>
    <w:p w:rsidR="00B720B7" w:rsidRDefault="00A12220" w:rsidP="00A12220">
      <w:pPr>
        <w:pStyle w:val="Heading1"/>
      </w:pPr>
      <w:r>
        <w:t>The areas of dispute</w:t>
      </w:r>
    </w:p>
    <w:p w:rsidR="00391759" w:rsidRDefault="00A1560B" w:rsidP="00880CF9">
      <w:pPr>
        <w:pStyle w:val="ListNumber"/>
        <w:rPr>
          <w:lang w:eastAsia="en-AU"/>
        </w:rPr>
      </w:pPr>
      <w:r>
        <w:rPr>
          <w:lang w:eastAsia="en-AU"/>
        </w:rPr>
        <w:t>The dispute between the parties initially centre</w:t>
      </w:r>
      <w:r w:rsidR="004B1E26">
        <w:rPr>
          <w:lang w:eastAsia="en-AU"/>
        </w:rPr>
        <w:t xml:space="preserve">d on paragraph (d) of s 22(9). </w:t>
      </w:r>
      <w:r>
        <w:rPr>
          <w:lang w:eastAsia="en-AU"/>
        </w:rPr>
        <w:t xml:space="preserve">This was on the basis that all other paragraphs of the subsection </w:t>
      </w:r>
      <w:r w:rsidR="00F3172A">
        <w:rPr>
          <w:lang w:eastAsia="en-AU"/>
        </w:rPr>
        <w:t>had been satisfied.</w:t>
      </w:r>
    </w:p>
    <w:p w:rsidR="00301334" w:rsidRDefault="00301334" w:rsidP="00880CF9">
      <w:pPr>
        <w:pStyle w:val="ListNumber"/>
        <w:rPr>
          <w:lang w:eastAsia="en-AU"/>
        </w:rPr>
      </w:pPr>
      <w:r>
        <w:rPr>
          <w:lang w:eastAsia="en-AU"/>
        </w:rPr>
        <w:t>Paragraph</w:t>
      </w:r>
      <w:r w:rsidR="006F64EC">
        <w:rPr>
          <w:lang w:eastAsia="en-AU"/>
        </w:rPr>
        <w:t>s</w:t>
      </w:r>
      <w:r>
        <w:rPr>
          <w:lang w:eastAsia="en-AU"/>
        </w:rPr>
        <w:t xml:space="preserve"> (a) </w:t>
      </w:r>
      <w:r w:rsidR="006F64EC">
        <w:rPr>
          <w:lang w:eastAsia="en-AU"/>
        </w:rPr>
        <w:t xml:space="preserve">and (b) present no obstacle since the </w:t>
      </w:r>
      <w:r>
        <w:rPr>
          <w:lang w:eastAsia="en-AU"/>
        </w:rPr>
        <w:t>applicant has been married to an Au</w:t>
      </w:r>
      <w:r w:rsidR="006F64EC">
        <w:rPr>
          <w:lang w:eastAsia="en-AU"/>
        </w:rPr>
        <w:t>stralian citizen for 13 years</w:t>
      </w:r>
      <w:r w:rsidR="007842A0">
        <w:rPr>
          <w:lang w:eastAsia="en-AU"/>
        </w:rPr>
        <w:t>.  It follows that all of her periods of absence during the four years prior to her application for citizenship are potentially capable of being treated by the Minister as periods in which the applicant was in Australia.</w:t>
      </w:r>
    </w:p>
    <w:p w:rsidR="007842A0" w:rsidRDefault="007842A0" w:rsidP="00880CF9">
      <w:pPr>
        <w:pStyle w:val="ListNumber"/>
        <w:rPr>
          <w:lang w:eastAsia="en-AU"/>
        </w:rPr>
      </w:pPr>
      <w:r>
        <w:rPr>
          <w:lang w:eastAsia="en-AU"/>
        </w:rPr>
        <w:t xml:space="preserve">During the hearing the Minister’s representative indicated that paragraph (c) </w:t>
      </w:r>
      <w:r w:rsidR="00EC5FA5">
        <w:rPr>
          <w:lang w:eastAsia="en-AU"/>
        </w:rPr>
        <w:t xml:space="preserve">may present an obstacle since the applicant may not have been a </w:t>
      </w:r>
      <w:r w:rsidR="00EC5FA5" w:rsidRPr="00660CEA">
        <w:rPr>
          <w:i/>
          <w:lang w:eastAsia="en-AU"/>
        </w:rPr>
        <w:t>permanent resident</w:t>
      </w:r>
      <w:r w:rsidR="00EC5FA5">
        <w:rPr>
          <w:lang w:eastAsia="en-AU"/>
        </w:rPr>
        <w:t xml:space="preserve"> during all of her periods of absence from Australia.  This was despite the fact that she had been granted a</w:t>
      </w:r>
      <w:r w:rsidR="006C6D7D">
        <w:rPr>
          <w:lang w:eastAsia="en-AU"/>
        </w:rPr>
        <w:t xml:space="preserve"> permanent visa on 19 August 200</w:t>
      </w:r>
      <w:r w:rsidR="00EC5FA5">
        <w:rPr>
          <w:lang w:eastAsia="en-AU"/>
        </w:rPr>
        <w:t xml:space="preserve">9, which is more than four years prior to the </w:t>
      </w:r>
      <w:proofErr w:type="spellStart"/>
      <w:r w:rsidR="00EC5FA5">
        <w:rPr>
          <w:lang w:eastAsia="en-AU"/>
        </w:rPr>
        <w:t>lodgment</w:t>
      </w:r>
      <w:proofErr w:type="spellEnd"/>
      <w:r w:rsidR="00EC5FA5">
        <w:rPr>
          <w:lang w:eastAsia="en-AU"/>
        </w:rPr>
        <w:t xml:space="preserve"> of her application for citizenship</w:t>
      </w:r>
      <w:r w:rsidR="00660CEA">
        <w:rPr>
          <w:lang w:eastAsia="en-AU"/>
        </w:rPr>
        <w:t xml:space="preserve"> on 4 November 2013</w:t>
      </w:r>
      <w:r w:rsidR="00EC5FA5">
        <w:rPr>
          <w:lang w:eastAsia="en-AU"/>
        </w:rPr>
        <w:t>.</w:t>
      </w:r>
      <w:r w:rsidR="00660CEA">
        <w:rPr>
          <w:lang w:eastAsia="en-AU"/>
        </w:rPr>
        <w:t xml:space="preserve">  Although holding that permanent visa for more than four years prior to the </w:t>
      </w:r>
      <w:proofErr w:type="spellStart"/>
      <w:r w:rsidR="00660CEA">
        <w:rPr>
          <w:lang w:eastAsia="en-AU"/>
        </w:rPr>
        <w:t>lodgment</w:t>
      </w:r>
      <w:proofErr w:type="spellEnd"/>
      <w:r w:rsidR="00660CEA">
        <w:rPr>
          <w:lang w:eastAsia="en-AU"/>
        </w:rPr>
        <w:t xml:space="preserve"> of the application, she did not first enter Australia under that visa until 6 March 2010.  The Minister contended that the applicant did not become a </w:t>
      </w:r>
      <w:r w:rsidR="00660CEA" w:rsidRPr="00660CEA">
        <w:rPr>
          <w:i/>
          <w:lang w:eastAsia="en-AU"/>
        </w:rPr>
        <w:t>permanent resident</w:t>
      </w:r>
      <w:r w:rsidR="00660CEA">
        <w:rPr>
          <w:lang w:eastAsia="en-AU"/>
        </w:rPr>
        <w:t xml:space="preserve"> until that date of arrival, 6 March 2010, and as a result paragraph (c) would not assist the applicant in relation to part of the four-year period prior to </w:t>
      </w:r>
      <w:proofErr w:type="spellStart"/>
      <w:r w:rsidR="00660CEA">
        <w:rPr>
          <w:lang w:eastAsia="en-AU"/>
        </w:rPr>
        <w:t>lodgment</w:t>
      </w:r>
      <w:proofErr w:type="spellEnd"/>
      <w:r w:rsidR="00660CEA">
        <w:rPr>
          <w:lang w:eastAsia="en-AU"/>
        </w:rPr>
        <w:t xml:space="preserve"> of the application – namely, the period 4 November 2009 to 6 March 2010.  The Minister’s discretion in s 22(9) was not enlivened, on the Minister’s contention, and so the decision under review should be affirmed.</w:t>
      </w:r>
    </w:p>
    <w:p w:rsidR="00EC5FA5" w:rsidRDefault="00EC5FA5" w:rsidP="00880CF9">
      <w:pPr>
        <w:pStyle w:val="ListNumber"/>
        <w:rPr>
          <w:lang w:eastAsia="en-AU"/>
        </w:rPr>
      </w:pPr>
      <w:r>
        <w:rPr>
          <w:lang w:eastAsia="en-AU"/>
        </w:rPr>
        <w:t>I allowed time for the parties to provide written submissions on that point.</w:t>
      </w:r>
    </w:p>
    <w:p w:rsidR="00660CEA" w:rsidRDefault="00660CEA" w:rsidP="00880CF9">
      <w:pPr>
        <w:pStyle w:val="ListNumber"/>
        <w:rPr>
          <w:lang w:eastAsia="en-AU"/>
        </w:rPr>
      </w:pPr>
      <w:r>
        <w:rPr>
          <w:lang w:eastAsia="en-AU"/>
        </w:rPr>
        <w:t xml:space="preserve">Having considered those submissions, I agree with the Minister’s contention in relation to paragraph (c).  </w:t>
      </w:r>
      <w:r w:rsidR="00A12258">
        <w:rPr>
          <w:lang w:eastAsia="en-AU"/>
        </w:rPr>
        <w:t>It is not necessary for me to consider whether paragraph (d) applies to the applicant’s circumstances since the discretion in s 22(9) is not enlivened even if paragraph (d) is satisfied.</w:t>
      </w:r>
    </w:p>
    <w:p w:rsidR="00660CEA" w:rsidRDefault="00A12258" w:rsidP="00A12258">
      <w:pPr>
        <w:pStyle w:val="Heading1"/>
      </w:pPr>
      <w:r>
        <w:t>“Permanent resident”</w:t>
      </w:r>
      <w:r w:rsidR="00253C42">
        <w:t xml:space="preserve"> and “permanent visa”</w:t>
      </w:r>
    </w:p>
    <w:p w:rsidR="00D0774A" w:rsidRDefault="00253C42" w:rsidP="00880CF9">
      <w:pPr>
        <w:pStyle w:val="ListNumber"/>
        <w:rPr>
          <w:lang w:eastAsia="en-AU"/>
        </w:rPr>
      </w:pPr>
      <w:r>
        <w:rPr>
          <w:lang w:eastAsia="en-AU"/>
        </w:rPr>
        <w:t xml:space="preserve">Section 3 of the </w:t>
      </w:r>
      <w:r w:rsidR="00D0774A">
        <w:rPr>
          <w:lang w:eastAsia="en-AU"/>
        </w:rPr>
        <w:t xml:space="preserve">Citizenship </w:t>
      </w:r>
      <w:r>
        <w:rPr>
          <w:lang w:eastAsia="en-AU"/>
        </w:rPr>
        <w:t xml:space="preserve">Act provides </w:t>
      </w:r>
      <w:r w:rsidR="00D0774A">
        <w:rPr>
          <w:lang w:eastAsia="en-AU"/>
        </w:rPr>
        <w:t>the following two signposts:</w:t>
      </w:r>
    </w:p>
    <w:p w:rsidR="00D0774A" w:rsidRDefault="00D0774A" w:rsidP="00D0774A">
      <w:pPr>
        <w:pStyle w:val="ListBullet"/>
        <w:rPr>
          <w:lang w:eastAsia="en-AU"/>
        </w:rPr>
      </w:pPr>
      <w:r w:rsidRPr="00253C42">
        <w:rPr>
          <w:b/>
          <w:i/>
        </w:rPr>
        <w:t>permanent resident</w:t>
      </w:r>
      <w:r>
        <w:t xml:space="preserve"> has the meaning given by section 5; and</w:t>
      </w:r>
    </w:p>
    <w:p w:rsidR="00D0774A" w:rsidRDefault="00D0774A" w:rsidP="00D0774A">
      <w:pPr>
        <w:pStyle w:val="ListBullet"/>
        <w:rPr>
          <w:lang w:eastAsia="en-AU"/>
        </w:rPr>
      </w:pPr>
      <w:proofErr w:type="gramStart"/>
      <w:r w:rsidRPr="00253C42">
        <w:rPr>
          <w:b/>
          <w:i/>
        </w:rPr>
        <w:t>permanent</w:t>
      </w:r>
      <w:proofErr w:type="gramEnd"/>
      <w:r w:rsidRPr="00253C42">
        <w:rPr>
          <w:b/>
          <w:i/>
        </w:rPr>
        <w:t xml:space="preserve"> visa</w:t>
      </w:r>
      <w:r w:rsidRPr="00253C42">
        <w:rPr>
          <w:b/>
        </w:rPr>
        <w:t xml:space="preserve"> </w:t>
      </w:r>
      <w:r w:rsidRPr="00253C42">
        <w:t xml:space="preserve">has the same meaning as in the </w:t>
      </w:r>
      <w:r w:rsidRPr="00253C42">
        <w:rPr>
          <w:i/>
        </w:rPr>
        <w:t>Migration Act 1958</w:t>
      </w:r>
      <w:r>
        <w:rPr>
          <w:i/>
        </w:rPr>
        <w:t xml:space="preserve"> </w:t>
      </w:r>
      <w:r>
        <w:t>(the Migration Act)</w:t>
      </w:r>
      <w:r w:rsidRPr="00253C42">
        <w:t>.</w:t>
      </w:r>
    </w:p>
    <w:p w:rsidR="00D0774A" w:rsidRDefault="00D0774A" w:rsidP="00D0774A">
      <w:pPr>
        <w:pStyle w:val="ListNumber"/>
        <w:rPr>
          <w:lang w:eastAsia="en-AU"/>
        </w:rPr>
      </w:pPr>
      <w:r>
        <w:rPr>
          <w:lang w:eastAsia="en-AU"/>
        </w:rPr>
        <w:t>Section 5 of the Citizenship Act provides relevantly as follows:</w:t>
      </w:r>
    </w:p>
    <w:p w:rsidR="00D0774A" w:rsidRPr="00253C42" w:rsidRDefault="00D0774A" w:rsidP="00D0774A">
      <w:pPr>
        <w:pStyle w:val="Quote"/>
        <w:rPr>
          <w:b/>
          <w:i w:val="0"/>
        </w:rPr>
      </w:pPr>
      <w:bookmarkStart w:id="10" w:name="_Toc179102157"/>
      <w:proofErr w:type="gramStart"/>
      <w:r w:rsidRPr="00253C42">
        <w:rPr>
          <w:rStyle w:val="CharSectno"/>
          <w:b/>
          <w:i w:val="0"/>
        </w:rPr>
        <w:t>5</w:t>
      </w:r>
      <w:r w:rsidRPr="00253C42">
        <w:rPr>
          <w:b/>
          <w:i w:val="0"/>
        </w:rPr>
        <w:t xml:space="preserve">  Permanent</w:t>
      </w:r>
      <w:proofErr w:type="gramEnd"/>
      <w:r w:rsidRPr="00253C42">
        <w:rPr>
          <w:b/>
          <w:i w:val="0"/>
        </w:rPr>
        <w:t xml:space="preserve"> resident</w:t>
      </w:r>
      <w:bookmarkEnd w:id="10"/>
    </w:p>
    <w:p w:rsidR="00D0774A" w:rsidRPr="00253C42" w:rsidRDefault="00D0774A" w:rsidP="00D0774A">
      <w:pPr>
        <w:pStyle w:val="Quote"/>
        <w:ind w:left="1276" w:hanging="567"/>
        <w:rPr>
          <w:i w:val="0"/>
        </w:rPr>
      </w:pPr>
      <w:r w:rsidRPr="00253C42">
        <w:rPr>
          <w:i w:val="0"/>
        </w:rPr>
        <w:t>(1)</w:t>
      </w:r>
      <w:r w:rsidRPr="00253C42">
        <w:rPr>
          <w:i w:val="0"/>
        </w:rPr>
        <w:tab/>
        <w:t xml:space="preserve">For the purposes of this Act, a person is a </w:t>
      </w:r>
      <w:r w:rsidRPr="00253C42">
        <w:rPr>
          <w:b/>
        </w:rPr>
        <w:t>permanent resident</w:t>
      </w:r>
      <w:r w:rsidRPr="00253C42">
        <w:rPr>
          <w:i w:val="0"/>
        </w:rPr>
        <w:t xml:space="preserve"> at a particular time if and only if:</w:t>
      </w:r>
    </w:p>
    <w:p w:rsidR="00D0774A" w:rsidRPr="00253C42" w:rsidRDefault="00D0774A" w:rsidP="00D0774A">
      <w:pPr>
        <w:pStyle w:val="Quote"/>
        <w:ind w:left="1701" w:hanging="425"/>
        <w:rPr>
          <w:i w:val="0"/>
        </w:rPr>
      </w:pPr>
      <w:r w:rsidRPr="00253C42">
        <w:rPr>
          <w:i w:val="0"/>
        </w:rPr>
        <w:t>(a)</w:t>
      </w:r>
      <w:r w:rsidRPr="00253C42">
        <w:rPr>
          <w:i w:val="0"/>
        </w:rPr>
        <w:tab/>
      </w:r>
      <w:proofErr w:type="gramStart"/>
      <w:r w:rsidRPr="00253C42">
        <w:rPr>
          <w:i w:val="0"/>
        </w:rPr>
        <w:t>the</w:t>
      </w:r>
      <w:proofErr w:type="gramEnd"/>
      <w:r w:rsidRPr="00253C42">
        <w:rPr>
          <w:i w:val="0"/>
        </w:rPr>
        <w:t xml:space="preserve"> person is present in Australia at that time and holds a permanent visa at that time; or</w:t>
      </w:r>
    </w:p>
    <w:p w:rsidR="00D0774A" w:rsidRPr="00253C42" w:rsidRDefault="00D0774A" w:rsidP="00D0774A">
      <w:pPr>
        <w:pStyle w:val="Quote"/>
        <w:ind w:left="1701" w:hanging="425"/>
        <w:rPr>
          <w:i w:val="0"/>
        </w:rPr>
      </w:pPr>
      <w:r w:rsidRPr="00253C42">
        <w:rPr>
          <w:i w:val="0"/>
        </w:rPr>
        <w:t>(b)</w:t>
      </w:r>
      <w:r w:rsidRPr="00253C42">
        <w:rPr>
          <w:i w:val="0"/>
        </w:rPr>
        <w:tab/>
      </w:r>
      <w:proofErr w:type="gramStart"/>
      <w:r w:rsidRPr="00253C42">
        <w:rPr>
          <w:i w:val="0"/>
        </w:rPr>
        <w:t>both</w:t>
      </w:r>
      <w:proofErr w:type="gramEnd"/>
      <w:r w:rsidRPr="00253C42">
        <w:rPr>
          <w:i w:val="0"/>
        </w:rPr>
        <w:t>:</w:t>
      </w:r>
    </w:p>
    <w:p w:rsidR="00D0774A" w:rsidRPr="00253C42" w:rsidRDefault="00D0774A" w:rsidP="00D0774A">
      <w:pPr>
        <w:pStyle w:val="Quote"/>
        <w:ind w:left="2127" w:hanging="426"/>
        <w:rPr>
          <w:i w:val="0"/>
        </w:rPr>
      </w:pPr>
      <w:r w:rsidRPr="00253C42">
        <w:rPr>
          <w:i w:val="0"/>
        </w:rPr>
        <w:t>(i)</w:t>
      </w:r>
      <w:r w:rsidRPr="00253C42">
        <w:rPr>
          <w:i w:val="0"/>
        </w:rPr>
        <w:tab/>
      </w:r>
      <w:proofErr w:type="gramStart"/>
      <w:r w:rsidRPr="00253C42">
        <w:rPr>
          <w:i w:val="0"/>
        </w:rPr>
        <w:t>the</w:t>
      </w:r>
      <w:proofErr w:type="gramEnd"/>
      <w:r w:rsidRPr="00253C42">
        <w:rPr>
          <w:i w:val="0"/>
        </w:rPr>
        <w:t xml:space="preserve"> person is not present in Australia at that time and holds a permanent visa at that time; and</w:t>
      </w:r>
    </w:p>
    <w:p w:rsidR="00D0774A" w:rsidRPr="00253C42" w:rsidRDefault="00D0774A" w:rsidP="00D0774A">
      <w:pPr>
        <w:pStyle w:val="Quote"/>
        <w:ind w:left="2127" w:hanging="426"/>
        <w:rPr>
          <w:i w:val="0"/>
        </w:rPr>
      </w:pPr>
      <w:r w:rsidRPr="00253C42">
        <w:rPr>
          <w:i w:val="0"/>
        </w:rPr>
        <w:t>(ii)</w:t>
      </w:r>
      <w:r w:rsidRPr="00253C42">
        <w:rPr>
          <w:i w:val="0"/>
        </w:rPr>
        <w:tab/>
      </w:r>
      <w:proofErr w:type="gramStart"/>
      <w:r w:rsidRPr="00253C42">
        <w:rPr>
          <w:i w:val="0"/>
        </w:rPr>
        <w:t>the</w:t>
      </w:r>
      <w:proofErr w:type="gramEnd"/>
      <w:r w:rsidRPr="00253C42">
        <w:rPr>
          <w:i w:val="0"/>
        </w:rPr>
        <w:t xml:space="preserve"> person has previously been present in Australia and held a permanent visa immediately before last leaving Australia; or</w:t>
      </w:r>
    </w:p>
    <w:p w:rsidR="00D0774A" w:rsidRDefault="00D0774A" w:rsidP="00D0774A">
      <w:pPr>
        <w:pStyle w:val="Quote"/>
        <w:ind w:left="1701" w:hanging="425"/>
        <w:rPr>
          <w:i w:val="0"/>
        </w:rPr>
      </w:pPr>
      <w:r>
        <w:rPr>
          <w:i w:val="0"/>
        </w:rPr>
        <w:t>(c)</w:t>
      </w:r>
      <w:r>
        <w:rPr>
          <w:i w:val="0"/>
        </w:rPr>
        <w:tab/>
        <w:t>…</w:t>
      </w:r>
    </w:p>
    <w:p w:rsidR="00253C42" w:rsidRDefault="00D0774A" w:rsidP="00D0774A">
      <w:pPr>
        <w:pStyle w:val="ListNumber"/>
        <w:rPr>
          <w:lang w:eastAsia="en-AU"/>
        </w:rPr>
      </w:pPr>
      <w:r>
        <w:rPr>
          <w:lang w:eastAsia="en-AU"/>
        </w:rPr>
        <w:t>Section 5(1) of the Migration Act provides that “</w:t>
      </w:r>
      <w:r w:rsidRPr="00D0774A">
        <w:rPr>
          <w:b/>
          <w:i/>
          <w:lang w:eastAsia="en-AU"/>
        </w:rPr>
        <w:t>permanent visa</w:t>
      </w:r>
      <w:r w:rsidRPr="00D0774A">
        <w:rPr>
          <w:lang w:eastAsia="en-AU"/>
        </w:rPr>
        <w:t xml:space="preserve"> has the me</w:t>
      </w:r>
      <w:r>
        <w:rPr>
          <w:lang w:eastAsia="en-AU"/>
        </w:rPr>
        <w:t>aning given by subsection 30(1)”.  That subsection provides as follows:</w:t>
      </w:r>
    </w:p>
    <w:p w:rsidR="00D0774A" w:rsidRDefault="00D0774A" w:rsidP="00D0774A">
      <w:pPr>
        <w:pStyle w:val="Quote"/>
        <w:numPr>
          <w:ilvl w:val="0"/>
          <w:numId w:val="49"/>
        </w:numPr>
        <w:ind w:left="1276" w:hanging="567"/>
        <w:rPr>
          <w:i w:val="0"/>
        </w:rPr>
      </w:pPr>
      <w:r w:rsidRPr="00D0774A">
        <w:rPr>
          <w:i w:val="0"/>
        </w:rPr>
        <w:t>A visa to remain in Australia (whether also a visa to travel to and enter Australia) may be a visa, to be known as a permanent visa, to remain indefinitely</w:t>
      </w:r>
      <w:r>
        <w:rPr>
          <w:i w:val="0"/>
        </w:rPr>
        <w:t>.</w:t>
      </w:r>
    </w:p>
    <w:p w:rsidR="00D0774A" w:rsidRDefault="00D0774A" w:rsidP="00D0774A">
      <w:pPr>
        <w:pStyle w:val="ListNumber"/>
      </w:pPr>
      <w:r>
        <w:t>The critical issue for the app</w:t>
      </w:r>
      <w:r w:rsidR="00E4200E">
        <w:t xml:space="preserve">licant, in relation to </w:t>
      </w:r>
      <w:r>
        <w:t>s 22(9</w:t>
      </w:r>
      <w:proofErr w:type="gramStart"/>
      <w:r>
        <w:t>)</w:t>
      </w:r>
      <w:r w:rsidR="00E4200E">
        <w:t>(</w:t>
      </w:r>
      <w:proofErr w:type="gramEnd"/>
      <w:r w:rsidR="00E4200E">
        <w:t>c)</w:t>
      </w:r>
      <w:r>
        <w:t xml:space="preserve"> of the Citizenship Act, is her status</w:t>
      </w:r>
      <w:r w:rsidR="006C6D7D">
        <w:t xml:space="preserve"> during the period 19 August 200</w:t>
      </w:r>
      <w:r>
        <w:t>9 (when she obtained a permanent visa) and 6 March 2010 (when she first arrived in Australia using that visa).</w:t>
      </w:r>
    </w:p>
    <w:p w:rsidR="00D0774A" w:rsidRDefault="00D0774A" w:rsidP="00D0774A">
      <w:pPr>
        <w:pStyle w:val="ListNumber"/>
      </w:pPr>
      <w:r>
        <w:t>Clearly, in terms of s 5(1</w:t>
      </w:r>
      <w:proofErr w:type="gramStart"/>
      <w:r>
        <w:t>)(</w:t>
      </w:r>
      <w:proofErr w:type="gramEnd"/>
      <w:r>
        <w:t>a) of the Migration Act, although she held a permanent visa, she was not present in Australia during that period.  Secti</w:t>
      </w:r>
      <w:r w:rsidR="004B1E26">
        <w:t>on 5(1</w:t>
      </w:r>
      <w:proofErr w:type="gramStart"/>
      <w:r w:rsidR="004B1E26">
        <w:t>)(</w:t>
      </w:r>
      <w:proofErr w:type="gramEnd"/>
      <w:r w:rsidR="004B1E26">
        <w:t xml:space="preserve">a) does not make her a </w:t>
      </w:r>
      <w:r w:rsidRPr="00D0774A">
        <w:rPr>
          <w:i/>
        </w:rPr>
        <w:t>permanent resident</w:t>
      </w:r>
      <w:r>
        <w:t xml:space="preserve"> during that period.</w:t>
      </w:r>
    </w:p>
    <w:p w:rsidR="00D0774A" w:rsidRDefault="00D0774A" w:rsidP="00D0774A">
      <w:pPr>
        <w:pStyle w:val="ListNumber"/>
      </w:pPr>
      <w:r>
        <w:t xml:space="preserve">As for paragraph (b), she was not present in Australia </w:t>
      </w:r>
      <w:r w:rsidR="00F9213D">
        <w:t xml:space="preserve">during that period </w:t>
      </w:r>
      <w:r>
        <w:t xml:space="preserve">but she </w:t>
      </w:r>
      <w:r w:rsidR="00F9213D">
        <w:t>did hold</w:t>
      </w:r>
      <w:r>
        <w:t xml:space="preserve"> a permanent visa, and so subparagraph (i) is satisfied.  But subparagraph (ii) is not, because, although she had previously been present in Australia, she had not held a permanent visa immediately before last leaving Australia.</w:t>
      </w:r>
    </w:p>
    <w:p w:rsidR="00F9213D" w:rsidRDefault="00F9213D" w:rsidP="00F9213D">
      <w:pPr>
        <w:pStyle w:val="ListNumber"/>
      </w:pPr>
      <w:r>
        <w:t xml:space="preserve">It follows that she did not become a </w:t>
      </w:r>
      <w:r w:rsidRPr="00F9213D">
        <w:rPr>
          <w:i/>
        </w:rPr>
        <w:t>permanent resident</w:t>
      </w:r>
      <w:r w:rsidR="004B1E26">
        <w:t xml:space="preserve"> until 6 March 2010. </w:t>
      </w:r>
      <w:r>
        <w:t>That means that when the applicant applied for Australian citizenship on 4 November 2013, she had only been a permanent resident for three years and eight months.</w:t>
      </w:r>
    </w:p>
    <w:p w:rsidR="000325E1" w:rsidRDefault="000325E1" w:rsidP="000325E1">
      <w:pPr>
        <w:pStyle w:val="Heading1"/>
      </w:pPr>
      <w:r>
        <w:t>How does that impact on section 22(9)?</w:t>
      </w:r>
    </w:p>
    <w:p w:rsidR="000325E1" w:rsidRDefault="009D53BF" w:rsidP="00623C22">
      <w:pPr>
        <w:pStyle w:val="ListNumber"/>
      </w:pPr>
      <w:r>
        <w:t>As the applicant was not a permanent resident until 6 March 2010</w:t>
      </w:r>
      <w:r w:rsidR="00623C22">
        <w:t>, neither the Minister nor the Tribunal has the power to treat any period prior to 6 March 2010 as a period</w:t>
      </w:r>
      <w:r w:rsidR="00623C22" w:rsidRPr="00623C22">
        <w:rPr>
          <w:lang w:eastAsia="en-AU"/>
        </w:rPr>
        <w:t xml:space="preserve"> </w:t>
      </w:r>
      <w:r w:rsidR="00623C22">
        <w:rPr>
          <w:lang w:eastAsia="en-AU"/>
        </w:rPr>
        <w:t>“</w:t>
      </w:r>
      <w:r w:rsidR="00623C22" w:rsidRPr="00623C22">
        <w:rPr>
          <w:lang w:eastAsia="en-AU"/>
        </w:rPr>
        <w:t>in which the person was present in Australia as a permanent resident</w:t>
      </w:r>
      <w:r w:rsidR="00623C22">
        <w:rPr>
          <w:lang w:eastAsia="en-AU"/>
        </w:rPr>
        <w:t>”.  That is because, during any such period, the applicant was not a permanent resident, an</w:t>
      </w:r>
      <w:r w:rsidR="003C45EA">
        <w:rPr>
          <w:lang w:eastAsia="en-AU"/>
        </w:rPr>
        <w:t xml:space="preserve">d so failed to satisfy </w:t>
      </w:r>
      <w:r w:rsidR="00623C22">
        <w:rPr>
          <w:lang w:eastAsia="en-AU"/>
        </w:rPr>
        <w:t>s 22(9</w:t>
      </w:r>
      <w:proofErr w:type="gramStart"/>
      <w:r w:rsidR="00623C22">
        <w:rPr>
          <w:lang w:eastAsia="en-AU"/>
        </w:rPr>
        <w:t>)</w:t>
      </w:r>
      <w:r w:rsidR="003C45EA">
        <w:rPr>
          <w:lang w:eastAsia="en-AU"/>
        </w:rPr>
        <w:t>(</w:t>
      </w:r>
      <w:proofErr w:type="gramEnd"/>
      <w:r w:rsidR="003C45EA">
        <w:rPr>
          <w:lang w:eastAsia="en-AU"/>
        </w:rPr>
        <w:t>c) of the Citizenship Act</w:t>
      </w:r>
      <w:r w:rsidR="00623C22">
        <w:rPr>
          <w:lang w:eastAsia="en-AU"/>
        </w:rPr>
        <w:t>.</w:t>
      </w:r>
    </w:p>
    <w:p w:rsidR="00623C22" w:rsidRDefault="00623C22" w:rsidP="00623C22">
      <w:pPr>
        <w:pStyle w:val="ListNumber"/>
      </w:pPr>
      <w:r>
        <w:rPr>
          <w:lang w:eastAsia="en-AU"/>
        </w:rPr>
        <w:t xml:space="preserve">The discretion available to the Minister (and the Tribunal on review) is to treat, in specified circumstances, a period of absence from Australia as if it were a period of presence in Australia.  It is not </w:t>
      </w:r>
      <w:proofErr w:type="gramStart"/>
      <w:r>
        <w:rPr>
          <w:lang w:eastAsia="en-AU"/>
        </w:rPr>
        <w:t>a discretion</w:t>
      </w:r>
      <w:proofErr w:type="gramEnd"/>
      <w:r>
        <w:rPr>
          <w:lang w:eastAsia="en-AU"/>
        </w:rPr>
        <w:t xml:space="preserve"> to treat a person as a permanent resident during a period when he or she was not one.</w:t>
      </w:r>
    </w:p>
    <w:p w:rsidR="00623C22" w:rsidRDefault="007C7680" w:rsidP="007C7680">
      <w:pPr>
        <w:pStyle w:val="Heading1"/>
      </w:pPr>
      <w:r>
        <w:t>Conclusion</w:t>
      </w:r>
    </w:p>
    <w:p w:rsidR="007C7680" w:rsidRDefault="007C7680" w:rsidP="007C7680">
      <w:pPr>
        <w:pStyle w:val="ListNumber"/>
        <w:rPr>
          <w:lang w:eastAsia="en-AU"/>
        </w:rPr>
      </w:pPr>
      <w:r>
        <w:rPr>
          <w:lang w:eastAsia="en-AU"/>
        </w:rPr>
        <w:t xml:space="preserve">Because the discretion in s 22(9) is not enlivened, the applicant </w:t>
      </w:r>
      <w:r w:rsidR="003E16D3">
        <w:rPr>
          <w:lang w:eastAsia="en-AU"/>
        </w:rPr>
        <w:t xml:space="preserve">does not satisfy the general </w:t>
      </w:r>
      <w:r w:rsidR="004B1E26">
        <w:rPr>
          <w:lang w:eastAsia="en-AU"/>
        </w:rPr>
        <w:t xml:space="preserve">residence requirement in s 22. </w:t>
      </w:r>
      <w:r w:rsidR="003E16D3">
        <w:rPr>
          <w:lang w:eastAsia="en-AU"/>
        </w:rPr>
        <w:t>As a consequence, she is not eligible to become an Australian citizen under s 21(4) of the Citizenship Act.</w:t>
      </w:r>
    </w:p>
    <w:p w:rsidR="00334FEF" w:rsidRDefault="00334FEF" w:rsidP="007C7680">
      <w:pPr>
        <w:pStyle w:val="ListNumber"/>
        <w:rPr>
          <w:lang w:eastAsia="en-AU"/>
        </w:rPr>
      </w:pPr>
      <w:r>
        <w:rPr>
          <w:lang w:eastAsia="en-AU"/>
        </w:rPr>
        <w:t xml:space="preserve">The decision </w:t>
      </w:r>
      <w:r>
        <w:t>to refuse the application for Australian citizenship by conferral must therefore be affirmed.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334FEF" w:rsidTr="00AA6FA1">
        <w:tc>
          <w:tcPr>
            <w:tcW w:w="3651" w:type="dxa"/>
          </w:tcPr>
          <w:p w:rsidR="00334FEF" w:rsidRDefault="00334FEF" w:rsidP="00AA6FA1">
            <w:pPr>
              <w:pStyle w:val="NoSpacing"/>
            </w:pPr>
          </w:p>
          <w:p w:rsidR="00334FEF" w:rsidRDefault="00334FEF" w:rsidP="00AA6FA1">
            <w:pPr>
              <w:pStyle w:val="NoSpacing"/>
            </w:pPr>
            <w:r>
              <w:t xml:space="preserve">I </w:t>
            </w:r>
            <w:bookmarkStart w:id="11" w:name="StartStamp"/>
            <w:bookmarkEnd w:id="11"/>
            <w:r>
              <w:t xml:space="preserve">certify that the </w:t>
            </w:r>
            <w:r w:rsidRPr="000A3D70">
              <w:t>preceding</w:t>
            </w:r>
            <w:r>
              <w:t xml:space="preserve"> </w:t>
            </w:r>
            <w:bookmarkStart w:id="12" w:name="NumParas"/>
            <w:bookmarkEnd w:id="12"/>
            <w:r>
              <w:t xml:space="preserve">23 (twenty -three) </w:t>
            </w:r>
            <w:r w:rsidRPr="000A3D70">
              <w:t>paragraphs are a true copy of the reasons for the decision herein of</w:t>
            </w:r>
            <w:r>
              <w:t xml:space="preserve"> </w:t>
            </w:r>
            <w:r w:rsidRPr="00483D56">
              <w:fldChar w:fldCharType="begin"/>
            </w:r>
            <w:r w:rsidRPr="00483D56">
              <w:instrText xml:space="preserve"> DOCPROPERTY  Tribunal</w:instrText>
            </w:r>
            <w:r>
              <w:instrText>LastPgForm</w:instrText>
            </w:r>
            <w:r w:rsidRPr="00483D56">
              <w:fldChar w:fldCharType="separate"/>
            </w:r>
            <w:r w:rsidR="0013713F">
              <w:t>Deputy President S E Frost</w:t>
            </w:r>
            <w:r w:rsidRPr="00483D56">
              <w:fldChar w:fldCharType="end"/>
            </w:r>
          </w:p>
        </w:tc>
      </w:tr>
    </w:tbl>
    <w:p w:rsidR="00334FEF" w:rsidRPr="00BC2D09" w:rsidRDefault="00334FEF" w:rsidP="00AA6FA1">
      <w:pPr>
        <w:keepNext/>
        <w:spacing w:before="960"/>
        <w:rPr>
          <w:lang w:eastAsia="en-US"/>
        </w:rPr>
      </w:pPr>
      <w:proofErr w:type="gramStart"/>
      <w:r w:rsidRPr="00BC2D09">
        <w:rPr>
          <w:lang w:eastAsia="en-US"/>
        </w:rPr>
        <w:t>...................</w:t>
      </w:r>
      <w:r w:rsidR="00B33CA6">
        <w:rPr>
          <w:lang w:eastAsia="en-US"/>
        </w:rPr>
        <w:t>[</w:t>
      </w:r>
      <w:proofErr w:type="gramEnd"/>
      <w:r w:rsidR="00B33CA6">
        <w:rPr>
          <w:lang w:eastAsia="en-US"/>
        </w:rPr>
        <w:t>sgd]</w:t>
      </w:r>
      <w:r w:rsidRPr="00BC2D09">
        <w:rPr>
          <w:lang w:eastAsia="en-US"/>
        </w:rPr>
        <w:t>.....................................................</w:t>
      </w:r>
    </w:p>
    <w:p w:rsidR="00334FEF" w:rsidRDefault="00A34AEC" w:rsidP="004B1E26">
      <w:pPr>
        <w:pStyle w:val="NoSpacing"/>
      </w:pPr>
      <w:r>
        <w:fldChar w:fldCharType="begin"/>
      </w:r>
      <w:r>
        <w:instrText xml:space="preserve"> DOCPROPERTY  SigneeDesignation </w:instrText>
      </w:r>
      <w:r>
        <w:fldChar w:fldCharType="separate"/>
      </w:r>
      <w:r w:rsidR="0013713F">
        <w:t>Associate</w:t>
      </w:r>
      <w:r>
        <w:fldChar w:fldCharType="end"/>
      </w:r>
      <w:r w:rsidR="004B1E26">
        <w:br/>
      </w:r>
      <w:r w:rsidR="00334FEF">
        <w:t>Dated</w:t>
      </w:r>
      <w:r w:rsidR="00290AF5">
        <w:t xml:space="preserve"> 24 June 2015</w:t>
      </w:r>
    </w:p>
    <w:p w:rsidR="00334FEF" w:rsidRDefault="00334FEF" w:rsidP="00AA6FA1"/>
    <w:tbl>
      <w:tblPr>
        <w:tblW w:w="0" w:type="auto"/>
        <w:tblLayout w:type="fixed"/>
        <w:tblLook w:val="00A0" w:firstRow="1" w:lastRow="0" w:firstColumn="1" w:lastColumn="0" w:noHBand="0" w:noVBand="0"/>
      </w:tblPr>
      <w:tblGrid>
        <w:gridCol w:w="3510"/>
        <w:gridCol w:w="5279"/>
      </w:tblGrid>
      <w:tr w:rsidR="00334FEF" w:rsidRPr="00BC2D09" w:rsidTr="00AA6FA1">
        <w:trPr>
          <w:trHeight w:val="567"/>
        </w:trPr>
        <w:tc>
          <w:tcPr>
            <w:tcW w:w="3510" w:type="dxa"/>
          </w:tcPr>
          <w:p w:rsidR="00334FEF" w:rsidRPr="00BC2D09" w:rsidRDefault="00334FEF" w:rsidP="00AA6FA1">
            <w:pPr>
              <w:pStyle w:val="NoSpacing"/>
              <w:rPr>
                <w:lang w:eastAsia="en-US"/>
              </w:rPr>
            </w:pPr>
            <w:r>
              <w:rPr>
                <w:lang w:eastAsia="en-US"/>
              </w:rPr>
              <w:t>Date(s) of hearing</w:t>
            </w:r>
          </w:p>
        </w:tc>
        <w:tc>
          <w:tcPr>
            <w:tcW w:w="5279" w:type="dxa"/>
          </w:tcPr>
          <w:p w:rsidR="00334FEF" w:rsidRPr="00771CAC" w:rsidRDefault="00334FEF" w:rsidP="00AA6FA1">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sidR="0013713F">
              <w:rPr>
                <w:b/>
                <w:bCs/>
                <w:lang w:eastAsia="en-US"/>
              </w:rPr>
              <w:t>28 April 2015</w:t>
            </w:r>
            <w:r>
              <w:rPr>
                <w:b/>
                <w:bCs/>
                <w:lang w:eastAsia="en-US"/>
              </w:rPr>
              <w:fldChar w:fldCharType="end"/>
            </w:r>
          </w:p>
        </w:tc>
      </w:tr>
      <w:tr w:rsidR="00334FEF" w:rsidRPr="00BC2D09" w:rsidTr="00AA6FA1">
        <w:trPr>
          <w:trHeight w:val="567"/>
        </w:trPr>
        <w:tc>
          <w:tcPr>
            <w:tcW w:w="3510" w:type="dxa"/>
          </w:tcPr>
          <w:p w:rsidR="00334FEF" w:rsidRPr="00BC2D09" w:rsidRDefault="00334FEF" w:rsidP="00AA6FA1">
            <w:pPr>
              <w:pStyle w:val="NoSpacing"/>
              <w:rPr>
                <w:lang w:eastAsia="en-US"/>
              </w:rPr>
            </w:pPr>
            <w:bookmarkStart w:id="13" w:name="DateFinalSubmission"/>
            <w:bookmarkEnd w:id="13"/>
            <w:r>
              <w:rPr>
                <w:lang w:eastAsia="en-US"/>
              </w:rPr>
              <w:t>Date final submissions received</w:t>
            </w:r>
          </w:p>
        </w:tc>
        <w:tc>
          <w:tcPr>
            <w:tcW w:w="5279" w:type="dxa"/>
          </w:tcPr>
          <w:p w:rsidR="00334FEF" w:rsidRPr="00771CAC" w:rsidRDefault="00334FEF" w:rsidP="00AA6FA1">
            <w:pPr>
              <w:pStyle w:val="NoSpacing"/>
              <w:rPr>
                <w:b/>
                <w:bCs/>
                <w:lang w:eastAsia="en-US"/>
              </w:rPr>
            </w:pPr>
            <w:r>
              <w:rPr>
                <w:b/>
                <w:bCs/>
                <w:lang w:eastAsia="en-US"/>
              </w:rPr>
              <w:fldChar w:fldCharType="begin"/>
            </w:r>
            <w:r>
              <w:rPr>
                <w:b/>
                <w:bCs/>
                <w:lang w:eastAsia="en-US"/>
              </w:rPr>
              <w:instrText xml:space="preserve">DOCPROPERTY  DateFinalSubmission </w:instrText>
            </w:r>
            <w:r>
              <w:rPr>
                <w:b/>
                <w:bCs/>
                <w:lang w:eastAsia="en-US"/>
              </w:rPr>
              <w:fldChar w:fldCharType="separate"/>
            </w:r>
            <w:r w:rsidR="0013713F">
              <w:rPr>
                <w:b/>
                <w:bCs/>
                <w:lang w:eastAsia="en-US"/>
              </w:rPr>
              <w:t>22 May 2015</w:t>
            </w:r>
            <w:r>
              <w:rPr>
                <w:b/>
                <w:bCs/>
                <w:lang w:eastAsia="en-US"/>
              </w:rPr>
              <w:fldChar w:fldCharType="end"/>
            </w:r>
          </w:p>
        </w:tc>
      </w:tr>
      <w:tr w:rsidR="00334FEF" w:rsidRPr="00BC2D09" w:rsidTr="00AA6FA1">
        <w:trPr>
          <w:trHeight w:val="567"/>
        </w:trPr>
        <w:tc>
          <w:tcPr>
            <w:tcW w:w="3510" w:type="dxa"/>
          </w:tcPr>
          <w:p w:rsidR="00334FEF" w:rsidRPr="00BC2D09" w:rsidRDefault="00334FEF" w:rsidP="00AA6FA1">
            <w:pPr>
              <w:pStyle w:val="NoSpacing"/>
              <w:rPr>
                <w:lang w:eastAsia="en-US"/>
              </w:rPr>
            </w:pPr>
            <w:bookmarkStart w:id="14" w:name="Applicant_Solicitors"/>
            <w:bookmarkEnd w:id="14"/>
            <w:r>
              <w:rPr>
                <w:lang w:eastAsia="en-US"/>
              </w:rPr>
              <w:t>Solicitors for the Applicant</w:t>
            </w:r>
          </w:p>
        </w:tc>
        <w:tc>
          <w:tcPr>
            <w:tcW w:w="5279" w:type="dxa"/>
          </w:tcPr>
          <w:p w:rsidR="00334FEF" w:rsidRPr="00771CAC" w:rsidRDefault="00334FEF" w:rsidP="00AA6FA1">
            <w:pPr>
              <w:pStyle w:val="NoSpacing"/>
              <w:rPr>
                <w:b/>
                <w:bCs/>
                <w:lang w:eastAsia="en-US"/>
              </w:rPr>
            </w:pPr>
            <w:r>
              <w:rPr>
                <w:b/>
                <w:bCs/>
                <w:lang w:eastAsia="en-US"/>
              </w:rPr>
              <w:fldChar w:fldCharType="begin"/>
            </w:r>
            <w:r>
              <w:rPr>
                <w:b/>
                <w:bCs/>
                <w:lang w:eastAsia="en-US"/>
              </w:rPr>
              <w:instrText xml:space="preserve">DOCPROPERTY  Applicant_Solicitors </w:instrText>
            </w:r>
            <w:r>
              <w:rPr>
                <w:b/>
                <w:bCs/>
                <w:lang w:eastAsia="en-US"/>
              </w:rPr>
              <w:fldChar w:fldCharType="separate"/>
            </w:r>
            <w:r w:rsidR="0013713F">
              <w:rPr>
                <w:b/>
                <w:bCs/>
                <w:lang w:eastAsia="en-US"/>
              </w:rPr>
              <w:t>Manning Lawyers</w:t>
            </w:r>
            <w:r>
              <w:rPr>
                <w:b/>
                <w:bCs/>
                <w:lang w:eastAsia="en-US"/>
              </w:rPr>
              <w:fldChar w:fldCharType="end"/>
            </w:r>
          </w:p>
        </w:tc>
      </w:tr>
      <w:tr w:rsidR="00334FEF" w:rsidRPr="00BC2D09" w:rsidTr="00AA6FA1">
        <w:trPr>
          <w:trHeight w:val="567"/>
        </w:trPr>
        <w:tc>
          <w:tcPr>
            <w:tcW w:w="3510" w:type="dxa"/>
          </w:tcPr>
          <w:p w:rsidR="00334FEF" w:rsidRDefault="00334FEF" w:rsidP="00AA6FA1">
            <w:pPr>
              <w:pStyle w:val="NoSpacing"/>
              <w:rPr>
                <w:lang w:eastAsia="en-US"/>
              </w:rPr>
            </w:pPr>
            <w:bookmarkStart w:id="15" w:name="Respondent_Solicitors"/>
            <w:bookmarkEnd w:id="15"/>
            <w:r>
              <w:rPr>
                <w:lang w:eastAsia="en-US"/>
              </w:rPr>
              <w:t>Solicitors for the Respondent</w:t>
            </w:r>
          </w:p>
        </w:tc>
        <w:tc>
          <w:tcPr>
            <w:tcW w:w="5279" w:type="dxa"/>
          </w:tcPr>
          <w:p w:rsidR="00334FEF" w:rsidRPr="00771CAC" w:rsidRDefault="00334FEF" w:rsidP="006C6D7D">
            <w:pPr>
              <w:pStyle w:val="NoSpacing"/>
              <w:rPr>
                <w:b/>
                <w:bCs/>
                <w:lang w:eastAsia="en-US"/>
              </w:rPr>
            </w:pPr>
            <w:r>
              <w:rPr>
                <w:b/>
                <w:bCs/>
                <w:lang w:eastAsia="en-US"/>
              </w:rPr>
              <w:fldChar w:fldCharType="begin"/>
            </w:r>
            <w:r>
              <w:rPr>
                <w:b/>
                <w:bCs/>
                <w:lang w:eastAsia="en-US"/>
              </w:rPr>
              <w:instrText xml:space="preserve">DOCPROPERTY  Respondent_Solicitors </w:instrText>
            </w:r>
            <w:r>
              <w:rPr>
                <w:b/>
                <w:bCs/>
                <w:lang w:eastAsia="en-US"/>
              </w:rPr>
              <w:fldChar w:fldCharType="separate"/>
            </w:r>
            <w:proofErr w:type="spellStart"/>
            <w:r w:rsidR="0013713F">
              <w:rPr>
                <w:b/>
                <w:bCs/>
                <w:lang w:eastAsia="en-US"/>
              </w:rPr>
              <w:t>Sparke</w:t>
            </w:r>
            <w:proofErr w:type="spellEnd"/>
            <w:r w:rsidR="0013713F">
              <w:rPr>
                <w:b/>
                <w:bCs/>
                <w:lang w:eastAsia="en-US"/>
              </w:rPr>
              <w:t xml:space="preserve"> </w:t>
            </w:r>
            <w:proofErr w:type="spellStart"/>
            <w:r w:rsidR="0013713F">
              <w:rPr>
                <w:b/>
                <w:bCs/>
                <w:lang w:eastAsia="en-US"/>
              </w:rPr>
              <w:t>Helmore</w:t>
            </w:r>
            <w:proofErr w:type="spellEnd"/>
            <w:r>
              <w:rPr>
                <w:b/>
                <w:bCs/>
                <w:lang w:eastAsia="en-US"/>
              </w:rPr>
              <w:fldChar w:fldCharType="end"/>
            </w:r>
          </w:p>
        </w:tc>
      </w:tr>
    </w:tbl>
    <w:p w:rsidR="003E16D3" w:rsidRPr="007C7680" w:rsidRDefault="003E16D3" w:rsidP="00334FEF"/>
    <w:sectPr w:rsidR="003E16D3" w:rsidRPr="007C7680" w:rsidSect="00531AA1">
      <w:headerReference w:type="even" r:id="rId9"/>
      <w:footerReference w:type="default" r:id="rId10"/>
      <w:headerReference w:type="first" r:id="rId11"/>
      <w:footerReference w:type="first" r:id="rId12"/>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FA1" w:rsidRDefault="00AA6FA1">
      <w:r>
        <w:separator/>
      </w:r>
    </w:p>
    <w:p w:rsidR="00AA6FA1" w:rsidRDefault="00AA6FA1"/>
  </w:endnote>
  <w:endnote w:type="continuationSeparator" w:id="0">
    <w:p w:rsidR="00AA6FA1" w:rsidRDefault="00AA6FA1">
      <w:r>
        <w:continuationSeparator/>
      </w:r>
    </w:p>
    <w:p w:rsidR="00AA6FA1" w:rsidRDefault="00AA6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AA6FA1" w:rsidRPr="006F16E0" w:rsidTr="00E53225">
      <w:tc>
        <w:tcPr>
          <w:tcW w:w="1447" w:type="dxa"/>
          <w:tcBorders>
            <w:right w:val="single" w:sz="4" w:space="0" w:color="auto"/>
          </w:tcBorders>
          <w:vAlign w:val="center"/>
        </w:tcPr>
        <w:p w:rsidR="00AA6FA1" w:rsidRPr="006F16E0" w:rsidRDefault="00AA6FA1" w:rsidP="006F16E0">
          <w:pPr>
            <w:pStyle w:val="Footer"/>
          </w:pPr>
          <w:r>
            <w:t xml:space="preserve">Page </w:t>
          </w:r>
          <w:r>
            <w:fldChar w:fldCharType="begin"/>
          </w:r>
          <w:r>
            <w:instrText xml:space="preserve"> PAGE  \* Arabic </w:instrText>
          </w:r>
          <w:r>
            <w:fldChar w:fldCharType="separate"/>
          </w:r>
          <w:r w:rsidR="00A34AEC">
            <w:rPr>
              <w:noProof/>
            </w:rPr>
            <w:t>8</w:t>
          </w:r>
          <w:r>
            <w:fldChar w:fldCharType="end"/>
          </w:r>
          <w:r>
            <w:t xml:space="preserve"> of </w:t>
          </w:r>
          <w:r w:rsidR="00A34AEC">
            <w:fldChar w:fldCharType="begin"/>
          </w:r>
          <w:r w:rsidR="00A34AEC">
            <w:instrText xml:space="preserve"> NUMPAGES  \* Arabic </w:instrText>
          </w:r>
          <w:r w:rsidR="00A34AEC">
            <w:fldChar w:fldCharType="separate"/>
          </w:r>
          <w:r w:rsidR="00A34AEC">
            <w:rPr>
              <w:noProof/>
            </w:rPr>
            <w:t>8</w:t>
          </w:r>
          <w:r w:rsidR="00A34AEC">
            <w:rPr>
              <w:noProof/>
            </w:rPr>
            <w:fldChar w:fldCharType="end"/>
          </w:r>
        </w:p>
      </w:tc>
      <w:tc>
        <w:tcPr>
          <w:tcW w:w="8763" w:type="dxa"/>
          <w:tcBorders>
            <w:left w:val="single" w:sz="4" w:space="0" w:color="auto"/>
          </w:tcBorders>
          <w:vAlign w:val="center"/>
        </w:tcPr>
        <w:p w:rsidR="00AA6FA1" w:rsidRPr="006F16E0" w:rsidRDefault="00AA6FA1" w:rsidP="006F16E0">
          <w:pPr>
            <w:pStyle w:val="Footer"/>
          </w:pPr>
        </w:p>
      </w:tc>
    </w:tr>
  </w:tbl>
  <w:p w:rsidR="00AA6FA1" w:rsidRDefault="00AA6F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AA6FA1" w:rsidTr="00C756F8">
      <w:tc>
        <w:tcPr>
          <w:tcW w:w="1447" w:type="dxa"/>
          <w:tcBorders>
            <w:right w:val="single" w:sz="4" w:space="0" w:color="auto"/>
          </w:tcBorders>
          <w:vAlign w:val="center"/>
        </w:tcPr>
        <w:p w:rsidR="00AA6FA1" w:rsidRDefault="00AA6FA1" w:rsidP="005D5DF5">
          <w:pPr>
            <w:pStyle w:val="FooterPage1"/>
          </w:pPr>
        </w:p>
      </w:tc>
      <w:tc>
        <w:tcPr>
          <w:tcW w:w="8763" w:type="dxa"/>
          <w:tcBorders>
            <w:left w:val="single" w:sz="4" w:space="0" w:color="auto"/>
          </w:tcBorders>
          <w:tcMar>
            <w:left w:w="85" w:type="dxa"/>
          </w:tcMar>
          <w:vAlign w:val="center"/>
        </w:tcPr>
        <w:p w:rsidR="00AA6FA1" w:rsidRDefault="00AA6FA1" w:rsidP="001A0C3C">
          <w:pPr>
            <w:pStyle w:val="FooterPage1"/>
          </w:pPr>
          <w:r>
            <w:t xml:space="preserve">© Commonwealth of Australia </w:t>
          </w:r>
          <w:r>
            <w:fldChar w:fldCharType="begin"/>
          </w:r>
          <w:r>
            <w:instrText xml:space="preserve"> DATE  \@ "yyyy" \* MERGEFORMAT </w:instrText>
          </w:r>
          <w:r>
            <w:fldChar w:fldCharType="separate"/>
          </w:r>
          <w:r w:rsidR="00A34AEC">
            <w:rPr>
              <w:noProof/>
            </w:rPr>
            <w:t>2015</w:t>
          </w:r>
          <w:r>
            <w:fldChar w:fldCharType="end"/>
          </w:r>
        </w:p>
      </w:tc>
    </w:tr>
  </w:tbl>
  <w:p w:rsidR="00AA6FA1" w:rsidRDefault="00AA6FA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FA1" w:rsidRDefault="00AA6FA1">
      <w:r>
        <w:separator/>
      </w:r>
    </w:p>
  </w:footnote>
  <w:footnote w:type="continuationSeparator" w:id="0">
    <w:p w:rsidR="00AA6FA1" w:rsidRDefault="00AA6FA1">
      <w:r>
        <w:continuationSeparator/>
      </w:r>
    </w:p>
    <w:p w:rsidR="00AA6FA1" w:rsidRDefault="00AA6F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FA1" w:rsidRDefault="00AA6FA1">
    <w:pPr>
      <w:framePr w:wrap="around" w:vAnchor="text" w:hAnchor="margin" w:xAlign="center" w:y="1"/>
      <w:numPr>
        <w:ilvl w:val="12"/>
        <w:numId w:val="0"/>
      </w:numPr>
      <w:ind w:hanging="851"/>
    </w:pPr>
    <w:r>
      <w:fldChar w:fldCharType="begin"/>
    </w:r>
    <w:r>
      <w:instrText xml:space="preserve">PAGE  </w:instrText>
    </w:r>
    <w:r>
      <w:fldChar w:fldCharType="end"/>
    </w:r>
  </w:p>
  <w:p w:rsidR="00AA6FA1" w:rsidRDefault="00AA6FA1">
    <w:pPr>
      <w:numPr>
        <w:ilvl w:val="12"/>
        <w:numId w:val="0"/>
      </w:numPr>
      <w:ind w:hanging="851"/>
    </w:pPr>
  </w:p>
  <w:p w:rsidR="00AA6FA1" w:rsidRDefault="00AA6FA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AA6FA1" w:rsidTr="00DD17FC">
      <w:trPr>
        <w:trHeight w:hRule="exact" w:val="1361"/>
      </w:trPr>
      <w:tc>
        <w:tcPr>
          <w:tcW w:w="6634" w:type="dxa"/>
          <w:vAlign w:val="bottom"/>
        </w:tcPr>
        <w:p w:rsidR="00AA6FA1" w:rsidRDefault="00AA6FA1">
          <w:pPr>
            <w:numPr>
              <w:ilvl w:val="12"/>
              <w:numId w:val="0"/>
            </w:numPr>
          </w:pPr>
          <w:r>
            <w:rPr>
              <w:noProof/>
            </w:rPr>
            <w:drawing>
              <wp:inline distT="0" distB="0" distL="0" distR="0" wp14:anchorId="2671C374" wp14:editId="75640989">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AA6FA1" w:rsidRDefault="00AA6FA1" w:rsidP="005976AB">
          <w:pPr>
            <w:numPr>
              <w:ilvl w:val="12"/>
              <w:numId w:val="0"/>
            </w:numPr>
            <w:jc w:val="right"/>
          </w:pPr>
          <w:r>
            <w:rPr>
              <w:noProof/>
            </w:rPr>
            <w:drawing>
              <wp:inline distT="0" distB="0" distL="0" distR="0" wp14:anchorId="19CEC927" wp14:editId="2D07A4BA">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AA6FA1" w:rsidRDefault="00AA6FA1"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1">
    <w:nsid w:val="1D6B378B"/>
    <w:multiLevelType w:val="multilevel"/>
    <w:tmpl w:val="C38441E4"/>
    <w:numStyleLink w:val="Quotes"/>
  </w:abstractNum>
  <w:abstractNum w:abstractNumId="12">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2DCE73BB"/>
    <w:multiLevelType w:val="multilevel"/>
    <w:tmpl w:val="41AE35B0"/>
    <w:numStyleLink w:val="ListNumbers"/>
  </w:abstractNum>
  <w:abstractNum w:abstractNumId="14">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6">
    <w:nsid w:val="495036ED"/>
    <w:multiLevelType w:val="multilevel"/>
    <w:tmpl w:val="C38441E4"/>
    <w:numStyleLink w:val="Quotes"/>
  </w:abstractNum>
  <w:abstractNum w:abstractNumId="17">
    <w:nsid w:val="50FB74C1"/>
    <w:multiLevelType w:val="hybridMultilevel"/>
    <w:tmpl w:val="EB90778E"/>
    <w:lvl w:ilvl="0" w:tplc="D91245E6">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8">
    <w:nsid w:val="52A66BEF"/>
    <w:multiLevelType w:val="hybridMultilevel"/>
    <w:tmpl w:val="E0B07ECA"/>
    <w:lvl w:ilvl="0" w:tplc="E8BC34DA">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9">
    <w:nsid w:val="55310AC7"/>
    <w:multiLevelType w:val="multilevel"/>
    <w:tmpl w:val="2160D004"/>
    <w:numStyleLink w:val="Bullets"/>
  </w:abstractNum>
  <w:abstractNum w:abstractNumId="20">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1">
    <w:nsid w:val="641E12EB"/>
    <w:multiLevelType w:val="multilevel"/>
    <w:tmpl w:val="2160D004"/>
    <w:numStyleLink w:val="Bullets"/>
  </w:abstractNum>
  <w:abstractNum w:abstractNumId="22">
    <w:nsid w:val="6B060E1C"/>
    <w:multiLevelType w:val="multilevel"/>
    <w:tmpl w:val="41AE35B0"/>
    <w:numStyleLink w:val="ListNumbers"/>
  </w:abstractNum>
  <w:abstractNum w:abstractNumId="23">
    <w:nsid w:val="74DC79E0"/>
    <w:multiLevelType w:val="multilevel"/>
    <w:tmpl w:val="2160D004"/>
    <w:numStyleLink w:val="Bullets"/>
  </w:abstractNum>
  <w:abstractNum w:abstractNumId="24">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5">
    <w:nsid w:val="7FAF2430"/>
    <w:multiLevelType w:val="multilevel"/>
    <w:tmpl w:val="2160D004"/>
    <w:numStyleLink w:val="Bullets"/>
  </w:abstractNum>
  <w:num w:numId="1">
    <w:abstractNumId w:val="10"/>
  </w:num>
  <w:num w:numId="2">
    <w:abstractNumId w:val="20"/>
  </w:num>
  <w:num w:numId="3">
    <w:abstractNumId w:val="20"/>
  </w:num>
  <w:num w:numId="4">
    <w:abstractNumId w:val="10"/>
  </w:num>
  <w:num w:numId="5">
    <w:abstractNumId w:val="24"/>
  </w:num>
  <w:num w:numId="6">
    <w:abstractNumId w:val="24"/>
  </w:num>
  <w:num w:numId="7">
    <w:abstractNumId w:val="24"/>
  </w:num>
  <w:num w:numId="8">
    <w:abstractNumId w:val="24"/>
  </w:num>
  <w:num w:numId="9">
    <w:abstractNumId w:val="9"/>
  </w:num>
  <w:num w:numId="10">
    <w:abstractNumId w:val="14"/>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5"/>
  </w:num>
  <w:num w:numId="22">
    <w:abstractNumId w:val="23"/>
  </w:num>
  <w:num w:numId="23">
    <w:abstractNumId w:val="25"/>
  </w:num>
  <w:num w:numId="24">
    <w:abstractNumId w:val="6"/>
  </w:num>
  <w:num w:numId="25">
    <w:abstractNumId w:val="5"/>
  </w:num>
  <w:num w:numId="26">
    <w:abstractNumId w:val="19"/>
  </w:num>
  <w:num w:numId="27">
    <w:abstractNumId w:val="21"/>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2"/>
  </w:num>
  <w:num w:numId="38">
    <w:abstractNumId w:val="8"/>
  </w:num>
  <w:num w:numId="39">
    <w:abstractNumId w:val="8"/>
  </w:num>
  <w:num w:numId="40">
    <w:abstractNumId w:val="8"/>
  </w:num>
  <w:num w:numId="41">
    <w:abstractNumId w:val="8"/>
  </w:num>
  <w:num w:numId="42">
    <w:abstractNumId w:val="12"/>
  </w:num>
  <w:num w:numId="43">
    <w:abstractNumId w:val="16"/>
  </w:num>
  <w:num w:numId="44">
    <w:abstractNumId w:val="11"/>
  </w:num>
  <w:num w:numId="45">
    <w:abstractNumId w:val="17"/>
  </w:num>
  <w:num w:numId="46">
    <w:abstractNumId w:val="17"/>
  </w:num>
  <w:num w:numId="47">
    <w:abstractNumId w:val="7"/>
  </w:num>
  <w:num w:numId="48">
    <w:abstractNumId w:val="17"/>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True"/>
  </w:docVars>
  <w:rsids>
    <w:rsidRoot w:val="00324C98"/>
    <w:rsid w:val="00000438"/>
    <w:rsid w:val="00000788"/>
    <w:rsid w:val="00004028"/>
    <w:rsid w:val="00004916"/>
    <w:rsid w:val="00005D43"/>
    <w:rsid w:val="00010D8F"/>
    <w:rsid w:val="0001309B"/>
    <w:rsid w:val="00016E32"/>
    <w:rsid w:val="000176A5"/>
    <w:rsid w:val="00020FCA"/>
    <w:rsid w:val="00022CF0"/>
    <w:rsid w:val="00024EF9"/>
    <w:rsid w:val="00025EC9"/>
    <w:rsid w:val="00026072"/>
    <w:rsid w:val="00026A57"/>
    <w:rsid w:val="00030E12"/>
    <w:rsid w:val="00031D09"/>
    <w:rsid w:val="000325E1"/>
    <w:rsid w:val="00034645"/>
    <w:rsid w:val="0003647F"/>
    <w:rsid w:val="00036C03"/>
    <w:rsid w:val="00037306"/>
    <w:rsid w:val="00040997"/>
    <w:rsid w:val="00041993"/>
    <w:rsid w:val="00041DE0"/>
    <w:rsid w:val="00051969"/>
    <w:rsid w:val="000533BE"/>
    <w:rsid w:val="00054765"/>
    <w:rsid w:val="0005765E"/>
    <w:rsid w:val="00066A89"/>
    <w:rsid w:val="00072703"/>
    <w:rsid w:val="00074057"/>
    <w:rsid w:val="00076AE1"/>
    <w:rsid w:val="00077D8F"/>
    <w:rsid w:val="00077E34"/>
    <w:rsid w:val="0008091F"/>
    <w:rsid w:val="00082425"/>
    <w:rsid w:val="000852E6"/>
    <w:rsid w:val="00085731"/>
    <w:rsid w:val="0008639E"/>
    <w:rsid w:val="00086AFC"/>
    <w:rsid w:val="000903C8"/>
    <w:rsid w:val="0009045E"/>
    <w:rsid w:val="0009097C"/>
    <w:rsid w:val="00096477"/>
    <w:rsid w:val="000A058C"/>
    <w:rsid w:val="000A2C43"/>
    <w:rsid w:val="000A3B7B"/>
    <w:rsid w:val="000A40FB"/>
    <w:rsid w:val="000A6277"/>
    <w:rsid w:val="000B05AB"/>
    <w:rsid w:val="000B41C7"/>
    <w:rsid w:val="000B799C"/>
    <w:rsid w:val="000B7E7F"/>
    <w:rsid w:val="000C0421"/>
    <w:rsid w:val="000C200E"/>
    <w:rsid w:val="000C716A"/>
    <w:rsid w:val="000D1F26"/>
    <w:rsid w:val="000E14C4"/>
    <w:rsid w:val="000E35BC"/>
    <w:rsid w:val="000E3B5A"/>
    <w:rsid w:val="000E4089"/>
    <w:rsid w:val="000E5FB6"/>
    <w:rsid w:val="000F18F4"/>
    <w:rsid w:val="000F6FDF"/>
    <w:rsid w:val="001064ED"/>
    <w:rsid w:val="00110450"/>
    <w:rsid w:val="00110C0F"/>
    <w:rsid w:val="00111F84"/>
    <w:rsid w:val="001131C2"/>
    <w:rsid w:val="00114BD8"/>
    <w:rsid w:val="0011681C"/>
    <w:rsid w:val="00117552"/>
    <w:rsid w:val="0012021D"/>
    <w:rsid w:val="001209DA"/>
    <w:rsid w:val="00122092"/>
    <w:rsid w:val="001220FF"/>
    <w:rsid w:val="00122EFA"/>
    <w:rsid w:val="0013307E"/>
    <w:rsid w:val="0013713F"/>
    <w:rsid w:val="00143874"/>
    <w:rsid w:val="0014665F"/>
    <w:rsid w:val="001466C7"/>
    <w:rsid w:val="00152EB0"/>
    <w:rsid w:val="00155013"/>
    <w:rsid w:val="00156035"/>
    <w:rsid w:val="00161B81"/>
    <w:rsid w:val="001623BA"/>
    <w:rsid w:val="001625D8"/>
    <w:rsid w:val="0016425D"/>
    <w:rsid w:val="0016773D"/>
    <w:rsid w:val="00170921"/>
    <w:rsid w:val="00170BEE"/>
    <w:rsid w:val="00174965"/>
    <w:rsid w:val="001761FE"/>
    <w:rsid w:val="00177ECF"/>
    <w:rsid w:val="001803FE"/>
    <w:rsid w:val="00183666"/>
    <w:rsid w:val="001851A9"/>
    <w:rsid w:val="00185304"/>
    <w:rsid w:val="0018598D"/>
    <w:rsid w:val="00187636"/>
    <w:rsid w:val="00194DBB"/>
    <w:rsid w:val="00197BFF"/>
    <w:rsid w:val="001A0C3C"/>
    <w:rsid w:val="001A2C68"/>
    <w:rsid w:val="001A3530"/>
    <w:rsid w:val="001A364D"/>
    <w:rsid w:val="001A364E"/>
    <w:rsid w:val="001A37DD"/>
    <w:rsid w:val="001A4085"/>
    <w:rsid w:val="001A4617"/>
    <w:rsid w:val="001B7953"/>
    <w:rsid w:val="001C1058"/>
    <w:rsid w:val="001C59B1"/>
    <w:rsid w:val="001C7EA9"/>
    <w:rsid w:val="001D0804"/>
    <w:rsid w:val="001D5528"/>
    <w:rsid w:val="001D5B26"/>
    <w:rsid w:val="001D661E"/>
    <w:rsid w:val="001D734A"/>
    <w:rsid w:val="001E0794"/>
    <w:rsid w:val="001E1E9E"/>
    <w:rsid w:val="001E237C"/>
    <w:rsid w:val="001E4799"/>
    <w:rsid w:val="001F058C"/>
    <w:rsid w:val="001F2404"/>
    <w:rsid w:val="001F2C5D"/>
    <w:rsid w:val="001F3698"/>
    <w:rsid w:val="001F5B29"/>
    <w:rsid w:val="001F708A"/>
    <w:rsid w:val="001F711F"/>
    <w:rsid w:val="00200058"/>
    <w:rsid w:val="00200390"/>
    <w:rsid w:val="00201958"/>
    <w:rsid w:val="00202BDD"/>
    <w:rsid w:val="00202E56"/>
    <w:rsid w:val="002037D9"/>
    <w:rsid w:val="00203F58"/>
    <w:rsid w:val="002044E0"/>
    <w:rsid w:val="002101C7"/>
    <w:rsid w:val="0021136A"/>
    <w:rsid w:val="00211543"/>
    <w:rsid w:val="002135E8"/>
    <w:rsid w:val="002137DF"/>
    <w:rsid w:val="00213896"/>
    <w:rsid w:val="00215BDF"/>
    <w:rsid w:val="00215E98"/>
    <w:rsid w:val="00217DAA"/>
    <w:rsid w:val="002216BD"/>
    <w:rsid w:val="002257FA"/>
    <w:rsid w:val="002260F4"/>
    <w:rsid w:val="002276C4"/>
    <w:rsid w:val="00230141"/>
    <w:rsid w:val="00237992"/>
    <w:rsid w:val="00242AEC"/>
    <w:rsid w:val="0024473D"/>
    <w:rsid w:val="0024549E"/>
    <w:rsid w:val="00253104"/>
    <w:rsid w:val="00253C42"/>
    <w:rsid w:val="00256FC5"/>
    <w:rsid w:val="002607D3"/>
    <w:rsid w:val="00264A1D"/>
    <w:rsid w:val="00271135"/>
    <w:rsid w:val="002735B9"/>
    <w:rsid w:val="00273B5A"/>
    <w:rsid w:val="0027496E"/>
    <w:rsid w:val="002754F8"/>
    <w:rsid w:val="00275E2F"/>
    <w:rsid w:val="002801D9"/>
    <w:rsid w:val="00280F2B"/>
    <w:rsid w:val="002839BF"/>
    <w:rsid w:val="00287811"/>
    <w:rsid w:val="00287FE0"/>
    <w:rsid w:val="00290AF5"/>
    <w:rsid w:val="002944AA"/>
    <w:rsid w:val="0029482B"/>
    <w:rsid w:val="002954D6"/>
    <w:rsid w:val="00295ACC"/>
    <w:rsid w:val="00297BAC"/>
    <w:rsid w:val="00297EA1"/>
    <w:rsid w:val="002A40EA"/>
    <w:rsid w:val="002A5BD8"/>
    <w:rsid w:val="002A6D3A"/>
    <w:rsid w:val="002B1002"/>
    <w:rsid w:val="002B4F02"/>
    <w:rsid w:val="002B52FA"/>
    <w:rsid w:val="002C009A"/>
    <w:rsid w:val="002C1516"/>
    <w:rsid w:val="002C1D28"/>
    <w:rsid w:val="002C2118"/>
    <w:rsid w:val="002C7E16"/>
    <w:rsid w:val="002D3429"/>
    <w:rsid w:val="002D7F26"/>
    <w:rsid w:val="002E599F"/>
    <w:rsid w:val="002E6962"/>
    <w:rsid w:val="002E7FBA"/>
    <w:rsid w:val="002F0D19"/>
    <w:rsid w:val="002F0F50"/>
    <w:rsid w:val="002F3DDF"/>
    <w:rsid w:val="002F6956"/>
    <w:rsid w:val="002F7E7B"/>
    <w:rsid w:val="00301154"/>
    <w:rsid w:val="00301334"/>
    <w:rsid w:val="0030226A"/>
    <w:rsid w:val="00305792"/>
    <w:rsid w:val="003058C9"/>
    <w:rsid w:val="003070FA"/>
    <w:rsid w:val="00307689"/>
    <w:rsid w:val="003152B2"/>
    <w:rsid w:val="00323B7B"/>
    <w:rsid w:val="00324C98"/>
    <w:rsid w:val="00325D17"/>
    <w:rsid w:val="00325EC3"/>
    <w:rsid w:val="0032657E"/>
    <w:rsid w:val="00331390"/>
    <w:rsid w:val="003345C3"/>
    <w:rsid w:val="00334FEF"/>
    <w:rsid w:val="00336C16"/>
    <w:rsid w:val="0034191E"/>
    <w:rsid w:val="00342B22"/>
    <w:rsid w:val="00342BEC"/>
    <w:rsid w:val="00343163"/>
    <w:rsid w:val="003436FA"/>
    <w:rsid w:val="00350976"/>
    <w:rsid w:val="00352348"/>
    <w:rsid w:val="00352381"/>
    <w:rsid w:val="003530AA"/>
    <w:rsid w:val="00356618"/>
    <w:rsid w:val="003579F7"/>
    <w:rsid w:val="00357F88"/>
    <w:rsid w:val="003739F4"/>
    <w:rsid w:val="00380425"/>
    <w:rsid w:val="00382E91"/>
    <w:rsid w:val="003868D3"/>
    <w:rsid w:val="00391759"/>
    <w:rsid w:val="00391A9B"/>
    <w:rsid w:val="00394A18"/>
    <w:rsid w:val="00395365"/>
    <w:rsid w:val="00395B38"/>
    <w:rsid w:val="00397AC3"/>
    <w:rsid w:val="003A5522"/>
    <w:rsid w:val="003B6DAC"/>
    <w:rsid w:val="003C12DE"/>
    <w:rsid w:val="003C3A2F"/>
    <w:rsid w:val="003C45EA"/>
    <w:rsid w:val="003C6C6D"/>
    <w:rsid w:val="003D2450"/>
    <w:rsid w:val="003D4BB1"/>
    <w:rsid w:val="003E16D3"/>
    <w:rsid w:val="003E1FE6"/>
    <w:rsid w:val="003E261A"/>
    <w:rsid w:val="003E45BA"/>
    <w:rsid w:val="003E5E87"/>
    <w:rsid w:val="003E64EB"/>
    <w:rsid w:val="003F2BEB"/>
    <w:rsid w:val="003F3503"/>
    <w:rsid w:val="003F5488"/>
    <w:rsid w:val="00401581"/>
    <w:rsid w:val="004050E6"/>
    <w:rsid w:val="00406B68"/>
    <w:rsid w:val="00411738"/>
    <w:rsid w:val="004152C5"/>
    <w:rsid w:val="00416CE8"/>
    <w:rsid w:val="00417658"/>
    <w:rsid w:val="00426A4B"/>
    <w:rsid w:val="00434C15"/>
    <w:rsid w:val="00434C43"/>
    <w:rsid w:val="0044330A"/>
    <w:rsid w:val="00444018"/>
    <w:rsid w:val="0045440C"/>
    <w:rsid w:val="00454437"/>
    <w:rsid w:val="00463C53"/>
    <w:rsid w:val="00466655"/>
    <w:rsid w:val="0047066D"/>
    <w:rsid w:val="00472670"/>
    <w:rsid w:val="004727B7"/>
    <w:rsid w:val="00473144"/>
    <w:rsid w:val="00473AB1"/>
    <w:rsid w:val="00480DF4"/>
    <w:rsid w:val="004856B3"/>
    <w:rsid w:val="00485A89"/>
    <w:rsid w:val="004905BD"/>
    <w:rsid w:val="00490C0A"/>
    <w:rsid w:val="004A0002"/>
    <w:rsid w:val="004A4F2C"/>
    <w:rsid w:val="004A55A2"/>
    <w:rsid w:val="004A75CC"/>
    <w:rsid w:val="004B1E26"/>
    <w:rsid w:val="004B6924"/>
    <w:rsid w:val="004C4132"/>
    <w:rsid w:val="004C7483"/>
    <w:rsid w:val="004C74C6"/>
    <w:rsid w:val="004D0176"/>
    <w:rsid w:val="004D3365"/>
    <w:rsid w:val="004E5063"/>
    <w:rsid w:val="004E720A"/>
    <w:rsid w:val="004E7541"/>
    <w:rsid w:val="004F13F5"/>
    <w:rsid w:val="004F5034"/>
    <w:rsid w:val="004F62A5"/>
    <w:rsid w:val="004F63A1"/>
    <w:rsid w:val="0050054F"/>
    <w:rsid w:val="0050166A"/>
    <w:rsid w:val="00502ACA"/>
    <w:rsid w:val="00505CF1"/>
    <w:rsid w:val="0050670F"/>
    <w:rsid w:val="00513A55"/>
    <w:rsid w:val="0051593B"/>
    <w:rsid w:val="00520D65"/>
    <w:rsid w:val="00522817"/>
    <w:rsid w:val="00522908"/>
    <w:rsid w:val="00526022"/>
    <w:rsid w:val="0052665E"/>
    <w:rsid w:val="00531AA1"/>
    <w:rsid w:val="00531B56"/>
    <w:rsid w:val="0053335B"/>
    <w:rsid w:val="00552511"/>
    <w:rsid w:val="0055292B"/>
    <w:rsid w:val="0055307E"/>
    <w:rsid w:val="00554246"/>
    <w:rsid w:val="00556B39"/>
    <w:rsid w:val="00561B98"/>
    <w:rsid w:val="005632FA"/>
    <w:rsid w:val="005706B0"/>
    <w:rsid w:val="0057112B"/>
    <w:rsid w:val="00576A65"/>
    <w:rsid w:val="00581AFC"/>
    <w:rsid w:val="005833E8"/>
    <w:rsid w:val="00585C0F"/>
    <w:rsid w:val="0058690A"/>
    <w:rsid w:val="005921CA"/>
    <w:rsid w:val="00592DF7"/>
    <w:rsid w:val="00594020"/>
    <w:rsid w:val="005940BF"/>
    <w:rsid w:val="005964BE"/>
    <w:rsid w:val="005976AB"/>
    <w:rsid w:val="005A3DE1"/>
    <w:rsid w:val="005A4682"/>
    <w:rsid w:val="005A5149"/>
    <w:rsid w:val="005A51FD"/>
    <w:rsid w:val="005A5A37"/>
    <w:rsid w:val="005B23D4"/>
    <w:rsid w:val="005B3289"/>
    <w:rsid w:val="005B4862"/>
    <w:rsid w:val="005B5C21"/>
    <w:rsid w:val="005C01A0"/>
    <w:rsid w:val="005C2BEF"/>
    <w:rsid w:val="005C5785"/>
    <w:rsid w:val="005C6B79"/>
    <w:rsid w:val="005D01F0"/>
    <w:rsid w:val="005D5DF5"/>
    <w:rsid w:val="005D6394"/>
    <w:rsid w:val="005E0F42"/>
    <w:rsid w:val="005E1A25"/>
    <w:rsid w:val="005E4260"/>
    <w:rsid w:val="005E7261"/>
    <w:rsid w:val="005F21C4"/>
    <w:rsid w:val="005F2E99"/>
    <w:rsid w:val="005F4A5B"/>
    <w:rsid w:val="005F7680"/>
    <w:rsid w:val="00600553"/>
    <w:rsid w:val="00602F9D"/>
    <w:rsid w:val="00605BAB"/>
    <w:rsid w:val="00607F3F"/>
    <w:rsid w:val="0061014E"/>
    <w:rsid w:val="00615503"/>
    <w:rsid w:val="00617636"/>
    <w:rsid w:val="00621408"/>
    <w:rsid w:val="00622FE3"/>
    <w:rsid w:val="00623C22"/>
    <w:rsid w:val="0062609A"/>
    <w:rsid w:val="00635CEE"/>
    <w:rsid w:val="00635E9D"/>
    <w:rsid w:val="00645512"/>
    <w:rsid w:val="00647330"/>
    <w:rsid w:val="00653401"/>
    <w:rsid w:val="0066062A"/>
    <w:rsid w:val="00660CEA"/>
    <w:rsid w:val="00661217"/>
    <w:rsid w:val="00661270"/>
    <w:rsid w:val="00662B1E"/>
    <w:rsid w:val="00663243"/>
    <w:rsid w:val="00664295"/>
    <w:rsid w:val="00671D54"/>
    <w:rsid w:val="00681AA2"/>
    <w:rsid w:val="00682631"/>
    <w:rsid w:val="00690288"/>
    <w:rsid w:val="0069197D"/>
    <w:rsid w:val="006945BD"/>
    <w:rsid w:val="00696443"/>
    <w:rsid w:val="006970A2"/>
    <w:rsid w:val="006A5846"/>
    <w:rsid w:val="006A586C"/>
    <w:rsid w:val="006A6494"/>
    <w:rsid w:val="006A7826"/>
    <w:rsid w:val="006B3EE8"/>
    <w:rsid w:val="006B5946"/>
    <w:rsid w:val="006B624A"/>
    <w:rsid w:val="006B7D30"/>
    <w:rsid w:val="006C2314"/>
    <w:rsid w:val="006C4F5E"/>
    <w:rsid w:val="006C6D7D"/>
    <w:rsid w:val="006C77A1"/>
    <w:rsid w:val="006D0EE2"/>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F0A2D"/>
    <w:rsid w:val="006F16E0"/>
    <w:rsid w:val="006F4185"/>
    <w:rsid w:val="006F64EC"/>
    <w:rsid w:val="0070444D"/>
    <w:rsid w:val="00705F57"/>
    <w:rsid w:val="0070693C"/>
    <w:rsid w:val="0070746A"/>
    <w:rsid w:val="00707C6C"/>
    <w:rsid w:val="00713462"/>
    <w:rsid w:val="00713ADF"/>
    <w:rsid w:val="0072102D"/>
    <w:rsid w:val="00721D66"/>
    <w:rsid w:val="00724C6E"/>
    <w:rsid w:val="00726B2F"/>
    <w:rsid w:val="00726DEA"/>
    <w:rsid w:val="00727FBE"/>
    <w:rsid w:val="00731113"/>
    <w:rsid w:val="007339E9"/>
    <w:rsid w:val="00737A0D"/>
    <w:rsid w:val="007435BC"/>
    <w:rsid w:val="00746F7A"/>
    <w:rsid w:val="007511FE"/>
    <w:rsid w:val="00751737"/>
    <w:rsid w:val="00754290"/>
    <w:rsid w:val="00755234"/>
    <w:rsid w:val="007559DB"/>
    <w:rsid w:val="0075763B"/>
    <w:rsid w:val="00760174"/>
    <w:rsid w:val="00760AB6"/>
    <w:rsid w:val="007651A6"/>
    <w:rsid w:val="00771CAC"/>
    <w:rsid w:val="0077250E"/>
    <w:rsid w:val="00773CCF"/>
    <w:rsid w:val="00776FD2"/>
    <w:rsid w:val="007800EC"/>
    <w:rsid w:val="0078314E"/>
    <w:rsid w:val="007840EF"/>
    <w:rsid w:val="007842A0"/>
    <w:rsid w:val="00785FFA"/>
    <w:rsid w:val="00797D4B"/>
    <w:rsid w:val="007A4C91"/>
    <w:rsid w:val="007B585F"/>
    <w:rsid w:val="007B6AC8"/>
    <w:rsid w:val="007B71FC"/>
    <w:rsid w:val="007C276C"/>
    <w:rsid w:val="007C2DF2"/>
    <w:rsid w:val="007C326A"/>
    <w:rsid w:val="007C3627"/>
    <w:rsid w:val="007C7239"/>
    <w:rsid w:val="007C7680"/>
    <w:rsid w:val="007C7784"/>
    <w:rsid w:val="007C7CFC"/>
    <w:rsid w:val="007D1803"/>
    <w:rsid w:val="007D5ED6"/>
    <w:rsid w:val="007D7592"/>
    <w:rsid w:val="007E173D"/>
    <w:rsid w:val="007F3038"/>
    <w:rsid w:val="007F41A6"/>
    <w:rsid w:val="007F50A2"/>
    <w:rsid w:val="0080210D"/>
    <w:rsid w:val="00803D8A"/>
    <w:rsid w:val="0081024C"/>
    <w:rsid w:val="00814E7C"/>
    <w:rsid w:val="00820F0A"/>
    <w:rsid w:val="00821074"/>
    <w:rsid w:val="008233C4"/>
    <w:rsid w:val="0082393D"/>
    <w:rsid w:val="0082514B"/>
    <w:rsid w:val="00827793"/>
    <w:rsid w:val="0082795E"/>
    <w:rsid w:val="00830233"/>
    <w:rsid w:val="008337D5"/>
    <w:rsid w:val="008408EA"/>
    <w:rsid w:val="00840AB7"/>
    <w:rsid w:val="0084118E"/>
    <w:rsid w:val="00842ACE"/>
    <w:rsid w:val="0084301B"/>
    <w:rsid w:val="008526D9"/>
    <w:rsid w:val="008535EE"/>
    <w:rsid w:val="00855BBF"/>
    <w:rsid w:val="00856D59"/>
    <w:rsid w:val="00857375"/>
    <w:rsid w:val="008579F6"/>
    <w:rsid w:val="00857DD6"/>
    <w:rsid w:val="00860F03"/>
    <w:rsid w:val="00860FEC"/>
    <w:rsid w:val="008625B1"/>
    <w:rsid w:val="008629EB"/>
    <w:rsid w:val="00862CFE"/>
    <w:rsid w:val="00864777"/>
    <w:rsid w:val="008720E5"/>
    <w:rsid w:val="008728CF"/>
    <w:rsid w:val="008764FB"/>
    <w:rsid w:val="00876A16"/>
    <w:rsid w:val="00880CF9"/>
    <w:rsid w:val="008812E5"/>
    <w:rsid w:val="008816AE"/>
    <w:rsid w:val="00881B39"/>
    <w:rsid w:val="00887918"/>
    <w:rsid w:val="00890614"/>
    <w:rsid w:val="0089622D"/>
    <w:rsid w:val="008A238D"/>
    <w:rsid w:val="008A6374"/>
    <w:rsid w:val="008B0201"/>
    <w:rsid w:val="008B51F3"/>
    <w:rsid w:val="008B7170"/>
    <w:rsid w:val="008C1ACF"/>
    <w:rsid w:val="008C2C0A"/>
    <w:rsid w:val="008C4D87"/>
    <w:rsid w:val="008D0B03"/>
    <w:rsid w:val="008D1E16"/>
    <w:rsid w:val="008D75FE"/>
    <w:rsid w:val="008F0E23"/>
    <w:rsid w:val="008F49AD"/>
    <w:rsid w:val="008F4CE4"/>
    <w:rsid w:val="009003F4"/>
    <w:rsid w:val="00900A96"/>
    <w:rsid w:val="009030DC"/>
    <w:rsid w:val="0091202C"/>
    <w:rsid w:val="009151B2"/>
    <w:rsid w:val="00916850"/>
    <w:rsid w:val="009201DC"/>
    <w:rsid w:val="00921243"/>
    <w:rsid w:val="00926EDE"/>
    <w:rsid w:val="00934AD0"/>
    <w:rsid w:val="00935401"/>
    <w:rsid w:val="009356EB"/>
    <w:rsid w:val="00940C50"/>
    <w:rsid w:val="00943F4B"/>
    <w:rsid w:val="00947603"/>
    <w:rsid w:val="00950B47"/>
    <w:rsid w:val="00952EBD"/>
    <w:rsid w:val="00954082"/>
    <w:rsid w:val="009602B5"/>
    <w:rsid w:val="0096159B"/>
    <w:rsid w:val="00963197"/>
    <w:rsid w:val="00963ABB"/>
    <w:rsid w:val="00964E99"/>
    <w:rsid w:val="00975559"/>
    <w:rsid w:val="00985BC9"/>
    <w:rsid w:val="00985FF8"/>
    <w:rsid w:val="00987A78"/>
    <w:rsid w:val="00990F29"/>
    <w:rsid w:val="00994A78"/>
    <w:rsid w:val="00994F17"/>
    <w:rsid w:val="009A0060"/>
    <w:rsid w:val="009A42E4"/>
    <w:rsid w:val="009B583E"/>
    <w:rsid w:val="009C22DF"/>
    <w:rsid w:val="009C3C5A"/>
    <w:rsid w:val="009C6540"/>
    <w:rsid w:val="009D05A1"/>
    <w:rsid w:val="009D1AEA"/>
    <w:rsid w:val="009D2B4D"/>
    <w:rsid w:val="009D2CC4"/>
    <w:rsid w:val="009D3CAC"/>
    <w:rsid w:val="009D53BF"/>
    <w:rsid w:val="009D7BFB"/>
    <w:rsid w:val="009E2C76"/>
    <w:rsid w:val="009E3C22"/>
    <w:rsid w:val="009E3EBA"/>
    <w:rsid w:val="009E4374"/>
    <w:rsid w:val="009F0642"/>
    <w:rsid w:val="009F1E36"/>
    <w:rsid w:val="009F2340"/>
    <w:rsid w:val="009F2F8F"/>
    <w:rsid w:val="009F3159"/>
    <w:rsid w:val="009F4415"/>
    <w:rsid w:val="009F547C"/>
    <w:rsid w:val="009F767D"/>
    <w:rsid w:val="00A026D9"/>
    <w:rsid w:val="00A063DF"/>
    <w:rsid w:val="00A1128D"/>
    <w:rsid w:val="00A11BDF"/>
    <w:rsid w:val="00A12220"/>
    <w:rsid w:val="00A12258"/>
    <w:rsid w:val="00A122F6"/>
    <w:rsid w:val="00A1560B"/>
    <w:rsid w:val="00A161A7"/>
    <w:rsid w:val="00A2060C"/>
    <w:rsid w:val="00A20674"/>
    <w:rsid w:val="00A237DD"/>
    <w:rsid w:val="00A240E9"/>
    <w:rsid w:val="00A27932"/>
    <w:rsid w:val="00A32543"/>
    <w:rsid w:val="00A336C1"/>
    <w:rsid w:val="00A34AEC"/>
    <w:rsid w:val="00A421E8"/>
    <w:rsid w:val="00A42C48"/>
    <w:rsid w:val="00A47435"/>
    <w:rsid w:val="00A51A9C"/>
    <w:rsid w:val="00A55F5C"/>
    <w:rsid w:val="00A57111"/>
    <w:rsid w:val="00A63E9C"/>
    <w:rsid w:val="00A66C12"/>
    <w:rsid w:val="00A71ACA"/>
    <w:rsid w:val="00A73971"/>
    <w:rsid w:val="00A74195"/>
    <w:rsid w:val="00A745B2"/>
    <w:rsid w:val="00A80A02"/>
    <w:rsid w:val="00A82FFF"/>
    <w:rsid w:val="00A872CD"/>
    <w:rsid w:val="00A90658"/>
    <w:rsid w:val="00A93D28"/>
    <w:rsid w:val="00A9538E"/>
    <w:rsid w:val="00A95766"/>
    <w:rsid w:val="00A95F05"/>
    <w:rsid w:val="00A96474"/>
    <w:rsid w:val="00AA0FB6"/>
    <w:rsid w:val="00AA1597"/>
    <w:rsid w:val="00AA1E42"/>
    <w:rsid w:val="00AA299A"/>
    <w:rsid w:val="00AA34CF"/>
    <w:rsid w:val="00AA6FA1"/>
    <w:rsid w:val="00AA7310"/>
    <w:rsid w:val="00AB3C6B"/>
    <w:rsid w:val="00AC7595"/>
    <w:rsid w:val="00AC7DC0"/>
    <w:rsid w:val="00AD32FC"/>
    <w:rsid w:val="00AD35F4"/>
    <w:rsid w:val="00AD51F7"/>
    <w:rsid w:val="00AE3896"/>
    <w:rsid w:val="00AE398A"/>
    <w:rsid w:val="00AE3CE3"/>
    <w:rsid w:val="00AE53C8"/>
    <w:rsid w:val="00AE5B4E"/>
    <w:rsid w:val="00AE7746"/>
    <w:rsid w:val="00AF5606"/>
    <w:rsid w:val="00B005D3"/>
    <w:rsid w:val="00B022ED"/>
    <w:rsid w:val="00B0420B"/>
    <w:rsid w:val="00B05153"/>
    <w:rsid w:val="00B05845"/>
    <w:rsid w:val="00B05942"/>
    <w:rsid w:val="00B05D80"/>
    <w:rsid w:val="00B06810"/>
    <w:rsid w:val="00B1158D"/>
    <w:rsid w:val="00B11896"/>
    <w:rsid w:val="00B123AA"/>
    <w:rsid w:val="00B13055"/>
    <w:rsid w:val="00B1367F"/>
    <w:rsid w:val="00B14334"/>
    <w:rsid w:val="00B144A6"/>
    <w:rsid w:val="00B16F37"/>
    <w:rsid w:val="00B172F1"/>
    <w:rsid w:val="00B17623"/>
    <w:rsid w:val="00B21697"/>
    <w:rsid w:val="00B27588"/>
    <w:rsid w:val="00B276BA"/>
    <w:rsid w:val="00B33786"/>
    <w:rsid w:val="00B33CA6"/>
    <w:rsid w:val="00B35EA7"/>
    <w:rsid w:val="00B36572"/>
    <w:rsid w:val="00B36E06"/>
    <w:rsid w:val="00B40E6C"/>
    <w:rsid w:val="00B43038"/>
    <w:rsid w:val="00B44205"/>
    <w:rsid w:val="00B46BDC"/>
    <w:rsid w:val="00B52E8C"/>
    <w:rsid w:val="00B53159"/>
    <w:rsid w:val="00B54990"/>
    <w:rsid w:val="00B57D31"/>
    <w:rsid w:val="00B64F68"/>
    <w:rsid w:val="00B71D27"/>
    <w:rsid w:val="00B720B7"/>
    <w:rsid w:val="00B7231F"/>
    <w:rsid w:val="00B72A14"/>
    <w:rsid w:val="00B74FD0"/>
    <w:rsid w:val="00B761F4"/>
    <w:rsid w:val="00B8069B"/>
    <w:rsid w:val="00B816C9"/>
    <w:rsid w:val="00B819B4"/>
    <w:rsid w:val="00B825B3"/>
    <w:rsid w:val="00B907AB"/>
    <w:rsid w:val="00B91000"/>
    <w:rsid w:val="00B9254B"/>
    <w:rsid w:val="00B925DE"/>
    <w:rsid w:val="00B953C5"/>
    <w:rsid w:val="00B967BC"/>
    <w:rsid w:val="00B96D9A"/>
    <w:rsid w:val="00BA0884"/>
    <w:rsid w:val="00BA0CEC"/>
    <w:rsid w:val="00BA0EE6"/>
    <w:rsid w:val="00BA1726"/>
    <w:rsid w:val="00BA1CFE"/>
    <w:rsid w:val="00BA1D11"/>
    <w:rsid w:val="00BA4651"/>
    <w:rsid w:val="00BA6247"/>
    <w:rsid w:val="00BB4097"/>
    <w:rsid w:val="00BB4D2F"/>
    <w:rsid w:val="00BB4DDC"/>
    <w:rsid w:val="00BB7405"/>
    <w:rsid w:val="00BB74E6"/>
    <w:rsid w:val="00BC1CC8"/>
    <w:rsid w:val="00BC2D09"/>
    <w:rsid w:val="00BC3D36"/>
    <w:rsid w:val="00BC53EB"/>
    <w:rsid w:val="00BC75C3"/>
    <w:rsid w:val="00BD007E"/>
    <w:rsid w:val="00BD0F9A"/>
    <w:rsid w:val="00BD1CE4"/>
    <w:rsid w:val="00BD33AF"/>
    <w:rsid w:val="00BD40FE"/>
    <w:rsid w:val="00BE1AAE"/>
    <w:rsid w:val="00BE4DCE"/>
    <w:rsid w:val="00BF0304"/>
    <w:rsid w:val="00BF1A7B"/>
    <w:rsid w:val="00BF2524"/>
    <w:rsid w:val="00BF384D"/>
    <w:rsid w:val="00BF5513"/>
    <w:rsid w:val="00BF654D"/>
    <w:rsid w:val="00C00EAE"/>
    <w:rsid w:val="00C03EAA"/>
    <w:rsid w:val="00C05300"/>
    <w:rsid w:val="00C116C1"/>
    <w:rsid w:val="00C1753D"/>
    <w:rsid w:val="00C2072D"/>
    <w:rsid w:val="00C33D54"/>
    <w:rsid w:val="00C34FCC"/>
    <w:rsid w:val="00C36FD6"/>
    <w:rsid w:val="00C40AD0"/>
    <w:rsid w:val="00C41CEB"/>
    <w:rsid w:val="00C4309C"/>
    <w:rsid w:val="00C435F7"/>
    <w:rsid w:val="00C45890"/>
    <w:rsid w:val="00C46F19"/>
    <w:rsid w:val="00C519F0"/>
    <w:rsid w:val="00C52E97"/>
    <w:rsid w:val="00C5401C"/>
    <w:rsid w:val="00C54247"/>
    <w:rsid w:val="00C56C6C"/>
    <w:rsid w:val="00C57261"/>
    <w:rsid w:val="00C5781A"/>
    <w:rsid w:val="00C57B09"/>
    <w:rsid w:val="00C638C3"/>
    <w:rsid w:val="00C66CB9"/>
    <w:rsid w:val="00C70812"/>
    <w:rsid w:val="00C7099D"/>
    <w:rsid w:val="00C72F83"/>
    <w:rsid w:val="00C756F8"/>
    <w:rsid w:val="00C7661D"/>
    <w:rsid w:val="00C77C64"/>
    <w:rsid w:val="00C83CA0"/>
    <w:rsid w:val="00C83E00"/>
    <w:rsid w:val="00C845EA"/>
    <w:rsid w:val="00C93672"/>
    <w:rsid w:val="00C94EDA"/>
    <w:rsid w:val="00C95193"/>
    <w:rsid w:val="00CA099E"/>
    <w:rsid w:val="00CA211B"/>
    <w:rsid w:val="00CA2EC5"/>
    <w:rsid w:val="00CA469B"/>
    <w:rsid w:val="00CA69DA"/>
    <w:rsid w:val="00CB18AE"/>
    <w:rsid w:val="00CB4124"/>
    <w:rsid w:val="00CB4DCF"/>
    <w:rsid w:val="00CC1A6B"/>
    <w:rsid w:val="00CC2329"/>
    <w:rsid w:val="00CC370F"/>
    <w:rsid w:val="00CC7478"/>
    <w:rsid w:val="00CC7598"/>
    <w:rsid w:val="00CD03C5"/>
    <w:rsid w:val="00CD0A16"/>
    <w:rsid w:val="00CD2AD9"/>
    <w:rsid w:val="00CD497A"/>
    <w:rsid w:val="00CD4BDE"/>
    <w:rsid w:val="00CD6D47"/>
    <w:rsid w:val="00CE004E"/>
    <w:rsid w:val="00CE01F2"/>
    <w:rsid w:val="00CE08F6"/>
    <w:rsid w:val="00CE0B8E"/>
    <w:rsid w:val="00CE1622"/>
    <w:rsid w:val="00CE20EC"/>
    <w:rsid w:val="00CE5FF6"/>
    <w:rsid w:val="00CE68E5"/>
    <w:rsid w:val="00CF25D6"/>
    <w:rsid w:val="00CF3697"/>
    <w:rsid w:val="00CF5E0E"/>
    <w:rsid w:val="00CF7872"/>
    <w:rsid w:val="00D02DA5"/>
    <w:rsid w:val="00D03E1D"/>
    <w:rsid w:val="00D04099"/>
    <w:rsid w:val="00D05215"/>
    <w:rsid w:val="00D0526C"/>
    <w:rsid w:val="00D05659"/>
    <w:rsid w:val="00D0774A"/>
    <w:rsid w:val="00D11646"/>
    <w:rsid w:val="00D11CBE"/>
    <w:rsid w:val="00D1397A"/>
    <w:rsid w:val="00D15C72"/>
    <w:rsid w:val="00D160CA"/>
    <w:rsid w:val="00D20486"/>
    <w:rsid w:val="00D20507"/>
    <w:rsid w:val="00D23357"/>
    <w:rsid w:val="00D23EFB"/>
    <w:rsid w:val="00D25909"/>
    <w:rsid w:val="00D27B06"/>
    <w:rsid w:val="00D31091"/>
    <w:rsid w:val="00D32489"/>
    <w:rsid w:val="00D329F6"/>
    <w:rsid w:val="00D331AA"/>
    <w:rsid w:val="00D33F15"/>
    <w:rsid w:val="00D347D1"/>
    <w:rsid w:val="00D36E94"/>
    <w:rsid w:val="00D370FD"/>
    <w:rsid w:val="00D41258"/>
    <w:rsid w:val="00D42207"/>
    <w:rsid w:val="00D430D1"/>
    <w:rsid w:val="00D47007"/>
    <w:rsid w:val="00D474C1"/>
    <w:rsid w:val="00D50614"/>
    <w:rsid w:val="00D51FAF"/>
    <w:rsid w:val="00D60E86"/>
    <w:rsid w:val="00D729CB"/>
    <w:rsid w:val="00D73168"/>
    <w:rsid w:val="00D750F5"/>
    <w:rsid w:val="00D753E7"/>
    <w:rsid w:val="00D7573B"/>
    <w:rsid w:val="00D76EE5"/>
    <w:rsid w:val="00D832F6"/>
    <w:rsid w:val="00D83F73"/>
    <w:rsid w:val="00D86AF2"/>
    <w:rsid w:val="00D90A26"/>
    <w:rsid w:val="00D90A28"/>
    <w:rsid w:val="00D94FCE"/>
    <w:rsid w:val="00DA14A0"/>
    <w:rsid w:val="00DA5AA0"/>
    <w:rsid w:val="00DA5C23"/>
    <w:rsid w:val="00DA6793"/>
    <w:rsid w:val="00DA687F"/>
    <w:rsid w:val="00DA7DD9"/>
    <w:rsid w:val="00DB10BD"/>
    <w:rsid w:val="00DB36C6"/>
    <w:rsid w:val="00DB708A"/>
    <w:rsid w:val="00DC0CB0"/>
    <w:rsid w:val="00DC479C"/>
    <w:rsid w:val="00DC53C8"/>
    <w:rsid w:val="00DD17FC"/>
    <w:rsid w:val="00DD2834"/>
    <w:rsid w:val="00DD2DE4"/>
    <w:rsid w:val="00DD5FC5"/>
    <w:rsid w:val="00DD7AEB"/>
    <w:rsid w:val="00DE0DFC"/>
    <w:rsid w:val="00DE3378"/>
    <w:rsid w:val="00DE35A0"/>
    <w:rsid w:val="00DE6020"/>
    <w:rsid w:val="00DE67BB"/>
    <w:rsid w:val="00DE6F75"/>
    <w:rsid w:val="00DF1A18"/>
    <w:rsid w:val="00E01B62"/>
    <w:rsid w:val="00E02C96"/>
    <w:rsid w:val="00E05562"/>
    <w:rsid w:val="00E069C4"/>
    <w:rsid w:val="00E14A70"/>
    <w:rsid w:val="00E1533A"/>
    <w:rsid w:val="00E15377"/>
    <w:rsid w:val="00E20D75"/>
    <w:rsid w:val="00E219DF"/>
    <w:rsid w:val="00E21BB2"/>
    <w:rsid w:val="00E21F00"/>
    <w:rsid w:val="00E22DC4"/>
    <w:rsid w:val="00E22FD9"/>
    <w:rsid w:val="00E26F98"/>
    <w:rsid w:val="00E31B49"/>
    <w:rsid w:val="00E31B91"/>
    <w:rsid w:val="00E35425"/>
    <w:rsid w:val="00E41546"/>
    <w:rsid w:val="00E419D2"/>
    <w:rsid w:val="00E4200E"/>
    <w:rsid w:val="00E43144"/>
    <w:rsid w:val="00E53225"/>
    <w:rsid w:val="00E537F4"/>
    <w:rsid w:val="00E53E11"/>
    <w:rsid w:val="00E56B7F"/>
    <w:rsid w:val="00E60680"/>
    <w:rsid w:val="00E616B9"/>
    <w:rsid w:val="00E65030"/>
    <w:rsid w:val="00E657FE"/>
    <w:rsid w:val="00E67697"/>
    <w:rsid w:val="00E7349B"/>
    <w:rsid w:val="00E753BB"/>
    <w:rsid w:val="00E75F68"/>
    <w:rsid w:val="00E8215F"/>
    <w:rsid w:val="00E90C6F"/>
    <w:rsid w:val="00E92DDB"/>
    <w:rsid w:val="00E944CF"/>
    <w:rsid w:val="00E951D7"/>
    <w:rsid w:val="00E95A17"/>
    <w:rsid w:val="00E96669"/>
    <w:rsid w:val="00EA0DB3"/>
    <w:rsid w:val="00EA0E51"/>
    <w:rsid w:val="00EA6C19"/>
    <w:rsid w:val="00EB1367"/>
    <w:rsid w:val="00EB53E3"/>
    <w:rsid w:val="00EB659E"/>
    <w:rsid w:val="00EC23DB"/>
    <w:rsid w:val="00EC5C80"/>
    <w:rsid w:val="00EC5FA5"/>
    <w:rsid w:val="00ED04F9"/>
    <w:rsid w:val="00EE0F4C"/>
    <w:rsid w:val="00EE19C3"/>
    <w:rsid w:val="00EE24D8"/>
    <w:rsid w:val="00EE4A45"/>
    <w:rsid w:val="00EE6F06"/>
    <w:rsid w:val="00EE7912"/>
    <w:rsid w:val="00EF123D"/>
    <w:rsid w:val="00EF1799"/>
    <w:rsid w:val="00EF31CA"/>
    <w:rsid w:val="00EF54FD"/>
    <w:rsid w:val="00EF7890"/>
    <w:rsid w:val="00F01667"/>
    <w:rsid w:val="00F0287F"/>
    <w:rsid w:val="00F061FA"/>
    <w:rsid w:val="00F067BB"/>
    <w:rsid w:val="00F06915"/>
    <w:rsid w:val="00F3172A"/>
    <w:rsid w:val="00F3279E"/>
    <w:rsid w:val="00F3428A"/>
    <w:rsid w:val="00F35E91"/>
    <w:rsid w:val="00F410ED"/>
    <w:rsid w:val="00F4176E"/>
    <w:rsid w:val="00F469C0"/>
    <w:rsid w:val="00F46B14"/>
    <w:rsid w:val="00F53D14"/>
    <w:rsid w:val="00F55943"/>
    <w:rsid w:val="00F55C20"/>
    <w:rsid w:val="00F562A1"/>
    <w:rsid w:val="00F56362"/>
    <w:rsid w:val="00F57817"/>
    <w:rsid w:val="00F57C3D"/>
    <w:rsid w:val="00F610DE"/>
    <w:rsid w:val="00F611BB"/>
    <w:rsid w:val="00F613D4"/>
    <w:rsid w:val="00F63CE5"/>
    <w:rsid w:val="00F66A79"/>
    <w:rsid w:val="00F72777"/>
    <w:rsid w:val="00F75AAB"/>
    <w:rsid w:val="00F77901"/>
    <w:rsid w:val="00F83E86"/>
    <w:rsid w:val="00F9213D"/>
    <w:rsid w:val="00FA041A"/>
    <w:rsid w:val="00FA1573"/>
    <w:rsid w:val="00FB53F1"/>
    <w:rsid w:val="00FC1949"/>
    <w:rsid w:val="00FC2148"/>
    <w:rsid w:val="00FC43A5"/>
    <w:rsid w:val="00FD391D"/>
    <w:rsid w:val="00FD3DB2"/>
    <w:rsid w:val="00FD72BB"/>
    <w:rsid w:val="00FE036A"/>
    <w:rsid w:val="00FE3C23"/>
    <w:rsid w:val="00FE435A"/>
    <w:rsid w:val="00FE72AC"/>
    <w:rsid w:val="00FF0105"/>
    <w:rsid w:val="00FF0F13"/>
    <w:rsid w:val="00FF1892"/>
    <w:rsid w:val="00FF2873"/>
    <w:rsid w:val="00FF2B2F"/>
    <w:rsid w:val="00FF3321"/>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paragraph" w:customStyle="1" w:styleId="paragraph">
    <w:name w:val="paragraph"/>
    <w:aliases w:val="a,indent(a)"/>
    <w:basedOn w:val="Normal"/>
    <w:link w:val="paragraphChar"/>
    <w:rsid w:val="00940C50"/>
    <w:pPr>
      <w:tabs>
        <w:tab w:val="right" w:pos="1531"/>
      </w:tabs>
      <w:spacing w:before="40" w:line="240" w:lineRule="auto"/>
      <w:ind w:left="1644" w:hanging="1644"/>
      <w:jc w:val="left"/>
    </w:pPr>
    <w:rPr>
      <w:sz w:val="22"/>
    </w:rPr>
  </w:style>
  <w:style w:type="paragraph" w:customStyle="1" w:styleId="paragraphsub">
    <w:name w:val="paragraph(sub)"/>
    <w:aliases w:val="aa"/>
    <w:basedOn w:val="Normal"/>
    <w:rsid w:val="00940C50"/>
    <w:pPr>
      <w:tabs>
        <w:tab w:val="right" w:pos="1985"/>
      </w:tabs>
      <w:spacing w:before="40" w:line="240" w:lineRule="auto"/>
      <w:ind w:left="2098" w:hanging="2098"/>
      <w:jc w:val="left"/>
    </w:pPr>
    <w:rPr>
      <w:sz w:val="22"/>
    </w:rPr>
  </w:style>
  <w:style w:type="paragraph" w:customStyle="1" w:styleId="subsection">
    <w:name w:val="subsection"/>
    <w:aliases w:val="ss"/>
    <w:basedOn w:val="Normal"/>
    <w:link w:val="subsectionChar"/>
    <w:rsid w:val="00940C50"/>
    <w:pPr>
      <w:tabs>
        <w:tab w:val="right" w:pos="1021"/>
      </w:tabs>
      <w:spacing w:before="180" w:line="240" w:lineRule="auto"/>
      <w:ind w:left="1134" w:hanging="1134"/>
      <w:jc w:val="left"/>
    </w:pPr>
    <w:rPr>
      <w:sz w:val="22"/>
    </w:rPr>
  </w:style>
  <w:style w:type="paragraph" w:customStyle="1" w:styleId="SubsectionHead">
    <w:name w:val="SubsectionHead"/>
    <w:aliases w:val="ssh"/>
    <w:basedOn w:val="Normal"/>
    <w:next w:val="subsection"/>
    <w:rsid w:val="00940C50"/>
    <w:pPr>
      <w:keepNext/>
      <w:keepLines/>
      <w:spacing w:line="240" w:lineRule="auto"/>
      <w:ind w:left="1134"/>
      <w:jc w:val="left"/>
    </w:pPr>
    <w:rPr>
      <w:i/>
      <w:sz w:val="22"/>
    </w:rPr>
  </w:style>
  <w:style w:type="character" w:customStyle="1" w:styleId="paragraphChar">
    <w:name w:val="paragraph Char"/>
    <w:aliases w:val="a Char"/>
    <w:link w:val="paragraph"/>
    <w:rsid w:val="00940C50"/>
    <w:rPr>
      <w:sz w:val="22"/>
    </w:rPr>
  </w:style>
  <w:style w:type="character" w:customStyle="1" w:styleId="subsectionChar">
    <w:name w:val="subsection Char"/>
    <w:aliases w:val="ss Char"/>
    <w:basedOn w:val="DefaultParagraphFont"/>
    <w:link w:val="subsection"/>
    <w:locked/>
    <w:rsid w:val="00940C50"/>
    <w:rPr>
      <w:sz w:val="22"/>
    </w:rPr>
  </w:style>
  <w:style w:type="character" w:customStyle="1" w:styleId="CharSectno">
    <w:name w:val="CharSectno"/>
    <w:basedOn w:val="DefaultParagraphFont"/>
    <w:qFormat/>
    <w:rsid w:val="00940C50"/>
  </w:style>
  <w:style w:type="paragraph" w:customStyle="1" w:styleId="subsection2">
    <w:name w:val="subsection2"/>
    <w:aliases w:val="ss2"/>
    <w:basedOn w:val="Normal"/>
    <w:next w:val="subsection"/>
    <w:rsid w:val="00940C50"/>
    <w:pPr>
      <w:spacing w:before="40" w:line="240" w:lineRule="auto"/>
      <w:ind w:left="1134"/>
      <w:jc w:val="left"/>
    </w:pPr>
    <w:rPr>
      <w:sz w:val="22"/>
    </w:rPr>
  </w:style>
  <w:style w:type="paragraph" w:customStyle="1" w:styleId="ActHead5">
    <w:name w:val="ActHead 5"/>
    <w:aliases w:val="s"/>
    <w:basedOn w:val="Normal"/>
    <w:next w:val="subsection"/>
    <w:link w:val="ActHead5Char"/>
    <w:qFormat/>
    <w:rsid w:val="00940C50"/>
    <w:pPr>
      <w:keepNext/>
      <w:keepLines/>
      <w:spacing w:before="280" w:line="240" w:lineRule="auto"/>
      <w:ind w:left="1134" w:hanging="1134"/>
      <w:jc w:val="left"/>
      <w:outlineLvl w:val="4"/>
    </w:pPr>
    <w:rPr>
      <w:b/>
      <w:kern w:val="28"/>
    </w:rPr>
  </w:style>
  <w:style w:type="character" w:customStyle="1" w:styleId="ActHead5Char">
    <w:name w:val="ActHead 5 Char"/>
    <w:aliases w:val="s Char"/>
    <w:link w:val="ActHead5"/>
    <w:rsid w:val="00940C50"/>
    <w:rPr>
      <w:b/>
      <w:kern w:val="28"/>
      <w:sz w:val="24"/>
    </w:rPr>
  </w:style>
  <w:style w:type="paragraph" w:customStyle="1" w:styleId="Definition">
    <w:name w:val="Definition"/>
    <w:aliases w:val="dd"/>
    <w:basedOn w:val="subsection"/>
    <w:rsid w:val="00253C42"/>
    <w:pPr>
      <w:tabs>
        <w:tab w:val="clear" w:pos="1021"/>
      </w:tabs>
      <w:ind w:firstLine="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paragraph" w:customStyle="1" w:styleId="paragraph">
    <w:name w:val="paragraph"/>
    <w:aliases w:val="a,indent(a)"/>
    <w:basedOn w:val="Normal"/>
    <w:link w:val="paragraphChar"/>
    <w:rsid w:val="00940C50"/>
    <w:pPr>
      <w:tabs>
        <w:tab w:val="right" w:pos="1531"/>
      </w:tabs>
      <w:spacing w:before="40" w:line="240" w:lineRule="auto"/>
      <w:ind w:left="1644" w:hanging="1644"/>
      <w:jc w:val="left"/>
    </w:pPr>
    <w:rPr>
      <w:sz w:val="22"/>
    </w:rPr>
  </w:style>
  <w:style w:type="paragraph" w:customStyle="1" w:styleId="paragraphsub">
    <w:name w:val="paragraph(sub)"/>
    <w:aliases w:val="aa"/>
    <w:basedOn w:val="Normal"/>
    <w:rsid w:val="00940C50"/>
    <w:pPr>
      <w:tabs>
        <w:tab w:val="right" w:pos="1985"/>
      </w:tabs>
      <w:spacing w:before="40" w:line="240" w:lineRule="auto"/>
      <w:ind w:left="2098" w:hanging="2098"/>
      <w:jc w:val="left"/>
    </w:pPr>
    <w:rPr>
      <w:sz w:val="22"/>
    </w:rPr>
  </w:style>
  <w:style w:type="paragraph" w:customStyle="1" w:styleId="subsection">
    <w:name w:val="subsection"/>
    <w:aliases w:val="ss"/>
    <w:basedOn w:val="Normal"/>
    <w:link w:val="subsectionChar"/>
    <w:rsid w:val="00940C50"/>
    <w:pPr>
      <w:tabs>
        <w:tab w:val="right" w:pos="1021"/>
      </w:tabs>
      <w:spacing w:before="180" w:line="240" w:lineRule="auto"/>
      <w:ind w:left="1134" w:hanging="1134"/>
      <w:jc w:val="left"/>
    </w:pPr>
    <w:rPr>
      <w:sz w:val="22"/>
    </w:rPr>
  </w:style>
  <w:style w:type="paragraph" w:customStyle="1" w:styleId="SubsectionHead">
    <w:name w:val="SubsectionHead"/>
    <w:aliases w:val="ssh"/>
    <w:basedOn w:val="Normal"/>
    <w:next w:val="subsection"/>
    <w:rsid w:val="00940C50"/>
    <w:pPr>
      <w:keepNext/>
      <w:keepLines/>
      <w:spacing w:line="240" w:lineRule="auto"/>
      <w:ind w:left="1134"/>
      <w:jc w:val="left"/>
    </w:pPr>
    <w:rPr>
      <w:i/>
      <w:sz w:val="22"/>
    </w:rPr>
  </w:style>
  <w:style w:type="character" w:customStyle="1" w:styleId="paragraphChar">
    <w:name w:val="paragraph Char"/>
    <w:aliases w:val="a Char"/>
    <w:link w:val="paragraph"/>
    <w:rsid w:val="00940C50"/>
    <w:rPr>
      <w:sz w:val="22"/>
    </w:rPr>
  </w:style>
  <w:style w:type="character" w:customStyle="1" w:styleId="subsectionChar">
    <w:name w:val="subsection Char"/>
    <w:aliases w:val="ss Char"/>
    <w:basedOn w:val="DefaultParagraphFont"/>
    <w:link w:val="subsection"/>
    <w:locked/>
    <w:rsid w:val="00940C50"/>
    <w:rPr>
      <w:sz w:val="22"/>
    </w:rPr>
  </w:style>
  <w:style w:type="character" w:customStyle="1" w:styleId="CharSectno">
    <w:name w:val="CharSectno"/>
    <w:basedOn w:val="DefaultParagraphFont"/>
    <w:qFormat/>
    <w:rsid w:val="00940C50"/>
  </w:style>
  <w:style w:type="paragraph" w:customStyle="1" w:styleId="subsection2">
    <w:name w:val="subsection2"/>
    <w:aliases w:val="ss2"/>
    <w:basedOn w:val="Normal"/>
    <w:next w:val="subsection"/>
    <w:rsid w:val="00940C50"/>
    <w:pPr>
      <w:spacing w:before="40" w:line="240" w:lineRule="auto"/>
      <w:ind w:left="1134"/>
      <w:jc w:val="left"/>
    </w:pPr>
    <w:rPr>
      <w:sz w:val="22"/>
    </w:rPr>
  </w:style>
  <w:style w:type="paragraph" w:customStyle="1" w:styleId="ActHead5">
    <w:name w:val="ActHead 5"/>
    <w:aliases w:val="s"/>
    <w:basedOn w:val="Normal"/>
    <w:next w:val="subsection"/>
    <w:link w:val="ActHead5Char"/>
    <w:qFormat/>
    <w:rsid w:val="00940C50"/>
    <w:pPr>
      <w:keepNext/>
      <w:keepLines/>
      <w:spacing w:before="280" w:line="240" w:lineRule="auto"/>
      <w:ind w:left="1134" w:hanging="1134"/>
      <w:jc w:val="left"/>
      <w:outlineLvl w:val="4"/>
    </w:pPr>
    <w:rPr>
      <w:b/>
      <w:kern w:val="28"/>
    </w:rPr>
  </w:style>
  <w:style w:type="character" w:customStyle="1" w:styleId="ActHead5Char">
    <w:name w:val="ActHead 5 Char"/>
    <w:aliases w:val="s Char"/>
    <w:link w:val="ActHead5"/>
    <w:rsid w:val="00940C50"/>
    <w:rPr>
      <w:b/>
      <w:kern w:val="28"/>
      <w:sz w:val="24"/>
    </w:rPr>
  </w:style>
  <w:style w:type="paragraph" w:customStyle="1" w:styleId="Definition">
    <w:name w:val="Definition"/>
    <w:aliases w:val="dd"/>
    <w:basedOn w:val="subsection"/>
    <w:rsid w:val="00253C42"/>
    <w:pPr>
      <w:tabs>
        <w:tab w:val="clear" w:pos="1021"/>
      </w:tabs>
      <w:ind w:firstLine="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1F1EF926AD6467BB4744BAC5B245096"/>
        <w:category>
          <w:name w:val="General"/>
          <w:gallery w:val="placeholder"/>
        </w:category>
        <w:types>
          <w:type w:val="bbPlcHdr"/>
        </w:types>
        <w:behaviors>
          <w:behavior w:val="content"/>
        </w:behaviors>
        <w:guid w:val="{3D1DC53D-81F4-4600-8FB3-1903173731A5}"/>
      </w:docPartPr>
      <w:docPartBody>
        <w:p w:rsidR="00842460" w:rsidRDefault="00842460">
          <w:pPr>
            <w:pStyle w:val="A1F1EF926AD6467BB4744BAC5B245096"/>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4B29CD3A67314AFD9396711C89746627"/>
        <w:category>
          <w:name w:val="General"/>
          <w:gallery w:val="placeholder"/>
        </w:category>
        <w:types>
          <w:type w:val="bbPlcHdr"/>
        </w:types>
        <w:behaviors>
          <w:behavior w:val="content"/>
        </w:behaviors>
        <w:guid w:val="{97B0F179-A4F3-4212-AE2C-B3FCA3FC137F}"/>
      </w:docPartPr>
      <w:docPartBody>
        <w:p w:rsidR="00842460" w:rsidRDefault="00842460">
          <w:pPr>
            <w:pStyle w:val="4B29CD3A67314AFD9396711C89746627"/>
          </w:pPr>
          <w:r w:rsidRPr="00CD5897">
            <w:rPr>
              <w:rStyle w:val="PlaceholderText"/>
            </w:rPr>
            <w:t>Click here to enter text.</w:t>
          </w:r>
        </w:p>
      </w:docPartBody>
    </w:docPart>
    <w:docPart>
      <w:docPartPr>
        <w:name w:val="18F52F6A73294E9288C5CFF8C4CF81B3"/>
        <w:category>
          <w:name w:val="General"/>
          <w:gallery w:val="placeholder"/>
        </w:category>
        <w:types>
          <w:type w:val="bbPlcHdr"/>
        </w:types>
        <w:behaviors>
          <w:behavior w:val="content"/>
        </w:behaviors>
        <w:guid w:val="{29EB7D2A-F64F-46B7-9777-3EDE84EE38E9}"/>
      </w:docPartPr>
      <w:docPartBody>
        <w:p w:rsidR="00842460" w:rsidRDefault="00842460">
          <w:pPr>
            <w:pStyle w:val="18F52F6A73294E9288C5CFF8C4CF81B3"/>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460"/>
    <w:rsid w:val="00842460"/>
    <w:rsid w:val="00B75F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1F1EF926AD6467BB4744BAC5B245096">
    <w:name w:val="A1F1EF926AD6467BB4744BAC5B245096"/>
  </w:style>
  <w:style w:type="paragraph" w:customStyle="1" w:styleId="4B29CD3A67314AFD9396711C89746627">
    <w:name w:val="4B29CD3A67314AFD9396711C89746627"/>
  </w:style>
  <w:style w:type="paragraph" w:customStyle="1" w:styleId="18F52F6A73294E9288C5CFF8C4CF81B3">
    <w:name w:val="18F52F6A73294E9288C5CFF8C4CF81B3"/>
  </w:style>
  <w:style w:type="paragraph" w:customStyle="1" w:styleId="008B8D3AA6724A6FADA936C9977DD092">
    <w:name w:val="008B8D3AA6724A6FADA936C9977DD092"/>
  </w:style>
  <w:style w:type="paragraph" w:customStyle="1" w:styleId="806120B6D4FD496481908CDD173D7871">
    <w:name w:val="806120B6D4FD496481908CDD173D787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1F1EF926AD6467BB4744BAC5B245096">
    <w:name w:val="A1F1EF926AD6467BB4744BAC5B245096"/>
  </w:style>
  <w:style w:type="paragraph" w:customStyle="1" w:styleId="4B29CD3A67314AFD9396711C89746627">
    <w:name w:val="4B29CD3A67314AFD9396711C89746627"/>
  </w:style>
  <w:style w:type="paragraph" w:customStyle="1" w:styleId="18F52F6A73294E9288C5CFF8C4CF81B3">
    <w:name w:val="18F52F6A73294E9288C5CFF8C4CF81B3"/>
  </w:style>
  <w:style w:type="paragraph" w:customStyle="1" w:styleId="008B8D3AA6724A6FADA936C9977DD092">
    <w:name w:val="008B8D3AA6724A6FADA936C9977DD092"/>
  </w:style>
  <w:style w:type="paragraph" w:customStyle="1" w:styleId="806120B6D4FD496481908CDD173D7871">
    <w:name w:val="806120B6D4FD496481908CDD173D78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718C2-675A-4202-B185-D6D106A1F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8</Pages>
  <Words>1923</Words>
  <Characters>10118</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12017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Frost, Stephen</dc:creator>
  <cp:lastModifiedBy>Dalwood, Jacqui</cp:lastModifiedBy>
  <cp:revision>2</cp:revision>
  <cp:lastPrinted>2015-06-23T23:11:00Z</cp:lastPrinted>
  <dcterms:created xsi:type="dcterms:W3CDTF">2015-07-01T03:49:00Z</dcterms:created>
  <dcterms:modified xsi:type="dcterms:W3CDTF">2015-07-01T03:49:00Z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Minister for Immigration and Border Protection</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Hanaa Abdulmajeed Saleem AL-KHALIDI</vt:lpwstr>
  </property>
  <property fmtid="{D5CDD505-2E9C-101B-9397-08002B2CF9AE}" pid="26" name="FileNumber">
    <vt:lpwstr>2014/5509</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ADMINISTRATIVE DIVISION</vt:lpwstr>
  </property>
  <property fmtid="{D5CDD505-2E9C-101B-9397-08002B2CF9AE}" pid="71" name="TribunalSignee">
    <vt:lpwstr>Deputy President S E Frost</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28 April 2015</vt:lpwstr>
  </property>
  <property fmtid="{D5CDD505-2E9C-101B-9397-08002B2CF9AE}" pid="77" name="DateFinalSubmission">
    <vt:lpwstr>22 May 2015</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R Turner, Manning Lawyers</vt:lpwstr>
  </property>
  <property fmtid="{D5CDD505-2E9C-101B-9397-08002B2CF9AE}" pid="81" name="Respondent_Counsel">
    <vt:lpwstr> </vt:lpwstr>
  </property>
  <property fmtid="{D5CDD505-2E9C-101B-9397-08002B2CF9AE}" pid="82" name="Respondent_Advocate">
    <vt:lpwstr> </vt:lpwstr>
  </property>
  <property fmtid="{D5CDD505-2E9C-101B-9397-08002B2CF9AE}" pid="83" name="Respondent_Solicitors">
    <vt:lpwstr>D McLaren, Sparke Helmore</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
  </property>
  <property fmtid="{D5CDD505-2E9C-101B-9397-08002B2CF9AE}" pid="96" name="DecisionDate">
    <vt:lpwstr>  </vt:lpwstr>
  </property>
  <property fmtid="{D5CDD505-2E9C-101B-9397-08002B2CF9AE}" pid="97" name="ReasonsforDecisionDate">
    <vt:lpwstr>  </vt:lpwstr>
  </property>
  <property fmtid="{D5CDD505-2E9C-101B-9397-08002B2CF9AE}" pid="98" name="StampDate">
    <vt:lpwstr>  </vt:lpwstr>
  </property>
  <property fmtid="{D5CDD505-2E9C-101B-9397-08002B2CF9AE}" pid="99" name="TribunalLastPgForm">
    <vt:lpwstr>Deputy President S E Frost</vt:lpwstr>
  </property>
  <property fmtid="{D5CDD505-2E9C-101B-9397-08002B2CF9AE}" pid="100" name="InfoCDC">
    <vt:lpwstr> </vt:lpwstr>
  </property>
  <property fmtid="{D5CDD505-2E9C-101B-9397-08002B2CF9AE}" pid="101" name="Place">
    <vt:lpwstr>Sydney</vt:lpwstr>
  </property>
</Properties>
</file>