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797D6E">
        <w:t>2014</w:t>
      </w:r>
      <w:r w:rsidR="00661270" w:rsidRPr="000A40FB">
        <w:t xml:space="preserve">] </w:t>
      </w:r>
      <w:r w:rsidR="00531AA1" w:rsidRPr="000A40FB">
        <w:t xml:space="preserve">AATA </w:t>
      </w:r>
      <w:r w:rsidR="00CB733E">
        <w:t>649</w:t>
      </w:r>
      <w:fldSimple w:instr=" DOCPROPERTY  DecisionNumber ">
        <w:r w:rsidR="00CE0D62">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CE0D62">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CE0D62">
              <w:t xml:space="preserve"> </w:t>
            </w:r>
            <w:r w:rsidRPr="00A9538E">
              <w:fldChar w:fldCharType="end"/>
            </w:r>
            <w:r w:rsidR="00815FAB">
              <w:t>2013/2001</w:t>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815FAB" w:rsidP="00036C03">
            <w:pPr>
              <w:pStyle w:val="Details"/>
            </w:pPr>
            <w:r>
              <w:t>Annie Casey</w:t>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815FAB" w:rsidP="00036C03">
            <w:pPr>
              <w:pStyle w:val="Details"/>
            </w:pPr>
            <w:r>
              <w:t>Comcare</w:t>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797D6E" w:rsidRPr="00BC2D09" w:rsidTr="00E92DDB">
        <w:trPr>
          <w:trHeight w:val="567"/>
        </w:trPr>
        <w:tc>
          <w:tcPr>
            <w:tcW w:w="1956" w:type="dxa"/>
          </w:tcPr>
          <w:p w:rsidR="00797D6E" w:rsidRPr="00BC2D09" w:rsidRDefault="00797D6E" w:rsidP="00A96474">
            <w:pPr>
              <w:pStyle w:val="NoSpacing"/>
              <w:rPr>
                <w:lang w:eastAsia="en-US"/>
              </w:rPr>
            </w:pPr>
            <w:bookmarkStart w:id="2" w:name="Decision"/>
            <w:r w:rsidRPr="00BC2D09">
              <w:rPr>
                <w:lang w:eastAsia="en-US"/>
              </w:rPr>
              <w:t>Tribunal</w:t>
            </w:r>
          </w:p>
        </w:tc>
        <w:tc>
          <w:tcPr>
            <w:tcW w:w="6833" w:type="dxa"/>
          </w:tcPr>
          <w:p w:rsidR="00797D6E" w:rsidRPr="00462CE9" w:rsidRDefault="00797D6E" w:rsidP="00A96474">
            <w:pPr>
              <w:pStyle w:val="NoSpacing"/>
              <w:rPr>
                <w:b/>
                <w:bCs/>
                <w:lang w:eastAsia="en-US"/>
              </w:rPr>
            </w:pPr>
            <w:r w:rsidRPr="00462CE9">
              <w:rPr>
                <w:b/>
                <w:bCs/>
                <w:lang w:eastAsia="en-US"/>
              </w:rPr>
              <w:fldChar w:fldCharType="begin"/>
            </w:r>
            <w:r w:rsidRPr="00462CE9">
              <w:rPr>
                <w:b/>
                <w:bCs/>
                <w:lang w:eastAsia="en-US"/>
              </w:rPr>
              <w:instrText xml:space="preserve"> DOCPROPERTY  TribunalSignee </w:instrText>
            </w:r>
            <w:r w:rsidRPr="00462CE9">
              <w:rPr>
                <w:b/>
                <w:bCs/>
                <w:lang w:eastAsia="en-US"/>
              </w:rPr>
              <w:fldChar w:fldCharType="separate"/>
            </w:r>
            <w:r w:rsidR="00CE0D62" w:rsidRPr="00462CE9">
              <w:rPr>
                <w:b/>
                <w:bCs/>
                <w:lang w:eastAsia="en-US"/>
              </w:rPr>
              <w:t xml:space="preserve"> </w:t>
            </w:r>
            <w:r w:rsidRPr="00462CE9">
              <w:rPr>
                <w:b/>
                <w:bCs/>
                <w:lang w:eastAsia="en-US"/>
              </w:rPr>
              <w:fldChar w:fldCharType="end"/>
            </w:r>
            <w:r w:rsidR="00815FAB" w:rsidRPr="00462CE9">
              <w:rPr>
                <w:b/>
                <w:bCs/>
                <w:lang w:eastAsia="en-US"/>
              </w:rPr>
              <w:t>Senior Member A K Britton</w:t>
            </w:r>
          </w:p>
          <w:p w:rsidR="00797D6E" w:rsidRPr="00462CE9" w:rsidRDefault="00797D6E" w:rsidP="00A96474">
            <w:pPr>
              <w:pStyle w:val="NoSpacing"/>
              <w:rPr>
                <w:b/>
                <w:bCs/>
                <w:lang w:eastAsia="en-US"/>
              </w:rPr>
            </w:pPr>
            <w:r w:rsidRPr="00462CE9">
              <w:rPr>
                <w:b/>
                <w:bCs/>
                <w:lang w:eastAsia="en-US"/>
              </w:rPr>
              <w:fldChar w:fldCharType="begin"/>
            </w:r>
            <w:r w:rsidRPr="00462CE9">
              <w:rPr>
                <w:b/>
                <w:bCs/>
                <w:lang w:eastAsia="en-US"/>
              </w:rPr>
              <w:instrText xml:space="preserve"> DOCPROPERTY  TribunalText </w:instrText>
            </w:r>
            <w:r w:rsidRPr="00462CE9">
              <w:rPr>
                <w:b/>
                <w:bCs/>
                <w:lang w:eastAsia="en-US"/>
              </w:rPr>
              <w:fldChar w:fldCharType="separate"/>
            </w:r>
            <w:r w:rsidR="00CE0D62" w:rsidRPr="00462CE9">
              <w:rPr>
                <w:b/>
                <w:bCs/>
                <w:lang w:eastAsia="en-US"/>
              </w:rPr>
              <w:t xml:space="preserve"> </w:t>
            </w:r>
            <w:r w:rsidRPr="00462CE9">
              <w:rPr>
                <w:b/>
                <w:bCs/>
                <w:lang w:eastAsia="en-US"/>
              </w:rPr>
              <w:fldChar w:fldCharType="end"/>
            </w:r>
          </w:p>
          <w:p w:rsidR="00797D6E" w:rsidRPr="00462CE9" w:rsidRDefault="00797D6E" w:rsidP="00A96474">
            <w:pPr>
              <w:pStyle w:val="NoSpacing"/>
              <w:rPr>
                <w:b/>
                <w:bCs/>
                <w:lang w:eastAsia="en-US"/>
              </w:rPr>
            </w:pPr>
          </w:p>
        </w:tc>
      </w:tr>
      <w:tr w:rsidR="00797D6E" w:rsidRPr="00BC2D09" w:rsidTr="00E92DDB">
        <w:trPr>
          <w:trHeight w:val="567"/>
        </w:trPr>
        <w:tc>
          <w:tcPr>
            <w:tcW w:w="1956" w:type="dxa"/>
          </w:tcPr>
          <w:p w:rsidR="00797D6E" w:rsidRPr="00BC2D09" w:rsidRDefault="00797D6E" w:rsidP="00A96474">
            <w:pPr>
              <w:pStyle w:val="NoSpacing"/>
              <w:rPr>
                <w:lang w:eastAsia="en-US"/>
              </w:rPr>
            </w:pPr>
            <w:r w:rsidRPr="00BC2D09">
              <w:rPr>
                <w:lang w:eastAsia="en-US"/>
              </w:rPr>
              <w:t>Date</w:t>
            </w:r>
          </w:p>
        </w:tc>
        <w:tc>
          <w:tcPr>
            <w:tcW w:w="6833" w:type="dxa"/>
          </w:tcPr>
          <w:p w:rsidR="00797D6E" w:rsidRPr="00462CE9" w:rsidRDefault="00346639" w:rsidP="00A96474">
            <w:pPr>
              <w:pStyle w:val="NoSpacing"/>
              <w:rPr>
                <w:b/>
                <w:bCs/>
                <w:lang w:eastAsia="en-US"/>
              </w:rPr>
            </w:pPr>
            <w:r w:rsidRPr="00462CE9">
              <w:rPr>
                <w:b/>
                <w:bCs/>
                <w:lang w:eastAsia="en-US"/>
              </w:rPr>
              <w:t>5 September 2014</w:t>
            </w:r>
          </w:p>
        </w:tc>
      </w:tr>
      <w:tr w:rsidR="00797D6E" w:rsidRPr="00BC2D09" w:rsidTr="00E92DDB">
        <w:trPr>
          <w:trHeight w:val="567"/>
        </w:trPr>
        <w:tc>
          <w:tcPr>
            <w:tcW w:w="1956" w:type="dxa"/>
          </w:tcPr>
          <w:p w:rsidR="00797D6E" w:rsidRPr="00BC2D09" w:rsidRDefault="00797D6E" w:rsidP="00A96474">
            <w:pPr>
              <w:pStyle w:val="NoSpacing"/>
              <w:rPr>
                <w:lang w:eastAsia="en-US"/>
              </w:rPr>
            </w:pPr>
            <w:r w:rsidRPr="00BC2D09">
              <w:rPr>
                <w:lang w:eastAsia="en-US"/>
              </w:rPr>
              <w:t>Place</w:t>
            </w:r>
          </w:p>
        </w:tc>
        <w:tc>
          <w:tcPr>
            <w:tcW w:w="6833" w:type="dxa"/>
          </w:tcPr>
          <w:p w:rsidR="00797D6E" w:rsidRPr="00462CE9" w:rsidRDefault="00815FAB" w:rsidP="00A96474">
            <w:pPr>
              <w:pStyle w:val="NoSpacing"/>
              <w:rPr>
                <w:b/>
                <w:bCs/>
                <w:lang w:eastAsia="en-US"/>
              </w:rPr>
            </w:pPr>
            <w:r w:rsidRPr="00462CE9">
              <w:rPr>
                <w:b/>
                <w:bCs/>
                <w:lang w:eastAsia="en-US"/>
              </w:rPr>
              <w:t>Sydney</w:t>
            </w:r>
          </w:p>
        </w:tc>
      </w:tr>
    </w:tbl>
    <w:bookmarkEnd w:id="2" w:displacedByCustomXml="next"/>
    <w:bookmarkStart w:id="3" w:name="DecisionSummary" w:displacedByCustomXml="next"/>
    <w:sdt>
      <w:sdtPr>
        <w:rPr>
          <w:lang w:eastAsia="en-US"/>
        </w:rPr>
        <w:alias w:val="Decision"/>
        <w:tag w:val="Decision"/>
        <w:id w:val="1959365562"/>
        <w:lock w:val="sdtLocked"/>
        <w:placeholder>
          <w:docPart w:val="30FEE2123CCD4147853DCD2613E5A0F6"/>
        </w:placeholder>
      </w:sdtPr>
      <w:sdtEndPr/>
      <w:sdtContent>
        <w:p w:rsidR="00BC2D09" w:rsidRPr="00BC2D09" w:rsidRDefault="00346639" w:rsidP="00BC2D09">
          <w:pPr>
            <w:rPr>
              <w:lang w:eastAsia="en-US"/>
            </w:rPr>
          </w:pPr>
          <w:r>
            <w:rPr>
              <w:lang w:eastAsia="en-US"/>
            </w:rPr>
            <w:t>The Tribunal sets aside the reviewable decision and in substitution of that decision, decides that the Respondent is liable for the Applicant’s Ad</w:t>
          </w:r>
          <w:r w:rsidR="00B1041E">
            <w:rPr>
              <w:lang w:eastAsia="en-US"/>
            </w:rPr>
            <w:t>justment Disorder under section </w:t>
          </w:r>
          <w:r>
            <w:rPr>
              <w:lang w:eastAsia="en-US"/>
            </w:rPr>
            <w:t xml:space="preserve">14 of the </w:t>
          </w:r>
          <w:r>
            <w:rPr>
              <w:i/>
              <w:lang w:eastAsia="en-US"/>
            </w:rPr>
            <w:t xml:space="preserve">Safety, Rehabilitation and Compensation Act </w:t>
          </w:r>
          <w:r>
            <w:rPr>
              <w:lang w:eastAsia="en-US"/>
            </w:rPr>
            <w:t>1988 (Cth).</w:t>
          </w:r>
        </w:p>
      </w:sdtContent>
    </w:sdt>
    <w:bookmarkEnd w:id="3"/>
    <w:p w:rsidR="00BC2D09" w:rsidRPr="00BC2D09" w:rsidRDefault="00BC2D09" w:rsidP="001E4799">
      <w:pPr>
        <w:keepNext/>
        <w:spacing w:before="960"/>
        <w:rPr>
          <w:lang w:eastAsia="en-US"/>
        </w:rPr>
      </w:pPr>
      <w:r w:rsidRPr="00BC2D09">
        <w:rPr>
          <w:lang w:eastAsia="en-US"/>
        </w:rPr>
        <w:t>....................</w:t>
      </w:r>
      <w:r w:rsidR="00B55917">
        <w:rPr>
          <w:lang w:eastAsia="en-US"/>
        </w:rPr>
        <w:t>[SGD]</w:t>
      </w:r>
      <w:r w:rsidRPr="00BC2D09">
        <w:rPr>
          <w:lang w:eastAsia="en-US"/>
        </w:rPr>
        <w:t>....................................................</w:t>
      </w:r>
    </w:p>
    <w:p w:rsidR="00BC2D09" w:rsidRPr="00713462" w:rsidRDefault="00346639" w:rsidP="00000788">
      <w:pPr>
        <w:spacing w:before="0"/>
        <w:rPr>
          <w:b/>
          <w:lang w:eastAsia="en-US"/>
        </w:rPr>
      </w:pPr>
      <w:r>
        <w:rPr>
          <w:b/>
          <w:bCs/>
          <w:lang w:eastAsia="en-US"/>
        </w:rPr>
        <w:t>Senior Member A K Britton</w:t>
      </w:r>
      <w:r>
        <w:rPr>
          <w:b/>
          <w:lang w:eastAsia="en-US"/>
        </w:rPr>
        <w:t xml:space="preserve"> </w:t>
      </w:r>
      <w:r w:rsidR="00DC0CB0">
        <w:rPr>
          <w:b/>
          <w:lang w:eastAsia="en-US"/>
        </w:rPr>
        <w:fldChar w:fldCharType="begin"/>
      </w:r>
      <w:r w:rsidR="00DC0CB0">
        <w:rPr>
          <w:b/>
          <w:lang w:eastAsia="en-US"/>
        </w:rPr>
        <w:instrText xml:space="preserve"> DOCPROPERTY  TribunalSignee </w:instrText>
      </w:r>
      <w:r w:rsidR="00DC0CB0">
        <w:rPr>
          <w:b/>
          <w:lang w:eastAsia="en-US"/>
        </w:rPr>
        <w:fldChar w:fldCharType="separate"/>
      </w:r>
      <w:r w:rsidR="00CE0D62">
        <w:rPr>
          <w:b/>
          <w:lang w:eastAsia="en-US"/>
        </w:rPr>
        <w:t xml:space="preserve"> </w:t>
      </w:r>
      <w:r w:rsidR="00DC0CB0">
        <w:rPr>
          <w:b/>
          <w:lang w:eastAsia="en-US"/>
        </w:rPr>
        <w:fldChar w:fldCharType="end"/>
      </w:r>
    </w:p>
    <w:p w:rsidR="00BC2D09" w:rsidRDefault="005632FA" w:rsidP="00760AB6">
      <w:r>
        <w:br w:type="page"/>
      </w:r>
    </w:p>
    <w:bookmarkStart w:id="4" w:name="CatchwordsTitle" w:displacedByCustomXml="next"/>
    <w:bookmarkEnd w:id="4" w:displacedByCustomXml="next"/>
    <w:sdt>
      <w:sdtPr>
        <w:rPr>
          <w:b/>
          <w:i w:val="0"/>
          <w:caps/>
          <w:lang w:eastAsia="en-US"/>
        </w:rPr>
        <w:alias w:val="Catchwords"/>
        <w:tag w:val="Catchwords"/>
        <w:id w:val="-1722664393"/>
        <w:placeholder>
          <w:docPart w:val="BD1E79A6F9D34CCD8A175BB065431875"/>
        </w:placeholder>
      </w:sdtPr>
      <w:sdtEndPr/>
      <w:sdtContent>
        <w:p w:rsidR="00B15996" w:rsidRDefault="00FF511E" w:rsidP="004A55A2">
          <w:pPr>
            <w:pStyle w:val="CatchWords"/>
            <w:rPr>
              <w:b/>
              <w:i w:val="0"/>
              <w:caps/>
              <w:lang w:eastAsia="en-US"/>
            </w:rPr>
          </w:pPr>
          <w:r w:rsidRPr="00C21C89">
            <w:rPr>
              <w:b/>
              <w:i w:val="0"/>
              <w:caps/>
              <w:lang w:eastAsia="en-US"/>
            </w:rPr>
            <w:t>Catchwords</w:t>
          </w:r>
        </w:p>
        <w:p w:rsidR="00B15996" w:rsidRPr="00D11A1C" w:rsidRDefault="00B15996" w:rsidP="00B15996">
          <w:pPr>
            <w:pStyle w:val="CatchWords"/>
            <w:rPr>
              <w:lang w:eastAsia="en-US"/>
            </w:rPr>
          </w:pPr>
          <w:r>
            <w:rPr>
              <w:lang w:eastAsia="en-US"/>
            </w:rPr>
            <w:t xml:space="preserve">COMPENSATION — Commonwealth employees — Psychological injury — Whether the injury was contributed to, to a significant degree, by the employees employment by the Commonwealth — Whether the injury is a result of reasonable administrative action taken in a reasonable manner — </w:t>
          </w:r>
          <w:r w:rsidR="00EF5FCA">
            <w:rPr>
              <w:lang w:eastAsia="en-US"/>
            </w:rPr>
            <w:t xml:space="preserve">meaning </w:t>
          </w:r>
          <w:r>
            <w:rPr>
              <w:lang w:eastAsia="en-US"/>
            </w:rPr>
            <w:t xml:space="preserve"> of “</w:t>
          </w:r>
          <w:r w:rsidR="00EF5FCA" w:rsidRPr="00EF5FCA">
            <w:rPr>
              <w:lang w:eastAsia="en-US"/>
            </w:rPr>
            <w:t>action taken in a reasonable manner</w:t>
          </w:r>
          <w:r>
            <w:rPr>
              <w:lang w:eastAsia="en-US"/>
            </w:rPr>
            <w:t>” —— Decision set aside</w:t>
          </w:r>
        </w:p>
        <w:p w:rsidR="004152C5" w:rsidRPr="00C21C89" w:rsidRDefault="00F76212" w:rsidP="004A55A2">
          <w:pPr>
            <w:pStyle w:val="CatchWords"/>
            <w:rPr>
              <w:b/>
              <w:i w:val="0"/>
              <w:caps/>
              <w:lang w:eastAsia="en-US"/>
            </w:rPr>
          </w:pP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CB59F266FD0841679664F96BCA2BD463"/>
        </w:placeholder>
      </w:sdtPr>
      <w:sdtEndPr/>
      <w:sdtContent>
        <w:p w:rsidR="00815FAB" w:rsidRDefault="00FF511E" w:rsidP="00E616B9">
          <w:pPr>
            <w:pStyle w:val="CatchWords"/>
            <w:rPr>
              <w:lang w:eastAsia="en-US"/>
            </w:rPr>
          </w:pPr>
          <w:r w:rsidRPr="00C21C89">
            <w:rPr>
              <w:b/>
              <w:i w:val="0"/>
              <w:caps/>
              <w:lang w:eastAsia="en-US"/>
            </w:rPr>
            <w:t>Legislation</w:t>
          </w:r>
        </w:p>
        <w:p w:rsidR="00E559C5" w:rsidRDefault="00815FAB" w:rsidP="00E616B9">
          <w:pPr>
            <w:pStyle w:val="CatchWords"/>
          </w:pPr>
          <w:r w:rsidRPr="000C7817">
            <w:t>Safety, Rehabilitation and Compensation Act 1988</w:t>
          </w:r>
          <w:r>
            <w:t xml:space="preserve"> (Cth) ss 5A(1), s 5A(2), 14</w:t>
          </w:r>
        </w:p>
        <w:p w:rsidR="004152C5" w:rsidRPr="00B1041E" w:rsidRDefault="00E559C5" w:rsidP="00E616B9">
          <w:pPr>
            <w:pStyle w:val="CatchWords"/>
            <w:rPr>
              <w:lang w:eastAsia="en-US"/>
            </w:rPr>
          </w:pPr>
          <w:r w:rsidRPr="00C21C89">
            <w:t>Workers Rehabilitation and Compensation Act 1986</w:t>
          </w:r>
          <w:r w:rsidRPr="00B1041E">
            <w:t xml:space="preserve"> (SA)</w:t>
          </w:r>
        </w:p>
      </w:sdtContent>
    </w:sdt>
    <w:p w:rsidR="00E616B9" w:rsidRPr="00BC2D09" w:rsidRDefault="00E616B9" w:rsidP="00E7349B">
      <w:pPr>
        <w:pStyle w:val="NoSpacing"/>
        <w:rPr>
          <w:lang w:eastAsia="en-US"/>
        </w:rPr>
      </w:pPr>
    </w:p>
    <w:p w:rsidR="001B4753" w:rsidRDefault="00FF511E" w:rsidP="005F2E99">
      <w:pPr>
        <w:pStyle w:val="CatchWords"/>
        <w:rPr>
          <w:lang w:eastAsia="en-US"/>
        </w:rPr>
      </w:pPr>
      <w:bookmarkStart w:id="6" w:name="CasesTitle"/>
      <w:bookmarkEnd w:id="6"/>
      <w:r w:rsidRPr="00C21C89">
        <w:rPr>
          <w:b/>
          <w:i w:val="0"/>
          <w:caps/>
          <w:lang w:eastAsia="en-US"/>
        </w:rPr>
        <w:t>Cases</w:t>
      </w:r>
    </w:p>
    <w:p w:rsidR="001B4753" w:rsidRDefault="001B4753" w:rsidP="005F2E99">
      <w:pPr>
        <w:pStyle w:val="CatchWords"/>
      </w:pPr>
      <w:r w:rsidRPr="00E24ECB">
        <w:t>Comcare v Martinez (No 2)</w:t>
      </w:r>
      <w:r>
        <w:t>; (2013) 212 FCR 272</w:t>
      </w:r>
    </w:p>
    <w:p w:rsidR="00346639" w:rsidRDefault="00346639" w:rsidP="00346639">
      <w:pPr>
        <w:pStyle w:val="CatchWords"/>
      </w:pPr>
      <w:r w:rsidRPr="00A359D6">
        <w:t>Commonwealth Bank of Australia v Reeve</w:t>
      </w:r>
      <w:r w:rsidRPr="00EB7A60">
        <w:t xml:space="preserve"> (2012) 199 FCR 463 </w:t>
      </w:r>
    </w:p>
    <w:p w:rsidR="00346639" w:rsidRDefault="00346639" w:rsidP="005F2E99">
      <w:pPr>
        <w:pStyle w:val="CatchWords"/>
        <w:rPr>
          <w:lang w:eastAsia="en-US"/>
        </w:rPr>
      </w:pPr>
      <w:r w:rsidRPr="00A359D6">
        <w:t>Drenth v Comcare</w:t>
      </w:r>
      <w:r w:rsidRPr="00EB7A60">
        <w:t xml:space="preserve"> (2012) 128 ALD 1 </w:t>
      </w:r>
    </w:p>
    <w:p w:rsidR="002B535E" w:rsidRDefault="001B4753" w:rsidP="005F2E99">
      <w:pPr>
        <w:pStyle w:val="CatchWords"/>
      </w:pPr>
      <w:r>
        <w:t>K</w:t>
      </w:r>
      <w:r w:rsidRPr="00E24ECB">
        <w:t>een v Workers Rehabilitation and Compensation Corporation</w:t>
      </w:r>
      <w:r>
        <w:t xml:space="preserve"> (1998) 71 SASR 42</w:t>
      </w:r>
    </w:p>
    <w:p w:rsidR="00841D14" w:rsidRDefault="002B535E" w:rsidP="005F2E99">
      <w:pPr>
        <w:pStyle w:val="CatchWords"/>
      </w:pPr>
      <w:r>
        <w:t>N</w:t>
      </w:r>
      <w:r w:rsidRPr="00E24ECB">
        <w:t>ational Australia Bank Limited v KRDV</w:t>
      </w:r>
      <w:r>
        <w:t xml:space="preserve"> (2012) 204 FCR 436</w:t>
      </w:r>
    </w:p>
    <w:p w:rsidR="00841D14" w:rsidRDefault="00841D14" w:rsidP="005F2E99">
      <w:pPr>
        <w:pStyle w:val="CatchWords"/>
      </w:pPr>
      <w:r w:rsidRPr="00A359D6">
        <w:t>Hart v Comcare</w:t>
      </w:r>
      <w:r w:rsidRPr="00EB7A60">
        <w:t xml:space="preserve"> (2005) 145 FCR 29</w:t>
      </w:r>
    </w:p>
    <w:p w:rsidR="005F2E99" w:rsidRPr="00BC2D09" w:rsidRDefault="005F2E99" w:rsidP="00E7349B">
      <w:pPr>
        <w:pStyle w:val="NoSpacing"/>
        <w:rPr>
          <w:lang w:eastAsia="en-US"/>
        </w:rPr>
      </w:pPr>
    </w:p>
    <w:bookmarkStart w:id="7" w:name="SecondaryMaterialsTitle" w:displacedByCustomXml="next"/>
    <w:bookmarkEnd w:id="7" w:displacedByCustomXml="next"/>
    <w:sdt>
      <w:sdtPr>
        <w:alias w:val="SecondaryMaterials"/>
        <w:tag w:val="SecondaryMaterials"/>
        <w:id w:val="16523116"/>
        <w:placeholder>
          <w:docPart w:val="383791817BCB4E73B7FD2D0F1BE05080"/>
        </w:placeholder>
      </w:sdtPr>
      <w:sdtEndPr/>
      <w:sdtContent>
        <w:p w:rsidR="00B5180F" w:rsidRPr="00C21C89" w:rsidRDefault="00FF511E" w:rsidP="005F2E99">
          <w:pPr>
            <w:pStyle w:val="CatchWords"/>
            <w:rPr>
              <w:b/>
              <w:i w:val="0"/>
              <w:caps/>
              <w:lang w:eastAsia="en-US"/>
            </w:rPr>
          </w:pPr>
          <w:r w:rsidRPr="00C21C89">
            <w:rPr>
              <w:b/>
              <w:i w:val="0"/>
              <w:caps/>
              <w:lang w:eastAsia="en-US"/>
            </w:rPr>
            <w:t>Secondary</w:t>
          </w:r>
          <w:r w:rsidR="00395B38" w:rsidRPr="00C21C89">
            <w:rPr>
              <w:b/>
              <w:i w:val="0"/>
              <w:caps/>
              <w:lang w:eastAsia="en-US"/>
            </w:rPr>
            <w:t xml:space="preserve"> </w:t>
          </w:r>
          <w:r w:rsidRPr="00C21C89">
            <w:rPr>
              <w:b/>
              <w:i w:val="0"/>
              <w:caps/>
              <w:lang w:eastAsia="en-US"/>
            </w:rPr>
            <w:t>Materials</w:t>
          </w:r>
        </w:p>
        <w:p w:rsidR="00841D14" w:rsidRDefault="00B5180F" w:rsidP="005F2E99">
          <w:pPr>
            <w:pStyle w:val="CatchWords"/>
          </w:pPr>
          <w:r>
            <w:t xml:space="preserve">Defence Instruction </w:t>
          </w:r>
          <w:r w:rsidR="00833649">
            <w:t>(</w:t>
          </w:r>
          <w:r>
            <w:t>General</w:t>
          </w:r>
          <w:r w:rsidR="00833649">
            <w:t>)</w:t>
          </w:r>
          <w:r>
            <w:t xml:space="preserve"> PERS 35-3 Management and Reporting of Unacceptable Behaviour</w:t>
          </w:r>
          <w:r w:rsidR="00332902">
            <w:t>, 11 February 2004</w:t>
          </w:r>
        </w:p>
        <w:p w:rsidR="00BC2D09" w:rsidRDefault="00841D14" w:rsidP="005F2E99">
          <w:pPr>
            <w:pStyle w:val="CatchWords"/>
          </w:pPr>
          <w:r>
            <w:t>American Psychiatric Association, D</w:t>
          </w:r>
          <w:r w:rsidRPr="00A359D6">
            <w:t>iagnostic and Statistical Manual of Mental Disorders</w:t>
          </w:r>
          <w:r>
            <w:t>, 5th ed, 2013 (DSM-V)</w:t>
          </w:r>
        </w:p>
      </w:sdtContent>
    </w:sdt>
    <w:p w:rsidR="005F2E99" w:rsidRDefault="001F69DC" w:rsidP="001F69DC">
      <w:r>
        <w:t xml:space="preserve"> </w:t>
      </w:r>
    </w:p>
    <w:p w:rsidR="009E2C76" w:rsidRDefault="009E2C76" w:rsidP="00332902">
      <w:pPr>
        <w:pStyle w:val="Heading1"/>
        <w:rPr>
          <w:lang w:eastAsia="en-US"/>
        </w:rPr>
      </w:pPr>
      <w:r w:rsidRPr="009E2C76">
        <w:rPr>
          <w:lang w:eastAsia="en-US"/>
        </w:rPr>
        <w:t>REASONS FOR DECISION</w:t>
      </w:r>
    </w:p>
    <w:p w:rsidR="00CA099E" w:rsidRDefault="00CA099E" w:rsidP="00D750F5">
      <w:pPr>
        <w:pStyle w:val="NoSpacing"/>
        <w:rPr>
          <w:lang w:eastAsia="en-US"/>
        </w:rPr>
      </w:pPr>
    </w:p>
    <w:p w:rsidR="00346639" w:rsidRDefault="00346639" w:rsidP="00D750F5">
      <w:pPr>
        <w:pStyle w:val="NoSpacing"/>
        <w:rPr>
          <w:b/>
          <w:lang w:eastAsia="en-US"/>
        </w:rPr>
      </w:pPr>
      <w:r>
        <w:rPr>
          <w:b/>
          <w:lang w:eastAsia="en-US"/>
        </w:rPr>
        <w:t>Senior Member A K Britton</w:t>
      </w:r>
    </w:p>
    <w:p w:rsidR="00346639" w:rsidRDefault="00346639" w:rsidP="00D750F5">
      <w:pPr>
        <w:pStyle w:val="NoSpacing"/>
        <w:rPr>
          <w:b/>
          <w:lang w:eastAsia="en-US"/>
        </w:rPr>
      </w:pPr>
    </w:p>
    <w:p w:rsidR="00D50614" w:rsidRDefault="00346639" w:rsidP="00D750F5">
      <w:pPr>
        <w:pStyle w:val="NoSpacing"/>
        <w:rPr>
          <w:b/>
          <w:lang w:eastAsia="en-US"/>
        </w:rPr>
      </w:pPr>
      <w:r>
        <w:rPr>
          <w:b/>
          <w:lang w:eastAsia="en-US"/>
        </w:rPr>
        <w:t>5 September 2014</w:t>
      </w:r>
      <w:r w:rsidR="00D50614">
        <w:rPr>
          <w:b/>
          <w:lang w:eastAsia="en-US"/>
        </w:rPr>
        <w:fldChar w:fldCharType="begin"/>
      </w:r>
      <w:r w:rsidR="00D50614">
        <w:rPr>
          <w:b/>
          <w:lang w:eastAsia="en-US"/>
        </w:rPr>
        <w:instrText xml:space="preserve"> DOCPROPERTY  TribunalSignee </w:instrText>
      </w:r>
      <w:r w:rsidR="00D50614">
        <w:rPr>
          <w:b/>
          <w:lang w:eastAsia="en-US"/>
        </w:rPr>
        <w:fldChar w:fldCharType="separate"/>
      </w:r>
      <w:r w:rsidR="00CE0D62">
        <w:rPr>
          <w:b/>
          <w:lang w:eastAsia="en-US"/>
        </w:rPr>
        <w:t xml:space="preserve"> </w:t>
      </w:r>
      <w:r w:rsidR="00D50614">
        <w:rPr>
          <w:b/>
          <w:lang w:eastAsia="en-US"/>
        </w:rPr>
        <w:fldChar w:fldCharType="end"/>
      </w:r>
    </w:p>
    <w:p w:rsidR="00490E7E" w:rsidRDefault="00490E7E" w:rsidP="00490E7E">
      <w:pPr>
        <w:pStyle w:val="Heading2"/>
      </w:pPr>
      <w:bookmarkStart w:id="8" w:name="Start"/>
      <w:bookmarkEnd w:id="8"/>
      <w:r>
        <w:lastRenderedPageBreak/>
        <w:t xml:space="preserve">Background </w:t>
      </w:r>
    </w:p>
    <w:p w:rsidR="00490E7E" w:rsidRDefault="00490E7E" w:rsidP="00445474">
      <w:pPr>
        <w:pStyle w:val="ListNumber"/>
      </w:pPr>
      <w:r>
        <w:t>Ms</w:t>
      </w:r>
      <w:r w:rsidR="00346639">
        <w:t> </w:t>
      </w:r>
      <w:r>
        <w:t>Annie</w:t>
      </w:r>
      <w:r w:rsidR="00346639">
        <w:t> </w:t>
      </w:r>
      <w:r>
        <w:t>Casey worked as a Public Affairs Officer with the Department of Defence, attached to the Royal Australian Navy between 1999 and 2012</w:t>
      </w:r>
      <w:r w:rsidR="00346639">
        <w:t xml:space="preserve">. </w:t>
      </w:r>
      <w:r>
        <w:t xml:space="preserve">In 2009 her position was declared “change affected”. </w:t>
      </w:r>
      <w:r w:rsidR="000C7817">
        <w:t>T</w:t>
      </w:r>
      <w:r>
        <w:t xml:space="preserve">he collective agreement </w:t>
      </w:r>
      <w:r w:rsidR="0099140C">
        <w:t xml:space="preserve">under which </w:t>
      </w:r>
      <w:r>
        <w:t>Ms</w:t>
      </w:r>
      <w:r w:rsidR="00346639">
        <w:t> </w:t>
      </w:r>
      <w:r>
        <w:t xml:space="preserve">Casey </w:t>
      </w:r>
      <w:r w:rsidR="0099140C">
        <w:t xml:space="preserve">was employed required </w:t>
      </w:r>
      <w:r w:rsidR="000C7817">
        <w:t xml:space="preserve">the </w:t>
      </w:r>
      <w:r>
        <w:t>Navy to assist her to find a</w:t>
      </w:r>
      <w:r w:rsidR="000C7817">
        <w:t xml:space="preserve"> suitable </w:t>
      </w:r>
      <w:r>
        <w:t>alternative position</w:t>
      </w:r>
      <w:r w:rsidR="000C7817">
        <w:t>.</w:t>
      </w:r>
      <w:r w:rsidR="0059544D">
        <w:t xml:space="preserve"> If</w:t>
      </w:r>
      <w:r>
        <w:t xml:space="preserve"> that proved not possible</w:t>
      </w:r>
      <w:r w:rsidR="00445474" w:rsidRPr="00445474">
        <w:t xml:space="preserve"> within a reasonable period, </w:t>
      </w:r>
      <w:r>
        <w:t>the Navy could declare Ms</w:t>
      </w:r>
      <w:r w:rsidR="00346639">
        <w:t> </w:t>
      </w:r>
      <w:r>
        <w:t xml:space="preserve">Casey “excess to Defence’s requirements” and </w:t>
      </w:r>
      <w:r w:rsidR="00445474">
        <w:t xml:space="preserve">she could be </w:t>
      </w:r>
      <w:r>
        <w:t>redeploy</w:t>
      </w:r>
      <w:r w:rsidR="00445474">
        <w:t>ed</w:t>
      </w:r>
      <w:r>
        <w:t xml:space="preserve"> or retrench</w:t>
      </w:r>
      <w:r w:rsidR="00445474">
        <w:t>ed.</w:t>
      </w:r>
      <w:r>
        <w:t xml:space="preserve"> </w:t>
      </w:r>
    </w:p>
    <w:p w:rsidR="0060470C" w:rsidRDefault="00490E7E" w:rsidP="0060470C">
      <w:pPr>
        <w:pStyle w:val="ListNumber"/>
      </w:pPr>
      <w:r>
        <w:t>After being declared change affected, Ms</w:t>
      </w:r>
      <w:r w:rsidR="00346639">
        <w:t> </w:t>
      </w:r>
      <w:r>
        <w:t>Casey was appointed to a temporary position as Duty Curator with the Navy’s Heritage Centre. In mid-2012 she was told that this position would come to an end in four weeks</w:t>
      </w:r>
      <w:r w:rsidR="00445474">
        <w:t>’</w:t>
      </w:r>
      <w:r>
        <w:t xml:space="preserve"> time. It is agreed that as a result, </w:t>
      </w:r>
      <w:r w:rsidR="00346639">
        <w:t xml:space="preserve">Ms Casey </w:t>
      </w:r>
      <w:r>
        <w:t xml:space="preserve">suffered an Adjustment Disorder and became unfit for work. Apart from a brief and unsuccessful attempt </w:t>
      </w:r>
      <w:r w:rsidR="0060470C" w:rsidRPr="0060470C">
        <w:t xml:space="preserve">in late December 2012, </w:t>
      </w:r>
      <w:r w:rsidR="00346639">
        <w:t xml:space="preserve">Ms Casey </w:t>
      </w:r>
      <w:r w:rsidR="0060470C" w:rsidRPr="0060470C">
        <w:t>has not returned to work.</w:t>
      </w:r>
    </w:p>
    <w:p w:rsidR="00490E7E" w:rsidRDefault="00490E7E" w:rsidP="00490E7E">
      <w:pPr>
        <w:pStyle w:val="ListNumber"/>
      </w:pPr>
      <w:r>
        <w:t xml:space="preserve">In November 2012 </w:t>
      </w:r>
      <w:r w:rsidR="00346639">
        <w:t xml:space="preserve">Ms Casey </w:t>
      </w:r>
      <w:r>
        <w:t xml:space="preserve">made a claim for compensation under the </w:t>
      </w:r>
      <w:r w:rsidRPr="000C7817">
        <w:rPr>
          <w:i/>
        </w:rPr>
        <w:t>Safety, Rehabilitation and Compensation Act 1988</w:t>
      </w:r>
      <w:r>
        <w:t xml:space="preserve"> (Cth) (</w:t>
      </w:r>
      <w:r w:rsidRPr="000C7817">
        <w:rPr>
          <w:b/>
        </w:rPr>
        <w:t>the Act</w:t>
      </w:r>
      <w:r>
        <w:t>) in respect of “psychological injury as a result of incidents at work”</w:t>
      </w:r>
      <w:r w:rsidR="000C7817">
        <w:t>.</w:t>
      </w:r>
      <w:r>
        <w:t xml:space="preserve"> In refusing that claim, Comcare accepted </w:t>
      </w:r>
      <w:r w:rsidR="00346639">
        <w:t xml:space="preserve">Ms Casey </w:t>
      </w:r>
      <w:r>
        <w:t xml:space="preserve">suffered a psychiatric condition but decided it was a result of “reasonable administrative action taken in a reasonable manner” and, by the operation of s 5A(1) of the Act, it was not liable for that condition. </w:t>
      </w:r>
      <w:r w:rsidR="00346639">
        <w:t xml:space="preserve">Ms Casey </w:t>
      </w:r>
      <w:r>
        <w:t>challenges that decision and applies for review by the Administrative Appeals Tribunal</w:t>
      </w:r>
      <w:r w:rsidR="00445474">
        <w:t>.</w:t>
      </w:r>
      <w:r>
        <w:t xml:space="preserve"> </w:t>
      </w:r>
    </w:p>
    <w:p w:rsidR="00490E7E" w:rsidRDefault="00490E7E" w:rsidP="00490E7E">
      <w:pPr>
        <w:pStyle w:val="ListNumber"/>
      </w:pPr>
      <w:r>
        <w:t>It is common ground that Ms</w:t>
      </w:r>
      <w:r w:rsidR="00346639">
        <w:t> </w:t>
      </w:r>
      <w:r>
        <w:t xml:space="preserve">Casey’s Adjustment Disorder was contributed to, to a significant degree, by her employment with the Navy and it was “a result” of the </w:t>
      </w:r>
      <w:r w:rsidR="0099140C">
        <w:t>decision to end</w:t>
      </w:r>
      <w:r>
        <w:t xml:space="preserve"> her position at the Heritage Centre. </w:t>
      </w:r>
      <w:r w:rsidR="000C7817">
        <w:t>I must decide</w:t>
      </w:r>
      <w:r>
        <w:t xml:space="preserve">:   </w:t>
      </w:r>
    </w:p>
    <w:p w:rsidR="0060470C" w:rsidRPr="0059544D" w:rsidRDefault="0099140C" w:rsidP="0060470C">
      <w:pPr>
        <w:pStyle w:val="Quote"/>
        <w:numPr>
          <w:ilvl w:val="0"/>
          <w:numId w:val="53"/>
        </w:numPr>
        <w:rPr>
          <w:i w:val="0"/>
          <w:sz w:val="24"/>
          <w:szCs w:val="24"/>
        </w:rPr>
      </w:pPr>
      <w:r w:rsidRPr="0059544D">
        <w:rPr>
          <w:i w:val="0"/>
          <w:sz w:val="24"/>
          <w:szCs w:val="24"/>
        </w:rPr>
        <w:t>w</w:t>
      </w:r>
      <w:r w:rsidR="00490E7E" w:rsidRPr="0059544D">
        <w:rPr>
          <w:i w:val="0"/>
          <w:sz w:val="24"/>
          <w:szCs w:val="24"/>
        </w:rPr>
        <w:t xml:space="preserve">hether </w:t>
      </w:r>
      <w:r w:rsidR="0060470C" w:rsidRPr="0059544D">
        <w:rPr>
          <w:i w:val="0"/>
          <w:sz w:val="24"/>
          <w:szCs w:val="24"/>
        </w:rPr>
        <w:t xml:space="preserve">the decision to end </w:t>
      </w:r>
      <w:r w:rsidR="00346639" w:rsidRPr="0059544D">
        <w:rPr>
          <w:i w:val="0"/>
          <w:sz w:val="24"/>
          <w:szCs w:val="24"/>
        </w:rPr>
        <w:t xml:space="preserve">Ms Casey’s </w:t>
      </w:r>
      <w:r w:rsidR="0060470C" w:rsidRPr="0059544D">
        <w:rPr>
          <w:i w:val="0"/>
          <w:sz w:val="24"/>
          <w:szCs w:val="24"/>
        </w:rPr>
        <w:t>position at the Heritage Centre constitutes “reasonable administrative action”; and</w:t>
      </w:r>
    </w:p>
    <w:p w:rsidR="00490E7E" w:rsidRPr="0059544D" w:rsidRDefault="00655E2D" w:rsidP="004140B7">
      <w:pPr>
        <w:pStyle w:val="Quote"/>
        <w:numPr>
          <w:ilvl w:val="0"/>
          <w:numId w:val="53"/>
        </w:numPr>
        <w:rPr>
          <w:sz w:val="24"/>
          <w:szCs w:val="24"/>
        </w:rPr>
      </w:pPr>
      <w:r w:rsidRPr="0059544D">
        <w:rPr>
          <w:i w:val="0"/>
          <w:sz w:val="24"/>
          <w:szCs w:val="24"/>
        </w:rPr>
        <w:t>i</w:t>
      </w:r>
      <w:r w:rsidR="00490E7E" w:rsidRPr="0059544D">
        <w:rPr>
          <w:i w:val="0"/>
          <w:sz w:val="24"/>
          <w:szCs w:val="24"/>
        </w:rPr>
        <w:t>f so, whether that action was “taken in a reasonable manner”</w:t>
      </w:r>
      <w:r w:rsidR="00815FAB" w:rsidRPr="0059544D">
        <w:rPr>
          <w:i w:val="0"/>
          <w:sz w:val="24"/>
          <w:szCs w:val="24"/>
        </w:rPr>
        <w:t>.</w:t>
      </w:r>
    </w:p>
    <w:p w:rsidR="00490E7E" w:rsidRDefault="00490E7E" w:rsidP="00490E7E">
      <w:pPr>
        <w:pStyle w:val="FollowingPara"/>
      </w:pPr>
      <w:r>
        <w:t>If the answer to one or both of the</w:t>
      </w:r>
      <w:r w:rsidR="000C7817">
        <w:t>se</w:t>
      </w:r>
      <w:r>
        <w:t xml:space="preserve"> questions is no, it will be necessary to </w:t>
      </w:r>
      <w:r w:rsidR="000C7817">
        <w:t>decide</w:t>
      </w:r>
      <w:r>
        <w:t xml:space="preserve"> whether </w:t>
      </w:r>
      <w:r w:rsidR="00346639">
        <w:t xml:space="preserve">Ms Casey’s </w:t>
      </w:r>
      <w:r>
        <w:t xml:space="preserve">Adjustment Disorder was also a result of one or more of </w:t>
      </w:r>
      <w:r w:rsidR="00445474">
        <w:t xml:space="preserve">the </w:t>
      </w:r>
      <w:r>
        <w:t xml:space="preserve">four </w:t>
      </w:r>
      <w:r w:rsidR="00346639">
        <w:t xml:space="preserve">other </w:t>
      </w:r>
      <w:r>
        <w:t xml:space="preserve">actions </w:t>
      </w:r>
      <w:r w:rsidR="000C7817">
        <w:t xml:space="preserve">nominated </w:t>
      </w:r>
      <w:r>
        <w:t>by Comcare, and</w:t>
      </w:r>
      <w:r w:rsidR="000C7817">
        <w:t>,</w:t>
      </w:r>
      <w:r>
        <w:t xml:space="preserve"> if so</w:t>
      </w:r>
      <w:r w:rsidR="0099140C">
        <w:t>,</w:t>
      </w:r>
      <w:r>
        <w:t xml:space="preserve"> whether </w:t>
      </w:r>
      <w:r w:rsidR="0060470C">
        <w:t xml:space="preserve">that action(s) </w:t>
      </w:r>
      <w:r w:rsidR="0099140C">
        <w:t>constitute</w:t>
      </w:r>
      <w:r w:rsidR="0060470C">
        <w:t>s</w:t>
      </w:r>
      <w:r w:rsidR="0099140C">
        <w:t xml:space="preserve"> </w:t>
      </w:r>
      <w:r>
        <w:t xml:space="preserve">reasonable </w:t>
      </w:r>
      <w:r w:rsidR="000C7817" w:rsidRPr="000C7817">
        <w:t xml:space="preserve">administrative action </w:t>
      </w:r>
      <w:r>
        <w:t xml:space="preserve">and </w:t>
      </w:r>
      <w:r w:rsidR="0060470C">
        <w:t xml:space="preserve">was </w:t>
      </w:r>
      <w:r>
        <w:t>taken in a reasonable manner</w:t>
      </w:r>
      <w:r w:rsidR="00346639">
        <w:t>.</w:t>
      </w:r>
    </w:p>
    <w:p w:rsidR="00490E7E" w:rsidRDefault="00490E7E" w:rsidP="00490E7E">
      <w:pPr>
        <w:pStyle w:val="Heading2"/>
      </w:pPr>
      <w:r>
        <w:t>STATUTORY FRAMEWORK</w:t>
      </w:r>
    </w:p>
    <w:p w:rsidR="00490E7E" w:rsidRDefault="00490E7E" w:rsidP="00490E7E">
      <w:pPr>
        <w:pStyle w:val="ListNumber"/>
      </w:pPr>
      <w:r>
        <w:t>Section</w:t>
      </w:r>
      <w:r w:rsidR="00346639">
        <w:t> </w:t>
      </w:r>
      <w:r>
        <w:t>14 of the Act provides that Comcare is liable to pay compensation in respect of an injury suffered by an employee. Injury is defined by s</w:t>
      </w:r>
      <w:r w:rsidR="001F69DC">
        <w:t> </w:t>
      </w:r>
      <w:r>
        <w:t>5A(1) of the Act to include “a disease suffered by an employee but does not include a disease … suffered as a result of reasonable administrative action taken in a reasonable manner in respect of the employee’s employment”.</w:t>
      </w:r>
    </w:p>
    <w:p w:rsidR="0060470C" w:rsidRDefault="0060470C" w:rsidP="0060470C">
      <w:pPr>
        <w:pStyle w:val="ListNumber"/>
      </w:pPr>
      <w:r>
        <w:t>Section</w:t>
      </w:r>
      <w:r w:rsidR="00490E7E">
        <w:t xml:space="preserve"> 5A(2)</w:t>
      </w:r>
      <w:r>
        <w:t xml:space="preserve"> provides that reasonable </w:t>
      </w:r>
      <w:r w:rsidRPr="0060470C">
        <w:t>administrative action is taken to include</w:t>
      </w:r>
      <w:r>
        <w:t>:</w:t>
      </w:r>
    </w:p>
    <w:p w:rsidR="00490E7E" w:rsidRPr="00490E7E" w:rsidRDefault="00490E7E" w:rsidP="00C21C89">
      <w:pPr>
        <w:pStyle w:val="Quote2"/>
      </w:pPr>
      <w:r w:rsidRPr="00490E7E">
        <w:t>…</w:t>
      </w:r>
    </w:p>
    <w:p w:rsidR="00490E7E" w:rsidRPr="00C21C89" w:rsidRDefault="00490E7E" w:rsidP="00C21C89">
      <w:pPr>
        <w:pStyle w:val="NumberedQuote3"/>
        <w:rPr>
          <w:i w:val="0"/>
        </w:rPr>
      </w:pPr>
      <w:r w:rsidRPr="00C21C89">
        <w:rPr>
          <w:i w:val="0"/>
        </w:rPr>
        <w:t>anything reasonable done in connection with the employee's failure to obtain a promotion, reclassification, transfer or benefit, or to retain a benefit, in connection with his or her employment.</w:t>
      </w:r>
    </w:p>
    <w:p w:rsidR="00490E7E" w:rsidRDefault="00346639" w:rsidP="00490E7E">
      <w:pPr>
        <w:pStyle w:val="Heading3"/>
      </w:pPr>
      <w:r>
        <w:t xml:space="preserve">Ms Casey’s </w:t>
      </w:r>
      <w:r w:rsidR="00490E7E">
        <w:t xml:space="preserve">position is declared change affected </w:t>
      </w:r>
    </w:p>
    <w:p w:rsidR="00490E7E" w:rsidRDefault="00490E7E" w:rsidP="00490E7E">
      <w:pPr>
        <w:pStyle w:val="ListNumber"/>
      </w:pPr>
      <w:r>
        <w:t xml:space="preserve">In late March 2010 </w:t>
      </w:r>
      <w:r w:rsidR="00346639">
        <w:t xml:space="preserve">Ms Casey </w:t>
      </w:r>
      <w:r w:rsidR="000C7817">
        <w:t>received a letter from her</w:t>
      </w:r>
      <w:r>
        <w:t xml:space="preserve"> direct supervisor</w:t>
      </w:r>
      <w:r w:rsidR="000C7817">
        <w:t>,</w:t>
      </w:r>
      <w:r w:rsidR="0059544D">
        <w:t xml:space="preserve"> Captain </w:t>
      </w:r>
      <w:r>
        <w:t>Jonathon Mead</w:t>
      </w:r>
      <w:r w:rsidR="00815FAB">
        <w:t>,</w:t>
      </w:r>
      <w:r>
        <w:t xml:space="preserve"> advis</w:t>
      </w:r>
      <w:r w:rsidR="000C7817">
        <w:t>ing</w:t>
      </w:r>
      <w:r>
        <w:t xml:space="preserve"> that as a consequence of </w:t>
      </w:r>
      <w:r w:rsidR="000C7817">
        <w:t>a</w:t>
      </w:r>
      <w:r>
        <w:t xml:space="preserve"> restructure within the Navy, her position had been “disestablished” and she was deemed a “change affected” employee. He advised that as a consequence of that decision:</w:t>
      </w:r>
    </w:p>
    <w:p w:rsidR="00490E7E" w:rsidRPr="00490E7E" w:rsidRDefault="00490E7E" w:rsidP="0059544D">
      <w:pPr>
        <w:pStyle w:val="ListBullet"/>
        <w:rPr>
          <w:i/>
        </w:rPr>
      </w:pPr>
      <w:r w:rsidRPr="00490E7E">
        <w:t>priority would be given to reassign her to a position within the Navy, and, if this proved not possible, within the Department of Defence</w:t>
      </w:r>
      <w:r w:rsidR="00815FAB">
        <w:t>;</w:t>
      </w:r>
      <w:r w:rsidRPr="00490E7E">
        <w:t xml:space="preserve"> </w:t>
      </w:r>
    </w:p>
    <w:p w:rsidR="00490E7E" w:rsidRPr="00490E7E" w:rsidRDefault="00490E7E" w:rsidP="0059544D">
      <w:pPr>
        <w:pStyle w:val="ListBullet"/>
        <w:rPr>
          <w:i/>
        </w:rPr>
      </w:pPr>
      <w:r w:rsidRPr="00490E7E">
        <w:t xml:space="preserve">if, within a reasonable period, reassignment proved not possible, the Navy could recommend that </w:t>
      </w:r>
      <w:r w:rsidR="00346639">
        <w:t xml:space="preserve">Ms Casey </w:t>
      </w:r>
      <w:r w:rsidRPr="00490E7E">
        <w:t>be declared “excess”</w:t>
      </w:r>
      <w:r w:rsidR="00815FAB">
        <w:t>;</w:t>
      </w:r>
      <w:r w:rsidRPr="00490E7E">
        <w:t xml:space="preserve">  </w:t>
      </w:r>
    </w:p>
    <w:p w:rsidR="00490E7E" w:rsidRPr="00490E7E" w:rsidRDefault="00490E7E" w:rsidP="0059544D">
      <w:pPr>
        <w:pStyle w:val="ListBullet"/>
        <w:rPr>
          <w:i/>
        </w:rPr>
      </w:pPr>
      <w:r w:rsidRPr="00490E7E">
        <w:t xml:space="preserve">Ms Tracy Rogers </w:t>
      </w:r>
      <w:r w:rsidR="000C7817">
        <w:t xml:space="preserve">had been nominated </w:t>
      </w:r>
      <w:r w:rsidRPr="00490E7E">
        <w:t xml:space="preserve">to act as </w:t>
      </w:r>
      <w:r w:rsidR="00346639">
        <w:t xml:space="preserve">Ms Casey’s </w:t>
      </w:r>
      <w:r w:rsidRPr="00490E7E">
        <w:t>“change manager” to work with her to develop and implement a “staff transition plan” (</w:t>
      </w:r>
      <w:r w:rsidRPr="008C685A">
        <w:rPr>
          <w:b/>
        </w:rPr>
        <w:t xml:space="preserve">the </w:t>
      </w:r>
      <w:r w:rsidR="0060470C">
        <w:rPr>
          <w:b/>
        </w:rPr>
        <w:t>P</w:t>
      </w:r>
      <w:r w:rsidR="0060470C" w:rsidRPr="008C685A">
        <w:rPr>
          <w:b/>
        </w:rPr>
        <w:t>lan</w:t>
      </w:r>
      <w:r w:rsidRPr="00490E7E">
        <w:t>)</w:t>
      </w:r>
      <w:r w:rsidR="00815FAB">
        <w:t>;</w:t>
      </w:r>
      <w:r w:rsidRPr="00490E7E">
        <w:t xml:space="preserve"> </w:t>
      </w:r>
    </w:p>
    <w:p w:rsidR="00490E7E" w:rsidRDefault="00490E7E" w:rsidP="0059544D">
      <w:pPr>
        <w:pStyle w:val="ListBullet"/>
      </w:pPr>
      <w:r w:rsidRPr="00490E7E">
        <w:t xml:space="preserve">throughout this process </w:t>
      </w:r>
      <w:r w:rsidR="00346639">
        <w:t xml:space="preserve">Ms Casey </w:t>
      </w:r>
      <w:r w:rsidRPr="00490E7E">
        <w:t xml:space="preserve">would be provided with a range of supports and entitlements, including financial assistance to </w:t>
      </w:r>
      <w:r w:rsidR="008C685A">
        <w:t>undertake</w:t>
      </w:r>
      <w:r w:rsidRPr="00490E7E">
        <w:t xml:space="preserve"> training</w:t>
      </w:r>
      <w:r w:rsidR="00346639">
        <w:t>.</w:t>
      </w:r>
    </w:p>
    <w:p w:rsidR="00490E7E" w:rsidRDefault="00346639" w:rsidP="0060470C">
      <w:pPr>
        <w:pStyle w:val="ListNumber"/>
      </w:pPr>
      <w:r>
        <w:t xml:space="preserve">Ms Casey </w:t>
      </w:r>
      <w:r w:rsidR="00490E7E">
        <w:t xml:space="preserve">claims the decision came “out of the blue” and she was extremely shocked. She said she </w:t>
      </w:r>
      <w:r w:rsidR="0060470C" w:rsidRPr="0060470C">
        <w:t>found the whole process “unfamiliar territory”</w:t>
      </w:r>
      <w:r w:rsidR="0060470C">
        <w:t xml:space="preserve"> and s</w:t>
      </w:r>
      <w:r w:rsidR="00490E7E">
        <w:t>pent the following Easter break feeling sick, depressed and anxious</w:t>
      </w:r>
      <w:r w:rsidR="0060470C">
        <w:t>.</w:t>
      </w:r>
    </w:p>
    <w:p w:rsidR="00490E7E" w:rsidRDefault="00490E7E" w:rsidP="00490E7E">
      <w:pPr>
        <w:pStyle w:val="ListNumber"/>
      </w:pPr>
      <w:r>
        <w:t xml:space="preserve">Over the ensuing months, </w:t>
      </w:r>
      <w:r w:rsidR="00346639">
        <w:t xml:space="preserve">Ms Casey </w:t>
      </w:r>
      <w:r>
        <w:t>attempted to have the decision that she had been declared change affected reversed. In August</w:t>
      </w:r>
      <w:r w:rsidR="00B71E89">
        <w:t> </w:t>
      </w:r>
      <w:r>
        <w:t>2010 she wrote to Commodore</w:t>
      </w:r>
      <w:r w:rsidR="00B71E89">
        <w:t> </w:t>
      </w:r>
      <w:r w:rsidR="00BE740A">
        <w:t>David </w:t>
      </w:r>
      <w:r>
        <w:t>Letts requesting mediation to resolve “the dispute”</w:t>
      </w:r>
      <w:r w:rsidR="00346639">
        <w:t>.</w:t>
      </w:r>
      <w:r w:rsidR="00CD0D60">
        <w:t xml:space="preserve"> </w:t>
      </w:r>
      <w:r>
        <w:t>Commodore</w:t>
      </w:r>
      <w:r w:rsidR="00BE740A">
        <w:t> </w:t>
      </w:r>
      <w:r>
        <w:t xml:space="preserve">Letts refused and advised </w:t>
      </w:r>
      <w:r w:rsidR="00346639">
        <w:t xml:space="preserve">Ms Casey </w:t>
      </w:r>
      <w:r>
        <w:t xml:space="preserve">that if she wished to challenge the decision she must lodge a “review of action”. He wrote that he was concerned that despite several periods of leave and “time extensions” </w:t>
      </w:r>
      <w:r w:rsidR="00346639">
        <w:t xml:space="preserve">Ms Casey </w:t>
      </w:r>
      <w:r>
        <w:t xml:space="preserve">had yet to respond to, or provide feedback on, the Plan. He directed </w:t>
      </w:r>
      <w:r w:rsidR="00346639">
        <w:t xml:space="preserve">Ms Casey </w:t>
      </w:r>
      <w:r>
        <w:t>to</w:t>
      </w:r>
      <w:r w:rsidR="001F69DC">
        <w:t xml:space="preserve">: </w:t>
      </w:r>
    </w:p>
    <w:p w:rsidR="00490E7E" w:rsidRPr="00490E7E" w:rsidRDefault="00490E7E" w:rsidP="0059544D">
      <w:pPr>
        <w:pStyle w:val="ListBullet"/>
        <w:rPr>
          <w:i/>
        </w:rPr>
      </w:pPr>
      <w:r w:rsidRPr="00490E7E">
        <w:t>immediately engage in the change process</w:t>
      </w:r>
      <w:r w:rsidR="00815FAB">
        <w:t>;</w:t>
      </w:r>
      <w:r w:rsidRPr="00490E7E">
        <w:t xml:space="preserve"> </w:t>
      </w:r>
    </w:p>
    <w:p w:rsidR="00490E7E" w:rsidRPr="00490E7E" w:rsidRDefault="00490E7E" w:rsidP="0059544D">
      <w:pPr>
        <w:pStyle w:val="ListBullet"/>
        <w:rPr>
          <w:i/>
        </w:rPr>
      </w:pPr>
      <w:r w:rsidRPr="00490E7E">
        <w:t xml:space="preserve">provide any feedback on the draft Plan and complete </w:t>
      </w:r>
      <w:r w:rsidR="0060470C">
        <w:t>a</w:t>
      </w:r>
      <w:r w:rsidR="0060470C" w:rsidRPr="00490E7E">
        <w:t xml:space="preserve"> </w:t>
      </w:r>
      <w:r w:rsidRPr="00490E7E">
        <w:t>Personal Redeployment Plan by 8</w:t>
      </w:r>
      <w:r w:rsidR="00BE740A">
        <w:t> </w:t>
      </w:r>
      <w:r w:rsidRPr="00490E7E">
        <w:t>October</w:t>
      </w:r>
      <w:r w:rsidR="00BE740A">
        <w:t> </w:t>
      </w:r>
      <w:r w:rsidRPr="00490E7E">
        <w:t>2010</w:t>
      </w:r>
      <w:r w:rsidR="00815FAB">
        <w:t>;</w:t>
      </w:r>
      <w:r w:rsidRPr="00490E7E">
        <w:t xml:space="preserve"> </w:t>
      </w:r>
    </w:p>
    <w:p w:rsidR="00490E7E" w:rsidRDefault="00490E7E" w:rsidP="0059544D">
      <w:pPr>
        <w:pStyle w:val="ListBullet"/>
      </w:pPr>
      <w:r w:rsidRPr="00490E7E">
        <w:t>contact Ms</w:t>
      </w:r>
      <w:r w:rsidR="00BE740A">
        <w:t> </w:t>
      </w:r>
      <w:r w:rsidRPr="00490E7E">
        <w:t>Rogers by 8</w:t>
      </w:r>
      <w:r w:rsidR="00BE740A">
        <w:t> </w:t>
      </w:r>
      <w:r w:rsidRPr="00490E7E">
        <w:t>October</w:t>
      </w:r>
      <w:r w:rsidR="00BE740A">
        <w:t> </w:t>
      </w:r>
      <w:r w:rsidRPr="00490E7E">
        <w:t>2010 to identify suitable gainful employment.</w:t>
      </w:r>
    </w:p>
    <w:p w:rsidR="00490E7E" w:rsidRDefault="00490E7E" w:rsidP="00490E7E">
      <w:pPr>
        <w:pStyle w:val="ListNumber"/>
      </w:pPr>
      <w:r>
        <w:t>In October</w:t>
      </w:r>
      <w:r w:rsidR="00BE740A">
        <w:t> </w:t>
      </w:r>
      <w:r>
        <w:t xml:space="preserve">2010 </w:t>
      </w:r>
      <w:r w:rsidR="00346639">
        <w:t xml:space="preserve">Ms Casey </w:t>
      </w:r>
      <w:r>
        <w:t>took an extended period of leave</w:t>
      </w:r>
      <w:r w:rsidR="00346639">
        <w:t>.</w:t>
      </w:r>
    </w:p>
    <w:p w:rsidR="00490E7E" w:rsidRDefault="00346639" w:rsidP="00490E7E">
      <w:pPr>
        <w:pStyle w:val="Heading2"/>
      </w:pPr>
      <w:r>
        <w:t xml:space="preserve">Ms Casey </w:t>
      </w:r>
      <w:r w:rsidR="00490E7E">
        <w:t>commences with Navy Heritage Centre</w:t>
      </w:r>
    </w:p>
    <w:p w:rsidR="00332902" w:rsidRDefault="00490E7E" w:rsidP="00C21C89">
      <w:pPr>
        <w:pStyle w:val="ListNumber"/>
      </w:pPr>
      <w:r w:rsidRPr="00445474">
        <w:t>On her return to work in February</w:t>
      </w:r>
      <w:r w:rsidR="00BE740A" w:rsidRPr="00445474">
        <w:t> </w:t>
      </w:r>
      <w:r w:rsidRPr="00445474">
        <w:t xml:space="preserve">2011, </w:t>
      </w:r>
      <w:r w:rsidR="00346639" w:rsidRPr="00445474">
        <w:t xml:space="preserve">Ms Casey </w:t>
      </w:r>
      <w:r w:rsidRPr="00445474">
        <w:t>commenced with the Navy Heritage Centre (</w:t>
      </w:r>
      <w:r w:rsidRPr="00445474">
        <w:rPr>
          <w:b/>
        </w:rPr>
        <w:t>the Centre</w:t>
      </w:r>
      <w:r w:rsidRPr="00445474">
        <w:t>) based at Garden Island Sydney in the temporary role of Duty Curator</w:t>
      </w:r>
      <w:r w:rsidR="00346639" w:rsidRPr="00445474">
        <w:t>.</w:t>
      </w:r>
      <w:r w:rsidR="00BE740A" w:rsidRPr="00445474">
        <w:t xml:space="preserve"> </w:t>
      </w:r>
      <w:r w:rsidRPr="00445474">
        <w:t xml:space="preserve">In an email sent on </w:t>
      </w:r>
      <w:r w:rsidR="00332902" w:rsidRPr="00445474">
        <w:t>8 March</w:t>
      </w:r>
      <w:r w:rsidR="00332902">
        <w:t xml:space="preserve"> 2011 Ms Rogers </w:t>
      </w:r>
      <w:r w:rsidR="00C21C89">
        <w:t>clarified</w:t>
      </w:r>
      <w:r w:rsidR="00332902">
        <w:t xml:space="preserve"> </w:t>
      </w:r>
      <w:r w:rsidR="00DB2B26">
        <w:t xml:space="preserve">the nature of that appointment: </w:t>
      </w:r>
      <w:r w:rsidR="00332902">
        <w:t xml:space="preserve"> </w:t>
      </w:r>
    </w:p>
    <w:p w:rsidR="00332902" w:rsidRPr="00C21C89" w:rsidRDefault="00332902" w:rsidP="00C21C89">
      <w:pPr>
        <w:pStyle w:val="Quote"/>
        <w:rPr>
          <w:i w:val="0"/>
        </w:rPr>
      </w:pPr>
      <w:r w:rsidRPr="00C21C89">
        <w:rPr>
          <w:i w:val="0"/>
        </w:rPr>
        <w:t xml:space="preserve">As previously outlined to you </w:t>
      </w:r>
      <w:r w:rsidRPr="00445474">
        <w:rPr>
          <w:b/>
          <w:i w:val="0"/>
        </w:rPr>
        <w:t>this is a temporary gainful employment opportunity.</w:t>
      </w:r>
      <w:r w:rsidRPr="00C21C89">
        <w:rPr>
          <w:i w:val="0"/>
        </w:rPr>
        <w:t xml:space="preserve"> </w:t>
      </w:r>
      <w:r w:rsidRPr="00DB2B26">
        <w:rPr>
          <w:b/>
          <w:i w:val="0"/>
        </w:rPr>
        <w:t>It is not a permanent positio</w:t>
      </w:r>
      <w:r w:rsidRPr="0059544D">
        <w:rPr>
          <w:b/>
          <w:i w:val="0"/>
        </w:rPr>
        <w:t>n</w:t>
      </w:r>
      <w:r w:rsidRPr="00C21C89">
        <w:rPr>
          <w:i w:val="0"/>
        </w:rPr>
        <w:t xml:space="preserve"> and you will need to continue to work with me … as part of the redeployment process to attempt to secure a permanent position within Navy or another Defence Group. </w:t>
      </w:r>
      <w:r w:rsidR="00DB2B26">
        <w:rPr>
          <w:i w:val="0"/>
        </w:rPr>
        <w:t xml:space="preserve">[emphasis added] </w:t>
      </w:r>
    </w:p>
    <w:p w:rsidR="00490E7E" w:rsidRDefault="00490E7E" w:rsidP="001F69DC">
      <w:pPr>
        <w:pStyle w:val="ListNumber"/>
      </w:pPr>
      <w:r>
        <w:t>According to Ms</w:t>
      </w:r>
      <w:r w:rsidR="00332902">
        <w:t> </w:t>
      </w:r>
      <w:r>
        <w:t>Casey, at the Centre she found herself in the difficult and uncertain position of having the responsibilit</w:t>
      </w:r>
      <w:r w:rsidR="008C685A">
        <w:t>ies</w:t>
      </w:r>
      <w:r>
        <w:t xml:space="preserve"> of a manager, but not the title and certainty of th</w:t>
      </w:r>
      <w:r w:rsidR="008C685A">
        <w:t>e</w:t>
      </w:r>
      <w:r>
        <w:t xml:space="preserve"> position</w:t>
      </w:r>
      <w:r w:rsidR="00346639">
        <w:t>.</w:t>
      </w:r>
      <w:r w:rsidR="00CD0D60">
        <w:t xml:space="preserve"> </w:t>
      </w:r>
      <w:r>
        <w:t>She said her duties were constantly changing and her managers demeaned her role and referred to it as “babysitting”.</w:t>
      </w:r>
    </w:p>
    <w:p w:rsidR="009F1A96" w:rsidRDefault="00490E7E" w:rsidP="00490E7E">
      <w:pPr>
        <w:pStyle w:val="ListNumber"/>
      </w:pPr>
      <w:r>
        <w:t xml:space="preserve">For all but </w:t>
      </w:r>
      <w:r w:rsidR="000A499A">
        <w:t xml:space="preserve">the last </w:t>
      </w:r>
      <w:r>
        <w:t xml:space="preserve">three weeks </w:t>
      </w:r>
      <w:r w:rsidR="00346639">
        <w:t xml:space="preserve">Ms Casey </w:t>
      </w:r>
      <w:r w:rsidR="000A499A">
        <w:t xml:space="preserve">spent </w:t>
      </w:r>
      <w:r>
        <w:t xml:space="preserve">at the Centre, </w:t>
      </w:r>
      <w:r w:rsidR="000A499A">
        <w:t>she</w:t>
      </w:r>
      <w:r>
        <w:t xml:space="preserve"> worked under the supervision of Commander </w:t>
      </w:r>
      <w:r w:rsidR="00332902">
        <w:t> Shane </w:t>
      </w:r>
      <w:r>
        <w:t xml:space="preserve">Moore. There is no evidence </w:t>
      </w:r>
      <w:r w:rsidR="00445474">
        <w:t xml:space="preserve">that </w:t>
      </w:r>
      <w:r>
        <w:t>Commander</w:t>
      </w:r>
      <w:r w:rsidR="00332902">
        <w:t> </w:t>
      </w:r>
      <w:r>
        <w:t xml:space="preserve">Moore </w:t>
      </w:r>
      <w:r w:rsidR="00445474">
        <w:t xml:space="preserve">made </w:t>
      </w:r>
      <w:r>
        <w:t xml:space="preserve">any adverse comment or report about </w:t>
      </w:r>
      <w:r w:rsidR="00346639">
        <w:t xml:space="preserve">Ms Casey </w:t>
      </w:r>
      <w:r w:rsidR="008C685A">
        <w:t>during that period</w:t>
      </w:r>
      <w:r w:rsidR="00332902">
        <w:t xml:space="preserve">. </w:t>
      </w:r>
      <w:r w:rsidR="009F1A96" w:rsidRPr="009F1A96">
        <w:t>Ms</w:t>
      </w:r>
      <w:r w:rsidR="00332902">
        <w:t> </w:t>
      </w:r>
      <w:r w:rsidR="009F1A96" w:rsidRPr="009F1A96">
        <w:t>Roge</w:t>
      </w:r>
      <w:r w:rsidR="009F1A96">
        <w:t>r</w:t>
      </w:r>
      <w:r w:rsidR="009F1A96" w:rsidRPr="009F1A96">
        <w:t>s testified that Commander</w:t>
      </w:r>
      <w:r w:rsidR="00332902">
        <w:t> </w:t>
      </w:r>
      <w:r w:rsidR="009F1A96" w:rsidRPr="009F1A96">
        <w:t xml:space="preserve">Moore </w:t>
      </w:r>
      <w:r w:rsidR="000A499A">
        <w:t xml:space="preserve">told </w:t>
      </w:r>
      <w:r w:rsidR="0060470C">
        <w:t xml:space="preserve">her </w:t>
      </w:r>
      <w:r w:rsidR="009F1A96">
        <w:t>that he was</w:t>
      </w:r>
      <w:r w:rsidR="009F1A96" w:rsidRPr="009F1A96">
        <w:t xml:space="preserve"> satisfied with </w:t>
      </w:r>
      <w:r w:rsidR="00346639">
        <w:t xml:space="preserve">Ms Casey’s </w:t>
      </w:r>
      <w:r w:rsidR="009F1A96" w:rsidRPr="009F1A96">
        <w:t xml:space="preserve">performance and </w:t>
      </w:r>
      <w:r w:rsidR="000A499A">
        <w:t xml:space="preserve">she </w:t>
      </w:r>
      <w:r w:rsidR="009F1A96" w:rsidRPr="009F1A96">
        <w:t>received no advice to the contrary</w:t>
      </w:r>
      <w:r w:rsidR="00346639">
        <w:t>.</w:t>
      </w:r>
    </w:p>
    <w:p w:rsidR="00490E7E" w:rsidRDefault="00490E7E" w:rsidP="009F1A96">
      <w:pPr>
        <w:pStyle w:val="Heading3"/>
      </w:pPr>
      <w:r>
        <w:t xml:space="preserve">Complaints lodged by </w:t>
      </w:r>
      <w:r w:rsidR="00346639">
        <w:t xml:space="preserve">Ms Casey </w:t>
      </w:r>
      <w:r>
        <w:t>about Heritage Centre staff</w:t>
      </w:r>
    </w:p>
    <w:p w:rsidR="00490E7E" w:rsidRDefault="00490E7E" w:rsidP="009F1A96">
      <w:pPr>
        <w:pStyle w:val="ListNumber"/>
      </w:pPr>
      <w:r>
        <w:t>In May</w:t>
      </w:r>
      <w:r w:rsidR="00332902">
        <w:t> </w:t>
      </w:r>
      <w:r>
        <w:t xml:space="preserve">2012, </w:t>
      </w:r>
      <w:r w:rsidR="00346639">
        <w:t xml:space="preserve">Ms Casey </w:t>
      </w:r>
      <w:r>
        <w:t>lodged a formal complaint about a “string of incidents” involving staff based at the Centre said to have occurred over the previous six months</w:t>
      </w:r>
      <w:r w:rsidR="00346639">
        <w:t>.</w:t>
      </w:r>
      <w:r w:rsidR="00CD0D60">
        <w:t xml:space="preserve"> </w:t>
      </w:r>
      <w:r>
        <w:t xml:space="preserve">A copy of the complaint was not produced in these proceedings but </w:t>
      </w:r>
      <w:r w:rsidR="000A499A">
        <w:t xml:space="preserve">from the available material it appears </w:t>
      </w:r>
      <w:r>
        <w:t xml:space="preserve">the matters raised </w:t>
      </w:r>
      <w:r w:rsidR="004140B7">
        <w:t>by Ms</w:t>
      </w:r>
      <w:r w:rsidR="00332902">
        <w:t> </w:t>
      </w:r>
      <w:r w:rsidR="004140B7">
        <w:t>Casey</w:t>
      </w:r>
      <w:r>
        <w:t xml:space="preserve"> included:</w:t>
      </w:r>
    </w:p>
    <w:p w:rsidR="00490E7E" w:rsidRPr="009F1A96" w:rsidRDefault="00490E7E" w:rsidP="004D7CEC">
      <w:pPr>
        <w:pStyle w:val="Quote"/>
        <w:numPr>
          <w:ilvl w:val="0"/>
          <w:numId w:val="51"/>
        </w:numPr>
        <w:ind w:left="1418" w:hanging="709"/>
        <w:rPr>
          <w:i w:val="0"/>
        </w:rPr>
      </w:pPr>
      <w:r w:rsidRPr="009F1A96">
        <w:rPr>
          <w:i w:val="0"/>
        </w:rPr>
        <w:t xml:space="preserve">allegations of “subordinate staff rudeness” to visitors to the Centre, members of the public and </w:t>
      </w:r>
      <w:r w:rsidR="00346639">
        <w:rPr>
          <w:i w:val="0"/>
        </w:rPr>
        <w:t xml:space="preserve">Ms Casey </w:t>
      </w:r>
      <w:r w:rsidRPr="009F1A96">
        <w:rPr>
          <w:i w:val="0"/>
        </w:rPr>
        <w:t xml:space="preserve">herself;  </w:t>
      </w:r>
    </w:p>
    <w:p w:rsidR="00490E7E" w:rsidRPr="009F1A96" w:rsidRDefault="00490E7E" w:rsidP="004D7CEC">
      <w:pPr>
        <w:pStyle w:val="Quote"/>
        <w:numPr>
          <w:ilvl w:val="0"/>
          <w:numId w:val="51"/>
        </w:numPr>
        <w:ind w:left="1418" w:hanging="709"/>
        <w:rPr>
          <w:i w:val="0"/>
        </w:rPr>
      </w:pPr>
      <w:r w:rsidRPr="009F1A96">
        <w:rPr>
          <w:i w:val="0"/>
        </w:rPr>
        <w:t xml:space="preserve">the failure by a security guard to charge visitors to the Centre the required admission charge; </w:t>
      </w:r>
    </w:p>
    <w:p w:rsidR="00490E7E" w:rsidRPr="009F1A96" w:rsidRDefault="00490E7E" w:rsidP="004D7CEC">
      <w:pPr>
        <w:pStyle w:val="Quote"/>
        <w:numPr>
          <w:ilvl w:val="0"/>
          <w:numId w:val="51"/>
        </w:numPr>
        <w:ind w:left="1418" w:hanging="709"/>
        <w:rPr>
          <w:i w:val="0"/>
        </w:rPr>
      </w:pPr>
      <w:r w:rsidRPr="009F1A96">
        <w:rPr>
          <w:i w:val="0"/>
        </w:rPr>
        <w:t xml:space="preserve">uncertainty regarding the status of </w:t>
      </w:r>
      <w:r w:rsidR="00346639">
        <w:rPr>
          <w:i w:val="0"/>
        </w:rPr>
        <w:t xml:space="preserve">Ms Casey’s </w:t>
      </w:r>
      <w:r w:rsidRPr="009F1A96">
        <w:rPr>
          <w:i w:val="0"/>
        </w:rPr>
        <w:t>position</w:t>
      </w:r>
      <w:r w:rsidR="00B5180F">
        <w:rPr>
          <w:i w:val="0"/>
        </w:rPr>
        <w:t>;</w:t>
      </w:r>
      <w:r w:rsidRPr="009F1A96">
        <w:rPr>
          <w:i w:val="0"/>
        </w:rPr>
        <w:t xml:space="preserve"> </w:t>
      </w:r>
    </w:p>
    <w:p w:rsidR="00490E7E" w:rsidRPr="009F1A96" w:rsidRDefault="00490E7E" w:rsidP="004D7CEC">
      <w:pPr>
        <w:pStyle w:val="Quote"/>
        <w:numPr>
          <w:ilvl w:val="0"/>
          <w:numId w:val="51"/>
        </w:numPr>
        <w:ind w:left="1418" w:hanging="709"/>
        <w:rPr>
          <w:i w:val="0"/>
        </w:rPr>
      </w:pPr>
      <w:r w:rsidRPr="009F1A96">
        <w:rPr>
          <w:i w:val="0"/>
        </w:rPr>
        <w:t xml:space="preserve">“chain of command” </w:t>
      </w:r>
      <w:r w:rsidR="00445474">
        <w:rPr>
          <w:i w:val="0"/>
        </w:rPr>
        <w:t xml:space="preserve">concerns </w:t>
      </w:r>
      <w:r w:rsidR="00445474" w:rsidRPr="009F1A96">
        <w:rPr>
          <w:i w:val="0"/>
        </w:rPr>
        <w:t xml:space="preserve"> </w:t>
      </w:r>
      <w:r w:rsidRPr="009F1A96">
        <w:rPr>
          <w:i w:val="0"/>
        </w:rPr>
        <w:t xml:space="preserve">― who </w:t>
      </w:r>
      <w:r w:rsidR="00346639">
        <w:rPr>
          <w:i w:val="0"/>
        </w:rPr>
        <w:t xml:space="preserve">Ms Casey </w:t>
      </w:r>
      <w:r w:rsidRPr="009F1A96">
        <w:rPr>
          <w:i w:val="0"/>
        </w:rPr>
        <w:t>was required to report to and whether</w:t>
      </w:r>
      <w:r w:rsidR="00F3054E">
        <w:rPr>
          <w:i w:val="0"/>
        </w:rPr>
        <w:t>,</w:t>
      </w:r>
      <w:r w:rsidRPr="009F1A96">
        <w:rPr>
          <w:i w:val="0"/>
        </w:rPr>
        <w:t xml:space="preserve"> as she believed, Centre staff were required to report to her</w:t>
      </w:r>
      <w:r w:rsidR="00B5180F">
        <w:rPr>
          <w:i w:val="0"/>
        </w:rPr>
        <w:t>;</w:t>
      </w:r>
    </w:p>
    <w:p w:rsidR="00490E7E" w:rsidRPr="009F1A96" w:rsidRDefault="00490E7E" w:rsidP="004D7CEC">
      <w:pPr>
        <w:pStyle w:val="Quote"/>
        <w:numPr>
          <w:ilvl w:val="0"/>
          <w:numId w:val="51"/>
        </w:numPr>
        <w:ind w:left="1418" w:hanging="709"/>
        <w:rPr>
          <w:i w:val="0"/>
        </w:rPr>
      </w:pPr>
      <w:r w:rsidRPr="009F1A96">
        <w:rPr>
          <w:i w:val="0"/>
        </w:rPr>
        <w:t>various health and safety issues, including: lack of signage, failure to replace light bulbs and an alleged rat infestation.</w:t>
      </w:r>
    </w:p>
    <w:p w:rsidR="00490E7E" w:rsidRDefault="00346639" w:rsidP="009F1A96">
      <w:pPr>
        <w:pStyle w:val="ListNumber"/>
      </w:pPr>
      <w:r>
        <w:t xml:space="preserve">Ms Casey’s </w:t>
      </w:r>
      <w:r w:rsidR="00490E7E">
        <w:t xml:space="preserve">complaint was referred for </w:t>
      </w:r>
      <w:r w:rsidR="00445474">
        <w:t>Quick Assessment (</w:t>
      </w:r>
      <w:r w:rsidR="00490E7E" w:rsidRPr="00B935AE">
        <w:rPr>
          <w:b/>
        </w:rPr>
        <w:t>QA</w:t>
      </w:r>
      <w:r w:rsidR="00445474">
        <w:t>)</w:t>
      </w:r>
      <w:r w:rsidR="00490E7E">
        <w:t xml:space="preserve"> — a tool used by the Department to quickly assess, among other things, allegations of “unacceptable behaviour” (as defined by the Defence Instruction </w:t>
      </w:r>
      <w:r w:rsidR="00D379F3">
        <w:t>(Genera</w:t>
      </w:r>
      <w:r w:rsidR="00B10C2C">
        <w:t>l</w:t>
      </w:r>
      <w:r w:rsidR="00D379F3">
        <w:t xml:space="preserve">) </w:t>
      </w:r>
      <w:r w:rsidR="00490E7E">
        <w:t>PERS 35-3</w:t>
      </w:r>
      <w:r w:rsidR="00833649">
        <w:t>,</w:t>
      </w:r>
      <w:r w:rsidR="00490E7E">
        <w:t xml:space="preserve"> Management and Reporting of Unacceptable Behaviour</w:t>
      </w:r>
      <w:r w:rsidR="00D379F3">
        <w:t>, 11</w:t>
      </w:r>
      <w:r w:rsidR="00332902">
        <w:t> </w:t>
      </w:r>
      <w:r w:rsidR="00D379F3">
        <w:t>February</w:t>
      </w:r>
      <w:r w:rsidR="00332902">
        <w:t> </w:t>
      </w:r>
      <w:r w:rsidR="00D379F3">
        <w:t>2004</w:t>
      </w:r>
      <w:r w:rsidR="004D7CEC" w:rsidRPr="004D7CEC">
        <w:t xml:space="preserve"> </w:t>
      </w:r>
      <w:r w:rsidR="004D7CEC">
        <w:t>(</w:t>
      </w:r>
      <w:r w:rsidR="004D7CEC" w:rsidRPr="000A499A">
        <w:rPr>
          <w:b/>
        </w:rPr>
        <w:t>Instruction on Managing and Reporting Unacceptable Behaviour</w:t>
      </w:r>
      <w:r w:rsidR="004D7CEC">
        <w:t>)</w:t>
      </w:r>
      <w:r w:rsidR="00490E7E">
        <w:t>)</w:t>
      </w:r>
      <w:r>
        <w:t>.</w:t>
      </w:r>
      <w:r w:rsidR="00CD0D60">
        <w:t xml:space="preserve"> </w:t>
      </w:r>
      <w:r w:rsidR="0059544D">
        <w:t>In a report dated 2</w:t>
      </w:r>
      <w:r w:rsidR="00490E7E">
        <w:t>0</w:t>
      </w:r>
      <w:r w:rsidR="00F3054E">
        <w:t> </w:t>
      </w:r>
      <w:r w:rsidR="00D107D9">
        <w:t>July</w:t>
      </w:r>
      <w:r w:rsidR="00F3054E">
        <w:t> </w:t>
      </w:r>
      <w:r w:rsidR="00490E7E">
        <w:t xml:space="preserve">2012, the investigator </w:t>
      </w:r>
      <w:r w:rsidR="000A499A">
        <w:t>appointed to conduct the QA</w:t>
      </w:r>
      <w:r w:rsidR="004140B7">
        <w:t>,</w:t>
      </w:r>
      <w:r w:rsidR="000A499A">
        <w:t xml:space="preserve"> </w:t>
      </w:r>
      <w:r w:rsidR="00490E7E">
        <w:t xml:space="preserve">wrote that the conduct </w:t>
      </w:r>
      <w:r w:rsidR="004140B7">
        <w:t>about which</w:t>
      </w:r>
      <w:r w:rsidR="00490E7E">
        <w:t xml:space="preserve"> </w:t>
      </w:r>
      <w:r>
        <w:t xml:space="preserve">Ms Casey </w:t>
      </w:r>
      <w:r w:rsidR="004140B7">
        <w:t xml:space="preserve">complained relating to </w:t>
      </w:r>
      <w:r w:rsidR="00490E7E">
        <w:t>other members of staff</w:t>
      </w:r>
      <w:r w:rsidR="004140B7">
        <w:t>,</w:t>
      </w:r>
      <w:r w:rsidR="00490E7E">
        <w:t xml:space="preserve"> did not constitute “unacceptable behaviour”. The investigator noted that some of the </w:t>
      </w:r>
      <w:r w:rsidR="00445474">
        <w:t xml:space="preserve">concerns raised by Ms Casey </w:t>
      </w:r>
      <w:r w:rsidR="00490E7E">
        <w:t>had been resolved</w:t>
      </w:r>
      <w:r w:rsidR="000A499A">
        <w:t>. He</w:t>
      </w:r>
      <w:r w:rsidR="00490E7E">
        <w:t xml:space="preserve"> recommended </w:t>
      </w:r>
      <w:r w:rsidR="008C685A">
        <w:t xml:space="preserve">that </w:t>
      </w:r>
      <w:r w:rsidR="00490E7E">
        <w:t xml:space="preserve">staff at the Centre be given “difficult conversation training”, the status of </w:t>
      </w:r>
      <w:r>
        <w:t xml:space="preserve">Ms Casey’s </w:t>
      </w:r>
      <w:r w:rsidR="00490E7E">
        <w:t>position be clarified</w:t>
      </w:r>
      <w:r w:rsidR="00711882">
        <w:t>,</w:t>
      </w:r>
      <w:r w:rsidR="00490E7E">
        <w:t xml:space="preserve"> and that the health and safety issues </w:t>
      </w:r>
      <w:r w:rsidR="008C685A">
        <w:t xml:space="preserve">she had </w:t>
      </w:r>
      <w:r w:rsidR="00490E7E">
        <w:t>raised</w:t>
      </w:r>
      <w:r w:rsidR="00033822">
        <w:t>,</w:t>
      </w:r>
      <w:r w:rsidR="00490E7E">
        <w:t xml:space="preserve"> be addressed.</w:t>
      </w:r>
    </w:p>
    <w:p w:rsidR="009F1A96" w:rsidRDefault="00490E7E" w:rsidP="00490E7E">
      <w:pPr>
        <w:pStyle w:val="ListNumber"/>
      </w:pPr>
      <w:r>
        <w:t>In late June</w:t>
      </w:r>
      <w:r w:rsidR="00F3054E">
        <w:t> </w:t>
      </w:r>
      <w:r>
        <w:t>2012, two members of staff lodged complaints about Ms</w:t>
      </w:r>
      <w:r w:rsidR="00F3054E">
        <w:t> </w:t>
      </w:r>
      <w:r>
        <w:t>Casey. Those complaints were also referred for QA</w:t>
      </w:r>
      <w:r w:rsidR="00346639">
        <w:t>.</w:t>
      </w:r>
      <w:r w:rsidR="00CD0D60">
        <w:t xml:space="preserve"> </w:t>
      </w:r>
      <w:r>
        <w:t>That assessment was not concluded until some months later</w:t>
      </w:r>
      <w:r w:rsidR="00346639">
        <w:t>.</w:t>
      </w:r>
    </w:p>
    <w:p w:rsidR="00490E7E" w:rsidRDefault="00346639" w:rsidP="009F1A96">
      <w:pPr>
        <w:pStyle w:val="Heading3"/>
      </w:pPr>
      <w:r>
        <w:t xml:space="preserve">Ms Casey </w:t>
      </w:r>
      <w:r w:rsidR="00490E7E">
        <w:t>notified position at the Heritage Centre was to come to an end</w:t>
      </w:r>
    </w:p>
    <w:p w:rsidR="00490E7E" w:rsidRDefault="00490E7E" w:rsidP="009F1A96">
      <w:pPr>
        <w:pStyle w:val="ListNumber"/>
      </w:pPr>
      <w:r>
        <w:t>Captain</w:t>
      </w:r>
      <w:r w:rsidR="00F3054E">
        <w:t> </w:t>
      </w:r>
      <w:r>
        <w:t>David</w:t>
      </w:r>
      <w:r w:rsidR="00F3054E">
        <w:t> </w:t>
      </w:r>
      <w:r>
        <w:t>Michael took over from Commander</w:t>
      </w:r>
      <w:r w:rsidR="00F3054E">
        <w:t> </w:t>
      </w:r>
      <w:r>
        <w:t>Moore as Director of the Naval Heritage Collection in early July</w:t>
      </w:r>
      <w:r w:rsidR="00F3054E">
        <w:t> </w:t>
      </w:r>
      <w:r>
        <w:t xml:space="preserve">2012. </w:t>
      </w:r>
      <w:r w:rsidR="000A499A">
        <w:t>In that role h</w:t>
      </w:r>
      <w:r>
        <w:t>e was responsible for, among other things, the management of the Centre. He was based at Spectacle Island. When he took over from Commander</w:t>
      </w:r>
      <w:r w:rsidR="00F3054E">
        <w:t> </w:t>
      </w:r>
      <w:r>
        <w:t>Moore, in addition to Ms</w:t>
      </w:r>
      <w:r w:rsidR="00F3054E">
        <w:t> </w:t>
      </w:r>
      <w:r>
        <w:t>Casey, there were two security officers and three caterers working at the Centre. All, apart from Ms</w:t>
      </w:r>
      <w:r w:rsidR="00F3054E">
        <w:t> </w:t>
      </w:r>
      <w:r>
        <w:t xml:space="preserve">Casey, were employed on a contract basis. From time to time, </w:t>
      </w:r>
      <w:r w:rsidR="00711882">
        <w:t>c</w:t>
      </w:r>
      <w:r>
        <w:t>urators based at Spectacle Island visited the Centre to manage and care for the Centre’s heritage collection.</w:t>
      </w:r>
    </w:p>
    <w:p w:rsidR="00490E7E" w:rsidRDefault="00490E7E" w:rsidP="000A499A">
      <w:pPr>
        <w:pStyle w:val="ListNumber"/>
      </w:pPr>
      <w:r>
        <w:t xml:space="preserve">When advised that her position at the Centre was to come to an end, </w:t>
      </w:r>
      <w:r w:rsidR="00346639">
        <w:t xml:space="preserve">Ms Casey </w:t>
      </w:r>
      <w:r>
        <w:t>had been under Captain</w:t>
      </w:r>
      <w:r w:rsidR="00F3054E">
        <w:t> </w:t>
      </w:r>
      <w:r>
        <w:t xml:space="preserve">Michael’s supervision for about three weeks. </w:t>
      </w:r>
      <w:r w:rsidR="008C685A">
        <w:t>(</w:t>
      </w:r>
      <w:r>
        <w:t xml:space="preserve">She was on leave in the first week </w:t>
      </w:r>
      <w:r w:rsidR="000A499A">
        <w:t xml:space="preserve">of </w:t>
      </w:r>
      <w:r>
        <w:t>his appointment.</w:t>
      </w:r>
      <w:r w:rsidR="008C685A">
        <w:t>)</w:t>
      </w:r>
      <w:r>
        <w:t xml:space="preserve"> Throughout that period he visited the Centre once or twice a week</w:t>
      </w:r>
      <w:r w:rsidR="00445474">
        <w:t>.</w:t>
      </w:r>
      <w:r>
        <w:t xml:space="preserve"> Ms</w:t>
      </w:r>
      <w:r w:rsidR="00F3054E">
        <w:t> </w:t>
      </w:r>
      <w:r>
        <w:t xml:space="preserve">Casey described </w:t>
      </w:r>
      <w:r w:rsidR="000A499A">
        <w:t xml:space="preserve">her </w:t>
      </w:r>
      <w:r>
        <w:t xml:space="preserve">dealings </w:t>
      </w:r>
      <w:r w:rsidR="000A499A">
        <w:t xml:space="preserve">with </w:t>
      </w:r>
      <w:r w:rsidR="000A499A" w:rsidRPr="000A499A">
        <w:t>Captain</w:t>
      </w:r>
      <w:r w:rsidR="00F3054E">
        <w:t> </w:t>
      </w:r>
      <w:r w:rsidR="000A499A" w:rsidRPr="000A499A">
        <w:t xml:space="preserve">Michael </w:t>
      </w:r>
      <w:r w:rsidR="00445474">
        <w:t xml:space="preserve">during that period </w:t>
      </w:r>
      <w:r>
        <w:t xml:space="preserve">as “very brief and in passing”. He agreed that </w:t>
      </w:r>
      <w:r w:rsidR="000A499A">
        <w:t xml:space="preserve">he </w:t>
      </w:r>
      <w:r>
        <w:t>had few face</w:t>
      </w:r>
      <w:r w:rsidR="008C685A">
        <w:t>-</w:t>
      </w:r>
      <w:r>
        <w:t>to</w:t>
      </w:r>
      <w:r w:rsidR="008C685A">
        <w:t>-</w:t>
      </w:r>
      <w:r>
        <w:t xml:space="preserve">face meetings </w:t>
      </w:r>
      <w:r w:rsidR="000A499A">
        <w:t xml:space="preserve">with </w:t>
      </w:r>
      <w:r w:rsidR="00346639">
        <w:t xml:space="preserve">Ms Casey </w:t>
      </w:r>
      <w:r>
        <w:t xml:space="preserve">but </w:t>
      </w:r>
      <w:r w:rsidR="00033822">
        <w:t>claimed</w:t>
      </w:r>
      <w:r>
        <w:t xml:space="preserve"> on most days </w:t>
      </w:r>
      <w:r w:rsidR="009A4997">
        <w:t xml:space="preserve">when </w:t>
      </w:r>
      <w:r>
        <w:t xml:space="preserve">he did not visit the Centre, </w:t>
      </w:r>
      <w:r w:rsidR="00346639">
        <w:t xml:space="preserve">Ms Casey </w:t>
      </w:r>
      <w:r>
        <w:t>contacted him by phone to raise what he considered to be relatively trivial matters</w:t>
      </w:r>
      <w:r w:rsidR="00346639">
        <w:t>.</w:t>
      </w:r>
    </w:p>
    <w:p w:rsidR="00490E7E" w:rsidRDefault="00490E7E" w:rsidP="009F1A96">
      <w:pPr>
        <w:pStyle w:val="ListNumber"/>
      </w:pPr>
      <w:r>
        <w:t>On 31</w:t>
      </w:r>
      <w:r w:rsidR="00F3054E">
        <w:t> </w:t>
      </w:r>
      <w:r>
        <w:t>July</w:t>
      </w:r>
      <w:r w:rsidR="00F3054E">
        <w:t> </w:t>
      </w:r>
      <w:r>
        <w:t>2012, Captain</w:t>
      </w:r>
      <w:r w:rsidR="00F3054E">
        <w:t> </w:t>
      </w:r>
      <w:r>
        <w:t xml:space="preserve">Michael visited the Centre and told </w:t>
      </w:r>
      <w:r w:rsidR="00346639">
        <w:t xml:space="preserve">Ms Casey </w:t>
      </w:r>
      <w:r>
        <w:t xml:space="preserve">that he wanted to discuss a matter concerning her employment. At </w:t>
      </w:r>
      <w:r w:rsidR="00346639">
        <w:t xml:space="preserve">Ms Casey’s </w:t>
      </w:r>
      <w:r>
        <w:t>suggestion, they went to her office. While there is disagreement about the actual words used, it is agreed that Captain</w:t>
      </w:r>
      <w:r w:rsidR="00F3054E">
        <w:t> </w:t>
      </w:r>
      <w:r>
        <w:t>Michael in effect</w:t>
      </w:r>
      <w:r w:rsidR="004140B7">
        <w:t xml:space="preserve"> told</w:t>
      </w:r>
      <w:r>
        <w:t xml:space="preserve"> </w:t>
      </w:r>
      <w:r w:rsidR="00346639">
        <w:t xml:space="preserve">Ms Casey </w:t>
      </w:r>
      <w:r w:rsidR="004140B7">
        <w:t xml:space="preserve">she </w:t>
      </w:r>
      <w:r>
        <w:t xml:space="preserve">would be finishing at the Centre in four weeks. The meeting lasted about five minutes and at its conclusion </w:t>
      </w:r>
      <w:r w:rsidR="00346639">
        <w:t xml:space="preserve">Ms Casey </w:t>
      </w:r>
      <w:r>
        <w:t>turned away to work on her computer.</w:t>
      </w:r>
    </w:p>
    <w:p w:rsidR="00490E7E" w:rsidRDefault="00490E7E" w:rsidP="009F1A96">
      <w:pPr>
        <w:pStyle w:val="ListNumber"/>
      </w:pPr>
      <w:r>
        <w:t>According to Captain</w:t>
      </w:r>
      <w:r w:rsidR="00F3054E">
        <w:t> </w:t>
      </w:r>
      <w:r>
        <w:t>Michael, before the meeting he had consulted “Navy HR” and acting on their recommendation took a “simple and straightforward approach” and used the words “there will be no gainful employment for [you] at the Centre”</w:t>
      </w:r>
      <w:r w:rsidR="00346639">
        <w:t>.</w:t>
      </w:r>
      <w:r w:rsidR="00CD0D60">
        <w:t xml:space="preserve"> </w:t>
      </w:r>
      <w:r>
        <w:t xml:space="preserve">He recalled that </w:t>
      </w:r>
      <w:r w:rsidR="00346639">
        <w:t xml:space="preserve">Ms Casey </w:t>
      </w:r>
      <w:r>
        <w:t xml:space="preserve">appeared a little taken aback and not to “immediately digest … the directive”. </w:t>
      </w:r>
      <w:r w:rsidR="009A4997">
        <w:t>In his opinion</w:t>
      </w:r>
      <w:r>
        <w:t xml:space="preserve"> the meeting was not unpleasant</w:t>
      </w:r>
      <w:r w:rsidR="00346639">
        <w:t>.</w:t>
      </w:r>
    </w:p>
    <w:p w:rsidR="009F1A96" w:rsidRDefault="00490E7E" w:rsidP="00490E7E">
      <w:pPr>
        <w:pStyle w:val="ListNumber"/>
      </w:pPr>
      <w:r>
        <w:t>Ms</w:t>
      </w:r>
      <w:r w:rsidR="00B02AA2">
        <w:t> </w:t>
      </w:r>
      <w:r>
        <w:t>Casey, on the other hand, claims that Captain</w:t>
      </w:r>
      <w:r w:rsidR="00B02AA2">
        <w:t> </w:t>
      </w:r>
      <w:r>
        <w:t>Michael told her she would be “terminated” and when she asked whether the decision had anything to do with her “grievance action”, Captain</w:t>
      </w:r>
      <w:r w:rsidR="00B02AA2">
        <w:t> </w:t>
      </w:r>
      <w:r>
        <w:t>Michael denied it</w:t>
      </w:r>
      <w:r w:rsidR="008C685A">
        <w:t xml:space="preserve"> played any role in his decision</w:t>
      </w:r>
      <w:r w:rsidR="00346639">
        <w:t>.</w:t>
      </w:r>
      <w:r w:rsidR="00CD0D60">
        <w:t xml:space="preserve"> </w:t>
      </w:r>
      <w:r>
        <w:t>Captain</w:t>
      </w:r>
      <w:r w:rsidR="00B02AA2">
        <w:t> </w:t>
      </w:r>
      <w:r>
        <w:t>Michael denies that the grievance issue was raised at the meeting and insists he had carefully chosen his words and followed the script recommended by Navy HR.</w:t>
      </w:r>
    </w:p>
    <w:p w:rsidR="00490E7E" w:rsidRDefault="00490E7E" w:rsidP="009F1A96">
      <w:pPr>
        <w:pStyle w:val="Heading3"/>
      </w:pPr>
      <w:r>
        <w:t xml:space="preserve">Reason for ending </w:t>
      </w:r>
      <w:r w:rsidR="00346639">
        <w:t xml:space="preserve">Ms Casey’s </w:t>
      </w:r>
      <w:r>
        <w:t xml:space="preserve">employment at the Centre </w:t>
      </w:r>
    </w:p>
    <w:p w:rsidR="00490E7E" w:rsidRDefault="00490E7E" w:rsidP="009F1A96">
      <w:pPr>
        <w:pStyle w:val="ListNumber"/>
      </w:pPr>
      <w:r>
        <w:t>According to Captain</w:t>
      </w:r>
      <w:r w:rsidR="00B02AA2">
        <w:t> </w:t>
      </w:r>
      <w:r>
        <w:t xml:space="preserve">Michael, when he arrived at the Centre his initial impression of </w:t>
      </w:r>
      <w:r w:rsidR="00346639">
        <w:t xml:space="preserve">Ms Casey </w:t>
      </w:r>
      <w:r>
        <w:t>was “satisfactory” but while she appeared to interact well with visitors she took a superior and critical attitude towards her work colleagues.</w:t>
      </w:r>
    </w:p>
    <w:p w:rsidR="00490E7E" w:rsidRDefault="00490E7E" w:rsidP="009F1A96">
      <w:pPr>
        <w:pStyle w:val="ListNumber"/>
      </w:pPr>
      <w:r>
        <w:t>According to Captain</w:t>
      </w:r>
      <w:r w:rsidR="00B450E0">
        <w:t> </w:t>
      </w:r>
      <w:r>
        <w:t>Michael, after examining the complaints made by and about Ms</w:t>
      </w:r>
      <w:r w:rsidR="00322A83">
        <w:t> </w:t>
      </w:r>
      <w:r>
        <w:t xml:space="preserve">Casey, speaking to </w:t>
      </w:r>
      <w:r w:rsidR="001D1E65">
        <w:t xml:space="preserve">Centre </w:t>
      </w:r>
      <w:r>
        <w:t>members of staff (except Ms</w:t>
      </w:r>
      <w:r w:rsidR="00322A83">
        <w:t> </w:t>
      </w:r>
      <w:r>
        <w:t>Casey) and the curators based at Spectacle Island</w:t>
      </w:r>
      <w:r w:rsidR="001D1E65">
        <w:t>,</w:t>
      </w:r>
      <w:r>
        <w:t xml:space="preserve"> and observing the “staff dynamic”, he concluded that </w:t>
      </w:r>
      <w:r w:rsidR="00346639">
        <w:t xml:space="preserve">Ms Casey </w:t>
      </w:r>
      <w:r>
        <w:t>acted in a bullying manner towards staff. Captain</w:t>
      </w:r>
      <w:r w:rsidR="00322A83">
        <w:t> </w:t>
      </w:r>
      <w:r>
        <w:t xml:space="preserve">Michael claimed the reason he decided to act quickly was because he had formed the opinion that the Centre was a very unhappy workplace and an unhealthy “tit for tat” complaint culture had developed. In his opinion, </w:t>
      </w:r>
      <w:r w:rsidR="00346639">
        <w:t xml:space="preserve">Ms Casey </w:t>
      </w:r>
      <w:r>
        <w:t xml:space="preserve">was in conflict with all staff and the complaints made about her indicated </w:t>
      </w:r>
      <w:r w:rsidR="009A4997">
        <w:t>that her</w:t>
      </w:r>
      <w:r w:rsidR="001D1E65">
        <w:t xml:space="preserve"> bullying manner </w:t>
      </w:r>
      <w:r>
        <w:t xml:space="preserve">was </w:t>
      </w:r>
      <w:r w:rsidR="001D1E65">
        <w:t xml:space="preserve">neither </w:t>
      </w:r>
      <w:r>
        <w:t xml:space="preserve">“one-off </w:t>
      </w:r>
      <w:r w:rsidR="001D1E65">
        <w:t>n</w:t>
      </w:r>
      <w:r>
        <w:t>or uncharacteristic”</w:t>
      </w:r>
      <w:r w:rsidR="001D1E65">
        <w:t>.</w:t>
      </w:r>
    </w:p>
    <w:p w:rsidR="00490E7E" w:rsidRDefault="00490E7E" w:rsidP="009F1A96">
      <w:pPr>
        <w:pStyle w:val="ListNumber"/>
      </w:pPr>
      <w:r>
        <w:t>In these proceedings, Captain</w:t>
      </w:r>
      <w:r w:rsidR="00322A83">
        <w:t> </w:t>
      </w:r>
      <w:r>
        <w:t xml:space="preserve">Michael denied that he formed the view that </w:t>
      </w:r>
      <w:r w:rsidR="00346639">
        <w:t xml:space="preserve">Ms Casey </w:t>
      </w:r>
      <w:r>
        <w:t xml:space="preserve">was to blame for the problems he encountered on his arrival at the Centre. He </w:t>
      </w:r>
      <w:r w:rsidR="00033822">
        <w:t>said</w:t>
      </w:r>
      <w:r>
        <w:t xml:space="preserve"> he took the approach that where there was an internal staff dispute and one of the persons involved was change affected and employed on a temporary basis, it was reasonable to ask that person to “move on”.</w:t>
      </w:r>
    </w:p>
    <w:p w:rsidR="00490E7E" w:rsidRDefault="00490E7E" w:rsidP="009F1A96">
      <w:pPr>
        <w:pStyle w:val="ListNumber"/>
      </w:pPr>
      <w:r>
        <w:t>Captain</w:t>
      </w:r>
      <w:r w:rsidR="00322A83">
        <w:t> </w:t>
      </w:r>
      <w:r>
        <w:t>Michael said it was his understanding</w:t>
      </w:r>
      <w:r w:rsidR="00711882">
        <w:t>,</w:t>
      </w:r>
      <w:r>
        <w:t xml:space="preserve"> based on advice received from Navy HR, that because </w:t>
      </w:r>
      <w:r w:rsidR="00346639">
        <w:t xml:space="preserve">Ms Casey </w:t>
      </w:r>
      <w:r>
        <w:t xml:space="preserve">was a </w:t>
      </w:r>
      <w:r w:rsidRPr="00BC2EBD">
        <w:t>change affected</w:t>
      </w:r>
      <w:r>
        <w:t xml:space="preserve"> employee he was not obliged to provide an explanation for his decision. He agreed that after </w:t>
      </w:r>
      <w:r w:rsidR="00346639">
        <w:t xml:space="preserve">Ms Casey’s </w:t>
      </w:r>
      <w:r>
        <w:t xml:space="preserve">departure there continued to be a need for the work she had </w:t>
      </w:r>
      <w:r w:rsidR="00033822">
        <w:t xml:space="preserve">been </w:t>
      </w:r>
      <w:r>
        <w:t>perform</w:t>
      </w:r>
      <w:r w:rsidR="00033822">
        <w:t>ing</w:t>
      </w:r>
      <w:r>
        <w:t xml:space="preserve"> to be undertaken and indeed </w:t>
      </w:r>
      <w:r w:rsidR="009A4997">
        <w:t xml:space="preserve">someone </w:t>
      </w:r>
      <w:r>
        <w:t xml:space="preserve">was ultimately appointed to replace </w:t>
      </w:r>
      <w:r w:rsidR="00346639">
        <w:t>Ms Casey.</w:t>
      </w:r>
    </w:p>
    <w:p w:rsidR="00490E7E" w:rsidRDefault="00490E7E" w:rsidP="001D1E65">
      <w:pPr>
        <w:pStyle w:val="ListNumber"/>
      </w:pPr>
      <w:r>
        <w:t>Ms</w:t>
      </w:r>
      <w:r w:rsidR="00322A83">
        <w:t> </w:t>
      </w:r>
      <w:r>
        <w:t xml:space="preserve">Rogers </w:t>
      </w:r>
      <w:r w:rsidR="001D1E65">
        <w:t xml:space="preserve">testified that she recalled </w:t>
      </w:r>
      <w:r w:rsidR="006A5209">
        <w:t>being contacted by</w:t>
      </w:r>
      <w:r>
        <w:t xml:space="preserve"> Captain</w:t>
      </w:r>
      <w:r w:rsidR="00322A83">
        <w:t> </w:t>
      </w:r>
      <w:r>
        <w:t xml:space="preserve">Michael about </w:t>
      </w:r>
      <w:r w:rsidR="00346639">
        <w:t xml:space="preserve">Ms Casey’s </w:t>
      </w:r>
      <w:r>
        <w:t>employment at the Centre</w:t>
      </w:r>
      <w:r w:rsidR="00346639">
        <w:t>.</w:t>
      </w:r>
      <w:r w:rsidR="00322A83">
        <w:t xml:space="preserve"> </w:t>
      </w:r>
      <w:r>
        <w:t>She testified that it was her understanding that Capt</w:t>
      </w:r>
      <w:r w:rsidR="00033822">
        <w:t>ain</w:t>
      </w:r>
      <w:r w:rsidR="00322A83">
        <w:t> </w:t>
      </w:r>
      <w:r>
        <w:t>M</w:t>
      </w:r>
      <w:r w:rsidR="00033822">
        <w:t>ichael</w:t>
      </w:r>
      <w:r>
        <w:t xml:space="preserve"> no longer had any “gainful employment” for </w:t>
      </w:r>
      <w:r w:rsidR="00346639">
        <w:t xml:space="preserve">Ms Casey </w:t>
      </w:r>
      <w:r>
        <w:t>to perform, not</w:t>
      </w:r>
      <w:r w:rsidR="00C21C89">
        <w:t>,</w:t>
      </w:r>
      <w:r>
        <w:t xml:space="preserve"> that </w:t>
      </w:r>
      <w:r w:rsidR="00B5180F">
        <w:t xml:space="preserve">he </w:t>
      </w:r>
      <w:r w:rsidR="006A5209">
        <w:t>did not</w:t>
      </w:r>
      <w:r>
        <w:t xml:space="preserve"> want that employment</w:t>
      </w:r>
      <w:r w:rsidR="00C21C89">
        <w:t xml:space="preserve"> undertaken by Ms Casey</w:t>
      </w:r>
      <w:r w:rsidR="00346639">
        <w:t>.</w:t>
      </w:r>
      <w:r w:rsidR="00322A83">
        <w:t xml:space="preserve"> </w:t>
      </w:r>
      <w:r>
        <w:t>Ms</w:t>
      </w:r>
      <w:r w:rsidR="00322A83">
        <w:t> </w:t>
      </w:r>
      <w:r>
        <w:t xml:space="preserve">Rogers said </w:t>
      </w:r>
      <w:r w:rsidR="001D1E65" w:rsidRPr="001D1E65">
        <w:t>when she spoke to Captain</w:t>
      </w:r>
      <w:r w:rsidR="00322A83">
        <w:t> </w:t>
      </w:r>
      <w:r w:rsidR="001D1E65" w:rsidRPr="001D1E65">
        <w:t xml:space="preserve">Michael </w:t>
      </w:r>
      <w:r>
        <w:t>she was not aware of any grievance within the Centre. She te</w:t>
      </w:r>
      <w:r w:rsidR="009F1A96">
        <w:t>stified</w:t>
      </w:r>
      <w:r>
        <w:t xml:space="preserve"> that she advised Capt</w:t>
      </w:r>
      <w:r w:rsidR="00033822">
        <w:t>ain</w:t>
      </w:r>
      <w:r w:rsidR="00322A83">
        <w:t> </w:t>
      </w:r>
      <w:r>
        <w:t>M</w:t>
      </w:r>
      <w:r w:rsidR="00033822">
        <w:t>ichael</w:t>
      </w:r>
      <w:r>
        <w:t xml:space="preserve"> that as it was a “gainful employment” position, </w:t>
      </w:r>
      <w:r w:rsidR="00346639">
        <w:t xml:space="preserve">Ms Casey </w:t>
      </w:r>
      <w:r w:rsidR="006A5209">
        <w:t xml:space="preserve">must be given </w:t>
      </w:r>
      <w:r>
        <w:t>several weeks</w:t>
      </w:r>
      <w:r w:rsidR="00462CE9">
        <w:t>’</w:t>
      </w:r>
      <w:r>
        <w:t xml:space="preserve"> notice to allow </w:t>
      </w:r>
      <w:r w:rsidR="006A5209">
        <w:t>her</w:t>
      </w:r>
      <w:r>
        <w:t xml:space="preserve"> to find alternative employment</w:t>
      </w:r>
      <w:r w:rsidR="00346639">
        <w:t>.</w:t>
      </w:r>
    </w:p>
    <w:p w:rsidR="00490E7E" w:rsidRDefault="00346639" w:rsidP="009F1A96">
      <w:pPr>
        <w:pStyle w:val="Heading3"/>
      </w:pPr>
      <w:r>
        <w:t xml:space="preserve">Ms Casey </w:t>
      </w:r>
      <w:r w:rsidR="00490E7E">
        <w:t>becomes unfit for work</w:t>
      </w:r>
    </w:p>
    <w:p w:rsidR="00490E7E" w:rsidRDefault="00346639" w:rsidP="00C751CD">
      <w:pPr>
        <w:pStyle w:val="ListNumber"/>
      </w:pPr>
      <w:r>
        <w:t xml:space="preserve">Ms Casey </w:t>
      </w:r>
      <w:r w:rsidR="00490E7E">
        <w:t xml:space="preserve">claimed she was shocked and devastated </w:t>
      </w:r>
      <w:r w:rsidR="006A5209">
        <w:t>when</w:t>
      </w:r>
      <w:r w:rsidR="00490E7E">
        <w:t xml:space="preserve"> told by Capt</w:t>
      </w:r>
      <w:r w:rsidR="00B5180F">
        <w:t>ain</w:t>
      </w:r>
      <w:r w:rsidR="00322A83">
        <w:t> </w:t>
      </w:r>
      <w:r w:rsidR="00490E7E">
        <w:t>M</w:t>
      </w:r>
      <w:r w:rsidR="00B5180F">
        <w:t>ichael</w:t>
      </w:r>
      <w:r w:rsidR="00490E7E">
        <w:t xml:space="preserve"> that </w:t>
      </w:r>
      <w:r w:rsidR="001D1E65">
        <w:t>her position at</w:t>
      </w:r>
      <w:r w:rsidR="00490E7E">
        <w:t xml:space="preserve"> the </w:t>
      </w:r>
      <w:r w:rsidR="009F1A96">
        <w:t>C</w:t>
      </w:r>
      <w:r w:rsidR="00490E7E">
        <w:t>entre</w:t>
      </w:r>
      <w:r w:rsidR="001D1E65">
        <w:t xml:space="preserve"> was to come to an end</w:t>
      </w:r>
      <w:r w:rsidR="00490E7E">
        <w:t xml:space="preserve">. She said over the </w:t>
      </w:r>
      <w:r w:rsidR="006A5209">
        <w:t>following</w:t>
      </w:r>
      <w:r w:rsidR="00490E7E">
        <w:t xml:space="preserve"> weeks her levels of stress and anxiety increased </w:t>
      </w:r>
      <w:r w:rsidR="009F1A96">
        <w:t>dramatically</w:t>
      </w:r>
      <w:r w:rsidR="00490E7E">
        <w:t xml:space="preserve"> and she </w:t>
      </w:r>
      <w:r w:rsidR="001D1E65">
        <w:t>found</w:t>
      </w:r>
      <w:r w:rsidR="00490E7E">
        <w:t xml:space="preserve"> it difficult to sleep</w:t>
      </w:r>
      <w:r w:rsidR="00322A83">
        <w:t xml:space="preserve">. </w:t>
      </w:r>
      <w:r w:rsidR="00490E7E">
        <w:t xml:space="preserve">She consulted her GP </w:t>
      </w:r>
      <w:r w:rsidR="00B10C2C">
        <w:t>on 11</w:t>
      </w:r>
      <w:r w:rsidR="00322A83">
        <w:t> </w:t>
      </w:r>
      <w:r w:rsidR="00B10C2C">
        <w:t>August</w:t>
      </w:r>
      <w:r w:rsidR="00322A83">
        <w:t> </w:t>
      </w:r>
      <w:r w:rsidR="00B10C2C">
        <w:t>2012 who made a diagnosis of anxiety and depression</w:t>
      </w:r>
      <w:r>
        <w:t>.</w:t>
      </w:r>
      <w:r w:rsidR="00CD0D60">
        <w:t xml:space="preserve"> </w:t>
      </w:r>
      <w:r w:rsidR="00490E7E" w:rsidRPr="00AB60DC">
        <w:t>On</w:t>
      </w:r>
      <w:r w:rsidR="00322A83">
        <w:t> </w:t>
      </w:r>
      <w:r w:rsidR="00490E7E">
        <w:t>20 August</w:t>
      </w:r>
      <w:r w:rsidR="00322A83">
        <w:t> </w:t>
      </w:r>
      <w:r w:rsidR="00490E7E">
        <w:t xml:space="preserve">2012, while driving home from work, she experienced </w:t>
      </w:r>
      <w:r w:rsidR="001D1E65" w:rsidRPr="00C751CD">
        <w:t>heart</w:t>
      </w:r>
      <w:r w:rsidR="001D1E65">
        <w:t xml:space="preserve"> palpitations</w:t>
      </w:r>
      <w:r w:rsidR="001D1E65" w:rsidRPr="00C751CD">
        <w:t xml:space="preserve"> </w:t>
      </w:r>
      <w:r w:rsidR="00C751CD">
        <w:t xml:space="preserve">and </w:t>
      </w:r>
      <w:r w:rsidR="00490E7E">
        <w:t>severe chest pain</w:t>
      </w:r>
      <w:r w:rsidR="00C751CD">
        <w:t>.</w:t>
      </w:r>
      <w:r w:rsidR="00B10C2C">
        <w:t xml:space="preserve"> </w:t>
      </w:r>
      <w:r w:rsidR="00490E7E">
        <w:t xml:space="preserve">She was alarmed and </w:t>
      </w:r>
      <w:r w:rsidR="00C751CD">
        <w:t xml:space="preserve">believed </w:t>
      </w:r>
      <w:r w:rsidR="00490E7E">
        <w:t>she was suffering a heart attack, in part because of a family history of cardiac problems. She was taken to hospital by ambulance. Testing revealed the pain was attributable to a panic attack, not cardiac problems</w:t>
      </w:r>
      <w:r w:rsidR="00322A83">
        <w:t xml:space="preserve">. </w:t>
      </w:r>
      <w:r w:rsidR="006A5209">
        <w:t xml:space="preserve">According to </w:t>
      </w:r>
      <w:r>
        <w:t xml:space="preserve">Ms Casey </w:t>
      </w:r>
      <w:r w:rsidR="006A5209">
        <w:t>s</w:t>
      </w:r>
      <w:r w:rsidR="00490E7E">
        <w:t>he found the period awaiting the result</w:t>
      </w:r>
      <w:r w:rsidR="00FD43AE">
        <w:t>s</w:t>
      </w:r>
      <w:r w:rsidR="00490E7E">
        <w:t xml:space="preserve"> of </w:t>
      </w:r>
      <w:r w:rsidR="009A4997">
        <w:t xml:space="preserve">testing </w:t>
      </w:r>
      <w:r w:rsidR="00490E7E">
        <w:t xml:space="preserve">extremely distressing and felt she </w:t>
      </w:r>
      <w:r w:rsidR="006A5209">
        <w:t xml:space="preserve">was </w:t>
      </w:r>
      <w:r w:rsidR="00490E7E">
        <w:t>facing her “own mortality”.</w:t>
      </w:r>
    </w:p>
    <w:p w:rsidR="00490E7E" w:rsidRDefault="00346639" w:rsidP="009F1A96">
      <w:pPr>
        <w:pStyle w:val="ListNumber"/>
      </w:pPr>
      <w:r>
        <w:t xml:space="preserve">Ms Casey </w:t>
      </w:r>
      <w:r w:rsidR="00490E7E">
        <w:t>did not return to work at the Centre after 20</w:t>
      </w:r>
      <w:r w:rsidR="00322A83">
        <w:t> </w:t>
      </w:r>
      <w:r w:rsidR="00490E7E">
        <w:t>August</w:t>
      </w:r>
      <w:r w:rsidR="00322A83">
        <w:t> </w:t>
      </w:r>
      <w:r w:rsidR="00490E7E">
        <w:t>2012 and was certified unfit for work.</w:t>
      </w:r>
    </w:p>
    <w:p w:rsidR="009F1A96" w:rsidRDefault="00490E7E" w:rsidP="00490E7E">
      <w:pPr>
        <w:pStyle w:val="ListNumber"/>
      </w:pPr>
      <w:r>
        <w:t>In early December</w:t>
      </w:r>
      <w:r w:rsidR="006C7181">
        <w:t> </w:t>
      </w:r>
      <w:r>
        <w:t xml:space="preserve">2012 </w:t>
      </w:r>
      <w:r w:rsidR="00346639">
        <w:t xml:space="preserve">Ms Casey </w:t>
      </w:r>
      <w:r>
        <w:t>was certified fit to commence a graduated return to work with the Young Endeavour Youth Scheme. On her first day at work she became extremely upset and broke down</w:t>
      </w:r>
      <w:r w:rsidR="00346639">
        <w:t>.</w:t>
      </w:r>
      <w:r w:rsidR="00CD0D60">
        <w:t xml:space="preserve"> </w:t>
      </w:r>
      <w:r>
        <w:t>She has not returned to work since that day</w:t>
      </w:r>
      <w:r w:rsidR="00346639">
        <w:t>.</w:t>
      </w:r>
    </w:p>
    <w:p w:rsidR="00490E7E" w:rsidRDefault="00490E7E" w:rsidP="009F1A96">
      <w:pPr>
        <w:pStyle w:val="Heading3"/>
      </w:pPr>
      <w:r>
        <w:t>Was the subject action reasonable administrative action?</w:t>
      </w:r>
    </w:p>
    <w:p w:rsidR="00490E7E" w:rsidRDefault="00490E7E" w:rsidP="00256E75">
      <w:pPr>
        <w:pStyle w:val="ListNumber"/>
      </w:pPr>
      <w:r>
        <w:t xml:space="preserve">Comcare contends that the decision to end </w:t>
      </w:r>
      <w:r w:rsidR="00346639">
        <w:t xml:space="preserve">Ms Casey’s </w:t>
      </w:r>
      <w:r>
        <w:t xml:space="preserve">employment at the Heritage Centre was entirely reasonable. </w:t>
      </w:r>
      <w:r w:rsidR="00346639">
        <w:t xml:space="preserve">Ms Casey </w:t>
      </w:r>
      <w:r>
        <w:t>disagrees.</w:t>
      </w:r>
    </w:p>
    <w:p w:rsidR="00490E7E" w:rsidRDefault="00490E7E" w:rsidP="00256E75">
      <w:pPr>
        <w:pStyle w:val="ListNumber"/>
      </w:pPr>
      <w:r>
        <w:t>Counsel for Comcare, Miss</w:t>
      </w:r>
      <w:r w:rsidR="006C7181">
        <w:t> </w:t>
      </w:r>
      <w:r>
        <w:t>Henderson</w:t>
      </w:r>
      <w:r w:rsidR="006C7181">
        <w:t>,</w:t>
      </w:r>
      <w:r>
        <w:t xml:space="preserve"> points out that from day one, </w:t>
      </w:r>
      <w:r w:rsidR="00346639">
        <w:t xml:space="preserve">Ms Casey </w:t>
      </w:r>
      <w:r>
        <w:t>was on notice that the Duty Curator position was temporary in nature and could be terminated at any time. She argues that confronted with the “tit for tat” culture at the Centre, Captain</w:t>
      </w:r>
      <w:r w:rsidR="006C7181">
        <w:t> </w:t>
      </w:r>
      <w:r>
        <w:t xml:space="preserve">Michael’s decision was entirely reasonable. Further, she points out that </w:t>
      </w:r>
      <w:r w:rsidR="00346639">
        <w:t xml:space="preserve">Ms Casey </w:t>
      </w:r>
      <w:r>
        <w:t>was given double the requisite notice period and in that period</w:t>
      </w:r>
      <w:r w:rsidR="006A5209">
        <w:t>,</w:t>
      </w:r>
      <w:r>
        <w:t xml:space="preserve"> found a comparable position with the Young Endeavour Youth Scheme as a Public Affairs Officer. </w:t>
      </w:r>
    </w:p>
    <w:p w:rsidR="001E0BC4" w:rsidRDefault="00490E7E" w:rsidP="00256E75">
      <w:pPr>
        <w:pStyle w:val="ListNumber"/>
      </w:pPr>
      <w:r>
        <w:t>Counsel for Ms</w:t>
      </w:r>
      <w:r w:rsidR="00E559C5">
        <w:t> </w:t>
      </w:r>
      <w:r>
        <w:t>Casey, Mr</w:t>
      </w:r>
      <w:r w:rsidR="006C7181">
        <w:t> </w:t>
      </w:r>
      <w:r>
        <w:t>Grey</w:t>
      </w:r>
      <w:r w:rsidR="006C7181">
        <w:t>,</w:t>
      </w:r>
      <w:r>
        <w:t xml:space="preserve"> contends that in ending </w:t>
      </w:r>
      <w:r w:rsidR="00346639">
        <w:t xml:space="preserve">Ms Casey’s </w:t>
      </w:r>
      <w:r>
        <w:t>employment in the first month of his appointment, Captain</w:t>
      </w:r>
      <w:r w:rsidR="006C7181">
        <w:t> </w:t>
      </w:r>
      <w:r>
        <w:t>Michael acted like a “Commander in war time”. He argues that in the context of public sector employment it was unreasonable for Captain</w:t>
      </w:r>
      <w:r w:rsidR="006C7181">
        <w:t> </w:t>
      </w:r>
      <w:r>
        <w:t>Michael to have acted on allegations that he had neither put to Ms Casey, nor independently evaluated. Mr</w:t>
      </w:r>
      <w:r w:rsidR="006C7181">
        <w:t> </w:t>
      </w:r>
      <w:r>
        <w:t>Grey points out not only did Captain</w:t>
      </w:r>
      <w:r w:rsidR="006C7181">
        <w:t> </w:t>
      </w:r>
      <w:r>
        <w:t xml:space="preserve">Michael fail to afford </w:t>
      </w:r>
      <w:r w:rsidR="00346639">
        <w:t xml:space="preserve">Ms Casey </w:t>
      </w:r>
      <w:r>
        <w:t>the opportunity to comment on allegations made about her but did not attempt to obtain a briefing from Commander</w:t>
      </w:r>
      <w:r w:rsidR="006C7181">
        <w:t> </w:t>
      </w:r>
      <w:r>
        <w:t>Moore</w:t>
      </w:r>
      <w:r w:rsidR="006A5209">
        <w:t>,</w:t>
      </w:r>
      <w:r>
        <w:t xml:space="preserve"> </w:t>
      </w:r>
      <w:r w:rsidR="006A5209">
        <w:t>the person</w:t>
      </w:r>
      <w:r>
        <w:t xml:space="preserve"> responsible for </w:t>
      </w:r>
      <w:r w:rsidR="00346639">
        <w:t xml:space="preserve">Ms Casey’s </w:t>
      </w:r>
      <w:r>
        <w:t>supervision in the 18</w:t>
      </w:r>
      <w:r w:rsidR="006C7181">
        <w:t> </w:t>
      </w:r>
      <w:r>
        <w:t>months prior to his appointment.</w:t>
      </w:r>
    </w:p>
    <w:p w:rsidR="00490E7E" w:rsidRDefault="00490E7E" w:rsidP="00256E75">
      <w:pPr>
        <w:pStyle w:val="ListNumber"/>
      </w:pPr>
      <w:r>
        <w:t>When Captain</w:t>
      </w:r>
      <w:r w:rsidR="009A7AA6">
        <w:t> </w:t>
      </w:r>
      <w:r>
        <w:t xml:space="preserve">Michael took over the management of the Centre, the QA into the complaints made by </w:t>
      </w:r>
      <w:r w:rsidR="00346639">
        <w:t xml:space="preserve">Ms Casey </w:t>
      </w:r>
      <w:r>
        <w:t xml:space="preserve">had just been completed and the QA into the complaints made about her had not commenced. The investigator appointed to assess </w:t>
      </w:r>
      <w:r w:rsidR="00346639">
        <w:t xml:space="preserve">Ms Casey’s </w:t>
      </w:r>
      <w:r>
        <w:t>complaints found that the conduct about which she complained did not constitute “unacceptable behaviour”</w:t>
      </w:r>
      <w:r w:rsidR="009A7AA6">
        <w:t xml:space="preserve">. </w:t>
      </w:r>
      <w:r>
        <w:t xml:space="preserve">While not the most comprehensive document, a fair reading of the report indicates that </w:t>
      </w:r>
      <w:r w:rsidR="001E0BC4">
        <w:t xml:space="preserve">that </w:t>
      </w:r>
      <w:r>
        <w:t>finding turned on the assessment of the nature of the conduct complained about</w:t>
      </w:r>
      <w:r w:rsidR="00FD43AE">
        <w:t>,</w:t>
      </w:r>
      <w:r>
        <w:t xml:space="preserve"> not whether it had occurred</w:t>
      </w:r>
      <w:r w:rsidR="00346639">
        <w:t>.</w:t>
      </w:r>
    </w:p>
    <w:p w:rsidR="00490E7E" w:rsidRDefault="00490E7E" w:rsidP="003555BB">
      <w:pPr>
        <w:pStyle w:val="ListNumber"/>
      </w:pPr>
      <w:r>
        <w:t>I accept that the reason Captain</w:t>
      </w:r>
      <w:r w:rsidR="009A7AA6">
        <w:t> </w:t>
      </w:r>
      <w:r>
        <w:t xml:space="preserve">Michael decided to act to end </w:t>
      </w:r>
      <w:r w:rsidR="00346639">
        <w:t xml:space="preserve">Ms Casey’s </w:t>
      </w:r>
      <w:r>
        <w:t>employment at the Centre was because, as claimed, he had formed the opinion that the relationship between staff was in free fall and a circuit breaker was needed</w:t>
      </w:r>
      <w:r w:rsidR="00346639">
        <w:t>.</w:t>
      </w:r>
      <w:r w:rsidR="009A7AA6">
        <w:t xml:space="preserve"> </w:t>
      </w:r>
      <w:r>
        <w:t xml:space="preserve">The objective evidence indicates that relationships between staff </w:t>
      </w:r>
      <w:r w:rsidR="001E0BC4">
        <w:t>w</w:t>
      </w:r>
      <w:r w:rsidR="00711882">
        <w:t>ere</w:t>
      </w:r>
      <w:r w:rsidR="001E0BC4">
        <w:t xml:space="preserve"> at a low ebb</w:t>
      </w:r>
      <w:r w:rsidR="009E0A20">
        <w:t xml:space="preserve">. </w:t>
      </w:r>
      <w:r w:rsidR="00346639">
        <w:t xml:space="preserve">Ms Casey </w:t>
      </w:r>
      <w:r>
        <w:t xml:space="preserve">herself </w:t>
      </w:r>
      <w:r w:rsidR="00AB60DC">
        <w:t xml:space="preserve">described </w:t>
      </w:r>
      <w:r>
        <w:t>a “rather damaging work atmosphere” (see statement prepared by Ms</w:t>
      </w:r>
      <w:r w:rsidR="00E559C5">
        <w:t> </w:t>
      </w:r>
      <w:r>
        <w:t>Casey, 5</w:t>
      </w:r>
      <w:r w:rsidR="00E559C5">
        <w:t> </w:t>
      </w:r>
      <w:r>
        <w:t>November</w:t>
      </w:r>
      <w:r w:rsidR="00E559C5">
        <w:t> </w:t>
      </w:r>
      <w:r>
        <w:t>2012</w:t>
      </w:r>
      <w:r w:rsidR="00AB60DC">
        <w:t>,</w:t>
      </w:r>
      <w:r>
        <w:t xml:space="preserve"> p</w:t>
      </w:r>
      <w:r w:rsidR="00E559C5">
        <w:t> </w:t>
      </w:r>
      <w:r>
        <w:t>1)</w:t>
      </w:r>
      <w:r w:rsidR="00346639">
        <w:t>.</w:t>
      </w:r>
      <w:r w:rsidR="009A7AA6">
        <w:t xml:space="preserve"> </w:t>
      </w:r>
      <w:r>
        <w:t>However, I am unable to accept Captain</w:t>
      </w:r>
      <w:r w:rsidR="00E559C5">
        <w:t> </w:t>
      </w:r>
      <w:r>
        <w:t xml:space="preserve">Michael’s claim that he </w:t>
      </w:r>
      <w:r w:rsidR="003555BB">
        <w:t>did not attribute</w:t>
      </w:r>
      <w:r>
        <w:t xml:space="preserve"> blame for the </w:t>
      </w:r>
      <w:r w:rsidR="003555BB">
        <w:t xml:space="preserve">staff </w:t>
      </w:r>
      <w:r>
        <w:t>problem</w:t>
      </w:r>
      <w:r w:rsidR="003555BB">
        <w:t xml:space="preserve">s largely to </w:t>
      </w:r>
      <w:r w:rsidR="00346639">
        <w:t>Ms Casey.</w:t>
      </w:r>
      <w:r w:rsidR="00CD0D60">
        <w:t xml:space="preserve"> </w:t>
      </w:r>
      <w:r w:rsidR="003555BB">
        <w:t>G</w:t>
      </w:r>
      <w:r w:rsidR="001E0BC4">
        <w:t>iven his admission that</w:t>
      </w:r>
      <w:r>
        <w:t xml:space="preserve"> </w:t>
      </w:r>
      <w:r w:rsidR="00346639">
        <w:t xml:space="preserve">Ms Casey </w:t>
      </w:r>
      <w:r>
        <w:t>was relentlessly negative in her dealings with other staff and acted in a bullying manner</w:t>
      </w:r>
      <w:r w:rsidR="001E0BC4">
        <w:t xml:space="preserve">, it is </w:t>
      </w:r>
      <w:r w:rsidR="009E0A20">
        <w:t>implausible that</w:t>
      </w:r>
      <w:r w:rsidR="003555BB">
        <w:t xml:space="preserve"> he had </w:t>
      </w:r>
      <w:r w:rsidR="00CD0D60">
        <w:t xml:space="preserve">not </w:t>
      </w:r>
      <w:r w:rsidR="003555BB">
        <w:t xml:space="preserve">formed an opinion about culpability. </w:t>
      </w:r>
      <w:r w:rsidR="003555BB" w:rsidRPr="003555BB">
        <w:t>Wh</w:t>
      </w:r>
      <w:r w:rsidR="003555BB">
        <w:t>ether</w:t>
      </w:r>
      <w:r w:rsidR="003555BB" w:rsidRPr="003555BB">
        <w:t xml:space="preserve"> this </w:t>
      </w:r>
      <w:r w:rsidR="003555BB">
        <w:t>played a role in his ultimate decision</w:t>
      </w:r>
      <w:r w:rsidR="00FD43AE">
        <w:t xml:space="preserve">, </w:t>
      </w:r>
      <w:r w:rsidR="003555BB">
        <w:t xml:space="preserve">is </w:t>
      </w:r>
      <w:r w:rsidR="009E0A20">
        <w:t>more difficult to say</w:t>
      </w:r>
      <w:r w:rsidR="003555BB">
        <w:t>.</w:t>
      </w:r>
    </w:p>
    <w:p w:rsidR="00490E7E" w:rsidRDefault="00490E7E" w:rsidP="00256E75">
      <w:pPr>
        <w:pStyle w:val="ListNumber"/>
      </w:pPr>
      <w:r>
        <w:t>A number of options were available to Captain</w:t>
      </w:r>
      <w:r w:rsidR="00E559C5">
        <w:t> </w:t>
      </w:r>
      <w:r>
        <w:t>Michael to address the staff problems at the Centre</w:t>
      </w:r>
      <w:r w:rsidR="00346639">
        <w:t>.</w:t>
      </w:r>
      <w:r w:rsidR="009A7AA6">
        <w:t xml:space="preserve"> </w:t>
      </w:r>
      <w:r w:rsidR="009E0A20">
        <w:t xml:space="preserve">He could </w:t>
      </w:r>
      <w:r w:rsidR="00CD0D60">
        <w:t xml:space="preserve">have, </w:t>
      </w:r>
      <w:r w:rsidR="009E0A20">
        <w:t xml:space="preserve">for </w:t>
      </w:r>
      <w:r>
        <w:t>example:</w:t>
      </w:r>
    </w:p>
    <w:p w:rsidR="00490E7E" w:rsidRPr="004D7CEC" w:rsidRDefault="00490E7E" w:rsidP="004D7CEC">
      <w:pPr>
        <w:pStyle w:val="Quote"/>
        <w:spacing w:line="360" w:lineRule="auto"/>
        <w:ind w:left="1418" w:hanging="709"/>
        <w:rPr>
          <w:i w:val="0"/>
          <w:sz w:val="24"/>
          <w:szCs w:val="24"/>
        </w:rPr>
      </w:pPr>
      <w:r w:rsidRPr="00256E75">
        <w:rPr>
          <w:i w:val="0"/>
        </w:rPr>
        <w:t>•</w:t>
      </w:r>
      <w:r w:rsidRPr="00256E75">
        <w:rPr>
          <w:i w:val="0"/>
        </w:rPr>
        <w:tab/>
      </w:r>
      <w:r w:rsidRPr="004D7CEC">
        <w:rPr>
          <w:i w:val="0"/>
          <w:sz w:val="24"/>
          <w:szCs w:val="24"/>
        </w:rPr>
        <w:t xml:space="preserve">deferred any action until the investigation into the complaints made against </w:t>
      </w:r>
      <w:r w:rsidR="00346639">
        <w:rPr>
          <w:i w:val="0"/>
          <w:sz w:val="24"/>
          <w:szCs w:val="24"/>
        </w:rPr>
        <w:t xml:space="preserve">Ms Casey </w:t>
      </w:r>
      <w:r w:rsidRPr="004D7CEC">
        <w:rPr>
          <w:i w:val="0"/>
          <w:sz w:val="24"/>
          <w:szCs w:val="24"/>
        </w:rPr>
        <w:t xml:space="preserve">was finalised and/or referred those </w:t>
      </w:r>
      <w:r w:rsidR="009E0A20">
        <w:rPr>
          <w:i w:val="0"/>
          <w:sz w:val="24"/>
          <w:szCs w:val="24"/>
        </w:rPr>
        <w:t xml:space="preserve">complaints, </w:t>
      </w:r>
      <w:r w:rsidR="009E0A20" w:rsidRPr="009E0A20">
        <w:rPr>
          <w:i w:val="0"/>
          <w:sz w:val="24"/>
          <w:szCs w:val="24"/>
        </w:rPr>
        <w:t>together with th</w:t>
      </w:r>
      <w:r w:rsidR="009E0A20">
        <w:rPr>
          <w:i w:val="0"/>
          <w:sz w:val="24"/>
          <w:szCs w:val="24"/>
        </w:rPr>
        <w:t>ose</w:t>
      </w:r>
      <w:r w:rsidR="009E0A20" w:rsidRPr="009E0A20">
        <w:rPr>
          <w:i w:val="0"/>
          <w:sz w:val="24"/>
          <w:szCs w:val="24"/>
        </w:rPr>
        <w:t xml:space="preserve"> made </w:t>
      </w:r>
      <w:r w:rsidR="009E0A20">
        <w:rPr>
          <w:i w:val="0"/>
          <w:sz w:val="24"/>
          <w:szCs w:val="24"/>
        </w:rPr>
        <w:t>ag</w:t>
      </w:r>
      <w:r w:rsidR="00E559C5">
        <w:rPr>
          <w:i w:val="0"/>
          <w:sz w:val="24"/>
          <w:szCs w:val="24"/>
        </w:rPr>
        <w:t>a</w:t>
      </w:r>
      <w:r w:rsidR="009E0A20">
        <w:rPr>
          <w:i w:val="0"/>
          <w:sz w:val="24"/>
          <w:szCs w:val="24"/>
        </w:rPr>
        <w:t>inst</w:t>
      </w:r>
      <w:r w:rsidR="009E0A20" w:rsidRPr="009E0A20">
        <w:rPr>
          <w:i w:val="0"/>
          <w:sz w:val="24"/>
          <w:szCs w:val="24"/>
        </w:rPr>
        <w:t xml:space="preserve"> </w:t>
      </w:r>
      <w:r w:rsidR="00346639">
        <w:rPr>
          <w:i w:val="0"/>
          <w:sz w:val="24"/>
          <w:szCs w:val="24"/>
        </w:rPr>
        <w:t>Ms Casey</w:t>
      </w:r>
      <w:r w:rsidR="009A4997">
        <w:rPr>
          <w:i w:val="0"/>
          <w:sz w:val="24"/>
          <w:szCs w:val="24"/>
        </w:rPr>
        <w:t>,</w:t>
      </w:r>
      <w:r w:rsidR="00346639">
        <w:rPr>
          <w:i w:val="0"/>
          <w:sz w:val="24"/>
          <w:szCs w:val="24"/>
        </w:rPr>
        <w:t xml:space="preserve"> </w:t>
      </w:r>
      <w:r w:rsidRPr="004D7CEC">
        <w:rPr>
          <w:i w:val="0"/>
          <w:sz w:val="24"/>
          <w:szCs w:val="24"/>
        </w:rPr>
        <w:t xml:space="preserve">for further investigation </w:t>
      </w:r>
    </w:p>
    <w:p w:rsidR="00490E7E" w:rsidRPr="004D7CEC" w:rsidRDefault="00490E7E" w:rsidP="004D7CEC">
      <w:pPr>
        <w:pStyle w:val="Quote"/>
        <w:spacing w:line="360" w:lineRule="auto"/>
        <w:ind w:left="1418" w:hanging="709"/>
        <w:rPr>
          <w:i w:val="0"/>
          <w:sz w:val="24"/>
          <w:szCs w:val="24"/>
        </w:rPr>
      </w:pPr>
      <w:r w:rsidRPr="004D7CEC">
        <w:rPr>
          <w:i w:val="0"/>
          <w:sz w:val="24"/>
          <w:szCs w:val="24"/>
        </w:rPr>
        <w:t>•</w:t>
      </w:r>
      <w:r w:rsidRPr="004D7CEC">
        <w:rPr>
          <w:i w:val="0"/>
          <w:sz w:val="24"/>
          <w:szCs w:val="24"/>
        </w:rPr>
        <w:tab/>
        <w:t>arranged “difficult communication” training for staff, as suggested by the QA investigator</w:t>
      </w:r>
    </w:p>
    <w:p w:rsidR="00490E7E" w:rsidRPr="004D7CEC" w:rsidRDefault="00490E7E" w:rsidP="004D7CEC">
      <w:pPr>
        <w:pStyle w:val="Quote"/>
        <w:spacing w:line="360" w:lineRule="auto"/>
        <w:rPr>
          <w:i w:val="0"/>
          <w:sz w:val="24"/>
          <w:szCs w:val="24"/>
        </w:rPr>
      </w:pPr>
      <w:r w:rsidRPr="004D7CEC">
        <w:rPr>
          <w:i w:val="0"/>
          <w:sz w:val="24"/>
          <w:szCs w:val="24"/>
        </w:rPr>
        <w:t>•</w:t>
      </w:r>
      <w:r w:rsidRPr="004D7CEC">
        <w:rPr>
          <w:i w:val="0"/>
          <w:sz w:val="24"/>
          <w:szCs w:val="24"/>
        </w:rPr>
        <w:tab/>
        <w:t>attempted to broker the peace between staff</w:t>
      </w:r>
    </w:p>
    <w:p w:rsidR="00490E7E" w:rsidRPr="004D7CEC" w:rsidRDefault="00490E7E" w:rsidP="004D7CEC">
      <w:pPr>
        <w:pStyle w:val="Quote"/>
        <w:spacing w:line="360" w:lineRule="auto"/>
        <w:rPr>
          <w:i w:val="0"/>
          <w:sz w:val="24"/>
          <w:szCs w:val="24"/>
        </w:rPr>
      </w:pPr>
      <w:r w:rsidRPr="004D7CEC">
        <w:rPr>
          <w:i w:val="0"/>
          <w:sz w:val="24"/>
          <w:szCs w:val="24"/>
        </w:rPr>
        <w:t>•</w:t>
      </w:r>
      <w:r w:rsidRPr="004D7CEC">
        <w:rPr>
          <w:i w:val="0"/>
          <w:sz w:val="24"/>
          <w:szCs w:val="24"/>
        </w:rPr>
        <w:tab/>
        <w:t xml:space="preserve">counselled </w:t>
      </w:r>
      <w:r w:rsidR="00346639">
        <w:rPr>
          <w:i w:val="0"/>
          <w:sz w:val="24"/>
          <w:szCs w:val="24"/>
        </w:rPr>
        <w:t>Ms Casey</w:t>
      </w:r>
    </w:p>
    <w:p w:rsidR="00490E7E" w:rsidRPr="004D7CEC" w:rsidRDefault="00490E7E" w:rsidP="004D7CEC">
      <w:pPr>
        <w:pStyle w:val="Quote"/>
        <w:spacing w:line="360" w:lineRule="auto"/>
        <w:rPr>
          <w:i w:val="0"/>
          <w:sz w:val="24"/>
          <w:szCs w:val="24"/>
        </w:rPr>
      </w:pPr>
      <w:r w:rsidRPr="004D7CEC">
        <w:rPr>
          <w:i w:val="0"/>
          <w:sz w:val="24"/>
          <w:szCs w:val="24"/>
        </w:rPr>
        <w:t>•</w:t>
      </w:r>
      <w:r w:rsidRPr="004D7CEC">
        <w:rPr>
          <w:i w:val="0"/>
          <w:sz w:val="24"/>
          <w:szCs w:val="24"/>
        </w:rPr>
        <w:tab/>
        <w:t xml:space="preserve">arranged for </w:t>
      </w:r>
      <w:r w:rsidR="009A4997">
        <w:rPr>
          <w:i w:val="0"/>
          <w:sz w:val="24"/>
          <w:szCs w:val="24"/>
        </w:rPr>
        <w:t>the</w:t>
      </w:r>
      <w:r w:rsidRPr="004D7CEC">
        <w:rPr>
          <w:i w:val="0"/>
          <w:sz w:val="24"/>
          <w:szCs w:val="24"/>
        </w:rPr>
        <w:t xml:space="preserve"> transfer</w:t>
      </w:r>
      <w:r w:rsidR="009A4997">
        <w:rPr>
          <w:i w:val="0"/>
          <w:sz w:val="24"/>
          <w:szCs w:val="24"/>
        </w:rPr>
        <w:t xml:space="preserve"> of someone other than Ms Casey</w:t>
      </w:r>
      <w:r w:rsidRPr="004D7CEC">
        <w:rPr>
          <w:i w:val="0"/>
          <w:sz w:val="24"/>
          <w:szCs w:val="24"/>
        </w:rPr>
        <w:t>.</w:t>
      </w:r>
    </w:p>
    <w:p w:rsidR="00490E7E" w:rsidRDefault="00490E7E" w:rsidP="00256E75">
      <w:pPr>
        <w:pStyle w:val="ListNumber"/>
      </w:pPr>
      <w:r>
        <w:t xml:space="preserve">In my opinion, it could not be said that the decision to end </w:t>
      </w:r>
      <w:r w:rsidR="00346639">
        <w:t xml:space="preserve">Ms Casey’s </w:t>
      </w:r>
      <w:r>
        <w:t xml:space="preserve">employment with the Centre was unreasonable because it was taken before all complaints made by and against </w:t>
      </w:r>
      <w:r w:rsidR="00346639">
        <w:t xml:space="preserve">Ms Casey </w:t>
      </w:r>
      <w:r>
        <w:t>had been fully investigated</w:t>
      </w:r>
      <w:r w:rsidR="00FD43AE">
        <w:t>,</w:t>
      </w:r>
      <w:r>
        <w:t xml:space="preserve"> and a determination made about whether any conduct found proven, constituted unacceptable behaviour. </w:t>
      </w:r>
      <w:r w:rsidR="009A4997">
        <w:t xml:space="preserve">Given the seriousness of the situation that confronted Captain Michael it was not unreasonable that he decided against deferring taking action until all complaints had been investigated. </w:t>
      </w:r>
      <w:r>
        <w:t xml:space="preserve">There is no evidence to suggest that in </w:t>
      </w:r>
      <w:r w:rsidR="009A4997">
        <w:t>so doing</w:t>
      </w:r>
      <w:r>
        <w:t xml:space="preserve">, </w:t>
      </w:r>
      <w:r w:rsidR="009A4997">
        <w:t>he</w:t>
      </w:r>
      <w:r>
        <w:t xml:space="preserve"> breach</w:t>
      </w:r>
      <w:r w:rsidR="009A4997">
        <w:t>ed</w:t>
      </w:r>
      <w:r>
        <w:t xml:space="preserve"> </w:t>
      </w:r>
      <w:r w:rsidR="009A4997">
        <w:t>some</w:t>
      </w:r>
      <w:r>
        <w:t xml:space="preserve"> applicable rule, guideline or practice. Mr</w:t>
      </w:r>
      <w:r w:rsidR="00E559C5">
        <w:t> </w:t>
      </w:r>
      <w:r>
        <w:t xml:space="preserve">Grey </w:t>
      </w:r>
      <w:r w:rsidR="001C6539">
        <w:t xml:space="preserve">suggested </w:t>
      </w:r>
      <w:r>
        <w:t>the Instruction on Managing and Reporting Unacceptable Behaviour</w:t>
      </w:r>
      <w:r w:rsidR="001C6539">
        <w:t xml:space="preserve"> might have precluded that course of action</w:t>
      </w:r>
      <w:r w:rsidR="004D7CEC">
        <w:t xml:space="preserve">. </w:t>
      </w:r>
      <w:r w:rsidR="001C6539">
        <w:t xml:space="preserve">As Mr Grey </w:t>
      </w:r>
      <w:r>
        <w:t xml:space="preserve">correctly points out the Instruction makes clear that a QA is not </w:t>
      </w:r>
      <w:r w:rsidR="009E0A20">
        <w:t xml:space="preserve">the equivalent of a </w:t>
      </w:r>
      <w:r>
        <w:t xml:space="preserve">final determination of a complaint but rather a tool used to quickly determine the </w:t>
      </w:r>
      <w:r w:rsidR="009E0A20">
        <w:t xml:space="preserve">known </w:t>
      </w:r>
      <w:r>
        <w:t xml:space="preserve">facts where complaints of unacceptable behaviour </w:t>
      </w:r>
      <w:r w:rsidR="009E0A20">
        <w:t>are</w:t>
      </w:r>
      <w:r>
        <w:t xml:space="preserve"> made. Nonetheless, there is nothing in the </w:t>
      </w:r>
      <w:r w:rsidR="003555BB">
        <w:t>I</w:t>
      </w:r>
      <w:r>
        <w:t>nstruction to suggest that a manager is prevented from taking action following receipt of a report of a QA</w:t>
      </w:r>
      <w:r w:rsidR="00B10C2C">
        <w:t>.</w:t>
      </w:r>
      <w:r>
        <w:t xml:space="preserve"> </w:t>
      </w:r>
    </w:p>
    <w:p w:rsidR="00490E7E" w:rsidRDefault="00490E7E" w:rsidP="00256E75">
      <w:pPr>
        <w:pStyle w:val="ListNumber"/>
      </w:pPr>
      <w:r>
        <w:t>The decision made by Captain</w:t>
      </w:r>
      <w:r w:rsidR="00E559C5">
        <w:t> </w:t>
      </w:r>
      <w:r>
        <w:t>Michael was not determinative of the complaints made by</w:t>
      </w:r>
      <w:r w:rsidR="001E506A">
        <w:t>,</w:t>
      </w:r>
      <w:r>
        <w:t xml:space="preserve"> and about</w:t>
      </w:r>
      <w:r w:rsidR="001E506A">
        <w:t>,</w:t>
      </w:r>
      <w:r>
        <w:t xml:space="preserve"> Ms</w:t>
      </w:r>
      <w:r w:rsidR="00E559C5">
        <w:t> </w:t>
      </w:r>
      <w:r>
        <w:t>Casey</w:t>
      </w:r>
      <w:r w:rsidR="003555BB">
        <w:t>.</w:t>
      </w:r>
      <w:r>
        <w:t xml:space="preserve"> Those complaints were the subject of separate and concurrent investigations. Had Captain</w:t>
      </w:r>
      <w:r w:rsidR="00E559C5">
        <w:t> </w:t>
      </w:r>
      <w:r>
        <w:t xml:space="preserve">Michael determined those complaints, in circumstances where he failed </w:t>
      </w:r>
      <w:r w:rsidR="00E24ECB">
        <w:t xml:space="preserve">to </w:t>
      </w:r>
      <w:r>
        <w:t xml:space="preserve">give </w:t>
      </w:r>
      <w:r w:rsidR="00346639">
        <w:t xml:space="preserve">Ms Casey </w:t>
      </w:r>
      <w:r>
        <w:t xml:space="preserve">the opportunity to comment on the substance of </w:t>
      </w:r>
      <w:r w:rsidR="00E24ECB">
        <w:t>the allegations</w:t>
      </w:r>
      <w:r w:rsidR="00D61293">
        <w:t xml:space="preserve"> made by and about her</w:t>
      </w:r>
      <w:r>
        <w:t>, that action would plainly be unreasonable. However, that is not what occurred</w:t>
      </w:r>
      <w:r w:rsidR="009A7AA6">
        <w:t xml:space="preserve">. </w:t>
      </w:r>
      <w:r>
        <w:t xml:space="preserve">There is no evidence to suggest that the decision to end </w:t>
      </w:r>
      <w:r w:rsidR="00346639">
        <w:t xml:space="preserve">Ms Casey’s </w:t>
      </w:r>
      <w:r>
        <w:t>position as Duty Curator was determinative of, or played any role in</w:t>
      </w:r>
      <w:r w:rsidR="00E24ECB">
        <w:t>,</w:t>
      </w:r>
      <w:r>
        <w:t xml:space="preserve"> the concurrent investigations into the complaints made by and about </w:t>
      </w:r>
      <w:r w:rsidR="00346639">
        <w:t>Ms Casey.</w:t>
      </w:r>
    </w:p>
    <w:p w:rsidR="00490E7E" w:rsidRDefault="00490E7E" w:rsidP="00256E75">
      <w:pPr>
        <w:pStyle w:val="ListNumber"/>
      </w:pPr>
      <w:r>
        <w:t>The objective evidence indicates that by the time Captain</w:t>
      </w:r>
      <w:r w:rsidR="00E559C5">
        <w:t> </w:t>
      </w:r>
      <w:r>
        <w:t xml:space="preserve">Michael took over the management of the Centre, the relationships between </w:t>
      </w:r>
      <w:r w:rsidR="00346639">
        <w:t xml:space="preserve">Ms Casey </w:t>
      </w:r>
      <w:r>
        <w:t xml:space="preserve">and other members of staff </w:t>
      </w:r>
      <w:r w:rsidR="00E23FF2">
        <w:t>together</w:t>
      </w:r>
      <w:r w:rsidR="00D61293">
        <w:t xml:space="preserve"> with </w:t>
      </w:r>
      <w:r>
        <w:t xml:space="preserve">the curators based at Spectacle Island, had </w:t>
      </w:r>
      <w:r w:rsidR="00256E75">
        <w:t>deteriorated</w:t>
      </w:r>
      <w:r>
        <w:t>. Given the duration and intensity of the staff conflict, it was reasonable in my opinion that Captain</w:t>
      </w:r>
      <w:r w:rsidR="00E559C5">
        <w:t> </w:t>
      </w:r>
      <w:r>
        <w:t xml:space="preserve">Michael took steps to prevent matters deteriorating further. The issue raised is whether the </w:t>
      </w:r>
      <w:r w:rsidR="00E24ECB">
        <w:t xml:space="preserve">particular form of </w:t>
      </w:r>
      <w:r>
        <w:t>action</w:t>
      </w:r>
      <w:r w:rsidR="00E24ECB">
        <w:t xml:space="preserve"> </w:t>
      </w:r>
      <w:r w:rsidR="001E506A">
        <w:t>taken</w:t>
      </w:r>
      <w:r w:rsidR="00E24ECB">
        <w:t xml:space="preserve">, namely removing </w:t>
      </w:r>
      <w:r w:rsidR="00346639">
        <w:t xml:space="preserve">Ms Casey </w:t>
      </w:r>
      <w:r w:rsidR="00E24ECB">
        <w:t xml:space="preserve">from the Centre, </w:t>
      </w:r>
      <w:r>
        <w:t>was reasonable</w:t>
      </w:r>
      <w:r w:rsidR="00346639">
        <w:t>.</w:t>
      </w:r>
    </w:p>
    <w:p w:rsidR="00256E75" w:rsidRDefault="00490E7E" w:rsidP="00490E7E">
      <w:pPr>
        <w:pStyle w:val="ListNumber"/>
      </w:pPr>
      <w:r>
        <w:t xml:space="preserve">The decision to end </w:t>
      </w:r>
      <w:r w:rsidR="00346639">
        <w:t xml:space="preserve">Ms Casey’s </w:t>
      </w:r>
      <w:r>
        <w:t xml:space="preserve">position as Duty Curator had no impact on her position within the Navy, her salary or conditions. It neither improved nor weakened her position as a change affected employee and she was transferred to a comparable position. In </w:t>
      </w:r>
      <w:r w:rsidR="001C6539">
        <w:t xml:space="preserve">the </w:t>
      </w:r>
      <w:r>
        <w:t xml:space="preserve">circumstances </w:t>
      </w:r>
      <w:r w:rsidR="001C6539">
        <w:t>of</w:t>
      </w:r>
      <w:r w:rsidR="00E24ECB">
        <w:t xml:space="preserve"> a protracted staff dispute</w:t>
      </w:r>
      <w:r w:rsidR="00D61293">
        <w:t xml:space="preserve"> that required resolution</w:t>
      </w:r>
      <w:r w:rsidR="00E24ECB">
        <w:t xml:space="preserve">, </w:t>
      </w:r>
      <w:r w:rsidR="001C6539">
        <w:t xml:space="preserve">and where </w:t>
      </w:r>
      <w:r w:rsidR="00346639">
        <w:t xml:space="preserve">Ms Casey </w:t>
      </w:r>
      <w:r>
        <w:t xml:space="preserve">was the common denominator in all </w:t>
      </w:r>
      <w:r w:rsidR="00D61293">
        <w:t xml:space="preserve">staff </w:t>
      </w:r>
      <w:r>
        <w:t xml:space="preserve">complaints, had no right of permanency, </w:t>
      </w:r>
      <w:r w:rsidR="001B4753">
        <w:t xml:space="preserve">and </w:t>
      </w:r>
      <w:r>
        <w:t>was not subjected to any disciplinary or other adverse action</w:t>
      </w:r>
      <w:r w:rsidR="00D61293">
        <w:t>,</w:t>
      </w:r>
      <w:r>
        <w:t xml:space="preserve"> I am satisfied that the decision to end her employment at the Centre was reasonable.</w:t>
      </w:r>
    </w:p>
    <w:p w:rsidR="00490E7E" w:rsidRDefault="00490E7E" w:rsidP="00256E75">
      <w:pPr>
        <w:pStyle w:val="Heading3"/>
      </w:pPr>
      <w:r>
        <w:t xml:space="preserve">Was the action taken in a reasonable manner? </w:t>
      </w:r>
    </w:p>
    <w:p w:rsidR="00490E7E" w:rsidRDefault="00490E7E" w:rsidP="00256E75">
      <w:pPr>
        <w:pStyle w:val="ListNumber"/>
      </w:pPr>
      <w:r>
        <w:t>The parties also disagree about whether the action was taken in a reasonable manner</w:t>
      </w:r>
      <w:r w:rsidR="00346639">
        <w:t>.</w:t>
      </w:r>
      <w:r w:rsidR="009A7AA6">
        <w:t xml:space="preserve"> </w:t>
      </w:r>
      <w:r w:rsidR="00346639">
        <w:t xml:space="preserve">Ms Casey </w:t>
      </w:r>
      <w:r>
        <w:t xml:space="preserve">contends that the decision was not taken in a reasonable manner as it was announced </w:t>
      </w:r>
      <w:r w:rsidR="00E24ECB">
        <w:t>without notice</w:t>
      </w:r>
      <w:r>
        <w:t>, she</w:t>
      </w:r>
      <w:r w:rsidR="001B4753">
        <w:t xml:space="preserve"> was</w:t>
      </w:r>
      <w:r>
        <w:t xml:space="preserve"> not </w:t>
      </w:r>
      <w:r w:rsidR="00E24ECB">
        <w:t>offered</w:t>
      </w:r>
      <w:r>
        <w:t xml:space="preserve"> the opportunity to bring a support person and, in addition, not provided with an honest explanation for the decision</w:t>
      </w:r>
      <w:r w:rsidR="00346639">
        <w:t>.</w:t>
      </w:r>
      <w:r w:rsidR="009A7AA6">
        <w:t xml:space="preserve"> </w:t>
      </w:r>
      <w:r>
        <w:t>Comcare on the other hand contends that Captain</w:t>
      </w:r>
      <w:r w:rsidR="00E559C5">
        <w:t> </w:t>
      </w:r>
      <w:r>
        <w:t xml:space="preserve">Michael acted appropriately and, given that the position was temporary in nature, was under no obligation to inform </w:t>
      </w:r>
      <w:r w:rsidR="00346639">
        <w:t xml:space="preserve">Ms Casey </w:t>
      </w:r>
      <w:r>
        <w:t>of the reasons for the decision.</w:t>
      </w:r>
    </w:p>
    <w:p w:rsidR="00490E7E" w:rsidRDefault="00490E7E" w:rsidP="00256E75">
      <w:pPr>
        <w:pStyle w:val="ListNumber"/>
      </w:pPr>
      <w:r>
        <w:t xml:space="preserve">In </w:t>
      </w:r>
      <w:r w:rsidRPr="00E24ECB">
        <w:rPr>
          <w:i/>
        </w:rPr>
        <w:t>Comcare v Martinez (No 2)</w:t>
      </w:r>
      <w:r>
        <w:t xml:space="preserve"> (2013) 212 FCR 272 Robertson</w:t>
      </w:r>
      <w:r w:rsidR="00E559C5">
        <w:t> </w:t>
      </w:r>
      <w:r>
        <w:t xml:space="preserve">J cited with approval (at [83]) the following passage from </w:t>
      </w:r>
      <w:r w:rsidRPr="00C21C89">
        <w:rPr>
          <w:i/>
        </w:rPr>
        <w:t>K</w:t>
      </w:r>
      <w:r w:rsidRPr="00E24ECB">
        <w:rPr>
          <w:i/>
        </w:rPr>
        <w:t>een v Workers Rehabilitation and Compensation Corporation</w:t>
      </w:r>
      <w:r>
        <w:t xml:space="preserve"> (1998) 71 SASR 42, where commenting on a similar (but not identical) provision to s</w:t>
      </w:r>
      <w:r w:rsidR="00E559C5">
        <w:t> </w:t>
      </w:r>
      <w:r>
        <w:t xml:space="preserve">5A of the Act contained in the </w:t>
      </w:r>
      <w:r w:rsidRPr="00E24ECB">
        <w:rPr>
          <w:i/>
        </w:rPr>
        <w:t>Workers Rehabilitation and Compensation Act 1986</w:t>
      </w:r>
      <w:r>
        <w:t xml:space="preserve"> (SA), Lander</w:t>
      </w:r>
      <w:r w:rsidR="00E559C5">
        <w:t> </w:t>
      </w:r>
      <w:r>
        <w:t>J stated (at pp</w:t>
      </w:r>
      <w:r w:rsidR="00E559C5">
        <w:t> </w:t>
      </w:r>
      <w:r>
        <w:t>47-48):</w:t>
      </w:r>
    </w:p>
    <w:p w:rsidR="00490E7E" w:rsidRPr="00E24ECB" w:rsidRDefault="00490E7E" w:rsidP="00E24ECB">
      <w:pPr>
        <w:pStyle w:val="Quote"/>
        <w:rPr>
          <w:i w:val="0"/>
        </w:rPr>
      </w:pPr>
      <w:r w:rsidRPr="00E24ECB">
        <w:rPr>
          <w:i w:val="0"/>
        </w:rPr>
        <w:t>Whether the administrative action was taken in a reasonable manner by the employer will depend upon the administrative action, the facts and circumstances giving rise to the requirement for the administrative action, the way in which the administrative action impacts upon the worker and the circumstances in which the administrative action was implemented and any other matters relevant to determining whether the administration [sic] action was taken in a reasonable manner by the employer.</w:t>
      </w:r>
    </w:p>
    <w:p w:rsidR="00490E7E" w:rsidRDefault="00490E7E" w:rsidP="00256E75">
      <w:pPr>
        <w:pStyle w:val="ListNumber"/>
      </w:pPr>
      <w:r>
        <w:t xml:space="preserve">In </w:t>
      </w:r>
      <w:r w:rsidRPr="00E24ECB">
        <w:rPr>
          <w:i/>
        </w:rPr>
        <w:t>Keen</w:t>
      </w:r>
      <w:r w:rsidR="001B4753">
        <w:rPr>
          <w:i/>
        </w:rPr>
        <w:t>,</w:t>
      </w:r>
      <w:r>
        <w:t xml:space="preserve"> in a separate judgment Bleby</w:t>
      </w:r>
      <w:r w:rsidR="00E559C5">
        <w:t> </w:t>
      </w:r>
      <w:r>
        <w:t>J said (at p</w:t>
      </w:r>
      <w:r w:rsidR="00E559C5">
        <w:t> </w:t>
      </w:r>
      <w:r>
        <w:t>63):</w:t>
      </w:r>
    </w:p>
    <w:p w:rsidR="00490E7E" w:rsidRPr="00256E75" w:rsidRDefault="001B4753" w:rsidP="00256E75">
      <w:pPr>
        <w:pStyle w:val="Quote"/>
        <w:rPr>
          <w:i w:val="0"/>
        </w:rPr>
      </w:pPr>
      <w:r>
        <w:rPr>
          <w:i w:val="0"/>
        </w:rPr>
        <w:t>…w</w:t>
      </w:r>
      <w:r w:rsidR="00490E7E" w:rsidRPr="00256E75">
        <w:rPr>
          <w:i w:val="0"/>
        </w:rPr>
        <w:t>hether administrative action is taken in a reasonable manner is very much a question of objective fact, and is to be determined against the ordinary standards of reasonable employers in all the circumstances of the case. Whether administrative action is reasonable or is taken in a reasonable manner depends first on the finding of the primary facts as to what occurred in the taking of the administrative action, namely what decision was made, who made it and why it was made, what was done, what was omitted to be done and the factual background against which the decision was made or implemented.</w:t>
      </w:r>
    </w:p>
    <w:p w:rsidR="00490E7E" w:rsidRDefault="00490E7E" w:rsidP="00256E75">
      <w:pPr>
        <w:pStyle w:val="FollowingPara"/>
      </w:pPr>
      <w:r>
        <w:t>The above passage was cited with approval by Cowdroy</w:t>
      </w:r>
      <w:r w:rsidR="00E559C5">
        <w:t> </w:t>
      </w:r>
      <w:r>
        <w:t xml:space="preserve">J in </w:t>
      </w:r>
      <w:r w:rsidRPr="00C21C89">
        <w:rPr>
          <w:i/>
        </w:rPr>
        <w:t>N</w:t>
      </w:r>
      <w:r w:rsidRPr="00E24ECB">
        <w:rPr>
          <w:i/>
        </w:rPr>
        <w:t>ational Australia Bank Limited v KRDV</w:t>
      </w:r>
      <w:r>
        <w:t xml:space="preserve"> (2012) 204 FCR 436 (at [51]).</w:t>
      </w:r>
    </w:p>
    <w:p w:rsidR="00490E7E" w:rsidRDefault="00490E7E" w:rsidP="00256E75">
      <w:pPr>
        <w:pStyle w:val="ListNumber"/>
      </w:pPr>
      <w:r>
        <w:t>The meeting between Captain</w:t>
      </w:r>
      <w:r w:rsidR="00E559C5">
        <w:t> </w:t>
      </w:r>
      <w:r>
        <w:t xml:space="preserve">Michael and </w:t>
      </w:r>
      <w:r w:rsidR="00346639">
        <w:t xml:space="preserve">Ms Casey </w:t>
      </w:r>
      <w:r>
        <w:t>on 31</w:t>
      </w:r>
      <w:r w:rsidR="00E559C5">
        <w:t> </w:t>
      </w:r>
      <w:r>
        <w:t>July</w:t>
      </w:r>
      <w:r w:rsidR="00E559C5">
        <w:t> </w:t>
      </w:r>
      <w:r>
        <w:t>2012 was short and business-like</w:t>
      </w:r>
      <w:r w:rsidR="00346639">
        <w:t>.</w:t>
      </w:r>
      <w:r w:rsidR="00CD0D60">
        <w:t xml:space="preserve"> </w:t>
      </w:r>
      <w:r>
        <w:t>There is no evidence, and nor is it suggested, that Captain</w:t>
      </w:r>
      <w:r w:rsidR="00E559C5">
        <w:t> </w:t>
      </w:r>
      <w:r>
        <w:t>Michael raised his voice or acted in a bullying manner. The only significant factual issue</w:t>
      </w:r>
      <w:r w:rsidR="0059544D">
        <w:t>s in dispute are</w:t>
      </w:r>
      <w:r>
        <w:t xml:space="preserve"> whether he used the word “terminated” and whether </w:t>
      </w:r>
      <w:r w:rsidR="00346639">
        <w:t xml:space="preserve">Ms Casey </w:t>
      </w:r>
      <w:r>
        <w:t>asked whether the decision had been made because she had lodged a “grievance action”.</w:t>
      </w:r>
    </w:p>
    <w:p w:rsidR="00490E7E" w:rsidRDefault="00490E7E" w:rsidP="00256E75">
      <w:pPr>
        <w:pStyle w:val="ListNumber"/>
      </w:pPr>
      <w:r>
        <w:t>The assessment of what was said in the meeting is difficult as there were no independent witnesses and neither party made contemporaneous notes. Capt</w:t>
      </w:r>
      <w:r w:rsidR="002B535E">
        <w:t>ain</w:t>
      </w:r>
      <w:r w:rsidR="00E559C5">
        <w:t> </w:t>
      </w:r>
      <w:r>
        <w:t>Michael is confident that he “kept to the script” and used the words “there will be no gainful employment for [you] at the Centre”, but admits he remember</w:t>
      </w:r>
      <w:r w:rsidR="002B535E">
        <w:t>s</w:t>
      </w:r>
      <w:r>
        <w:t xml:space="preserve"> little else </w:t>
      </w:r>
      <w:r w:rsidR="001C6539">
        <w:t>that</w:t>
      </w:r>
      <w:r>
        <w:t xml:space="preserve"> was said at the meeting. </w:t>
      </w:r>
      <w:r w:rsidR="00346639">
        <w:t xml:space="preserve">Ms Casey </w:t>
      </w:r>
      <w:r>
        <w:t>is insistent that Capt</w:t>
      </w:r>
      <w:r w:rsidR="002B535E">
        <w:t>ain</w:t>
      </w:r>
      <w:r w:rsidR="00E559C5">
        <w:t> </w:t>
      </w:r>
      <w:r>
        <w:t>M</w:t>
      </w:r>
      <w:r w:rsidR="002B535E">
        <w:t>ichael</w:t>
      </w:r>
      <w:r>
        <w:t xml:space="preserve"> used the word “terminated” and that when she said, “Is it like, I raise a grievance and I am terminated?”, he replied, “It’s not like that”.</w:t>
      </w:r>
    </w:p>
    <w:p w:rsidR="00490E7E" w:rsidRDefault="00490E7E" w:rsidP="00256E75">
      <w:pPr>
        <w:pStyle w:val="ListNumber"/>
      </w:pPr>
      <w:r>
        <w:t>I find it more probable than not that as claimed, Captain</w:t>
      </w:r>
      <w:r w:rsidR="00E559C5">
        <w:t> </w:t>
      </w:r>
      <w:r>
        <w:t>Michael kept to the script and used the words “there will be no gainful employment for [you] at the Centre”</w:t>
      </w:r>
      <w:r w:rsidR="00346639">
        <w:t>.</w:t>
      </w:r>
      <w:r w:rsidR="00CD0D60">
        <w:t xml:space="preserve"> </w:t>
      </w:r>
      <w:r>
        <w:t>That finding is consistent with the evidence that he approached the meeting with a degree of caution and was keen to avoid becoming embroiled in a discussion with Ms</w:t>
      </w:r>
      <w:r w:rsidR="00FA6894">
        <w:t> </w:t>
      </w:r>
      <w:r>
        <w:t xml:space="preserve">Casey. I </w:t>
      </w:r>
      <w:r w:rsidR="00D61293">
        <w:t xml:space="preserve">also find </w:t>
      </w:r>
      <w:r>
        <w:t xml:space="preserve">it more probable than not that </w:t>
      </w:r>
      <w:r w:rsidR="00346639">
        <w:t xml:space="preserve">Ms Casey </w:t>
      </w:r>
      <w:r w:rsidR="001C6539">
        <w:t xml:space="preserve">asked </w:t>
      </w:r>
      <w:r>
        <w:t>whether the decision was taken because she had lodged a grievance action</w:t>
      </w:r>
      <w:r w:rsidR="00CD0D60">
        <w:t xml:space="preserve">. </w:t>
      </w:r>
      <w:r>
        <w:t xml:space="preserve">It seems implausible that confronted with a decision of significance that affected her directly, and in her mind adversely, that </w:t>
      </w:r>
      <w:r w:rsidR="00346639">
        <w:t xml:space="preserve">Ms Casey </w:t>
      </w:r>
      <w:r>
        <w:t xml:space="preserve">would not have </w:t>
      </w:r>
      <w:r w:rsidR="00A257F2">
        <w:t>asked</w:t>
      </w:r>
      <w:r>
        <w:t xml:space="preserve"> why the decision was made</w:t>
      </w:r>
      <w:r w:rsidR="00CD0D60">
        <w:t>.</w:t>
      </w:r>
    </w:p>
    <w:p w:rsidR="00490E7E" w:rsidRDefault="00490E7E" w:rsidP="00256E75">
      <w:pPr>
        <w:pStyle w:val="ListNumber"/>
      </w:pPr>
      <w:r>
        <w:t>The parties differ on the meaning conveyed by the words used by Capt</w:t>
      </w:r>
      <w:r w:rsidR="002B535E">
        <w:t>ain</w:t>
      </w:r>
      <w:r>
        <w:t xml:space="preserve"> M</w:t>
      </w:r>
      <w:r w:rsidR="002B535E">
        <w:t>ichael</w:t>
      </w:r>
      <w:r>
        <w:t xml:space="preserve">. Comcare contends that they conveyed the meaning </w:t>
      </w:r>
      <w:r w:rsidR="00A257F2">
        <w:t xml:space="preserve">Captain Michael </w:t>
      </w:r>
      <w:r>
        <w:t xml:space="preserve">intended </w:t>
      </w:r>
      <w:r w:rsidR="00A257F2">
        <w:t>to convey</w:t>
      </w:r>
      <w:r>
        <w:t xml:space="preserve">, that is, that there would be </w:t>
      </w:r>
      <w:r w:rsidRPr="00BC2EBD">
        <w:rPr>
          <w:b/>
        </w:rPr>
        <w:t xml:space="preserve">no further work for </w:t>
      </w:r>
      <w:r w:rsidR="00346639">
        <w:rPr>
          <w:b/>
        </w:rPr>
        <w:t xml:space="preserve">Ms Casey </w:t>
      </w:r>
      <w:r>
        <w:t>at the Centre</w:t>
      </w:r>
      <w:r w:rsidR="00CD0D60">
        <w:t xml:space="preserve">. </w:t>
      </w:r>
      <w:r w:rsidR="00346639">
        <w:t xml:space="preserve">Ms Casey </w:t>
      </w:r>
      <w:r>
        <w:t xml:space="preserve">on the other hand contends that the meaning conveyed was that </w:t>
      </w:r>
      <w:r w:rsidRPr="00BC2EBD">
        <w:rPr>
          <w:b/>
        </w:rPr>
        <w:t>the work she had been undertaking was no longer available</w:t>
      </w:r>
      <w:r>
        <w:t>, which as Capt</w:t>
      </w:r>
      <w:r w:rsidR="002B535E">
        <w:t>ain</w:t>
      </w:r>
      <w:r w:rsidR="00FA6894">
        <w:t> </w:t>
      </w:r>
      <w:r>
        <w:t>M</w:t>
      </w:r>
      <w:r w:rsidR="002B535E">
        <w:t>ichael</w:t>
      </w:r>
      <w:r>
        <w:t xml:space="preserve"> admits was not the case.</w:t>
      </w:r>
    </w:p>
    <w:p w:rsidR="00490E7E" w:rsidRDefault="00490E7E" w:rsidP="001C6539">
      <w:pPr>
        <w:pStyle w:val="ListNumber"/>
      </w:pPr>
      <w:r>
        <w:t>In my opinion the words used are ambiguous and lend themselves to several interpretations including those favoured by the parties</w:t>
      </w:r>
      <w:r w:rsidR="00CD0D60">
        <w:t xml:space="preserve">. </w:t>
      </w:r>
      <w:r>
        <w:t>What is plain is that they shed no light on the reasons for the decision, that is, Capt</w:t>
      </w:r>
      <w:r w:rsidR="002B535E">
        <w:t>ain</w:t>
      </w:r>
      <w:r w:rsidR="00FA6894">
        <w:t> </w:t>
      </w:r>
      <w:r>
        <w:t>M</w:t>
      </w:r>
      <w:r w:rsidR="002B535E">
        <w:t>ichael</w:t>
      </w:r>
      <w:r>
        <w:t xml:space="preserve">’s assessment that the workplace had become dysfunctional and in </w:t>
      </w:r>
      <w:r w:rsidR="001C6539">
        <w:t xml:space="preserve">those </w:t>
      </w:r>
      <w:r>
        <w:t xml:space="preserve">circumstances </w:t>
      </w:r>
      <w:r w:rsidR="001C6539" w:rsidRPr="001C6539">
        <w:t xml:space="preserve">the best option </w:t>
      </w:r>
      <w:r>
        <w:t>was to remove Ms</w:t>
      </w:r>
      <w:r w:rsidR="00FA6894">
        <w:t> </w:t>
      </w:r>
      <w:r>
        <w:t>Casey.</w:t>
      </w:r>
    </w:p>
    <w:p w:rsidR="00490E7E" w:rsidRDefault="00490E7E" w:rsidP="00256E75">
      <w:pPr>
        <w:pStyle w:val="ListNumber"/>
      </w:pPr>
      <w:r>
        <w:t>Capt</w:t>
      </w:r>
      <w:r w:rsidR="002B535E">
        <w:t>ain</w:t>
      </w:r>
      <w:r w:rsidR="00FA6894">
        <w:t> </w:t>
      </w:r>
      <w:r>
        <w:t>M</w:t>
      </w:r>
      <w:r w:rsidR="002B535E">
        <w:t>ichael</w:t>
      </w:r>
      <w:r>
        <w:t xml:space="preserve"> testified that it was his understanding that he was not required to give reasons for his decision because </w:t>
      </w:r>
      <w:r w:rsidR="00346639">
        <w:t xml:space="preserve">Ms Casey </w:t>
      </w:r>
      <w:r>
        <w:t xml:space="preserve">was a change affected employee and, as such, she should </w:t>
      </w:r>
      <w:r w:rsidR="00A257F2">
        <w:t xml:space="preserve">have </w:t>
      </w:r>
      <w:r>
        <w:t>appreciate</w:t>
      </w:r>
      <w:r w:rsidR="00A257F2">
        <w:t>d</w:t>
      </w:r>
      <w:r>
        <w:t xml:space="preserve"> that she could be “bounced around” the Navy</w:t>
      </w:r>
      <w:r w:rsidR="00CD0D60">
        <w:t xml:space="preserve">. </w:t>
      </w:r>
      <w:r w:rsidR="00A257F2">
        <w:t>A</w:t>
      </w:r>
      <w:r>
        <w:t xml:space="preserve">part from stating that he was advised by Navy HR to take a simple and straightforward </w:t>
      </w:r>
      <w:r w:rsidR="002B535E">
        <w:t xml:space="preserve">approach </w:t>
      </w:r>
      <w:r>
        <w:t xml:space="preserve">and to use the words he did, </w:t>
      </w:r>
      <w:r w:rsidR="00A257F2">
        <w:t>Captain</w:t>
      </w:r>
      <w:r w:rsidR="00FA6894">
        <w:t> </w:t>
      </w:r>
      <w:r w:rsidR="00A257F2">
        <w:t xml:space="preserve">Michael </w:t>
      </w:r>
      <w:r>
        <w:t xml:space="preserve">gave no explanation for not informing </w:t>
      </w:r>
      <w:r w:rsidR="00346639">
        <w:t xml:space="preserve">Ms Casey </w:t>
      </w:r>
      <w:r>
        <w:t xml:space="preserve">of the reason she was </w:t>
      </w:r>
      <w:r w:rsidR="00D61293">
        <w:t>told</w:t>
      </w:r>
      <w:r w:rsidR="00A257F2">
        <w:t xml:space="preserve"> to </w:t>
      </w:r>
      <w:r>
        <w:t>“move on”</w:t>
      </w:r>
      <w:r w:rsidR="00CD0D60">
        <w:t xml:space="preserve">. </w:t>
      </w:r>
      <w:r>
        <w:t xml:space="preserve">It is </w:t>
      </w:r>
      <w:r w:rsidR="001C6539">
        <w:t xml:space="preserve">unclear </w:t>
      </w:r>
      <w:r>
        <w:t xml:space="preserve">who in Navy HR </w:t>
      </w:r>
      <w:r w:rsidR="001C6539">
        <w:t xml:space="preserve">advised </w:t>
      </w:r>
      <w:r>
        <w:t>Capt</w:t>
      </w:r>
      <w:r w:rsidR="002B535E">
        <w:t>ain</w:t>
      </w:r>
      <w:r w:rsidR="00FA6894">
        <w:t> </w:t>
      </w:r>
      <w:r>
        <w:t xml:space="preserve">Michael </w:t>
      </w:r>
      <w:r w:rsidR="001C6539">
        <w:t>to take the course he did</w:t>
      </w:r>
      <w:r>
        <w:t xml:space="preserve">. </w:t>
      </w:r>
      <w:r w:rsidR="001C6539">
        <w:t>I</w:t>
      </w:r>
      <w:r>
        <w:t xml:space="preserve">t </w:t>
      </w:r>
      <w:r w:rsidR="00A257F2">
        <w:t>i</w:t>
      </w:r>
      <w:r>
        <w:t xml:space="preserve">s apparent </w:t>
      </w:r>
      <w:r w:rsidR="001C6539">
        <w:t xml:space="preserve">from </w:t>
      </w:r>
      <w:r>
        <w:t>Ms</w:t>
      </w:r>
      <w:r w:rsidR="00FA6894">
        <w:t> </w:t>
      </w:r>
      <w:r>
        <w:t>Rogers</w:t>
      </w:r>
      <w:r w:rsidR="001C6539">
        <w:t xml:space="preserve">’s </w:t>
      </w:r>
      <w:r w:rsidR="009E5F8C">
        <w:t>evidence</w:t>
      </w:r>
      <w:r>
        <w:t xml:space="preserve"> </w:t>
      </w:r>
      <w:r w:rsidR="001C6539">
        <w:t xml:space="preserve">that </w:t>
      </w:r>
      <w:r w:rsidR="009E5F8C">
        <w:t xml:space="preserve">she </w:t>
      </w:r>
      <w:r>
        <w:t>did not proffer that advice.</w:t>
      </w:r>
    </w:p>
    <w:p w:rsidR="00490E7E" w:rsidRDefault="00490E7E" w:rsidP="00256E75">
      <w:pPr>
        <w:pStyle w:val="ListNumber"/>
      </w:pPr>
      <w:r>
        <w:t>As Bleby</w:t>
      </w:r>
      <w:r w:rsidR="00FA6894">
        <w:t> </w:t>
      </w:r>
      <w:r>
        <w:t xml:space="preserve">J stated in </w:t>
      </w:r>
      <w:r w:rsidRPr="00A257F2">
        <w:rPr>
          <w:i/>
        </w:rPr>
        <w:t>Keen</w:t>
      </w:r>
      <w:r w:rsidR="00FA6894">
        <w:t>,</w:t>
      </w:r>
      <w:r>
        <w:t xml:space="preserve"> whether </w:t>
      </w:r>
      <w:r w:rsidR="00A257F2">
        <w:t>a particular</w:t>
      </w:r>
      <w:r>
        <w:t xml:space="preserve"> administrative action is taken in a reasonable manner </w:t>
      </w:r>
      <w:r w:rsidR="00A257F2">
        <w:t>must</w:t>
      </w:r>
      <w:r>
        <w:t xml:space="preserve"> be determined against the “ordinary standards of reasonable employers in all the circumstances of the case”. Apart from that given by Ms</w:t>
      </w:r>
      <w:r w:rsidR="00FA6894">
        <w:t> </w:t>
      </w:r>
      <w:r>
        <w:t>Rogers</w:t>
      </w:r>
      <w:r w:rsidR="002B535E">
        <w:t>,</w:t>
      </w:r>
      <w:r>
        <w:t xml:space="preserve"> there is no evidence about the practice within the Navy where employees are asked to “move on”</w:t>
      </w:r>
      <w:r w:rsidR="00CD0D60">
        <w:t xml:space="preserve">. </w:t>
      </w:r>
      <w:r>
        <w:t>Ms</w:t>
      </w:r>
      <w:r w:rsidR="00FA6894">
        <w:t> </w:t>
      </w:r>
      <w:r>
        <w:t>Rogers</w:t>
      </w:r>
      <w:r w:rsidR="00FA6894">
        <w:t>,</w:t>
      </w:r>
      <w:r>
        <w:t xml:space="preserve"> who had worked in Navy HR for over a decade</w:t>
      </w:r>
      <w:r w:rsidR="00FA6894">
        <w:t>,</w:t>
      </w:r>
      <w:r>
        <w:t xml:space="preserve"> </w:t>
      </w:r>
      <w:r w:rsidR="009E5F8C">
        <w:t>held</w:t>
      </w:r>
      <w:r>
        <w:t xml:space="preserve"> the opinion that before a manager could ask a person in a “meaningful employment role</w:t>
      </w:r>
      <w:r w:rsidR="00A257F2">
        <w:t>”</w:t>
      </w:r>
      <w:r>
        <w:t xml:space="preserve"> to move on, they must have a legitimate reason for doing so. She stated that she would normally expect a manager to explain the reason they had decided to “let go” a person, even where that person held a temporary, or “meaningful employment” position</w:t>
      </w:r>
      <w:r w:rsidR="00346639">
        <w:t>.</w:t>
      </w:r>
    </w:p>
    <w:p w:rsidR="00490E7E" w:rsidRDefault="00490E7E" w:rsidP="00256E75">
      <w:pPr>
        <w:pStyle w:val="ListNumber"/>
      </w:pPr>
      <w:r>
        <w:t xml:space="preserve">The desirability of transparency and accountability in decision-making in </w:t>
      </w:r>
      <w:r w:rsidR="00A257F2">
        <w:t>a</w:t>
      </w:r>
      <w:r>
        <w:t xml:space="preserve"> public sector employment context is self-evident. It allows those directly affected by a </w:t>
      </w:r>
      <w:r w:rsidR="00D61293">
        <w:t xml:space="preserve">particular </w:t>
      </w:r>
      <w:r>
        <w:t xml:space="preserve">decision </w:t>
      </w:r>
      <w:r w:rsidR="00A257F2">
        <w:t xml:space="preserve">to </w:t>
      </w:r>
      <w:r w:rsidR="001E506A">
        <w:t>know</w:t>
      </w:r>
      <w:r w:rsidR="00A257F2">
        <w:t xml:space="preserve"> </w:t>
      </w:r>
      <w:r w:rsidR="00D61293">
        <w:t>the reasons for that decision</w:t>
      </w:r>
      <w:r w:rsidR="00A257F2">
        <w:t>. Importantly</w:t>
      </w:r>
      <w:r w:rsidR="001E506A">
        <w:t>,</w:t>
      </w:r>
      <w:r w:rsidR="00A257F2">
        <w:t xml:space="preserve"> it allows those affected by </w:t>
      </w:r>
      <w:r w:rsidR="009E5F8C">
        <w:t xml:space="preserve">the </w:t>
      </w:r>
      <w:r w:rsidR="00A257F2">
        <w:t xml:space="preserve">decision </w:t>
      </w:r>
      <w:r w:rsidR="009A6509">
        <w:t>together with those</w:t>
      </w:r>
      <w:r w:rsidR="00A257F2">
        <w:t xml:space="preserve"> charged </w:t>
      </w:r>
      <w:r>
        <w:t xml:space="preserve">with overseeing decision-making </w:t>
      </w:r>
      <w:r w:rsidR="001E506A">
        <w:t>within the APS</w:t>
      </w:r>
      <w:r>
        <w:t xml:space="preserve">, to </w:t>
      </w:r>
      <w:r w:rsidR="009A6509">
        <w:t>make an</w:t>
      </w:r>
      <w:r>
        <w:t xml:space="preserve"> informed assessment of whether a particular decision was lawful and reasonabl</w:t>
      </w:r>
      <w:r w:rsidR="009A6509">
        <w:t>e</w:t>
      </w:r>
      <w:r>
        <w:t xml:space="preserve">. </w:t>
      </w:r>
    </w:p>
    <w:p w:rsidR="00490E7E" w:rsidRDefault="00490E7E" w:rsidP="00256E75">
      <w:pPr>
        <w:pStyle w:val="ListNumber"/>
      </w:pPr>
      <w:r>
        <w:t xml:space="preserve">When informed that her position at the Centre was to come to an end </w:t>
      </w:r>
      <w:r w:rsidR="00346639">
        <w:t xml:space="preserve">Ms Casey </w:t>
      </w:r>
      <w:r>
        <w:t xml:space="preserve">had held that position for 18 months. While that did not give </w:t>
      </w:r>
      <w:r w:rsidR="00346639">
        <w:t xml:space="preserve">Ms Casey </w:t>
      </w:r>
      <w:r>
        <w:t xml:space="preserve">an entitlement to continue </w:t>
      </w:r>
      <w:r w:rsidR="002B535E">
        <w:t xml:space="preserve">in the </w:t>
      </w:r>
      <w:r>
        <w:t>position, it m</w:t>
      </w:r>
      <w:r w:rsidR="009A6509">
        <w:t xml:space="preserve">eant it was highly likely </w:t>
      </w:r>
      <w:r>
        <w:t>that she would</w:t>
      </w:r>
      <w:r w:rsidR="002B535E">
        <w:t xml:space="preserve"> have</w:t>
      </w:r>
      <w:r>
        <w:t xml:space="preserve"> been curious to know why </w:t>
      </w:r>
      <w:r w:rsidR="009A6509">
        <w:t xml:space="preserve">it had been decided </w:t>
      </w:r>
      <w:r>
        <w:t>th</w:t>
      </w:r>
      <w:r w:rsidR="009A6509">
        <w:t>at</w:t>
      </w:r>
      <w:r>
        <w:t xml:space="preserve"> </w:t>
      </w:r>
      <w:r w:rsidR="009A6509">
        <w:t xml:space="preserve">the </w:t>
      </w:r>
      <w:r>
        <w:t>position was to come to an end, especially given neither Capt</w:t>
      </w:r>
      <w:r w:rsidR="002B535E">
        <w:t>ain</w:t>
      </w:r>
      <w:r w:rsidR="00FA6894">
        <w:t> </w:t>
      </w:r>
      <w:r>
        <w:t>Michael</w:t>
      </w:r>
      <w:r w:rsidR="002B535E">
        <w:t>,</w:t>
      </w:r>
      <w:r>
        <w:t xml:space="preserve"> nor his predecessor</w:t>
      </w:r>
      <w:r w:rsidR="002B535E">
        <w:t>,</w:t>
      </w:r>
      <w:r>
        <w:t xml:space="preserve"> had raised with her any concerns about her work or conduct</w:t>
      </w:r>
      <w:r w:rsidR="00346639">
        <w:t>.</w:t>
      </w:r>
      <w:r w:rsidR="00CD0D60">
        <w:t xml:space="preserve"> </w:t>
      </w:r>
      <w:r>
        <w:t>In the absence of reasons</w:t>
      </w:r>
      <w:r w:rsidR="00D61293">
        <w:t>,</w:t>
      </w:r>
      <w:r>
        <w:t xml:space="preserve"> it is hardly surprising that she concluded (wrongly) that she was in effect being </w:t>
      </w:r>
      <w:r w:rsidR="00B42FF0">
        <w:t>victimised</w:t>
      </w:r>
      <w:r w:rsidR="00D61293">
        <w:t xml:space="preserve"> </w:t>
      </w:r>
      <w:r>
        <w:t>for having made complaints about the conduct of her colleagues</w:t>
      </w:r>
      <w:r w:rsidR="00346639">
        <w:t>.</w:t>
      </w:r>
    </w:p>
    <w:p w:rsidR="00490E7E" w:rsidRDefault="00490E7E" w:rsidP="00A93E8D">
      <w:pPr>
        <w:pStyle w:val="ListNumber"/>
      </w:pPr>
      <w:r>
        <w:t xml:space="preserve">It is not possible to say whether </w:t>
      </w:r>
      <w:r w:rsidR="00346639">
        <w:t xml:space="preserve">Ms Casey </w:t>
      </w:r>
      <w:r>
        <w:t>would have been less adversely affected had she been informed of the reasons for the decision, however</w:t>
      </w:r>
      <w:r w:rsidR="00462CE9">
        <w:t>,</w:t>
      </w:r>
      <w:r>
        <w:t xml:space="preserve"> that is irrelevant to the question </w:t>
      </w:r>
      <w:r w:rsidR="009A6509">
        <w:t xml:space="preserve">I must decide, </w:t>
      </w:r>
      <w:r>
        <w:t>namely</w:t>
      </w:r>
      <w:r w:rsidR="00FA6894">
        <w:t>,</w:t>
      </w:r>
      <w:r>
        <w:t xml:space="preserve"> </w:t>
      </w:r>
      <w:r w:rsidR="009A6509">
        <w:t xml:space="preserve">whether </w:t>
      </w:r>
      <w:r>
        <w:t>objectively assessed, the action was taken in a reasonable manner</w:t>
      </w:r>
      <w:r w:rsidR="00346639">
        <w:t>.</w:t>
      </w:r>
      <w:r w:rsidR="00CD0D60">
        <w:t xml:space="preserve"> </w:t>
      </w:r>
      <w:r>
        <w:t xml:space="preserve">Whether an administrative action was taken in a reasonable manner is a question of fact and degree that can only be determined after all relevant factors have been taken into account. </w:t>
      </w:r>
      <w:r w:rsidR="00A93E8D">
        <w:t>As observed by Robertson</w:t>
      </w:r>
      <w:r w:rsidR="00FA6894">
        <w:t> </w:t>
      </w:r>
      <w:r w:rsidR="00A93E8D">
        <w:t xml:space="preserve">J </w:t>
      </w:r>
      <w:r w:rsidR="001420D9">
        <w:t xml:space="preserve">(at [82]) </w:t>
      </w:r>
      <w:r w:rsidR="00A93E8D">
        <w:t xml:space="preserve">in </w:t>
      </w:r>
      <w:r w:rsidR="00A93E8D" w:rsidRPr="001420D9">
        <w:rPr>
          <w:i/>
        </w:rPr>
        <w:t>Comcare v Martinez (No 2)</w:t>
      </w:r>
      <w:r w:rsidR="00A93E8D" w:rsidRPr="00A93E8D">
        <w:t xml:space="preserve"> </w:t>
      </w:r>
      <w:r w:rsidR="00A93E8D">
        <w:t>t</w:t>
      </w:r>
      <w:r>
        <w:t xml:space="preserve">here will often be more than one way </w:t>
      </w:r>
      <w:r w:rsidR="00A93E8D">
        <w:t>of doing things reasonably</w:t>
      </w:r>
      <w:r w:rsidR="001420D9">
        <w:t>.</w:t>
      </w:r>
      <w:r w:rsidR="00A93E8D">
        <w:t xml:space="preserve"> </w:t>
      </w:r>
      <w:r>
        <w:t xml:space="preserve">The proviso in </w:t>
      </w:r>
      <w:r w:rsidR="001420D9">
        <w:t>s </w:t>
      </w:r>
      <w:r>
        <w:t xml:space="preserve">5A </w:t>
      </w:r>
      <w:r w:rsidR="00B42FF0">
        <w:t xml:space="preserve">of the Act </w:t>
      </w:r>
      <w:r>
        <w:t xml:space="preserve">is not confined to those circumstances where the reasonable </w:t>
      </w:r>
      <w:r w:rsidR="001420D9">
        <w:t xml:space="preserve">administrative </w:t>
      </w:r>
      <w:r>
        <w:t xml:space="preserve">action was taken in the </w:t>
      </w:r>
      <w:r w:rsidRPr="009A6509">
        <w:rPr>
          <w:b/>
        </w:rPr>
        <w:t>most</w:t>
      </w:r>
      <w:r>
        <w:t xml:space="preserve"> reasonable manner. As long as the action </w:t>
      </w:r>
      <w:r w:rsidR="00B42FF0">
        <w:t xml:space="preserve">was taken in a manner that falls </w:t>
      </w:r>
      <w:r>
        <w:t>within the spectrum of reasonableness, the proviso will apply.</w:t>
      </w:r>
    </w:p>
    <w:p w:rsidR="00256E75" w:rsidRDefault="00490E7E" w:rsidP="00905F33">
      <w:pPr>
        <w:pStyle w:val="ListNumber"/>
      </w:pPr>
      <w:r>
        <w:t xml:space="preserve">Whichever account of the meeting is accepted, it is apparent that </w:t>
      </w:r>
      <w:r w:rsidR="009A6509">
        <w:t>Captain</w:t>
      </w:r>
      <w:r w:rsidR="00FA6894">
        <w:t> </w:t>
      </w:r>
      <w:r w:rsidR="009A6509">
        <w:t xml:space="preserve">Michael </w:t>
      </w:r>
      <w:r w:rsidR="00B42FF0">
        <w:t xml:space="preserve">did not </w:t>
      </w:r>
      <w:r>
        <w:t xml:space="preserve">give </w:t>
      </w:r>
      <w:r w:rsidR="009E5F8C">
        <w:t xml:space="preserve">Ms Casey </w:t>
      </w:r>
      <w:r>
        <w:t>an explanation for th</w:t>
      </w:r>
      <w:r w:rsidR="009A6509">
        <w:t>e</w:t>
      </w:r>
      <w:r>
        <w:t xml:space="preserve"> decision</w:t>
      </w:r>
      <w:r w:rsidR="009A6509">
        <w:t xml:space="preserve"> that her position at the Centre was to come to an end</w:t>
      </w:r>
      <w:r>
        <w:t xml:space="preserve">. </w:t>
      </w:r>
      <w:r w:rsidR="00905F33">
        <w:t>I</w:t>
      </w:r>
      <w:r w:rsidR="009A6509">
        <w:t xml:space="preserve">n the absence of an </w:t>
      </w:r>
      <w:r w:rsidR="00905F33">
        <w:t>alternative</w:t>
      </w:r>
      <w:r w:rsidR="009A6509">
        <w:t xml:space="preserve"> </w:t>
      </w:r>
      <w:r w:rsidR="00905F33">
        <w:t>explanation</w:t>
      </w:r>
      <w:r w:rsidR="009A6509">
        <w:t xml:space="preserve"> </w:t>
      </w:r>
      <w:r w:rsidR="00905F33">
        <w:t xml:space="preserve">it is not surprising that she </w:t>
      </w:r>
      <w:r w:rsidR="00B42FF0">
        <w:t>concluded</w:t>
      </w:r>
      <w:r w:rsidR="00905F33">
        <w:t xml:space="preserve"> that it was because she had made complaints about her colleagues. </w:t>
      </w:r>
      <w:r w:rsidR="00B42FF0">
        <w:t xml:space="preserve">Comcare </w:t>
      </w:r>
      <w:r>
        <w:t>adduced</w:t>
      </w:r>
      <w:r w:rsidR="00B42FF0">
        <w:t xml:space="preserve"> no evidence</w:t>
      </w:r>
      <w:r>
        <w:t xml:space="preserve"> which </w:t>
      </w:r>
      <w:r w:rsidR="00B42FF0">
        <w:t xml:space="preserve">might </w:t>
      </w:r>
      <w:r>
        <w:t>support a finding that the approach taken by Capt</w:t>
      </w:r>
      <w:r w:rsidR="00952079">
        <w:t>ain</w:t>
      </w:r>
      <w:r w:rsidR="00FA6894">
        <w:t> </w:t>
      </w:r>
      <w:r>
        <w:t>M</w:t>
      </w:r>
      <w:r w:rsidR="00952079">
        <w:t>ichael</w:t>
      </w:r>
      <w:r>
        <w:t xml:space="preserve"> of simply announcing </w:t>
      </w:r>
      <w:r w:rsidR="00905F33">
        <w:t>the decision and when asked</w:t>
      </w:r>
      <w:r w:rsidR="00952079">
        <w:t>,</w:t>
      </w:r>
      <w:r w:rsidR="00905F33">
        <w:t xml:space="preserve"> not giving reasons for the </w:t>
      </w:r>
      <w:r>
        <w:t>decision, was standard practice within the Navy</w:t>
      </w:r>
      <w:r w:rsidR="00905F33">
        <w:t>,</w:t>
      </w:r>
      <w:r>
        <w:t xml:space="preserve"> or </w:t>
      </w:r>
      <w:r w:rsidR="00905F33">
        <w:t xml:space="preserve">a practice </w:t>
      </w:r>
      <w:r>
        <w:t xml:space="preserve">considered reasonable by those responsible for the management of </w:t>
      </w:r>
      <w:r w:rsidR="00B42FF0">
        <w:t xml:space="preserve">public servants </w:t>
      </w:r>
      <w:r>
        <w:t>working within the Navy</w:t>
      </w:r>
      <w:r w:rsidR="00346639">
        <w:t>.</w:t>
      </w:r>
      <w:r w:rsidR="00CD0D60">
        <w:t xml:space="preserve"> </w:t>
      </w:r>
      <w:r>
        <w:t>While Ms</w:t>
      </w:r>
      <w:r w:rsidR="00CD0D60">
        <w:t> </w:t>
      </w:r>
      <w:r>
        <w:t xml:space="preserve">Rogers’s evidence that reasons would normally be given cannot be elevated to the status of an authoritative statement of Navy practice, it nonetheless lends support to </w:t>
      </w:r>
      <w:r w:rsidR="00346639">
        <w:t xml:space="preserve">Ms Casey’s </w:t>
      </w:r>
      <w:r>
        <w:t>contention that the action was not taken in a reasonable manner</w:t>
      </w:r>
      <w:r w:rsidR="00346639">
        <w:t>.</w:t>
      </w:r>
      <w:r w:rsidR="00CD0D60">
        <w:t xml:space="preserve"> </w:t>
      </w:r>
      <w:r>
        <w:t xml:space="preserve">There is no evidence and nor has it been suggested that </w:t>
      </w:r>
      <w:r w:rsidR="00346639">
        <w:t xml:space="preserve">Ms Casey </w:t>
      </w:r>
      <w:r>
        <w:t xml:space="preserve">was not given reasons because </w:t>
      </w:r>
      <w:r w:rsidR="00905F33">
        <w:t>of concern that to do so may have</w:t>
      </w:r>
      <w:r>
        <w:t xml:space="preserve"> put other members of staff at risk or prejudiced their interests</w:t>
      </w:r>
      <w:r w:rsidR="00905F33">
        <w:t>,</w:t>
      </w:r>
      <w:r>
        <w:t xml:space="preserve"> or those of the Centre or the Navy</w:t>
      </w:r>
      <w:r w:rsidR="00346639">
        <w:t>.</w:t>
      </w:r>
      <w:r w:rsidR="00CD0D60">
        <w:t xml:space="preserve"> </w:t>
      </w:r>
      <w:r>
        <w:t>I accept that Capt</w:t>
      </w:r>
      <w:r w:rsidR="00952079">
        <w:t>ain</w:t>
      </w:r>
      <w:r w:rsidR="00FA6894">
        <w:t> </w:t>
      </w:r>
      <w:r>
        <w:t>M</w:t>
      </w:r>
      <w:r w:rsidR="00952079">
        <w:t>ichael</w:t>
      </w:r>
      <w:r>
        <w:t xml:space="preserve"> had a legitimate reason for terminating </w:t>
      </w:r>
      <w:r w:rsidR="00346639">
        <w:t xml:space="preserve">Ms Casey’s </w:t>
      </w:r>
      <w:r>
        <w:t>employment at the Centre</w:t>
      </w:r>
      <w:r w:rsidR="009E5F8C">
        <w:t xml:space="preserve"> but</w:t>
      </w:r>
      <w:r>
        <w:t xml:space="preserve"> am not persuaded that the action was taken in a reasonable manner</w:t>
      </w:r>
      <w:r w:rsidR="00346639">
        <w:t>.</w:t>
      </w:r>
    </w:p>
    <w:p w:rsidR="00EB7A60" w:rsidRDefault="00EB7A60" w:rsidP="00256E75">
      <w:pPr>
        <w:pStyle w:val="Heading2"/>
      </w:pPr>
      <w:r w:rsidRPr="00EB7A60">
        <w:t xml:space="preserve">Was </w:t>
      </w:r>
      <w:r w:rsidR="00346639">
        <w:t xml:space="preserve">Ms Casey’s </w:t>
      </w:r>
      <w:r w:rsidR="00475BBC">
        <w:t xml:space="preserve">adjustment disorder a result </w:t>
      </w:r>
      <w:r w:rsidR="00475BBC" w:rsidRPr="00EB7A60">
        <w:t>of</w:t>
      </w:r>
      <w:r w:rsidRPr="00EB7A60">
        <w:t xml:space="preserve"> </w:t>
      </w:r>
      <w:r w:rsidR="006C1CC6">
        <w:t>any</w:t>
      </w:r>
      <w:r w:rsidRPr="00EB7A60">
        <w:t xml:space="preserve"> other </w:t>
      </w:r>
      <w:r w:rsidR="00475BBC" w:rsidRPr="00475BBC">
        <w:t>administrative action</w:t>
      </w:r>
      <w:r w:rsidR="006C1CC6">
        <w:t xml:space="preserve">? </w:t>
      </w:r>
      <w:r w:rsidR="00475BBC" w:rsidRPr="00475BBC">
        <w:t xml:space="preserve"> </w:t>
      </w:r>
    </w:p>
    <w:p w:rsidR="000B06CF" w:rsidRDefault="000B06CF" w:rsidP="00655E2D">
      <w:pPr>
        <w:pStyle w:val="ListNumber"/>
      </w:pPr>
      <w:r>
        <w:t>Comcare</w:t>
      </w:r>
      <w:r w:rsidR="00475BBC">
        <w:t xml:space="preserve"> contends that in addition to the decision to end her employment at the Centre</w:t>
      </w:r>
      <w:r>
        <w:t xml:space="preserve">, </w:t>
      </w:r>
      <w:r w:rsidR="00346639">
        <w:t xml:space="preserve">Ms Casey’s </w:t>
      </w:r>
      <w:r w:rsidR="00655E2D" w:rsidRPr="00655E2D">
        <w:t>Adjustment Disorder</w:t>
      </w:r>
      <w:r w:rsidR="00475BBC">
        <w:t xml:space="preserve"> was a result of: </w:t>
      </w:r>
    </w:p>
    <w:p w:rsidR="000B06CF" w:rsidRPr="0059544D" w:rsidRDefault="000B06CF" w:rsidP="000B06CF">
      <w:pPr>
        <w:pStyle w:val="Quote"/>
        <w:rPr>
          <w:i w:val="0"/>
          <w:sz w:val="24"/>
          <w:szCs w:val="24"/>
        </w:rPr>
      </w:pPr>
      <w:r w:rsidRPr="0059544D">
        <w:rPr>
          <w:i w:val="0"/>
          <w:sz w:val="24"/>
          <w:szCs w:val="24"/>
        </w:rPr>
        <w:t xml:space="preserve">The decision to declare </w:t>
      </w:r>
      <w:r w:rsidR="00346639" w:rsidRPr="0059544D">
        <w:rPr>
          <w:i w:val="0"/>
          <w:sz w:val="24"/>
          <w:szCs w:val="24"/>
        </w:rPr>
        <w:t xml:space="preserve">Ms Casey </w:t>
      </w:r>
      <w:r w:rsidRPr="0059544D">
        <w:rPr>
          <w:i w:val="0"/>
          <w:sz w:val="24"/>
          <w:szCs w:val="24"/>
        </w:rPr>
        <w:t>change affected</w:t>
      </w:r>
      <w:r w:rsidR="00346639" w:rsidRPr="0059544D">
        <w:rPr>
          <w:i w:val="0"/>
          <w:sz w:val="24"/>
          <w:szCs w:val="24"/>
        </w:rPr>
        <w:t>.</w:t>
      </w:r>
    </w:p>
    <w:p w:rsidR="000B06CF" w:rsidRPr="0059544D" w:rsidRDefault="000B06CF" w:rsidP="000B06CF">
      <w:pPr>
        <w:pStyle w:val="Quote"/>
        <w:rPr>
          <w:i w:val="0"/>
          <w:sz w:val="24"/>
          <w:szCs w:val="24"/>
        </w:rPr>
      </w:pPr>
      <w:r w:rsidRPr="0059544D">
        <w:rPr>
          <w:i w:val="0"/>
          <w:sz w:val="24"/>
          <w:szCs w:val="24"/>
        </w:rPr>
        <w:t xml:space="preserve">Actions taken </w:t>
      </w:r>
      <w:r w:rsidR="00475BBC" w:rsidRPr="0059544D">
        <w:rPr>
          <w:i w:val="0"/>
          <w:sz w:val="24"/>
          <w:szCs w:val="24"/>
        </w:rPr>
        <w:t>by Ms</w:t>
      </w:r>
      <w:r w:rsidR="00FA6894" w:rsidRPr="0059544D">
        <w:rPr>
          <w:i w:val="0"/>
          <w:sz w:val="24"/>
          <w:szCs w:val="24"/>
        </w:rPr>
        <w:t> </w:t>
      </w:r>
      <w:r w:rsidR="00475BBC" w:rsidRPr="0059544D">
        <w:rPr>
          <w:i w:val="0"/>
          <w:sz w:val="24"/>
          <w:szCs w:val="24"/>
        </w:rPr>
        <w:t>R</w:t>
      </w:r>
      <w:r w:rsidR="00952079" w:rsidRPr="0059544D">
        <w:rPr>
          <w:i w:val="0"/>
          <w:sz w:val="24"/>
          <w:szCs w:val="24"/>
        </w:rPr>
        <w:t>ogers</w:t>
      </w:r>
      <w:r w:rsidRPr="0059544D">
        <w:rPr>
          <w:i w:val="0"/>
          <w:sz w:val="24"/>
          <w:szCs w:val="24"/>
        </w:rPr>
        <w:t xml:space="preserve"> to assist </w:t>
      </w:r>
      <w:r w:rsidR="00346639" w:rsidRPr="0059544D">
        <w:rPr>
          <w:i w:val="0"/>
          <w:sz w:val="24"/>
          <w:szCs w:val="24"/>
        </w:rPr>
        <w:t xml:space="preserve">Ms Casey </w:t>
      </w:r>
      <w:r w:rsidR="00952079" w:rsidRPr="0059544D">
        <w:rPr>
          <w:i w:val="0"/>
          <w:sz w:val="24"/>
          <w:szCs w:val="24"/>
        </w:rPr>
        <w:t>to</w:t>
      </w:r>
      <w:r w:rsidRPr="0059544D">
        <w:rPr>
          <w:i w:val="0"/>
          <w:sz w:val="24"/>
          <w:szCs w:val="24"/>
        </w:rPr>
        <w:t xml:space="preserve"> find a permanent APS</w:t>
      </w:r>
      <w:r w:rsidR="009E5F8C" w:rsidRPr="0059544D">
        <w:rPr>
          <w:i w:val="0"/>
          <w:sz w:val="24"/>
          <w:szCs w:val="24"/>
        </w:rPr>
        <w:t xml:space="preserve"> </w:t>
      </w:r>
      <w:r w:rsidRPr="0059544D">
        <w:rPr>
          <w:i w:val="0"/>
          <w:sz w:val="24"/>
          <w:szCs w:val="24"/>
        </w:rPr>
        <w:t xml:space="preserve">5 position </w:t>
      </w:r>
      <w:r w:rsidR="00475BBC" w:rsidRPr="0059544D">
        <w:rPr>
          <w:i w:val="0"/>
          <w:sz w:val="24"/>
          <w:szCs w:val="24"/>
        </w:rPr>
        <w:t>after being declared change affected</w:t>
      </w:r>
      <w:r w:rsidR="00841D14" w:rsidRPr="0059544D">
        <w:rPr>
          <w:i w:val="0"/>
          <w:sz w:val="24"/>
          <w:szCs w:val="24"/>
        </w:rPr>
        <w:t>.</w:t>
      </w:r>
      <w:r w:rsidR="00475BBC" w:rsidRPr="0059544D">
        <w:rPr>
          <w:i w:val="0"/>
          <w:sz w:val="24"/>
          <w:szCs w:val="24"/>
        </w:rPr>
        <w:t xml:space="preserve"> </w:t>
      </w:r>
    </w:p>
    <w:p w:rsidR="00FE62A6" w:rsidRPr="0059544D" w:rsidRDefault="00FE62A6" w:rsidP="00FE62A6">
      <w:pPr>
        <w:pStyle w:val="Quote"/>
        <w:rPr>
          <w:i w:val="0"/>
          <w:sz w:val="24"/>
          <w:szCs w:val="24"/>
        </w:rPr>
      </w:pPr>
      <w:r w:rsidRPr="0059544D">
        <w:rPr>
          <w:i w:val="0"/>
          <w:sz w:val="24"/>
          <w:szCs w:val="24"/>
        </w:rPr>
        <w:t xml:space="preserve">The </w:t>
      </w:r>
      <w:r w:rsidR="00B46D36" w:rsidRPr="0059544D">
        <w:rPr>
          <w:i w:val="0"/>
          <w:sz w:val="24"/>
          <w:szCs w:val="24"/>
        </w:rPr>
        <w:t>QA</w:t>
      </w:r>
      <w:r w:rsidRPr="0059544D">
        <w:rPr>
          <w:i w:val="0"/>
          <w:sz w:val="24"/>
          <w:szCs w:val="24"/>
        </w:rPr>
        <w:t xml:space="preserve"> undertaken in relation to </w:t>
      </w:r>
      <w:r w:rsidR="009E5F8C" w:rsidRPr="0059544D">
        <w:rPr>
          <w:i w:val="0"/>
          <w:sz w:val="24"/>
          <w:szCs w:val="24"/>
        </w:rPr>
        <w:t xml:space="preserve">Ms Casey’s </w:t>
      </w:r>
      <w:r w:rsidR="00475BBC" w:rsidRPr="0059544D">
        <w:rPr>
          <w:i w:val="0"/>
          <w:sz w:val="24"/>
          <w:szCs w:val="24"/>
        </w:rPr>
        <w:t xml:space="preserve">complaint </w:t>
      </w:r>
      <w:r w:rsidRPr="0059544D">
        <w:rPr>
          <w:i w:val="0"/>
          <w:sz w:val="24"/>
          <w:szCs w:val="24"/>
        </w:rPr>
        <w:t>of inappropriate conduct by other employees</w:t>
      </w:r>
      <w:r w:rsidR="00841D14" w:rsidRPr="0059544D">
        <w:rPr>
          <w:i w:val="0"/>
          <w:sz w:val="24"/>
          <w:szCs w:val="24"/>
        </w:rPr>
        <w:t>.</w:t>
      </w:r>
    </w:p>
    <w:p w:rsidR="000B06CF" w:rsidRPr="0059544D" w:rsidRDefault="00FE62A6" w:rsidP="00FE62A6">
      <w:pPr>
        <w:pStyle w:val="Quote"/>
        <w:rPr>
          <w:i w:val="0"/>
          <w:sz w:val="24"/>
          <w:szCs w:val="24"/>
        </w:rPr>
      </w:pPr>
      <w:r w:rsidRPr="0059544D">
        <w:rPr>
          <w:i w:val="0"/>
          <w:sz w:val="24"/>
          <w:szCs w:val="24"/>
        </w:rPr>
        <w:t>The preliminary investigation in relation to complaints of inappropriate behaviour</w:t>
      </w:r>
      <w:r w:rsidR="00B46D36" w:rsidRPr="0059544D">
        <w:rPr>
          <w:i w:val="0"/>
          <w:sz w:val="24"/>
          <w:szCs w:val="24"/>
        </w:rPr>
        <w:t xml:space="preserve"> by Ms</w:t>
      </w:r>
      <w:r w:rsidR="00FA6894" w:rsidRPr="0059544D">
        <w:rPr>
          <w:i w:val="0"/>
          <w:sz w:val="24"/>
          <w:szCs w:val="24"/>
        </w:rPr>
        <w:t> </w:t>
      </w:r>
      <w:r w:rsidR="00B46D36" w:rsidRPr="0059544D">
        <w:rPr>
          <w:i w:val="0"/>
          <w:sz w:val="24"/>
          <w:szCs w:val="24"/>
        </w:rPr>
        <w:t>Casey</w:t>
      </w:r>
      <w:r w:rsidR="00841D14" w:rsidRPr="0059544D">
        <w:rPr>
          <w:i w:val="0"/>
          <w:sz w:val="24"/>
          <w:szCs w:val="24"/>
        </w:rPr>
        <w:t>.</w:t>
      </w:r>
      <w:r w:rsidR="00475BBC" w:rsidRPr="0059544D">
        <w:rPr>
          <w:i w:val="0"/>
          <w:sz w:val="24"/>
          <w:szCs w:val="24"/>
        </w:rPr>
        <w:t xml:space="preserve"> </w:t>
      </w:r>
    </w:p>
    <w:p w:rsidR="00EB7A60" w:rsidRDefault="00346639" w:rsidP="00256E75">
      <w:pPr>
        <w:pStyle w:val="ListNumber"/>
      </w:pPr>
      <w:r>
        <w:t xml:space="preserve">Ms Casey’s </w:t>
      </w:r>
      <w:r w:rsidR="00FE62A6">
        <w:t xml:space="preserve">condition will be suffered as </w:t>
      </w:r>
      <w:r w:rsidR="00475BBC">
        <w:t xml:space="preserve">a </w:t>
      </w:r>
      <w:r w:rsidR="00FE62A6">
        <w:t>result of one or more of the above actions</w:t>
      </w:r>
      <w:r w:rsidR="00EB7A60" w:rsidRPr="00EB7A60">
        <w:t xml:space="preserve">, if </w:t>
      </w:r>
      <w:r w:rsidR="00B8208E">
        <w:t xml:space="preserve">they were an operative cause of </w:t>
      </w:r>
      <w:r w:rsidR="00AA45A1">
        <w:t xml:space="preserve">her </w:t>
      </w:r>
      <w:r w:rsidR="00841D14">
        <w:t>A</w:t>
      </w:r>
      <w:r w:rsidR="00AA45A1">
        <w:t xml:space="preserve">djustment </w:t>
      </w:r>
      <w:r w:rsidR="00841D14">
        <w:t>D</w:t>
      </w:r>
      <w:r w:rsidR="00AA45A1">
        <w:t>isorder</w:t>
      </w:r>
      <w:r w:rsidR="00EB7A60" w:rsidRPr="00EB7A60">
        <w:t>, even if there were other unrelated causes. (</w:t>
      </w:r>
      <w:r w:rsidR="00EB7A60" w:rsidRPr="00A359D6">
        <w:rPr>
          <w:i/>
        </w:rPr>
        <w:t>Hart v Comcare</w:t>
      </w:r>
      <w:r w:rsidR="00EB7A60" w:rsidRPr="00EB7A60">
        <w:t xml:space="preserve">; (2005) 145 FCR 29 at [18] – [26]; </w:t>
      </w:r>
      <w:r w:rsidR="00EB7A60" w:rsidRPr="00A359D6">
        <w:rPr>
          <w:i/>
        </w:rPr>
        <w:t>Commonwealth Bank of Australia v Reeve</w:t>
      </w:r>
      <w:r w:rsidR="00EB7A60" w:rsidRPr="00EB7A60">
        <w:t xml:space="preserve"> (2012) 199 FCR 463 at [54] – [56]; </w:t>
      </w:r>
      <w:r w:rsidR="00EB7A60" w:rsidRPr="00A359D6">
        <w:rPr>
          <w:i/>
        </w:rPr>
        <w:t>Drenth v Comcare</w:t>
      </w:r>
      <w:r w:rsidR="00EB7A60" w:rsidRPr="00EB7A60">
        <w:t xml:space="preserve"> (2012) 128 ALD 1 at [29]).</w:t>
      </w:r>
    </w:p>
    <w:p w:rsidR="00AA45A1" w:rsidRDefault="00AA45A1" w:rsidP="00AA45A1">
      <w:pPr>
        <w:pStyle w:val="Heading3"/>
      </w:pPr>
      <w:r>
        <w:t>Medical opinion on causation</w:t>
      </w:r>
    </w:p>
    <w:p w:rsidR="00AA45A1" w:rsidRDefault="00B46D36" w:rsidP="00256E75">
      <w:pPr>
        <w:pStyle w:val="ListNumber"/>
      </w:pPr>
      <w:r>
        <w:t xml:space="preserve">After </w:t>
      </w:r>
      <w:r w:rsidR="00AA45A1">
        <w:t xml:space="preserve">making </w:t>
      </w:r>
      <w:r w:rsidR="00A359D6">
        <w:t>her</w:t>
      </w:r>
      <w:r w:rsidR="00AA45A1">
        <w:t xml:space="preserve"> claim for compensation</w:t>
      </w:r>
      <w:r w:rsidR="00A359D6">
        <w:t>,</w:t>
      </w:r>
      <w:r w:rsidR="00AA45A1">
        <w:t xml:space="preserve"> </w:t>
      </w:r>
      <w:r w:rsidR="00346639">
        <w:t xml:space="preserve">Ms Casey </w:t>
      </w:r>
      <w:r w:rsidR="00AA45A1">
        <w:t>was assessed by four psychiatrists: Dr</w:t>
      </w:r>
      <w:r w:rsidR="00457F98">
        <w:t> </w:t>
      </w:r>
      <w:r w:rsidR="00AA45A1">
        <w:t>Howard</w:t>
      </w:r>
      <w:r w:rsidR="00457F98">
        <w:t> </w:t>
      </w:r>
      <w:r w:rsidR="00AA45A1">
        <w:t>Syn</w:t>
      </w:r>
      <w:r w:rsidR="00C751CD">
        <w:t>n</w:t>
      </w:r>
      <w:r w:rsidR="00AA45A1">
        <w:t>ott (in December</w:t>
      </w:r>
      <w:r w:rsidR="00457F98">
        <w:t> </w:t>
      </w:r>
      <w:r w:rsidR="00AA45A1">
        <w:t>2012), Dr</w:t>
      </w:r>
      <w:r w:rsidR="00457F98">
        <w:t> </w:t>
      </w:r>
      <w:r w:rsidR="00AA45A1">
        <w:t>Michael</w:t>
      </w:r>
      <w:r w:rsidR="00457F98">
        <w:t> </w:t>
      </w:r>
      <w:r w:rsidR="00AA45A1">
        <w:t>Hong (in January</w:t>
      </w:r>
      <w:r w:rsidR="00457F98">
        <w:t> </w:t>
      </w:r>
      <w:r w:rsidR="00AA45A1">
        <w:t>2013), Dr</w:t>
      </w:r>
      <w:r w:rsidR="00457F98">
        <w:t> </w:t>
      </w:r>
      <w:r w:rsidR="00AA45A1">
        <w:t>Stephen</w:t>
      </w:r>
      <w:r w:rsidR="00457F98">
        <w:t> </w:t>
      </w:r>
      <w:r w:rsidR="00A359D6">
        <w:t>Allnutt</w:t>
      </w:r>
      <w:r w:rsidR="00AA45A1">
        <w:t xml:space="preserve"> (in July</w:t>
      </w:r>
      <w:r w:rsidR="00457F98">
        <w:t> </w:t>
      </w:r>
      <w:r w:rsidR="00AA45A1">
        <w:t>2013) and Dr</w:t>
      </w:r>
      <w:r w:rsidR="00457F98">
        <w:t> </w:t>
      </w:r>
      <w:r w:rsidR="00AA45A1">
        <w:t>Selwyn</w:t>
      </w:r>
      <w:r w:rsidR="00457F98">
        <w:t> </w:t>
      </w:r>
      <w:r w:rsidR="00AA45A1">
        <w:t>Smith (in November</w:t>
      </w:r>
      <w:r w:rsidR="00457F98">
        <w:t> </w:t>
      </w:r>
      <w:r w:rsidR="00AA45A1">
        <w:t>2013)</w:t>
      </w:r>
      <w:r w:rsidR="00346639">
        <w:t>.</w:t>
      </w:r>
      <w:r w:rsidR="00CD0D60">
        <w:t xml:space="preserve"> </w:t>
      </w:r>
      <w:r w:rsidR="00AA45A1">
        <w:t xml:space="preserve">All were of the opinion that </w:t>
      </w:r>
      <w:r w:rsidR="00346639">
        <w:t xml:space="preserve">Ms Casey </w:t>
      </w:r>
      <w:r w:rsidR="00AA45A1">
        <w:t>was, or had been, suffering from an A</w:t>
      </w:r>
      <w:r w:rsidR="00841D14">
        <w:t xml:space="preserve">djustment </w:t>
      </w:r>
      <w:r w:rsidR="00AA45A1">
        <w:t>D</w:t>
      </w:r>
      <w:r w:rsidR="00841D14">
        <w:t>isorder</w:t>
      </w:r>
      <w:r w:rsidR="00AA45A1">
        <w:t>. Each prepared reports that were before me in these proceedings. In addition, Drs</w:t>
      </w:r>
      <w:r w:rsidR="00457F98">
        <w:t> </w:t>
      </w:r>
      <w:r w:rsidR="00AA45A1">
        <w:t xml:space="preserve">Smith and </w:t>
      </w:r>
      <w:r w:rsidR="00A359D6">
        <w:t>Allnutt</w:t>
      </w:r>
      <w:r w:rsidR="00AA45A1">
        <w:t xml:space="preserve"> gave oral evidence concurrently.</w:t>
      </w:r>
    </w:p>
    <w:p w:rsidR="00AA45A1" w:rsidRDefault="00AA45A1" w:rsidP="00655E2D">
      <w:pPr>
        <w:pStyle w:val="ListNumber"/>
      </w:pPr>
      <w:r>
        <w:t>Dr</w:t>
      </w:r>
      <w:r w:rsidR="00457F98">
        <w:t> </w:t>
      </w:r>
      <w:r>
        <w:t xml:space="preserve">Smith is of the opinion that while </w:t>
      </w:r>
      <w:r w:rsidR="00346639">
        <w:t xml:space="preserve">Ms Casey </w:t>
      </w:r>
      <w:r>
        <w:t>had been suffering from symptoms of anxiety and depression since at least 2010, it was only in August</w:t>
      </w:r>
      <w:r w:rsidR="00457F98">
        <w:t> </w:t>
      </w:r>
      <w:r>
        <w:t xml:space="preserve">2012 that she satisfied the diagnostic criteria for an </w:t>
      </w:r>
      <w:r w:rsidR="00655E2D" w:rsidRPr="00655E2D">
        <w:t>Adjustment Disorder</w:t>
      </w:r>
      <w:r>
        <w:t>. He thought it relevant that prior to August</w:t>
      </w:r>
      <w:r w:rsidR="00457F98">
        <w:t> </w:t>
      </w:r>
      <w:r>
        <w:t>2012 she had not taken any significant periods off work and her GP, Dr</w:t>
      </w:r>
      <w:r w:rsidR="00457F98">
        <w:t> </w:t>
      </w:r>
      <w:r>
        <w:t>Johnson</w:t>
      </w:r>
      <w:r w:rsidR="00841D14">
        <w:t>,</w:t>
      </w:r>
      <w:r>
        <w:t xml:space="preserve"> did not conclude until </w:t>
      </w:r>
      <w:r w:rsidRPr="00AA45A1">
        <w:t>11</w:t>
      </w:r>
      <w:r w:rsidR="00457F98">
        <w:t> </w:t>
      </w:r>
      <w:r w:rsidRPr="00AA45A1">
        <w:t>August</w:t>
      </w:r>
      <w:r w:rsidR="00457F98">
        <w:t> </w:t>
      </w:r>
      <w:r w:rsidRPr="00AA45A1">
        <w:t>2012</w:t>
      </w:r>
      <w:r>
        <w:t xml:space="preserve"> that she was suffering from a diagnosable psychiatric condition. In Dr</w:t>
      </w:r>
      <w:r w:rsidR="00457F98">
        <w:t> </w:t>
      </w:r>
      <w:r>
        <w:t xml:space="preserve">Smith’s opinion any symptoms suffered by </w:t>
      </w:r>
      <w:r w:rsidR="00346639">
        <w:t xml:space="preserve">Ms Casey </w:t>
      </w:r>
      <w:r>
        <w:t>prior to August</w:t>
      </w:r>
      <w:r w:rsidR="00457F98">
        <w:t> </w:t>
      </w:r>
      <w:r>
        <w:t xml:space="preserve">2012 were probably transitory and within the “normal range” of reactions to the </w:t>
      </w:r>
      <w:r w:rsidR="00A359D6">
        <w:t xml:space="preserve">types of </w:t>
      </w:r>
      <w:r>
        <w:t>stressors she was experiencing</w:t>
      </w:r>
      <w:r w:rsidR="00A359D6">
        <w:t>.</w:t>
      </w:r>
    </w:p>
    <w:p w:rsidR="00BB312A" w:rsidRDefault="00AA45A1" w:rsidP="00B46D36">
      <w:pPr>
        <w:pStyle w:val="ListNumber"/>
      </w:pPr>
      <w:r>
        <w:t>In Dr</w:t>
      </w:r>
      <w:r w:rsidR="00457F98">
        <w:t> </w:t>
      </w:r>
      <w:r>
        <w:t xml:space="preserve">Smith’s opinion, the sole stressor which resulted in </w:t>
      </w:r>
      <w:r w:rsidR="00346639">
        <w:t xml:space="preserve">Ms Casey </w:t>
      </w:r>
      <w:r>
        <w:t xml:space="preserve">suffering an </w:t>
      </w:r>
      <w:r w:rsidR="00655E2D" w:rsidRPr="00655E2D">
        <w:t>Adjustment Disorder</w:t>
      </w:r>
      <w:r>
        <w:t xml:space="preserve"> was the decision to end her position with the Heritage Centre. He explained that under the American Psychiatric Association, D</w:t>
      </w:r>
      <w:r w:rsidRPr="00A359D6">
        <w:rPr>
          <w:i/>
        </w:rPr>
        <w:t>iagnostic and Statistical Manual of Mental Disorders</w:t>
      </w:r>
      <w:r>
        <w:t xml:space="preserve">, 5th ed, </w:t>
      </w:r>
      <w:r w:rsidR="00A359D6">
        <w:t>2013</w:t>
      </w:r>
      <w:r>
        <w:t xml:space="preserve"> (</w:t>
      </w:r>
      <w:r w:rsidRPr="00C21C89">
        <w:rPr>
          <w:b/>
        </w:rPr>
        <w:t>DSM-V</w:t>
      </w:r>
      <w:r>
        <w:t xml:space="preserve">) the “essential feature” of an </w:t>
      </w:r>
      <w:r w:rsidR="00B46D36" w:rsidRPr="00B46D36">
        <w:t>Adjustment Disorder</w:t>
      </w:r>
      <w:r>
        <w:t xml:space="preserve"> is</w:t>
      </w:r>
      <w:r w:rsidR="00BB312A">
        <w:t>:</w:t>
      </w:r>
    </w:p>
    <w:p w:rsidR="00BB312A" w:rsidRPr="00A359D6" w:rsidRDefault="00BB312A" w:rsidP="00A359D6">
      <w:pPr>
        <w:pStyle w:val="Quote"/>
        <w:rPr>
          <w:i w:val="0"/>
        </w:rPr>
      </w:pPr>
      <w:r w:rsidRPr="00A359D6">
        <w:rPr>
          <w:i w:val="0"/>
        </w:rPr>
        <w:t>[A]</w:t>
      </w:r>
      <w:r w:rsidR="00AA45A1" w:rsidRPr="00A359D6">
        <w:rPr>
          <w:i w:val="0"/>
        </w:rPr>
        <w:t xml:space="preserve"> psychological response to an identifiable stressor(s) that results in the development of clinically significant emotional or behavioural symptoms </w:t>
      </w:r>
      <w:r w:rsidR="00AA45A1" w:rsidRPr="00A359D6">
        <w:rPr>
          <w:b/>
          <w:i w:val="0"/>
        </w:rPr>
        <w:t>within three months of the onset of the stressor</w:t>
      </w:r>
      <w:r w:rsidR="00AA45A1" w:rsidRPr="00A359D6">
        <w:rPr>
          <w:i w:val="0"/>
        </w:rPr>
        <w:t xml:space="preserve">  </w:t>
      </w:r>
      <w:r w:rsidR="00A359D6">
        <w:rPr>
          <w:i w:val="0"/>
        </w:rPr>
        <w:t xml:space="preserve">[emphasis added] </w:t>
      </w:r>
    </w:p>
    <w:p w:rsidR="00AA45A1" w:rsidRDefault="00AA45A1" w:rsidP="00B935AE">
      <w:pPr>
        <w:pStyle w:val="FollowingPara"/>
      </w:pPr>
      <w:r>
        <w:t>In his opinion</w:t>
      </w:r>
      <w:r w:rsidR="0059544D">
        <w:t xml:space="preserve"> the</w:t>
      </w:r>
      <w:r w:rsidR="00655E2D">
        <w:t xml:space="preserve"> decision that she had been made change affected</w:t>
      </w:r>
      <w:r>
        <w:t xml:space="preserve"> was a backdrop to, but not causative of, her </w:t>
      </w:r>
      <w:r w:rsidR="00655E2D" w:rsidRPr="00655E2D">
        <w:t>Adjustment Disorder</w:t>
      </w:r>
      <w:r>
        <w:t>.</w:t>
      </w:r>
    </w:p>
    <w:p w:rsidR="00AA45A1" w:rsidRDefault="00AA45A1" w:rsidP="00655E2D">
      <w:pPr>
        <w:pStyle w:val="ListNumber"/>
      </w:pPr>
      <w:r>
        <w:t>Dr</w:t>
      </w:r>
      <w:r w:rsidR="00514F6D">
        <w:t> </w:t>
      </w:r>
      <w:r w:rsidR="00A359D6">
        <w:t>Allnutt</w:t>
      </w:r>
      <w:r>
        <w:t xml:space="preserve"> on the other hand was of the opinion that a diagnosis of </w:t>
      </w:r>
      <w:r w:rsidR="00655E2D" w:rsidRPr="00655E2D">
        <w:t>Adjustment Disorder</w:t>
      </w:r>
      <w:r>
        <w:t xml:space="preserve"> could probably have been made in February</w:t>
      </w:r>
      <w:r w:rsidR="00514F6D">
        <w:t> </w:t>
      </w:r>
      <w:r>
        <w:t xml:space="preserve">2012, and the termination decision caused an exacerbation of </w:t>
      </w:r>
      <w:r w:rsidR="00346639">
        <w:t xml:space="preserve">Ms Casey’s </w:t>
      </w:r>
      <w:r>
        <w:t xml:space="preserve">symptoms. He thought that while </w:t>
      </w:r>
      <w:r w:rsidR="00346639">
        <w:t xml:space="preserve">Ms Casey </w:t>
      </w:r>
      <w:r>
        <w:t>had been experiencing psychiatric symptoms prior to early 2012</w:t>
      </w:r>
      <w:r w:rsidR="00841D14">
        <w:t>,</w:t>
      </w:r>
      <w:r>
        <w:t xml:space="preserve"> they were insufficient to support a diagnosis of an A</w:t>
      </w:r>
      <w:r w:rsidR="00841D14">
        <w:t xml:space="preserve">djustment </w:t>
      </w:r>
      <w:r>
        <w:t>D</w:t>
      </w:r>
      <w:r w:rsidR="00841D14">
        <w:t>isorder</w:t>
      </w:r>
      <w:r>
        <w:t>. According to Dr</w:t>
      </w:r>
      <w:r w:rsidR="00514F6D">
        <w:t> </w:t>
      </w:r>
      <w:r w:rsidR="00A359D6">
        <w:t>Allnutt</w:t>
      </w:r>
      <w:r>
        <w:t xml:space="preserve">, </w:t>
      </w:r>
      <w:r w:rsidR="00346639">
        <w:t xml:space="preserve">Ms Casey </w:t>
      </w:r>
      <w:r>
        <w:t>was significantly affected by the decision that she had been change affected and the resultant uncertainty and insecurity constituted a chronic stressor</w:t>
      </w:r>
      <w:r w:rsidR="00346639">
        <w:t>.</w:t>
      </w:r>
      <w:r w:rsidR="00CD0D60">
        <w:t xml:space="preserve"> </w:t>
      </w:r>
      <w:r w:rsidR="001C4579">
        <w:t>W</w:t>
      </w:r>
      <w:r>
        <w:t xml:space="preserve">hen taken to the evidence that for most of </w:t>
      </w:r>
      <w:r w:rsidR="00FC0F56">
        <w:t xml:space="preserve">the </w:t>
      </w:r>
      <w:r w:rsidR="001C4579">
        <w:t xml:space="preserve">period </w:t>
      </w:r>
      <w:r w:rsidR="00346639">
        <w:t xml:space="preserve">Ms Casey </w:t>
      </w:r>
      <w:r w:rsidR="00B46D36">
        <w:t xml:space="preserve">worked </w:t>
      </w:r>
      <w:r>
        <w:t xml:space="preserve">at the Centre, </w:t>
      </w:r>
      <w:r w:rsidR="00FC0F56">
        <w:t xml:space="preserve">she </w:t>
      </w:r>
      <w:r>
        <w:t>had no significant time off work</w:t>
      </w:r>
      <w:r w:rsidR="00FC0F56">
        <w:t>,</w:t>
      </w:r>
      <w:r>
        <w:t xml:space="preserve"> and </w:t>
      </w:r>
      <w:r w:rsidR="00B46D36">
        <w:t>had apparently</w:t>
      </w:r>
      <w:r>
        <w:t xml:space="preserve"> </w:t>
      </w:r>
      <w:r w:rsidR="00B46D36">
        <w:t xml:space="preserve">carried </w:t>
      </w:r>
      <w:r>
        <w:t xml:space="preserve">out the </w:t>
      </w:r>
      <w:r w:rsidR="00B46D36">
        <w:t xml:space="preserve">duties </w:t>
      </w:r>
      <w:r>
        <w:t>of her position</w:t>
      </w:r>
      <w:r w:rsidR="00B46D36">
        <w:t xml:space="preserve"> at least to Commander Moore’s satisfaction, </w:t>
      </w:r>
      <w:r w:rsidR="00FC0F56">
        <w:t>Dr</w:t>
      </w:r>
      <w:r w:rsidR="00514F6D">
        <w:t> </w:t>
      </w:r>
      <w:r w:rsidR="00FC0F56">
        <w:t xml:space="preserve">Allnutt </w:t>
      </w:r>
      <w:r w:rsidR="00B46D36">
        <w:t>conceded</w:t>
      </w:r>
      <w:r w:rsidR="001C4579">
        <w:t xml:space="preserve"> that </w:t>
      </w:r>
      <w:r w:rsidR="00E8615E">
        <w:t>Dr</w:t>
      </w:r>
      <w:r w:rsidR="00514F6D">
        <w:t> </w:t>
      </w:r>
      <w:r w:rsidR="00E8615E">
        <w:t xml:space="preserve">Smith’s analysis was </w:t>
      </w:r>
      <w:r w:rsidR="00B46D36">
        <w:t xml:space="preserve">probably </w:t>
      </w:r>
      <w:r w:rsidR="00E8615E">
        <w:t>correct</w:t>
      </w:r>
      <w:r w:rsidR="00346639">
        <w:t>.</w:t>
      </w:r>
    </w:p>
    <w:p w:rsidR="00AA45A1" w:rsidRDefault="00AA45A1" w:rsidP="00256E75">
      <w:pPr>
        <w:pStyle w:val="ListNumber"/>
      </w:pPr>
      <w:r>
        <w:t>The focus of the reports prepared by Drs</w:t>
      </w:r>
      <w:r w:rsidR="00514F6D">
        <w:t> </w:t>
      </w:r>
      <w:r>
        <w:t>Hong and Syn</w:t>
      </w:r>
      <w:r w:rsidR="00C751CD">
        <w:t>n</w:t>
      </w:r>
      <w:r>
        <w:t xml:space="preserve">ott primarily addressed </w:t>
      </w:r>
      <w:r w:rsidR="00346639">
        <w:t xml:space="preserve">Ms Casey’s </w:t>
      </w:r>
      <w:r>
        <w:t xml:space="preserve">fitness to return to work. Each recorded a history of psychiatric symptoms dating back to 2009/2010 but neither addressed the probable date of onset of </w:t>
      </w:r>
      <w:r w:rsidR="00346639">
        <w:t xml:space="preserve">Ms Casey’s </w:t>
      </w:r>
      <w:r>
        <w:t xml:space="preserve">condition. They agreed that employment was a substantially contributing factor to </w:t>
      </w:r>
      <w:r w:rsidR="00346639">
        <w:t xml:space="preserve">Ms Casey’s </w:t>
      </w:r>
      <w:r w:rsidR="00FC0F56">
        <w:t xml:space="preserve">condition </w:t>
      </w:r>
      <w:r>
        <w:t xml:space="preserve">but did not address in any detail what aspect of </w:t>
      </w:r>
      <w:r w:rsidR="00346639">
        <w:t xml:space="preserve">Ms Casey’s </w:t>
      </w:r>
      <w:r>
        <w:t xml:space="preserve">employment contributed to </w:t>
      </w:r>
      <w:r w:rsidR="007359B7">
        <w:t>her condition</w:t>
      </w:r>
      <w:r>
        <w:t>.</w:t>
      </w:r>
    </w:p>
    <w:p w:rsidR="00E8615E" w:rsidRDefault="00E8615E" w:rsidP="00E8615E">
      <w:pPr>
        <w:pStyle w:val="Heading3"/>
      </w:pPr>
      <w:r>
        <w:t xml:space="preserve">What was the date of onset of </w:t>
      </w:r>
      <w:r w:rsidR="00346639">
        <w:t xml:space="preserve">Ms Casey’s </w:t>
      </w:r>
      <w:r>
        <w:t>A</w:t>
      </w:r>
      <w:r w:rsidR="00FC0F56">
        <w:t xml:space="preserve">djustment </w:t>
      </w:r>
      <w:r>
        <w:t>D</w:t>
      </w:r>
      <w:r w:rsidR="00FC0F56">
        <w:t>isorder</w:t>
      </w:r>
      <w:r>
        <w:t>?</w:t>
      </w:r>
    </w:p>
    <w:p w:rsidR="00AA45A1" w:rsidRDefault="00AA45A1" w:rsidP="00256E75">
      <w:pPr>
        <w:pStyle w:val="ListNumber"/>
      </w:pPr>
      <w:r>
        <w:t xml:space="preserve">The consensus of medical opinion is that </w:t>
      </w:r>
      <w:r w:rsidR="00346639">
        <w:t xml:space="preserve">Ms Casey </w:t>
      </w:r>
      <w:r>
        <w:t xml:space="preserve">was suffering symptoms of anxiety and depression prior to </w:t>
      </w:r>
      <w:r w:rsidR="00E8615E">
        <w:t>August</w:t>
      </w:r>
      <w:r w:rsidR="00D33DF2">
        <w:t> </w:t>
      </w:r>
      <w:r w:rsidR="00E8615E">
        <w:t xml:space="preserve">2012 and her condition </w:t>
      </w:r>
      <w:r w:rsidR="00E8615E" w:rsidRPr="00E8615E">
        <w:t xml:space="preserve">dramatically deteriorated </w:t>
      </w:r>
      <w:r w:rsidR="00E8615E">
        <w:t xml:space="preserve">after </w:t>
      </w:r>
      <w:r>
        <w:t>being notified that her position at the Centre was to come to an end</w:t>
      </w:r>
      <w:r w:rsidR="00E8615E">
        <w:t>.</w:t>
      </w:r>
      <w:r>
        <w:t xml:space="preserve"> The point of difference between Dr</w:t>
      </w:r>
      <w:r w:rsidR="00FC0F56">
        <w:t>s</w:t>
      </w:r>
      <w:r w:rsidR="00D33DF2">
        <w:t> </w:t>
      </w:r>
      <w:r>
        <w:t>S</w:t>
      </w:r>
      <w:r w:rsidR="00FC0F56">
        <w:t>mith</w:t>
      </w:r>
      <w:r>
        <w:t xml:space="preserve"> and A</w:t>
      </w:r>
      <w:r w:rsidR="00FC0F56">
        <w:t>llnutt</w:t>
      </w:r>
      <w:r>
        <w:t xml:space="preserve">, turns primarily </w:t>
      </w:r>
      <w:r w:rsidR="00BB312A">
        <w:t xml:space="preserve">on their assessment of the </w:t>
      </w:r>
      <w:r>
        <w:t xml:space="preserve">severity and duration of </w:t>
      </w:r>
      <w:r w:rsidR="00BB312A">
        <w:t xml:space="preserve">the symptoms experienced by </w:t>
      </w:r>
      <w:r w:rsidR="00346639">
        <w:t xml:space="preserve">Ms Casey </w:t>
      </w:r>
      <w:r w:rsidR="00BB312A">
        <w:t xml:space="preserve">prior to being told </w:t>
      </w:r>
      <w:r w:rsidR="00B935AE">
        <w:t xml:space="preserve">her </w:t>
      </w:r>
      <w:r w:rsidR="00BB312A">
        <w:t>position at the Centre</w:t>
      </w:r>
      <w:r w:rsidR="007359B7">
        <w:t xml:space="preserve"> was to end</w:t>
      </w:r>
      <w:r w:rsidR="00346639">
        <w:t>.</w:t>
      </w:r>
      <w:r w:rsidR="00CD0D60">
        <w:t xml:space="preserve"> </w:t>
      </w:r>
      <w:r w:rsidR="00E8615E">
        <w:t>M</w:t>
      </w:r>
      <w:r>
        <w:t xml:space="preserve">aking that assessment </w:t>
      </w:r>
      <w:r w:rsidR="00E8615E">
        <w:t>was a difficult task</w:t>
      </w:r>
      <w:r>
        <w:t xml:space="preserve"> as </w:t>
      </w:r>
      <w:r w:rsidR="00BB312A">
        <w:t>both experts</w:t>
      </w:r>
      <w:r>
        <w:t xml:space="preserve"> were reliant on a history given by </w:t>
      </w:r>
      <w:r w:rsidR="00346639">
        <w:t xml:space="preserve">Ms Casey </w:t>
      </w:r>
      <w:r>
        <w:t xml:space="preserve">sometime after the </w:t>
      </w:r>
      <w:r w:rsidR="00E8615E">
        <w:t>emotionally cha</w:t>
      </w:r>
      <w:r w:rsidR="00BB312A">
        <w:t>r</w:t>
      </w:r>
      <w:r w:rsidR="00E8615E">
        <w:t xml:space="preserve">ged </w:t>
      </w:r>
      <w:r>
        <w:t>events of 2012 and against the backdrop of a legal dispute. Dr</w:t>
      </w:r>
      <w:r w:rsidR="00D33DF2">
        <w:t> </w:t>
      </w:r>
      <w:r>
        <w:t>S</w:t>
      </w:r>
      <w:r w:rsidR="00FC0F56">
        <w:t>mith</w:t>
      </w:r>
      <w:r>
        <w:t xml:space="preserve"> was firm in his opinion that </w:t>
      </w:r>
      <w:r w:rsidR="00BB312A">
        <w:t>the</w:t>
      </w:r>
      <w:r>
        <w:t xml:space="preserve"> symptoms experienced prior to August were </w:t>
      </w:r>
      <w:r w:rsidR="00BB312A">
        <w:t xml:space="preserve">not </w:t>
      </w:r>
      <w:r w:rsidR="00BB312A" w:rsidRPr="00BB312A">
        <w:t>clinically significant</w:t>
      </w:r>
      <w:r w:rsidR="00BB312A">
        <w:t>.</w:t>
      </w:r>
      <w:r w:rsidR="00BB312A" w:rsidRPr="00BB312A">
        <w:t xml:space="preserve"> </w:t>
      </w:r>
      <w:r>
        <w:t xml:space="preserve">While </w:t>
      </w:r>
      <w:r w:rsidR="00BB312A">
        <w:t>he</w:t>
      </w:r>
      <w:r>
        <w:t xml:space="preserve"> revised his original opinion, </w:t>
      </w:r>
      <w:r w:rsidR="00BB312A">
        <w:t>Dr</w:t>
      </w:r>
      <w:r w:rsidR="00D33DF2">
        <w:t> </w:t>
      </w:r>
      <w:r w:rsidR="00BB312A">
        <w:t>A</w:t>
      </w:r>
      <w:r w:rsidR="00FC0F56">
        <w:t>llnutt</w:t>
      </w:r>
      <w:r>
        <w:t xml:space="preserve"> was not as confident as Dr</w:t>
      </w:r>
      <w:r w:rsidR="00D33DF2">
        <w:t> </w:t>
      </w:r>
      <w:r>
        <w:t xml:space="preserve">Smith </w:t>
      </w:r>
      <w:r w:rsidR="00BB312A">
        <w:t xml:space="preserve">about the nature of </w:t>
      </w:r>
      <w:r w:rsidR="00346639">
        <w:t xml:space="preserve">Ms Casey’s </w:t>
      </w:r>
      <w:r>
        <w:t>pre-August</w:t>
      </w:r>
      <w:r w:rsidR="00D33DF2">
        <w:t> </w:t>
      </w:r>
      <w:r>
        <w:t xml:space="preserve">2012 </w:t>
      </w:r>
      <w:r w:rsidR="00BB312A">
        <w:t>symptoms.</w:t>
      </w:r>
    </w:p>
    <w:p w:rsidR="00AA45A1" w:rsidRDefault="00BB312A" w:rsidP="00256E75">
      <w:pPr>
        <w:pStyle w:val="ListNumber"/>
      </w:pPr>
      <w:r>
        <w:t>While possible</w:t>
      </w:r>
      <w:r w:rsidR="00AA45A1">
        <w:t xml:space="preserve"> that </w:t>
      </w:r>
      <w:r w:rsidR="00346639">
        <w:t xml:space="preserve">Ms Casey </w:t>
      </w:r>
      <w:r w:rsidR="00AA45A1">
        <w:t>was suffering an A</w:t>
      </w:r>
      <w:r w:rsidR="00FC0F56">
        <w:t xml:space="preserve">djustment </w:t>
      </w:r>
      <w:r w:rsidR="00AA45A1">
        <w:t>D</w:t>
      </w:r>
      <w:r w:rsidR="00FC0F56">
        <w:t>isorder</w:t>
      </w:r>
      <w:r w:rsidR="00AA45A1">
        <w:t xml:space="preserve"> in the early part of 2012</w:t>
      </w:r>
      <w:r w:rsidR="00FC0F56">
        <w:t>,</w:t>
      </w:r>
      <w:r w:rsidR="00AA45A1">
        <w:t xml:space="preserve"> I prefer the opinion expressed by Dr</w:t>
      </w:r>
      <w:r w:rsidR="00D33DF2">
        <w:t> </w:t>
      </w:r>
      <w:r w:rsidR="00AA45A1">
        <w:t xml:space="preserve">Smith that onset </w:t>
      </w:r>
      <w:r w:rsidR="00C5326C">
        <w:t>probably occurred</w:t>
      </w:r>
      <w:r w:rsidR="00AA45A1">
        <w:t xml:space="preserve"> in August</w:t>
      </w:r>
      <w:r w:rsidR="00D33DF2">
        <w:t> </w:t>
      </w:r>
      <w:r w:rsidR="00AA45A1">
        <w:t>2012.</w:t>
      </w:r>
    </w:p>
    <w:p w:rsidR="00B8208E" w:rsidRPr="00B8208E" w:rsidRDefault="00B8208E" w:rsidP="00B8208E">
      <w:pPr>
        <w:pStyle w:val="Heading3"/>
        <w:rPr>
          <w:highlight w:val="yellow"/>
        </w:rPr>
      </w:pPr>
      <w:r w:rsidRPr="00B8208E">
        <w:t xml:space="preserve">Was </w:t>
      </w:r>
      <w:r w:rsidR="00346639">
        <w:t xml:space="preserve">Ms Casey’s </w:t>
      </w:r>
      <w:r w:rsidRPr="00B8208E">
        <w:t>A</w:t>
      </w:r>
      <w:r w:rsidR="00FC0F56">
        <w:t xml:space="preserve">djustment </w:t>
      </w:r>
      <w:r w:rsidRPr="00B8208E">
        <w:t>D</w:t>
      </w:r>
      <w:r w:rsidR="00FC0F56">
        <w:t>isorder</w:t>
      </w:r>
      <w:r w:rsidRPr="00B8208E">
        <w:t xml:space="preserve"> </w:t>
      </w:r>
      <w:r>
        <w:t>suffered as a r</w:t>
      </w:r>
      <w:r w:rsidRPr="00B8208E">
        <w:t xml:space="preserve">esult of the </w:t>
      </w:r>
      <w:r>
        <w:t>decision to declare her change affected?</w:t>
      </w:r>
    </w:p>
    <w:p w:rsidR="00B8208E" w:rsidRPr="00655E2D" w:rsidRDefault="00662E94" w:rsidP="00256E75">
      <w:pPr>
        <w:pStyle w:val="ListNumber"/>
      </w:pPr>
      <w:r w:rsidRPr="00655E2D">
        <w:t xml:space="preserve">The evidence of </w:t>
      </w:r>
      <w:r w:rsidR="00346639">
        <w:t xml:space="preserve">Ms Casey </w:t>
      </w:r>
      <w:r w:rsidRPr="00655E2D">
        <w:t>taking time off work</w:t>
      </w:r>
      <w:r w:rsidR="00A37554" w:rsidRPr="00655E2D">
        <w:t>,</w:t>
      </w:r>
      <w:r w:rsidRPr="00655E2D">
        <w:t xml:space="preserve"> consulting her GP and seeking counselling</w:t>
      </w:r>
      <w:r w:rsidR="00A37554" w:rsidRPr="00655E2D">
        <w:t>,</w:t>
      </w:r>
      <w:r w:rsidRPr="00655E2D">
        <w:t xml:space="preserve"> </w:t>
      </w:r>
      <w:r w:rsidR="00A37554" w:rsidRPr="00655E2D">
        <w:t xml:space="preserve">after being told that she had been made change affected, indicates that she </w:t>
      </w:r>
      <w:r w:rsidR="00B82F28" w:rsidRPr="00655E2D">
        <w:t>was</w:t>
      </w:r>
      <w:r w:rsidR="00A37554" w:rsidRPr="00655E2D">
        <w:t xml:space="preserve"> distressed by th</w:t>
      </w:r>
      <w:r w:rsidR="00B82F28" w:rsidRPr="00655E2D">
        <w:t>at</w:t>
      </w:r>
      <w:r w:rsidR="00A37554" w:rsidRPr="00655E2D">
        <w:t xml:space="preserve"> decision</w:t>
      </w:r>
      <w:r w:rsidR="00B82F28" w:rsidRPr="00655E2D">
        <w:t>.</w:t>
      </w:r>
      <w:r w:rsidR="00BB312A" w:rsidRPr="00655E2D">
        <w:t xml:space="preserve"> </w:t>
      </w:r>
      <w:r w:rsidR="00B82F28" w:rsidRPr="00655E2D">
        <w:t xml:space="preserve">I </w:t>
      </w:r>
      <w:r w:rsidR="007359B7">
        <w:t>agree with</w:t>
      </w:r>
      <w:r w:rsidR="00B82F28" w:rsidRPr="00655E2D">
        <w:t xml:space="preserve"> </w:t>
      </w:r>
      <w:r w:rsidRPr="00655E2D">
        <w:t>Dr</w:t>
      </w:r>
      <w:r w:rsidR="00D33DF2">
        <w:t> </w:t>
      </w:r>
      <w:r w:rsidRPr="00655E2D">
        <w:t>Smith’s analysis</w:t>
      </w:r>
      <w:r w:rsidR="00FC0F56">
        <w:t>,</w:t>
      </w:r>
      <w:r w:rsidRPr="00655E2D">
        <w:t xml:space="preserve"> </w:t>
      </w:r>
      <w:r w:rsidR="00B82F28" w:rsidRPr="00655E2D">
        <w:t>that those symptoms were</w:t>
      </w:r>
      <w:r w:rsidR="00EB7A60" w:rsidRPr="00655E2D">
        <w:t xml:space="preserve"> </w:t>
      </w:r>
      <w:r w:rsidR="00B82F28" w:rsidRPr="00655E2D">
        <w:t xml:space="preserve">probably </w:t>
      </w:r>
      <w:r w:rsidR="007359B7">
        <w:t xml:space="preserve">not </w:t>
      </w:r>
      <w:r w:rsidR="00A37554" w:rsidRPr="00655E2D">
        <w:t>clinically</w:t>
      </w:r>
      <w:r w:rsidRPr="00655E2D">
        <w:t xml:space="preserve"> significant.</w:t>
      </w:r>
    </w:p>
    <w:p w:rsidR="00B8208E" w:rsidRPr="00B8208E" w:rsidRDefault="00B8208E" w:rsidP="00C5326C">
      <w:pPr>
        <w:pStyle w:val="ListNumber"/>
      </w:pPr>
      <w:r w:rsidRPr="00655E2D">
        <w:t xml:space="preserve">The task of evaluating the extent to which a particular stressor contributes to an </w:t>
      </w:r>
      <w:r w:rsidR="00655E2D" w:rsidRPr="00655E2D">
        <w:t>Adjustment Disorder</w:t>
      </w:r>
      <w:r w:rsidRPr="00655E2D">
        <w:t xml:space="preserve"> is notoriously difficult</w:t>
      </w:r>
      <w:r w:rsidR="00FC0F56">
        <w:t>,</w:t>
      </w:r>
      <w:r w:rsidRPr="00655E2D">
        <w:t xml:space="preserve"> especially where</w:t>
      </w:r>
      <w:r w:rsidR="00FC0F56">
        <w:t>,</w:t>
      </w:r>
      <w:r w:rsidRPr="00655E2D">
        <w:t xml:space="preserve"> as in this case</w:t>
      </w:r>
      <w:r w:rsidR="00FC0F56">
        <w:t>,</w:t>
      </w:r>
      <w:r w:rsidRPr="00655E2D">
        <w:t xml:space="preserve"> the person experiences multiple stressors</w:t>
      </w:r>
      <w:r w:rsidR="00D56B99" w:rsidRPr="00655E2D">
        <w:t xml:space="preserve"> over an extended period</w:t>
      </w:r>
      <w:r w:rsidRPr="00655E2D">
        <w:t>.</w:t>
      </w:r>
      <w:r w:rsidRPr="00B8208E">
        <w:t xml:space="preserve"> It is possible</w:t>
      </w:r>
      <w:r w:rsidR="00C5326C">
        <w:t>,</w:t>
      </w:r>
      <w:r w:rsidRPr="00B8208E">
        <w:t xml:space="preserve"> as Dr</w:t>
      </w:r>
      <w:r w:rsidR="00D33DF2">
        <w:t> </w:t>
      </w:r>
      <w:r w:rsidRPr="00B8208E">
        <w:t>Al</w:t>
      </w:r>
      <w:r w:rsidR="00C5326C">
        <w:t>l</w:t>
      </w:r>
      <w:r w:rsidRPr="00B8208E">
        <w:t>nutt believes</w:t>
      </w:r>
      <w:r w:rsidR="00C5326C">
        <w:t>,</w:t>
      </w:r>
      <w:r w:rsidRPr="00B8208E">
        <w:t xml:space="preserve"> that </w:t>
      </w:r>
      <w:r w:rsidR="00D56B99">
        <w:t>being</w:t>
      </w:r>
      <w:r w:rsidRPr="00B8208E">
        <w:t xml:space="preserve"> declare</w:t>
      </w:r>
      <w:r w:rsidR="00D56B99">
        <w:t>d</w:t>
      </w:r>
      <w:r w:rsidRPr="00B8208E">
        <w:t xml:space="preserve"> change affected was a chronic stressor and contributed to the development of </w:t>
      </w:r>
      <w:r w:rsidR="00346639">
        <w:t xml:space="preserve">Ms Casey’s </w:t>
      </w:r>
      <w:r w:rsidR="00C5326C" w:rsidRPr="00C5326C">
        <w:t>Adjustment Disorder</w:t>
      </w:r>
      <w:r w:rsidR="00346639">
        <w:t>.</w:t>
      </w:r>
      <w:r w:rsidR="00CD0D60">
        <w:t xml:space="preserve"> </w:t>
      </w:r>
      <w:r w:rsidR="009F217C">
        <w:t>However</w:t>
      </w:r>
      <w:r w:rsidR="00FC0F56">
        <w:t>,</w:t>
      </w:r>
      <w:r w:rsidR="009F217C">
        <w:t xml:space="preserve"> given that over two years </w:t>
      </w:r>
      <w:r w:rsidR="00C5326C">
        <w:t xml:space="preserve">had </w:t>
      </w:r>
      <w:r w:rsidR="009F217C">
        <w:t xml:space="preserve">elapsed between </w:t>
      </w:r>
      <w:r w:rsidR="00346639">
        <w:t xml:space="preserve">Ms Casey </w:t>
      </w:r>
      <w:r w:rsidR="009F217C">
        <w:t xml:space="preserve">being notified of that decision and the onset of her </w:t>
      </w:r>
      <w:r w:rsidR="00C5326C" w:rsidRPr="00C5326C">
        <w:t>Adjustment Disorder</w:t>
      </w:r>
      <w:r w:rsidR="00C5326C">
        <w:t>,</w:t>
      </w:r>
      <w:r w:rsidR="00C5326C" w:rsidRPr="00C5326C">
        <w:t xml:space="preserve"> </w:t>
      </w:r>
      <w:r w:rsidR="009F217C">
        <w:t xml:space="preserve">I </w:t>
      </w:r>
      <w:r w:rsidR="00D56B99">
        <w:t>prefer</w:t>
      </w:r>
      <w:r w:rsidR="009F217C">
        <w:t xml:space="preserve"> the opinion of Dr</w:t>
      </w:r>
      <w:r w:rsidR="00D33DF2">
        <w:t> </w:t>
      </w:r>
      <w:r w:rsidR="009F217C">
        <w:t>Smith, that the decision was merely a back drop to</w:t>
      </w:r>
      <w:r w:rsidR="00D56B99">
        <w:t>,</w:t>
      </w:r>
      <w:r w:rsidR="009F217C">
        <w:t xml:space="preserve"> and not </w:t>
      </w:r>
      <w:r w:rsidR="00C5326C">
        <w:t xml:space="preserve">an operative cause </w:t>
      </w:r>
      <w:r w:rsidR="009F217C">
        <w:t xml:space="preserve">of the disorder. I am not satisfied on the balance of probabilities that </w:t>
      </w:r>
      <w:r w:rsidR="00346639">
        <w:t xml:space="preserve">Ms Casey’s </w:t>
      </w:r>
      <w:r w:rsidR="00C5326C" w:rsidRPr="00C5326C">
        <w:t>Adjustment Disorder</w:t>
      </w:r>
      <w:r w:rsidR="009F217C">
        <w:t xml:space="preserve"> was suffered as a result of the decision to make her change affected.</w:t>
      </w:r>
    </w:p>
    <w:p w:rsidR="00EB7A60" w:rsidRDefault="00C83DD9" w:rsidP="00EB7A60">
      <w:pPr>
        <w:pStyle w:val="Heading3"/>
      </w:pPr>
      <w:r>
        <w:t xml:space="preserve">Was </w:t>
      </w:r>
      <w:r w:rsidR="00346639">
        <w:t xml:space="preserve">Ms Casey’s </w:t>
      </w:r>
      <w:r w:rsidR="00660794" w:rsidRPr="00660794">
        <w:t>Adjustment Disorder</w:t>
      </w:r>
      <w:r w:rsidR="00EB7A60">
        <w:t xml:space="preserve"> </w:t>
      </w:r>
      <w:r w:rsidR="009F217C">
        <w:t xml:space="preserve">a </w:t>
      </w:r>
      <w:r w:rsidR="00EB7A60">
        <w:t xml:space="preserve">result of </w:t>
      </w:r>
      <w:r w:rsidR="009F217C">
        <w:t xml:space="preserve">the action </w:t>
      </w:r>
      <w:r w:rsidR="008C74F9">
        <w:t xml:space="preserve">of </w:t>
      </w:r>
      <w:r w:rsidR="009F217C" w:rsidRPr="009F217C">
        <w:t xml:space="preserve">Ms </w:t>
      </w:r>
      <w:r w:rsidR="008C74F9">
        <w:t>R</w:t>
      </w:r>
      <w:r w:rsidR="00FC0F56">
        <w:t xml:space="preserve">ogers </w:t>
      </w:r>
      <w:r w:rsidR="008C74F9">
        <w:t>to</w:t>
      </w:r>
      <w:r w:rsidR="009F217C" w:rsidRPr="009F217C">
        <w:t xml:space="preserve"> find a permanent APS5 position between 2010 and 2012</w:t>
      </w:r>
      <w:r w:rsidR="00EB7A60">
        <w:t xml:space="preserve">?  </w:t>
      </w:r>
    </w:p>
    <w:p w:rsidR="009F217C" w:rsidRDefault="009F217C" w:rsidP="00256E75">
      <w:pPr>
        <w:pStyle w:val="ListNumber"/>
      </w:pPr>
      <w:r>
        <w:t>While not entirely clear</w:t>
      </w:r>
      <w:r w:rsidR="00526307">
        <w:t>,</w:t>
      </w:r>
      <w:r>
        <w:t xml:space="preserve"> I understand Comcare to have abandoned this purported </w:t>
      </w:r>
      <w:r w:rsidR="00D56B99">
        <w:t>reasonable administrative action</w:t>
      </w:r>
      <w:r w:rsidR="00C5326C">
        <w:t>.</w:t>
      </w:r>
      <w:r w:rsidR="00D56B99">
        <w:t xml:space="preserve"> </w:t>
      </w:r>
      <w:r w:rsidR="0089368D">
        <w:t xml:space="preserve">In the interests of completeness I will </w:t>
      </w:r>
      <w:r w:rsidR="007359B7">
        <w:t xml:space="preserve">address </w:t>
      </w:r>
      <w:r w:rsidR="0089368D">
        <w:t>the question of causation.</w:t>
      </w:r>
    </w:p>
    <w:p w:rsidR="008C74F9" w:rsidRDefault="008C74F9" w:rsidP="00B935AE">
      <w:pPr>
        <w:pStyle w:val="ListNumber"/>
      </w:pPr>
      <w:r>
        <w:t>Comcare identified the relevant action as the steps taken by Ms</w:t>
      </w:r>
      <w:r w:rsidR="00D33DF2">
        <w:t> </w:t>
      </w:r>
      <w:r>
        <w:t xml:space="preserve">Rogers </w:t>
      </w:r>
      <w:r w:rsidR="00C5326C">
        <w:t xml:space="preserve">in her role as change manager, </w:t>
      </w:r>
      <w:r>
        <w:t xml:space="preserve">to assist </w:t>
      </w:r>
      <w:r w:rsidR="00346639">
        <w:t xml:space="preserve">Ms Casey </w:t>
      </w:r>
      <w:r>
        <w:t>find a permanent position. While not the subject of considered submission</w:t>
      </w:r>
      <w:r w:rsidR="00526307">
        <w:t>s</w:t>
      </w:r>
      <w:r w:rsidR="00B36E2F">
        <w:t>,</w:t>
      </w:r>
      <w:r>
        <w:t xml:space="preserve"> in my opinion that action </w:t>
      </w:r>
      <w:r w:rsidR="006C1CC6">
        <w:t>was operationa</w:t>
      </w:r>
      <w:r w:rsidR="00526307">
        <w:t>l</w:t>
      </w:r>
      <w:r w:rsidR="00B36E2F">
        <w:t>,</w:t>
      </w:r>
      <w:r w:rsidR="00526307" w:rsidRPr="00526307">
        <w:t xml:space="preserve"> </w:t>
      </w:r>
      <w:r w:rsidR="00526307">
        <w:t xml:space="preserve">not </w:t>
      </w:r>
      <w:r w:rsidR="00526307" w:rsidRPr="00526307">
        <w:t>administrative</w:t>
      </w:r>
      <w:r w:rsidR="00526307">
        <w:t xml:space="preserve">. </w:t>
      </w:r>
      <w:r w:rsidR="00660794">
        <w:t>In any event</w:t>
      </w:r>
      <w:r w:rsidR="0089368D">
        <w:t xml:space="preserve"> </w:t>
      </w:r>
      <w:r>
        <w:t xml:space="preserve">there is simply no evidence that </w:t>
      </w:r>
      <w:r w:rsidR="00346639">
        <w:t xml:space="preserve">Ms Casey </w:t>
      </w:r>
      <w:r w:rsidR="006C1CC6">
        <w:t xml:space="preserve">was dissatisfied </w:t>
      </w:r>
      <w:r w:rsidR="00526307">
        <w:t>with</w:t>
      </w:r>
      <w:r w:rsidR="006C1CC6">
        <w:t xml:space="preserve"> </w:t>
      </w:r>
      <w:r>
        <w:t>the steps taken by Ms</w:t>
      </w:r>
      <w:r w:rsidR="00D33DF2">
        <w:t> </w:t>
      </w:r>
      <w:r>
        <w:t xml:space="preserve">Rogers </w:t>
      </w:r>
      <w:r w:rsidR="006C1CC6">
        <w:t xml:space="preserve">to assist her </w:t>
      </w:r>
      <w:r w:rsidR="00B935AE">
        <w:t xml:space="preserve">to </w:t>
      </w:r>
      <w:r w:rsidR="006C1CC6">
        <w:t>find a permanent position</w:t>
      </w:r>
      <w:r w:rsidR="00526307">
        <w:t>,</w:t>
      </w:r>
      <w:r w:rsidR="006C1CC6">
        <w:t xml:space="preserve"> or</w:t>
      </w:r>
      <w:r w:rsidR="00526307">
        <w:t>,</w:t>
      </w:r>
      <w:r w:rsidR="006C1CC6">
        <w:t xml:space="preserve"> </w:t>
      </w:r>
      <w:r w:rsidR="00526307">
        <w:t xml:space="preserve">that </w:t>
      </w:r>
      <w:r w:rsidR="006C1CC6">
        <w:t>any action taken by Ms</w:t>
      </w:r>
      <w:r w:rsidR="00D33DF2">
        <w:t> </w:t>
      </w:r>
      <w:r w:rsidR="00660794">
        <w:t xml:space="preserve">Rogers in that regard, </w:t>
      </w:r>
      <w:r w:rsidR="006C1CC6">
        <w:t xml:space="preserve">contributed to </w:t>
      </w:r>
      <w:r w:rsidR="00B935AE" w:rsidRPr="00B935AE">
        <w:t>Ms Casey</w:t>
      </w:r>
      <w:r w:rsidR="00B935AE">
        <w:t>’s Adjustment Disorder</w:t>
      </w:r>
      <w:r w:rsidR="006C1CC6">
        <w:t>.</w:t>
      </w:r>
    </w:p>
    <w:p w:rsidR="008C74F9" w:rsidRDefault="0089368D" w:rsidP="0089368D">
      <w:pPr>
        <w:pStyle w:val="Heading3"/>
      </w:pPr>
      <w:r>
        <w:t xml:space="preserve">Was </w:t>
      </w:r>
      <w:r w:rsidR="00346639">
        <w:t xml:space="preserve">Ms Casey’s </w:t>
      </w:r>
      <w:r w:rsidR="00660794" w:rsidRPr="00660794">
        <w:t>Adjustment Disorder</w:t>
      </w:r>
      <w:r>
        <w:t xml:space="preserve"> a result of t</w:t>
      </w:r>
      <w:r w:rsidRPr="0089368D">
        <w:t xml:space="preserve">he </w:t>
      </w:r>
      <w:r w:rsidR="006C1CC6" w:rsidRPr="006C1CC6">
        <w:t>Quick Assessment undertaken in relation to her complaint of inappropriate conduct by other employees</w:t>
      </w:r>
      <w:r w:rsidR="008C74F9" w:rsidRPr="008C74F9">
        <w:t xml:space="preserve">?  </w:t>
      </w:r>
    </w:p>
    <w:p w:rsidR="00B21727" w:rsidRDefault="00B21727" w:rsidP="00526307">
      <w:pPr>
        <w:pStyle w:val="ListNumber"/>
      </w:pPr>
      <w:r w:rsidRPr="00B21727">
        <w:rPr>
          <w:lang w:eastAsia="en-AU"/>
        </w:rPr>
        <w:t xml:space="preserve">There is no direct evidence </w:t>
      </w:r>
      <w:r w:rsidR="003D5CBD">
        <w:rPr>
          <w:lang w:eastAsia="en-AU"/>
        </w:rPr>
        <w:t>about</w:t>
      </w:r>
      <w:r w:rsidRPr="00B21727">
        <w:rPr>
          <w:lang w:eastAsia="en-AU"/>
        </w:rPr>
        <w:t xml:space="preserve"> when </w:t>
      </w:r>
      <w:r w:rsidR="00346639">
        <w:rPr>
          <w:lang w:eastAsia="en-AU"/>
        </w:rPr>
        <w:t xml:space="preserve">Ms Casey </w:t>
      </w:r>
      <w:r w:rsidR="00251574">
        <w:rPr>
          <w:lang w:eastAsia="en-AU"/>
        </w:rPr>
        <w:t xml:space="preserve">was advised </w:t>
      </w:r>
      <w:r>
        <w:rPr>
          <w:lang w:eastAsia="en-AU"/>
        </w:rPr>
        <w:t xml:space="preserve">of the results of the QA. </w:t>
      </w:r>
      <w:r>
        <w:t>Comcare contends</w:t>
      </w:r>
      <w:r w:rsidR="00B36E2F">
        <w:t>,</w:t>
      </w:r>
      <w:r>
        <w:t xml:space="preserve"> based on a minute addressed to </w:t>
      </w:r>
      <w:r w:rsidR="00346639">
        <w:t xml:space="preserve">Ms Casey </w:t>
      </w:r>
      <w:r>
        <w:t>dated</w:t>
      </w:r>
      <w:r w:rsidR="001222C0">
        <w:t xml:space="preserve"> </w:t>
      </w:r>
      <w:r>
        <w:t>30</w:t>
      </w:r>
      <w:r w:rsidR="00633A4A">
        <w:t> </w:t>
      </w:r>
      <w:r>
        <w:t>July</w:t>
      </w:r>
      <w:r w:rsidR="00633A4A">
        <w:t> </w:t>
      </w:r>
      <w:r>
        <w:t>2012</w:t>
      </w:r>
      <w:r w:rsidR="00B644A0">
        <w:t>, that</w:t>
      </w:r>
      <w:r>
        <w:t xml:space="preserve"> she heard o</w:t>
      </w:r>
      <w:r w:rsidR="00B644A0">
        <w:t>f</w:t>
      </w:r>
      <w:r>
        <w:t xml:space="preserve"> the results on that day.</w:t>
      </w:r>
      <w:r w:rsidR="00251574" w:rsidRPr="00251574">
        <w:t xml:space="preserve"> </w:t>
      </w:r>
      <w:r w:rsidR="00526307" w:rsidRPr="00526307">
        <w:t>Ms</w:t>
      </w:r>
      <w:r w:rsidR="00633A4A">
        <w:t> </w:t>
      </w:r>
      <w:r w:rsidR="00526307" w:rsidRPr="00526307">
        <w:t>Casey</w:t>
      </w:r>
      <w:r w:rsidR="00660794">
        <w:t>,</w:t>
      </w:r>
      <w:r w:rsidR="00251574" w:rsidRPr="00251574">
        <w:t xml:space="preserve"> </w:t>
      </w:r>
      <w:r w:rsidR="00526307">
        <w:t>on the other hand</w:t>
      </w:r>
      <w:r w:rsidR="00660794">
        <w:t>,</w:t>
      </w:r>
      <w:r w:rsidR="00526307">
        <w:t xml:space="preserve"> </w:t>
      </w:r>
      <w:r w:rsidR="00251574" w:rsidRPr="00251574">
        <w:t xml:space="preserve">claims that she did not learn of the results until sometime after </w:t>
      </w:r>
      <w:r w:rsidR="007359B7">
        <w:t xml:space="preserve">she became </w:t>
      </w:r>
      <w:r w:rsidR="00251574" w:rsidRPr="00251574">
        <w:t>unwell.</w:t>
      </w:r>
    </w:p>
    <w:p w:rsidR="00372839" w:rsidRDefault="00251574" w:rsidP="00256E75">
      <w:pPr>
        <w:pStyle w:val="ListNumber"/>
        <w:rPr>
          <w:lang w:eastAsia="en-AU"/>
        </w:rPr>
      </w:pPr>
      <w:r>
        <w:rPr>
          <w:lang w:eastAsia="en-AU"/>
        </w:rPr>
        <w:t>There is little</w:t>
      </w:r>
      <w:r w:rsidR="00526307">
        <w:rPr>
          <w:lang w:eastAsia="en-AU"/>
        </w:rPr>
        <w:t>,</w:t>
      </w:r>
      <w:r>
        <w:rPr>
          <w:lang w:eastAsia="en-AU"/>
        </w:rPr>
        <w:t xml:space="preserve"> if any</w:t>
      </w:r>
      <w:r w:rsidR="00526307">
        <w:rPr>
          <w:lang w:eastAsia="en-AU"/>
        </w:rPr>
        <w:t>,</w:t>
      </w:r>
      <w:r>
        <w:rPr>
          <w:lang w:eastAsia="en-AU"/>
        </w:rPr>
        <w:t xml:space="preserve"> evidence about </w:t>
      </w:r>
      <w:r w:rsidR="00346639">
        <w:rPr>
          <w:lang w:eastAsia="en-AU"/>
        </w:rPr>
        <w:t xml:space="preserve">Ms Casey’s </w:t>
      </w:r>
      <w:r>
        <w:rPr>
          <w:lang w:eastAsia="en-AU"/>
        </w:rPr>
        <w:t xml:space="preserve">reaction </w:t>
      </w:r>
      <w:r w:rsidR="00526307">
        <w:rPr>
          <w:lang w:eastAsia="en-AU"/>
        </w:rPr>
        <w:t>on</w:t>
      </w:r>
      <w:r>
        <w:rPr>
          <w:lang w:eastAsia="en-AU"/>
        </w:rPr>
        <w:t xml:space="preserve"> learning of the results of the QA. </w:t>
      </w:r>
      <w:r w:rsidR="00372839">
        <w:rPr>
          <w:lang w:eastAsia="en-AU"/>
        </w:rPr>
        <w:t xml:space="preserve">While </w:t>
      </w:r>
      <w:r w:rsidR="007359B7">
        <w:rPr>
          <w:lang w:eastAsia="en-AU"/>
        </w:rPr>
        <w:t>there can be no doubt she was</w:t>
      </w:r>
      <w:r w:rsidR="00C76858">
        <w:rPr>
          <w:lang w:eastAsia="en-AU"/>
        </w:rPr>
        <w:t xml:space="preserve"> troubled by the conduct of her colleagues</w:t>
      </w:r>
      <w:r w:rsidR="00526307">
        <w:rPr>
          <w:lang w:eastAsia="en-AU"/>
        </w:rPr>
        <w:t>,</w:t>
      </w:r>
      <w:r w:rsidR="00C76858">
        <w:rPr>
          <w:lang w:eastAsia="en-AU"/>
        </w:rPr>
        <w:t xml:space="preserve"> </w:t>
      </w:r>
      <w:r w:rsidR="00372839">
        <w:rPr>
          <w:lang w:eastAsia="en-AU"/>
        </w:rPr>
        <w:t xml:space="preserve">the </w:t>
      </w:r>
      <w:r w:rsidR="00C76858">
        <w:rPr>
          <w:lang w:eastAsia="en-AU"/>
        </w:rPr>
        <w:t xml:space="preserve">available evidence does not </w:t>
      </w:r>
      <w:r>
        <w:rPr>
          <w:lang w:eastAsia="en-AU"/>
        </w:rPr>
        <w:t>suggest</w:t>
      </w:r>
      <w:r w:rsidR="00C76858">
        <w:rPr>
          <w:lang w:eastAsia="en-AU"/>
        </w:rPr>
        <w:t xml:space="preserve"> that </w:t>
      </w:r>
      <w:r w:rsidR="003324B0">
        <w:rPr>
          <w:lang w:eastAsia="en-AU"/>
        </w:rPr>
        <w:t>she was troubled by the</w:t>
      </w:r>
      <w:r w:rsidR="00372839">
        <w:rPr>
          <w:lang w:eastAsia="en-AU"/>
        </w:rPr>
        <w:t xml:space="preserve"> </w:t>
      </w:r>
      <w:r w:rsidR="003324B0">
        <w:rPr>
          <w:lang w:eastAsia="en-AU"/>
        </w:rPr>
        <w:t>way the QA was conducted</w:t>
      </w:r>
      <w:r>
        <w:rPr>
          <w:lang w:eastAsia="en-AU"/>
        </w:rPr>
        <w:t>,</w:t>
      </w:r>
      <w:r w:rsidR="003324B0">
        <w:rPr>
          <w:lang w:eastAsia="en-AU"/>
        </w:rPr>
        <w:t xml:space="preserve"> or</w:t>
      </w:r>
      <w:r>
        <w:rPr>
          <w:lang w:eastAsia="en-AU"/>
        </w:rPr>
        <w:t>,</w:t>
      </w:r>
      <w:r w:rsidR="003324B0">
        <w:rPr>
          <w:lang w:eastAsia="en-AU"/>
        </w:rPr>
        <w:t xml:space="preserve"> the recommendations made by the investigator</w:t>
      </w:r>
      <w:r w:rsidR="00346639">
        <w:rPr>
          <w:lang w:eastAsia="en-AU"/>
        </w:rPr>
        <w:t>.</w:t>
      </w:r>
      <w:r w:rsidR="00CD0D60">
        <w:rPr>
          <w:lang w:eastAsia="en-AU"/>
        </w:rPr>
        <w:t xml:space="preserve"> </w:t>
      </w:r>
      <w:r w:rsidR="007359B7">
        <w:rPr>
          <w:lang w:eastAsia="en-AU"/>
        </w:rPr>
        <w:t>W</w:t>
      </w:r>
      <w:r w:rsidR="00CF0865">
        <w:rPr>
          <w:lang w:eastAsia="en-AU"/>
        </w:rPr>
        <w:t xml:space="preserve">hile the investigator found the conduct </w:t>
      </w:r>
      <w:r w:rsidR="001222C0">
        <w:rPr>
          <w:lang w:eastAsia="en-AU"/>
        </w:rPr>
        <w:t xml:space="preserve">about which </w:t>
      </w:r>
      <w:r w:rsidR="00346639">
        <w:rPr>
          <w:lang w:eastAsia="en-AU"/>
        </w:rPr>
        <w:t xml:space="preserve">Ms Casey </w:t>
      </w:r>
      <w:r w:rsidR="001222C0">
        <w:rPr>
          <w:lang w:eastAsia="en-AU"/>
        </w:rPr>
        <w:t xml:space="preserve">complained did not </w:t>
      </w:r>
      <w:r w:rsidR="002669A0">
        <w:rPr>
          <w:lang w:eastAsia="en-AU"/>
        </w:rPr>
        <w:t xml:space="preserve">constitute </w:t>
      </w:r>
      <w:r w:rsidR="003324B0">
        <w:rPr>
          <w:lang w:eastAsia="en-AU"/>
        </w:rPr>
        <w:t xml:space="preserve">inappropriate </w:t>
      </w:r>
      <w:r w:rsidR="007359B7">
        <w:rPr>
          <w:lang w:eastAsia="en-AU"/>
        </w:rPr>
        <w:t>behaviour</w:t>
      </w:r>
      <w:r w:rsidR="00B36E2F">
        <w:rPr>
          <w:lang w:eastAsia="en-AU"/>
        </w:rPr>
        <w:t>,</w:t>
      </w:r>
      <w:r w:rsidR="003324B0">
        <w:rPr>
          <w:lang w:eastAsia="en-AU"/>
        </w:rPr>
        <w:t xml:space="preserve"> he recommended that </w:t>
      </w:r>
      <w:r>
        <w:rPr>
          <w:lang w:eastAsia="en-AU"/>
        </w:rPr>
        <w:t xml:space="preserve">the </w:t>
      </w:r>
      <w:r w:rsidR="003324B0">
        <w:rPr>
          <w:lang w:eastAsia="en-AU"/>
        </w:rPr>
        <w:t xml:space="preserve">other </w:t>
      </w:r>
      <w:r w:rsidR="002669A0">
        <w:rPr>
          <w:lang w:eastAsia="en-AU"/>
        </w:rPr>
        <w:t>issue</w:t>
      </w:r>
      <w:r w:rsidR="00B644A0">
        <w:rPr>
          <w:lang w:eastAsia="en-AU"/>
        </w:rPr>
        <w:t>s</w:t>
      </w:r>
      <w:r w:rsidR="002669A0">
        <w:rPr>
          <w:lang w:eastAsia="en-AU"/>
        </w:rPr>
        <w:t xml:space="preserve"> she </w:t>
      </w:r>
      <w:r w:rsidR="007359B7">
        <w:rPr>
          <w:lang w:eastAsia="en-AU"/>
        </w:rPr>
        <w:t xml:space="preserve">had </w:t>
      </w:r>
      <w:r w:rsidR="002669A0">
        <w:rPr>
          <w:lang w:eastAsia="en-AU"/>
        </w:rPr>
        <w:t>raised be addressed and that staff be provided with communication training</w:t>
      </w:r>
      <w:r w:rsidR="00346639">
        <w:rPr>
          <w:lang w:eastAsia="en-AU"/>
        </w:rPr>
        <w:t>.</w:t>
      </w:r>
      <w:r w:rsidR="00CD0D60">
        <w:rPr>
          <w:lang w:eastAsia="en-AU"/>
        </w:rPr>
        <w:t xml:space="preserve"> </w:t>
      </w:r>
      <w:r>
        <w:rPr>
          <w:lang w:eastAsia="en-AU"/>
        </w:rPr>
        <w:t xml:space="preserve">The </w:t>
      </w:r>
      <w:r w:rsidR="00506C68">
        <w:rPr>
          <w:lang w:eastAsia="en-AU"/>
        </w:rPr>
        <w:t>investigator</w:t>
      </w:r>
      <w:r>
        <w:rPr>
          <w:lang w:eastAsia="en-AU"/>
        </w:rPr>
        <w:t xml:space="preserve"> </w:t>
      </w:r>
      <w:r w:rsidR="004F3880">
        <w:rPr>
          <w:lang w:eastAsia="en-AU"/>
        </w:rPr>
        <w:t xml:space="preserve">in his report did not attribute culpability to what </w:t>
      </w:r>
      <w:r w:rsidR="008433D5">
        <w:rPr>
          <w:lang w:eastAsia="en-AU"/>
        </w:rPr>
        <w:t xml:space="preserve">he </w:t>
      </w:r>
      <w:r w:rsidR="00506C68">
        <w:rPr>
          <w:lang w:eastAsia="en-AU"/>
        </w:rPr>
        <w:t xml:space="preserve">euphemistically </w:t>
      </w:r>
      <w:r>
        <w:rPr>
          <w:lang w:eastAsia="en-AU"/>
        </w:rPr>
        <w:t xml:space="preserve">described as the </w:t>
      </w:r>
      <w:r w:rsidR="00506C68">
        <w:rPr>
          <w:lang w:eastAsia="en-AU"/>
        </w:rPr>
        <w:t>“</w:t>
      </w:r>
      <w:r>
        <w:rPr>
          <w:lang w:eastAsia="en-AU"/>
        </w:rPr>
        <w:t>communication problem</w:t>
      </w:r>
      <w:r w:rsidR="00506C68">
        <w:rPr>
          <w:lang w:eastAsia="en-AU"/>
        </w:rPr>
        <w:t>s”</w:t>
      </w:r>
      <w:r>
        <w:rPr>
          <w:lang w:eastAsia="en-AU"/>
        </w:rPr>
        <w:t xml:space="preserve"> </w:t>
      </w:r>
      <w:r w:rsidR="00506C68">
        <w:rPr>
          <w:lang w:eastAsia="en-AU"/>
        </w:rPr>
        <w:t>within</w:t>
      </w:r>
      <w:r>
        <w:rPr>
          <w:lang w:eastAsia="en-AU"/>
        </w:rPr>
        <w:t xml:space="preserve"> the Centre</w:t>
      </w:r>
      <w:r w:rsidR="00346639">
        <w:rPr>
          <w:lang w:eastAsia="en-AU"/>
        </w:rPr>
        <w:t>.</w:t>
      </w:r>
    </w:p>
    <w:p w:rsidR="00506C68" w:rsidRDefault="00A740D0" w:rsidP="00256E75">
      <w:pPr>
        <w:pStyle w:val="ListNumber"/>
        <w:rPr>
          <w:lang w:eastAsia="en-AU"/>
        </w:rPr>
      </w:pPr>
      <w:r w:rsidRPr="00A740D0">
        <w:rPr>
          <w:lang w:eastAsia="en-AU"/>
        </w:rPr>
        <w:t>None of the histories taken by the experts who</w:t>
      </w:r>
      <w:r>
        <w:rPr>
          <w:lang w:eastAsia="en-AU"/>
        </w:rPr>
        <w:t xml:space="preserve"> assessed </w:t>
      </w:r>
      <w:r w:rsidR="00346639">
        <w:rPr>
          <w:lang w:eastAsia="en-AU"/>
        </w:rPr>
        <w:t xml:space="preserve">Ms Casey </w:t>
      </w:r>
      <w:r w:rsidR="004F3880">
        <w:rPr>
          <w:lang w:eastAsia="en-AU"/>
        </w:rPr>
        <w:t>and whose opinions are before me,</w:t>
      </w:r>
      <w:r>
        <w:rPr>
          <w:lang w:eastAsia="en-AU"/>
        </w:rPr>
        <w:t xml:space="preserve"> </w:t>
      </w:r>
      <w:r w:rsidR="004F3880">
        <w:rPr>
          <w:lang w:eastAsia="en-AU"/>
        </w:rPr>
        <w:t xml:space="preserve">suggest </w:t>
      </w:r>
      <w:r w:rsidRPr="00A740D0">
        <w:rPr>
          <w:lang w:eastAsia="en-AU"/>
        </w:rPr>
        <w:t xml:space="preserve">that </w:t>
      </w:r>
      <w:r w:rsidR="00346639">
        <w:rPr>
          <w:lang w:eastAsia="en-AU"/>
        </w:rPr>
        <w:t xml:space="preserve">Ms Casey </w:t>
      </w:r>
      <w:r>
        <w:rPr>
          <w:lang w:eastAsia="en-AU"/>
        </w:rPr>
        <w:t>was upset by</w:t>
      </w:r>
      <w:r w:rsidR="00660794">
        <w:rPr>
          <w:lang w:eastAsia="en-AU"/>
        </w:rPr>
        <w:t>,</w:t>
      </w:r>
      <w:r>
        <w:rPr>
          <w:lang w:eastAsia="en-AU"/>
        </w:rPr>
        <w:t xml:space="preserve"> or </w:t>
      </w:r>
      <w:r w:rsidRPr="00A740D0">
        <w:rPr>
          <w:lang w:eastAsia="en-AU"/>
        </w:rPr>
        <w:t>ruminated over</w:t>
      </w:r>
      <w:r w:rsidR="008433D5">
        <w:rPr>
          <w:lang w:eastAsia="en-AU"/>
        </w:rPr>
        <w:t>,</w:t>
      </w:r>
      <w:r w:rsidRPr="00A740D0">
        <w:rPr>
          <w:lang w:eastAsia="en-AU"/>
        </w:rPr>
        <w:t xml:space="preserve"> the QA</w:t>
      </w:r>
      <w:r w:rsidR="00346639">
        <w:rPr>
          <w:lang w:eastAsia="en-AU"/>
        </w:rPr>
        <w:t>.</w:t>
      </w:r>
      <w:r w:rsidR="00CD0D60">
        <w:rPr>
          <w:lang w:eastAsia="en-AU"/>
        </w:rPr>
        <w:t xml:space="preserve"> </w:t>
      </w:r>
      <w:r w:rsidR="004F3880">
        <w:rPr>
          <w:lang w:eastAsia="en-AU"/>
        </w:rPr>
        <w:t xml:space="preserve">Further none </w:t>
      </w:r>
      <w:r w:rsidR="00660794">
        <w:rPr>
          <w:lang w:eastAsia="en-AU"/>
        </w:rPr>
        <w:t>of</w:t>
      </w:r>
      <w:r>
        <w:rPr>
          <w:lang w:eastAsia="en-AU"/>
        </w:rPr>
        <w:t xml:space="preserve"> the experts suggest</w:t>
      </w:r>
      <w:r w:rsidR="00660794">
        <w:rPr>
          <w:lang w:eastAsia="en-AU"/>
        </w:rPr>
        <w:t>ed</w:t>
      </w:r>
      <w:r>
        <w:rPr>
          <w:lang w:eastAsia="en-AU"/>
        </w:rPr>
        <w:t xml:space="preserve"> that </w:t>
      </w:r>
      <w:r w:rsidR="004F3880">
        <w:rPr>
          <w:lang w:eastAsia="en-AU"/>
        </w:rPr>
        <w:t xml:space="preserve">the investigation into the complaints made </w:t>
      </w:r>
      <w:r w:rsidR="00B935AE">
        <w:rPr>
          <w:lang w:eastAsia="en-AU"/>
        </w:rPr>
        <w:t>by Ms Casey</w:t>
      </w:r>
      <w:r w:rsidR="004F3880">
        <w:rPr>
          <w:lang w:eastAsia="en-AU"/>
        </w:rPr>
        <w:t xml:space="preserve"> </w:t>
      </w:r>
      <w:r>
        <w:rPr>
          <w:lang w:eastAsia="en-AU"/>
        </w:rPr>
        <w:t>was causative of her condition.</w:t>
      </w:r>
    </w:p>
    <w:p w:rsidR="00A740D0" w:rsidRDefault="00A740D0" w:rsidP="00256E75">
      <w:pPr>
        <w:pStyle w:val="ListNumber"/>
        <w:rPr>
          <w:lang w:eastAsia="en-AU"/>
        </w:rPr>
      </w:pPr>
      <w:r>
        <w:rPr>
          <w:lang w:eastAsia="en-AU"/>
        </w:rPr>
        <w:t xml:space="preserve">Even if accepted that </w:t>
      </w:r>
      <w:r w:rsidR="00346639">
        <w:rPr>
          <w:lang w:eastAsia="en-AU"/>
        </w:rPr>
        <w:t xml:space="preserve">Ms Casey </w:t>
      </w:r>
      <w:r>
        <w:rPr>
          <w:lang w:eastAsia="en-AU"/>
        </w:rPr>
        <w:t xml:space="preserve">learnt of </w:t>
      </w:r>
      <w:r w:rsidR="00B36E2F">
        <w:rPr>
          <w:lang w:eastAsia="en-AU"/>
        </w:rPr>
        <w:t xml:space="preserve">the results of </w:t>
      </w:r>
      <w:r w:rsidR="004F3880">
        <w:rPr>
          <w:lang w:eastAsia="en-AU"/>
        </w:rPr>
        <w:t>the QA into the complaints made by her</w:t>
      </w:r>
      <w:r>
        <w:rPr>
          <w:lang w:eastAsia="en-AU"/>
        </w:rPr>
        <w:t xml:space="preserve"> before the onset of her </w:t>
      </w:r>
      <w:r w:rsidR="004F3880">
        <w:rPr>
          <w:lang w:eastAsia="en-AU"/>
        </w:rPr>
        <w:t>Adjustment Disorder</w:t>
      </w:r>
      <w:r w:rsidR="00660794">
        <w:rPr>
          <w:lang w:eastAsia="en-AU"/>
        </w:rPr>
        <w:t>,</w:t>
      </w:r>
      <w:r>
        <w:rPr>
          <w:lang w:eastAsia="en-AU"/>
        </w:rPr>
        <w:t xml:space="preserve"> I could not be satisfied her condition was a result of the QA into her </w:t>
      </w:r>
      <w:r w:rsidR="00A966EE">
        <w:rPr>
          <w:lang w:eastAsia="en-AU"/>
        </w:rPr>
        <w:t>complaints</w:t>
      </w:r>
      <w:r>
        <w:rPr>
          <w:lang w:eastAsia="en-AU"/>
        </w:rPr>
        <w:t>.</w:t>
      </w:r>
    </w:p>
    <w:p w:rsidR="00A740D0" w:rsidRDefault="00A966EE" w:rsidP="00256E75">
      <w:pPr>
        <w:pStyle w:val="Heading3"/>
      </w:pPr>
      <w:r w:rsidRPr="00256E75">
        <w:t xml:space="preserve">Was </w:t>
      </w:r>
      <w:r w:rsidR="00346639">
        <w:t xml:space="preserve">Ms Casey’s </w:t>
      </w:r>
      <w:r w:rsidRPr="00256E75">
        <w:t>A</w:t>
      </w:r>
      <w:r w:rsidR="00B36E2F">
        <w:t xml:space="preserve">djustment </w:t>
      </w:r>
      <w:r w:rsidRPr="00256E75">
        <w:t>D</w:t>
      </w:r>
      <w:r w:rsidR="00B36E2F">
        <w:t>isorder</w:t>
      </w:r>
      <w:r w:rsidRPr="00256E75">
        <w:t xml:space="preserve"> a result of the </w:t>
      </w:r>
      <w:r w:rsidR="004F3880" w:rsidRPr="004F3880">
        <w:t>preliminary investigation in relation to complaints of inappropriate behaviour by Ms Casey</w:t>
      </w:r>
      <w:r w:rsidRPr="00256E75">
        <w:t xml:space="preserve">?  </w:t>
      </w:r>
    </w:p>
    <w:p w:rsidR="0089368D" w:rsidRDefault="0089368D" w:rsidP="0089368D">
      <w:pPr>
        <w:pStyle w:val="ListNumber"/>
        <w:rPr>
          <w:lang w:eastAsia="en-AU"/>
        </w:rPr>
      </w:pPr>
      <w:r>
        <w:rPr>
          <w:lang w:eastAsia="en-AU"/>
        </w:rPr>
        <w:t>In late June</w:t>
      </w:r>
      <w:r w:rsidR="008433D5">
        <w:rPr>
          <w:lang w:eastAsia="en-AU"/>
        </w:rPr>
        <w:t> </w:t>
      </w:r>
      <w:r>
        <w:rPr>
          <w:lang w:eastAsia="en-AU"/>
        </w:rPr>
        <w:t>2012</w:t>
      </w:r>
      <w:r w:rsidR="00B36E2F">
        <w:rPr>
          <w:lang w:eastAsia="en-AU"/>
        </w:rPr>
        <w:t>,</w:t>
      </w:r>
      <w:r>
        <w:rPr>
          <w:lang w:eastAsia="en-AU"/>
        </w:rPr>
        <w:t xml:space="preserve"> the two members of staff </w:t>
      </w:r>
      <w:r w:rsidR="00C21C89">
        <w:rPr>
          <w:lang w:eastAsia="en-AU"/>
        </w:rPr>
        <w:t xml:space="preserve">about </w:t>
      </w:r>
      <w:r>
        <w:rPr>
          <w:lang w:eastAsia="en-AU"/>
        </w:rPr>
        <w:t>who</w:t>
      </w:r>
      <w:r w:rsidR="00C21C89">
        <w:rPr>
          <w:lang w:eastAsia="en-AU"/>
        </w:rPr>
        <w:t>m</w:t>
      </w:r>
      <w:r>
        <w:rPr>
          <w:lang w:eastAsia="en-AU"/>
        </w:rPr>
        <w:t xml:space="preserve"> </w:t>
      </w:r>
      <w:r w:rsidR="00346639">
        <w:rPr>
          <w:lang w:eastAsia="en-AU"/>
        </w:rPr>
        <w:t xml:space="preserve">Ms Casey </w:t>
      </w:r>
      <w:r>
        <w:rPr>
          <w:lang w:eastAsia="en-AU"/>
        </w:rPr>
        <w:t>had complained</w:t>
      </w:r>
      <w:r w:rsidR="00660794">
        <w:rPr>
          <w:lang w:eastAsia="en-AU"/>
        </w:rPr>
        <w:t>,</w:t>
      </w:r>
      <w:r>
        <w:rPr>
          <w:lang w:eastAsia="en-AU"/>
        </w:rPr>
        <w:t xml:space="preserve"> lodged complaints </w:t>
      </w:r>
      <w:r w:rsidR="00660794">
        <w:rPr>
          <w:lang w:eastAsia="en-AU"/>
        </w:rPr>
        <w:t xml:space="preserve">about </w:t>
      </w:r>
      <w:r>
        <w:rPr>
          <w:lang w:eastAsia="en-AU"/>
        </w:rPr>
        <w:t>Ms</w:t>
      </w:r>
      <w:r w:rsidR="008433D5">
        <w:rPr>
          <w:lang w:eastAsia="en-AU"/>
        </w:rPr>
        <w:t> </w:t>
      </w:r>
      <w:r>
        <w:rPr>
          <w:lang w:eastAsia="en-AU"/>
        </w:rPr>
        <w:t>C</w:t>
      </w:r>
      <w:r w:rsidR="00B36E2F">
        <w:rPr>
          <w:lang w:eastAsia="en-AU"/>
        </w:rPr>
        <w:t>asey</w:t>
      </w:r>
      <w:r>
        <w:rPr>
          <w:lang w:eastAsia="en-AU"/>
        </w:rPr>
        <w:t>. Those complaints were also referred for QA</w:t>
      </w:r>
      <w:r w:rsidR="00346639">
        <w:rPr>
          <w:lang w:eastAsia="en-AU"/>
        </w:rPr>
        <w:t>.</w:t>
      </w:r>
      <w:r w:rsidR="00CD0D60">
        <w:rPr>
          <w:lang w:eastAsia="en-AU"/>
        </w:rPr>
        <w:t xml:space="preserve"> </w:t>
      </w:r>
      <w:r>
        <w:rPr>
          <w:lang w:eastAsia="en-AU"/>
        </w:rPr>
        <w:t xml:space="preserve">That assessment </w:t>
      </w:r>
      <w:r w:rsidR="00B935AE">
        <w:rPr>
          <w:lang w:eastAsia="en-AU"/>
        </w:rPr>
        <w:t>did not commence</w:t>
      </w:r>
      <w:r>
        <w:rPr>
          <w:lang w:eastAsia="en-AU"/>
        </w:rPr>
        <w:t xml:space="preserve"> until August</w:t>
      </w:r>
      <w:r w:rsidR="008433D5">
        <w:rPr>
          <w:lang w:eastAsia="en-AU"/>
        </w:rPr>
        <w:t> </w:t>
      </w:r>
      <w:r>
        <w:rPr>
          <w:lang w:eastAsia="en-AU"/>
        </w:rPr>
        <w:t>2012.</w:t>
      </w:r>
      <w:r w:rsidR="00A966EE">
        <w:rPr>
          <w:lang w:eastAsia="en-AU"/>
        </w:rPr>
        <w:t xml:space="preserve"> There is no evidence </w:t>
      </w:r>
      <w:r w:rsidR="00B935AE">
        <w:rPr>
          <w:lang w:eastAsia="en-AU"/>
        </w:rPr>
        <w:t>about</w:t>
      </w:r>
      <w:r w:rsidR="00A966EE">
        <w:rPr>
          <w:lang w:eastAsia="en-AU"/>
        </w:rPr>
        <w:t xml:space="preserve"> when that invest</w:t>
      </w:r>
      <w:r w:rsidR="00660794">
        <w:rPr>
          <w:lang w:eastAsia="en-AU"/>
        </w:rPr>
        <w:t>igation</w:t>
      </w:r>
      <w:r w:rsidR="00A966EE">
        <w:rPr>
          <w:lang w:eastAsia="en-AU"/>
        </w:rPr>
        <w:t xml:space="preserve"> was concluded or when </w:t>
      </w:r>
      <w:r w:rsidR="00346639">
        <w:rPr>
          <w:lang w:eastAsia="en-AU"/>
        </w:rPr>
        <w:t xml:space="preserve">Ms Casey </w:t>
      </w:r>
      <w:r w:rsidR="00A966EE">
        <w:rPr>
          <w:lang w:eastAsia="en-AU"/>
        </w:rPr>
        <w:t>learnt that formal complaints had been lodged by other staff members.</w:t>
      </w:r>
      <w:r w:rsidR="004F3880">
        <w:rPr>
          <w:lang w:eastAsia="en-AU"/>
        </w:rPr>
        <w:t xml:space="preserve"> </w:t>
      </w:r>
      <w:r w:rsidR="00B935AE">
        <w:rPr>
          <w:lang w:eastAsia="en-AU"/>
        </w:rPr>
        <w:t>Nor is there any</w:t>
      </w:r>
      <w:r w:rsidR="00BC2EBD">
        <w:rPr>
          <w:lang w:eastAsia="en-AU"/>
        </w:rPr>
        <w:t xml:space="preserve"> medical evidence to suggest that the investigation into those complain</w:t>
      </w:r>
      <w:r w:rsidR="00C21C89">
        <w:rPr>
          <w:lang w:eastAsia="en-AU"/>
        </w:rPr>
        <w:t>t</w:t>
      </w:r>
      <w:r w:rsidR="00BC2EBD">
        <w:rPr>
          <w:lang w:eastAsia="en-AU"/>
        </w:rPr>
        <w:t xml:space="preserve">s was </w:t>
      </w:r>
      <w:r w:rsidR="008433D5">
        <w:rPr>
          <w:lang w:eastAsia="en-AU"/>
        </w:rPr>
        <w:t xml:space="preserve">a </w:t>
      </w:r>
      <w:r w:rsidR="00BC2EBD">
        <w:rPr>
          <w:lang w:eastAsia="en-AU"/>
        </w:rPr>
        <w:t xml:space="preserve">factor that contributed to </w:t>
      </w:r>
      <w:r w:rsidR="00346639">
        <w:rPr>
          <w:lang w:eastAsia="en-AU"/>
        </w:rPr>
        <w:t xml:space="preserve">Ms Casey’s </w:t>
      </w:r>
      <w:r w:rsidR="00BC2EBD">
        <w:rPr>
          <w:lang w:eastAsia="en-AU"/>
        </w:rPr>
        <w:t>Adjustment Disorder</w:t>
      </w:r>
      <w:r w:rsidR="00346639">
        <w:rPr>
          <w:lang w:eastAsia="en-AU"/>
        </w:rPr>
        <w:t>.</w:t>
      </w:r>
    </w:p>
    <w:p w:rsidR="00A966EE" w:rsidRDefault="00A966EE" w:rsidP="00A966EE">
      <w:pPr>
        <w:pStyle w:val="ListNumber"/>
        <w:rPr>
          <w:lang w:eastAsia="en-AU"/>
        </w:rPr>
      </w:pPr>
      <w:r>
        <w:rPr>
          <w:lang w:eastAsia="en-AU"/>
        </w:rPr>
        <w:t xml:space="preserve">On the available evidence I </w:t>
      </w:r>
      <w:r w:rsidRPr="00A966EE">
        <w:rPr>
          <w:lang w:eastAsia="en-AU"/>
        </w:rPr>
        <w:t xml:space="preserve">could not be satisfied </w:t>
      </w:r>
      <w:r w:rsidR="00346639">
        <w:rPr>
          <w:lang w:eastAsia="en-AU"/>
        </w:rPr>
        <w:t xml:space="preserve">Ms Casey’s </w:t>
      </w:r>
      <w:r w:rsidRPr="00A966EE">
        <w:rPr>
          <w:lang w:eastAsia="en-AU"/>
        </w:rPr>
        <w:t>condition was a result of the QA into complaints</w:t>
      </w:r>
      <w:r>
        <w:rPr>
          <w:lang w:eastAsia="en-AU"/>
        </w:rPr>
        <w:t xml:space="preserve"> made about her</w:t>
      </w:r>
      <w:r w:rsidR="00660794">
        <w:rPr>
          <w:lang w:eastAsia="en-AU"/>
        </w:rPr>
        <w:t xml:space="preserve">. </w:t>
      </w:r>
    </w:p>
    <w:p w:rsidR="00660794" w:rsidRDefault="00660794" w:rsidP="00C21C89">
      <w:pPr>
        <w:pStyle w:val="Heading1"/>
      </w:pPr>
      <w:r>
        <w:t xml:space="preserve">Conclusion </w:t>
      </w:r>
    </w:p>
    <w:p w:rsidR="00660794" w:rsidRDefault="00346639" w:rsidP="00660794">
      <w:pPr>
        <w:pStyle w:val="ListNumber"/>
        <w:rPr>
          <w:lang w:eastAsia="en-AU"/>
        </w:rPr>
      </w:pPr>
      <w:r>
        <w:rPr>
          <w:lang w:eastAsia="en-AU"/>
        </w:rPr>
        <w:t xml:space="preserve">Ms Casey’s </w:t>
      </w:r>
      <w:r w:rsidR="00660794">
        <w:rPr>
          <w:lang w:eastAsia="en-AU"/>
        </w:rPr>
        <w:t>A</w:t>
      </w:r>
      <w:r w:rsidR="00660794" w:rsidRPr="00660794">
        <w:rPr>
          <w:lang w:eastAsia="en-AU"/>
        </w:rPr>
        <w:t xml:space="preserve">djustment </w:t>
      </w:r>
      <w:r w:rsidR="00660794">
        <w:rPr>
          <w:lang w:eastAsia="en-AU"/>
        </w:rPr>
        <w:t>D</w:t>
      </w:r>
      <w:r w:rsidR="00660794" w:rsidRPr="00660794">
        <w:rPr>
          <w:lang w:eastAsia="en-AU"/>
        </w:rPr>
        <w:t xml:space="preserve">isorder was contributed to, to a significant degree, by her employment with the </w:t>
      </w:r>
      <w:r w:rsidR="00660794">
        <w:rPr>
          <w:lang w:eastAsia="en-AU"/>
        </w:rPr>
        <w:t>Dep</w:t>
      </w:r>
      <w:r w:rsidR="00B36E2F">
        <w:rPr>
          <w:lang w:eastAsia="en-AU"/>
        </w:rPr>
        <w:t>a</w:t>
      </w:r>
      <w:r w:rsidR="00660794">
        <w:rPr>
          <w:lang w:eastAsia="en-AU"/>
        </w:rPr>
        <w:t>rtment</w:t>
      </w:r>
      <w:r w:rsidR="00B935AE">
        <w:rPr>
          <w:lang w:eastAsia="en-AU"/>
        </w:rPr>
        <w:t xml:space="preserve"> of Defence</w:t>
      </w:r>
      <w:r w:rsidR="00660794" w:rsidRPr="00660794">
        <w:rPr>
          <w:lang w:eastAsia="en-AU"/>
        </w:rPr>
        <w:t xml:space="preserve">. It was not the result of reasonable administrative action taken in a reasonable manner in respect of her employment. I find that </w:t>
      </w:r>
      <w:r>
        <w:rPr>
          <w:lang w:eastAsia="en-AU"/>
        </w:rPr>
        <w:t xml:space="preserve">Ms Casey </w:t>
      </w:r>
      <w:r w:rsidR="00660794" w:rsidRPr="00660794">
        <w:rPr>
          <w:lang w:eastAsia="en-AU"/>
        </w:rPr>
        <w:t xml:space="preserve">suffered an injury within the meaning of the Act. </w:t>
      </w:r>
      <w:r w:rsidR="00B935AE">
        <w:rPr>
          <w:lang w:eastAsia="en-AU"/>
        </w:rPr>
        <w:t xml:space="preserve">For these reasons </w:t>
      </w:r>
      <w:r w:rsidR="00660794" w:rsidRPr="00660794">
        <w:rPr>
          <w:lang w:eastAsia="en-AU"/>
        </w:rPr>
        <w:t xml:space="preserve">I have decided to set aside the decision under review and in substitution of </w:t>
      </w:r>
      <w:r w:rsidR="00B935AE">
        <w:rPr>
          <w:lang w:eastAsia="en-AU"/>
        </w:rPr>
        <w:t>the</w:t>
      </w:r>
      <w:r w:rsidR="00B935AE" w:rsidRPr="00660794">
        <w:rPr>
          <w:lang w:eastAsia="en-AU"/>
        </w:rPr>
        <w:t xml:space="preserve"> </w:t>
      </w:r>
      <w:r w:rsidR="00660794" w:rsidRPr="00660794">
        <w:rPr>
          <w:lang w:eastAsia="en-AU"/>
        </w:rPr>
        <w:t>decision</w:t>
      </w:r>
      <w:r w:rsidR="00B935AE">
        <w:rPr>
          <w:lang w:eastAsia="en-AU"/>
        </w:rPr>
        <w:t xml:space="preserve"> under review</w:t>
      </w:r>
      <w:r w:rsidR="00660794" w:rsidRPr="00660794">
        <w:rPr>
          <w:lang w:eastAsia="en-AU"/>
        </w:rPr>
        <w:t>, decide that Comcare is liable for that injury under s</w:t>
      </w:r>
      <w:r w:rsidR="008433D5">
        <w:rPr>
          <w:lang w:eastAsia="en-AU"/>
        </w:rPr>
        <w:t> </w:t>
      </w:r>
      <w:r w:rsidR="00660794" w:rsidRPr="00660794">
        <w:rPr>
          <w:lang w:eastAsia="en-AU"/>
        </w:rPr>
        <w:t>14 of the Act.</w:t>
      </w:r>
    </w:p>
    <w:p w:rsidR="00B1041E" w:rsidRDefault="00B1041E" w:rsidP="00C21C89">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CE0D62" w:rsidTr="00C21C89">
        <w:tc>
          <w:tcPr>
            <w:tcW w:w="3651" w:type="dxa"/>
          </w:tcPr>
          <w:p w:rsidR="00CE0D62" w:rsidRDefault="00CE0D62" w:rsidP="00C21C89">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59544D">
              <w:t>73 (seventy-three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 xml:space="preserve"> </w:t>
            </w:r>
            <w:r w:rsidRPr="00483D56">
              <w:fldChar w:fldCharType="end"/>
            </w:r>
          </w:p>
        </w:tc>
      </w:tr>
    </w:tbl>
    <w:p w:rsidR="00CE0D62" w:rsidRPr="00BC2D09" w:rsidRDefault="00CE0D62" w:rsidP="00C21C89">
      <w:pPr>
        <w:keepNext/>
        <w:spacing w:before="960"/>
        <w:rPr>
          <w:lang w:eastAsia="en-US"/>
        </w:rPr>
      </w:pPr>
      <w:r w:rsidRPr="00BC2D09">
        <w:rPr>
          <w:lang w:eastAsia="en-US"/>
        </w:rPr>
        <w:t>....................</w:t>
      </w:r>
      <w:r w:rsidR="00B55917">
        <w:rPr>
          <w:lang w:eastAsia="en-US"/>
        </w:rPr>
        <w:t>[SGD]</w:t>
      </w:r>
      <w:r w:rsidRPr="00BC2D09">
        <w:rPr>
          <w:lang w:eastAsia="en-US"/>
        </w:rPr>
        <w:t>....................................................</w:t>
      </w:r>
    </w:p>
    <w:p w:rsidR="00CE0D62" w:rsidRPr="00D8769A" w:rsidRDefault="001E26E4" w:rsidP="00814E7C">
      <w:pPr>
        <w:pStyle w:val="NoSpacing"/>
      </w:pPr>
      <w:fldSimple w:instr=" DOCPROPERTY  SigneeDesignation ">
        <w:r w:rsidR="00CE0D62">
          <w:t>Associate</w:t>
        </w:r>
      </w:fldSimple>
    </w:p>
    <w:p w:rsidR="00CE0D62" w:rsidRDefault="00CE0D62" w:rsidP="00C21C89">
      <w:r>
        <w:t>Dated 5 September 2014</w:t>
      </w:r>
    </w:p>
    <w:p w:rsidR="00CE0D62" w:rsidRDefault="00CE0D62" w:rsidP="00C21C89"/>
    <w:tbl>
      <w:tblPr>
        <w:tblW w:w="0" w:type="auto"/>
        <w:tblLayout w:type="fixed"/>
        <w:tblLook w:val="00A0" w:firstRow="1" w:lastRow="0" w:firstColumn="1" w:lastColumn="0" w:noHBand="0" w:noVBand="0"/>
      </w:tblPr>
      <w:tblGrid>
        <w:gridCol w:w="3510"/>
        <w:gridCol w:w="5279"/>
      </w:tblGrid>
      <w:tr w:rsidR="00CE0D62" w:rsidRPr="00BC2D09" w:rsidTr="00C21C89">
        <w:trPr>
          <w:trHeight w:val="567"/>
        </w:trPr>
        <w:tc>
          <w:tcPr>
            <w:tcW w:w="3510" w:type="dxa"/>
          </w:tcPr>
          <w:p w:rsidR="00CE0D62" w:rsidRPr="00BC2D09" w:rsidRDefault="00CE0D62" w:rsidP="00C21C89">
            <w:pPr>
              <w:pStyle w:val="NoSpacing"/>
              <w:rPr>
                <w:lang w:eastAsia="en-US"/>
              </w:rPr>
            </w:pPr>
            <w:r>
              <w:rPr>
                <w:lang w:eastAsia="en-US"/>
              </w:rPr>
              <w:t>Date(s) of hearing</w:t>
            </w:r>
          </w:p>
        </w:tc>
        <w:tc>
          <w:tcPr>
            <w:tcW w:w="5279" w:type="dxa"/>
          </w:tcPr>
          <w:p w:rsidR="00CE0D62" w:rsidRDefault="00CE0D62" w:rsidP="00C21C89">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14, 15 and 16 July 2014</w:t>
            </w:r>
            <w:r>
              <w:rPr>
                <w:b/>
                <w:bCs/>
                <w:lang w:eastAsia="en-US"/>
              </w:rPr>
              <w:fldChar w:fldCharType="end"/>
            </w:r>
          </w:p>
          <w:p w:rsidR="00776FB2" w:rsidRPr="00771CAC" w:rsidRDefault="00776FB2" w:rsidP="00C21C89">
            <w:pPr>
              <w:pStyle w:val="NoSpacing"/>
              <w:rPr>
                <w:b/>
                <w:bCs/>
                <w:lang w:eastAsia="en-US"/>
              </w:rPr>
            </w:pPr>
          </w:p>
        </w:tc>
      </w:tr>
      <w:tr w:rsidR="00CE0D62" w:rsidRPr="00BC2D09" w:rsidTr="00C21C89">
        <w:trPr>
          <w:trHeight w:val="567"/>
        </w:trPr>
        <w:tc>
          <w:tcPr>
            <w:tcW w:w="3510" w:type="dxa"/>
          </w:tcPr>
          <w:p w:rsidR="00CE0D62" w:rsidRPr="00BC2D09" w:rsidRDefault="00CE0D62" w:rsidP="00C21C89">
            <w:pPr>
              <w:pStyle w:val="NoSpacing"/>
              <w:rPr>
                <w:lang w:eastAsia="en-US"/>
              </w:rPr>
            </w:pPr>
            <w:bookmarkStart w:id="11" w:name="DateFinalSubmission"/>
            <w:bookmarkStart w:id="12" w:name="Applicant_Counsel"/>
            <w:bookmarkEnd w:id="11"/>
            <w:bookmarkEnd w:id="12"/>
            <w:r>
              <w:rPr>
                <w:lang w:eastAsia="en-US"/>
              </w:rPr>
              <w:t>Counsel for the Applicant</w:t>
            </w:r>
          </w:p>
        </w:tc>
        <w:tc>
          <w:tcPr>
            <w:tcW w:w="5279" w:type="dxa"/>
          </w:tcPr>
          <w:p w:rsidR="00CE0D62" w:rsidRPr="00771CAC" w:rsidRDefault="00CE0D62" w:rsidP="00C21C89">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Leo Grey</w:t>
            </w:r>
            <w:r>
              <w:rPr>
                <w:b/>
                <w:bCs/>
                <w:lang w:eastAsia="en-US"/>
              </w:rPr>
              <w:fldChar w:fldCharType="end"/>
            </w:r>
          </w:p>
        </w:tc>
      </w:tr>
      <w:tr w:rsidR="00CE0D62" w:rsidRPr="00BC2D09" w:rsidTr="00C21C89">
        <w:trPr>
          <w:trHeight w:val="567"/>
        </w:trPr>
        <w:tc>
          <w:tcPr>
            <w:tcW w:w="3510" w:type="dxa"/>
          </w:tcPr>
          <w:p w:rsidR="00CE0D62" w:rsidRPr="00BC2D09" w:rsidRDefault="00CE0D62" w:rsidP="00C21C89">
            <w:pPr>
              <w:pStyle w:val="NoSpacing"/>
              <w:rPr>
                <w:lang w:eastAsia="en-US"/>
              </w:rPr>
            </w:pPr>
            <w:bookmarkStart w:id="13" w:name="Applicant_Solicitors"/>
            <w:bookmarkEnd w:id="13"/>
            <w:r>
              <w:rPr>
                <w:lang w:eastAsia="en-US"/>
              </w:rPr>
              <w:t>Solicitors for the Applicant</w:t>
            </w:r>
          </w:p>
        </w:tc>
        <w:tc>
          <w:tcPr>
            <w:tcW w:w="5279" w:type="dxa"/>
          </w:tcPr>
          <w:p w:rsidR="00CE0D62" w:rsidRPr="00771CAC" w:rsidRDefault="00CE0D62" w:rsidP="00C21C89">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Carroll &amp; O'Dea Lawyers</w:t>
            </w:r>
            <w:r>
              <w:rPr>
                <w:b/>
                <w:bCs/>
                <w:lang w:eastAsia="en-US"/>
              </w:rPr>
              <w:fldChar w:fldCharType="end"/>
            </w:r>
          </w:p>
        </w:tc>
      </w:tr>
      <w:tr w:rsidR="00CE0D62" w:rsidRPr="00BC2D09" w:rsidTr="00C21C89">
        <w:trPr>
          <w:trHeight w:val="567"/>
        </w:trPr>
        <w:tc>
          <w:tcPr>
            <w:tcW w:w="3510" w:type="dxa"/>
          </w:tcPr>
          <w:p w:rsidR="00CE0D62" w:rsidRDefault="00CE0D62" w:rsidP="00C21C89">
            <w:pPr>
              <w:pStyle w:val="NoSpacing"/>
              <w:rPr>
                <w:lang w:eastAsia="en-US"/>
              </w:rPr>
            </w:pPr>
            <w:bookmarkStart w:id="14" w:name="Respondent_Counsel"/>
            <w:bookmarkEnd w:id="14"/>
            <w:r>
              <w:rPr>
                <w:lang w:eastAsia="en-US"/>
              </w:rPr>
              <w:t>Counsel for the Respondent</w:t>
            </w:r>
          </w:p>
        </w:tc>
        <w:tc>
          <w:tcPr>
            <w:tcW w:w="5279" w:type="dxa"/>
          </w:tcPr>
          <w:p w:rsidR="00CE0D62" w:rsidRPr="00771CAC" w:rsidRDefault="00CE0D62" w:rsidP="00C21C89">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Rhonda Henderson</w:t>
            </w:r>
            <w:r>
              <w:rPr>
                <w:b/>
                <w:bCs/>
                <w:lang w:eastAsia="en-US"/>
              </w:rPr>
              <w:fldChar w:fldCharType="end"/>
            </w:r>
          </w:p>
        </w:tc>
      </w:tr>
      <w:tr w:rsidR="00CE0D62" w:rsidRPr="00BC2D09" w:rsidTr="00C21C89">
        <w:trPr>
          <w:trHeight w:val="567"/>
        </w:trPr>
        <w:tc>
          <w:tcPr>
            <w:tcW w:w="3510" w:type="dxa"/>
          </w:tcPr>
          <w:p w:rsidR="00CE0D62" w:rsidRDefault="00CE0D62" w:rsidP="00C21C89">
            <w:pPr>
              <w:pStyle w:val="NoSpacing"/>
              <w:rPr>
                <w:lang w:eastAsia="en-US"/>
              </w:rPr>
            </w:pPr>
            <w:bookmarkStart w:id="15" w:name="Respondent_Solicitors"/>
            <w:bookmarkEnd w:id="15"/>
            <w:r>
              <w:rPr>
                <w:lang w:eastAsia="en-US"/>
              </w:rPr>
              <w:t>Solicitors for the Respondent</w:t>
            </w:r>
          </w:p>
        </w:tc>
        <w:tc>
          <w:tcPr>
            <w:tcW w:w="5279" w:type="dxa"/>
          </w:tcPr>
          <w:p w:rsidR="00CE0D62" w:rsidRPr="00771CAC" w:rsidRDefault="00CE0D62" w:rsidP="00C21C89">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Sparke Helmore</w:t>
            </w:r>
            <w:r>
              <w:rPr>
                <w:b/>
                <w:bCs/>
                <w:lang w:eastAsia="en-US"/>
              </w:rPr>
              <w:fldChar w:fldCharType="end"/>
            </w:r>
          </w:p>
        </w:tc>
      </w:tr>
    </w:tbl>
    <w:p w:rsidR="00CE0D62" w:rsidRPr="00660794" w:rsidRDefault="00CE0D62" w:rsidP="00C21C89"/>
    <w:sectPr w:rsidR="00CE0D62" w:rsidRPr="00660794"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89" w:rsidRDefault="00C21C89">
      <w:r>
        <w:separator/>
      </w:r>
    </w:p>
    <w:p w:rsidR="00C21C89" w:rsidRDefault="00C21C89"/>
  </w:endnote>
  <w:endnote w:type="continuationSeparator" w:id="0">
    <w:p w:rsidR="00C21C89" w:rsidRDefault="00C21C89">
      <w:r>
        <w:continuationSeparator/>
      </w:r>
    </w:p>
    <w:p w:rsidR="00C21C89" w:rsidRDefault="00C21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21C89" w:rsidRPr="006F16E0" w:rsidTr="00E53225">
      <w:tc>
        <w:tcPr>
          <w:tcW w:w="1447" w:type="dxa"/>
          <w:tcBorders>
            <w:right w:val="single" w:sz="4" w:space="0" w:color="auto"/>
          </w:tcBorders>
          <w:vAlign w:val="center"/>
        </w:tcPr>
        <w:p w:rsidR="00C21C89" w:rsidRPr="006F16E0" w:rsidRDefault="00C21C89" w:rsidP="006F16E0">
          <w:pPr>
            <w:pStyle w:val="Footer"/>
          </w:pPr>
          <w:r>
            <w:t xml:space="preserve">Page </w:t>
          </w:r>
          <w:r>
            <w:fldChar w:fldCharType="begin"/>
          </w:r>
          <w:r>
            <w:instrText xml:space="preserve"> PAGE  \* Arabic </w:instrText>
          </w:r>
          <w:r>
            <w:fldChar w:fldCharType="separate"/>
          </w:r>
          <w:r w:rsidR="00F76212">
            <w:rPr>
              <w:noProof/>
            </w:rPr>
            <w:t>22</w:t>
          </w:r>
          <w:r>
            <w:fldChar w:fldCharType="end"/>
          </w:r>
          <w:r>
            <w:t xml:space="preserve"> of </w:t>
          </w:r>
          <w:fldSimple w:instr=" NUMPAGES  \* Arabic ">
            <w:r w:rsidR="00F76212">
              <w:rPr>
                <w:noProof/>
              </w:rPr>
              <w:t>22</w:t>
            </w:r>
          </w:fldSimple>
        </w:p>
      </w:tc>
      <w:tc>
        <w:tcPr>
          <w:tcW w:w="8763" w:type="dxa"/>
          <w:tcBorders>
            <w:left w:val="single" w:sz="4" w:space="0" w:color="auto"/>
          </w:tcBorders>
          <w:vAlign w:val="center"/>
        </w:tcPr>
        <w:p w:rsidR="00C21C89" w:rsidRPr="006F16E0" w:rsidRDefault="00C21C89" w:rsidP="006F16E0">
          <w:pPr>
            <w:pStyle w:val="Footer"/>
          </w:pPr>
        </w:p>
      </w:tc>
    </w:tr>
  </w:tbl>
  <w:p w:rsidR="00C21C89" w:rsidRDefault="00C21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21C89" w:rsidTr="00C756F8">
      <w:tc>
        <w:tcPr>
          <w:tcW w:w="1447" w:type="dxa"/>
          <w:tcBorders>
            <w:right w:val="single" w:sz="4" w:space="0" w:color="auto"/>
          </w:tcBorders>
          <w:vAlign w:val="center"/>
        </w:tcPr>
        <w:p w:rsidR="00C21C89" w:rsidRDefault="00C21C89" w:rsidP="005D5DF5">
          <w:pPr>
            <w:pStyle w:val="FooterPage1"/>
          </w:pPr>
        </w:p>
      </w:tc>
      <w:tc>
        <w:tcPr>
          <w:tcW w:w="8763" w:type="dxa"/>
          <w:tcBorders>
            <w:left w:val="single" w:sz="4" w:space="0" w:color="auto"/>
          </w:tcBorders>
          <w:tcMar>
            <w:left w:w="85" w:type="dxa"/>
          </w:tcMar>
          <w:vAlign w:val="center"/>
        </w:tcPr>
        <w:p w:rsidR="00C21C89" w:rsidRDefault="00C21C89" w:rsidP="001F5B29">
          <w:pPr>
            <w:pStyle w:val="FooterPage1"/>
          </w:pPr>
          <w:r>
            <w:t>© Commonwealth of Australia 2014</w:t>
          </w:r>
        </w:p>
      </w:tc>
    </w:tr>
  </w:tbl>
  <w:p w:rsidR="00C21C89" w:rsidRDefault="00C21C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89" w:rsidRDefault="00C21C89">
      <w:r>
        <w:separator/>
      </w:r>
    </w:p>
  </w:footnote>
  <w:footnote w:type="continuationSeparator" w:id="0">
    <w:p w:rsidR="00C21C89" w:rsidRDefault="00C21C89">
      <w:r>
        <w:continuationSeparator/>
      </w:r>
    </w:p>
    <w:p w:rsidR="00C21C89" w:rsidRDefault="00C21C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89" w:rsidRDefault="00C21C89">
    <w:pPr>
      <w:framePr w:wrap="around" w:vAnchor="text" w:hAnchor="margin" w:xAlign="center" w:y="1"/>
      <w:numPr>
        <w:ilvl w:val="12"/>
        <w:numId w:val="0"/>
      </w:numPr>
      <w:ind w:hanging="851"/>
    </w:pPr>
    <w:r>
      <w:fldChar w:fldCharType="begin"/>
    </w:r>
    <w:r>
      <w:instrText xml:space="preserve">PAGE  </w:instrText>
    </w:r>
    <w:r>
      <w:fldChar w:fldCharType="end"/>
    </w:r>
  </w:p>
  <w:p w:rsidR="00C21C89" w:rsidRDefault="00C21C89">
    <w:pPr>
      <w:numPr>
        <w:ilvl w:val="12"/>
        <w:numId w:val="0"/>
      </w:numPr>
      <w:ind w:hanging="851"/>
    </w:pPr>
  </w:p>
  <w:p w:rsidR="00C21C89" w:rsidRDefault="00C21C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C21C89" w:rsidTr="00DD17FC">
      <w:trPr>
        <w:trHeight w:hRule="exact" w:val="1361"/>
      </w:trPr>
      <w:tc>
        <w:tcPr>
          <w:tcW w:w="6634" w:type="dxa"/>
          <w:vAlign w:val="bottom"/>
        </w:tcPr>
        <w:p w:rsidR="00C21C89" w:rsidRDefault="00C21C89">
          <w:pPr>
            <w:numPr>
              <w:ilvl w:val="12"/>
              <w:numId w:val="0"/>
            </w:numPr>
          </w:pPr>
          <w:r>
            <w:rPr>
              <w:noProof/>
            </w:rPr>
            <w:drawing>
              <wp:inline distT="0" distB="0" distL="0" distR="0" wp14:anchorId="5BFEABD4" wp14:editId="5412DC20">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C21C89" w:rsidRDefault="00C21C89" w:rsidP="005976AB">
          <w:pPr>
            <w:numPr>
              <w:ilvl w:val="12"/>
              <w:numId w:val="0"/>
            </w:numPr>
            <w:jc w:val="right"/>
          </w:pPr>
          <w:r>
            <w:rPr>
              <w:noProof/>
            </w:rPr>
            <w:drawing>
              <wp:inline distT="0" distB="0" distL="0" distR="0" wp14:anchorId="729397FB" wp14:editId="233A68A7">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C21C89" w:rsidRDefault="00C21C89"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0FD57F20"/>
    <w:multiLevelType w:val="hybridMultilevel"/>
    <w:tmpl w:val="04F21DCE"/>
    <w:lvl w:ilvl="0" w:tplc="5028A784">
      <w:numFmt w:val="bullet"/>
      <w:lvlText w:val="•"/>
      <w:lvlJc w:val="left"/>
      <w:pPr>
        <w:ind w:left="1444" w:hanging="735"/>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2">
    <w:nsid w:val="1D6B378B"/>
    <w:multiLevelType w:val="multilevel"/>
    <w:tmpl w:val="96F48FDA"/>
    <w:lvl w:ilvl="0">
      <w:start w:val="1"/>
      <w:numFmt w:val="decimal"/>
      <w:pStyle w:val="NumberedQuote2"/>
      <w:lvlText w:val="%1"/>
      <w:lvlJc w:val="left"/>
      <w:pPr>
        <w:tabs>
          <w:tab w:val="num" w:pos="1276"/>
        </w:tabs>
        <w:ind w:left="1276" w:hanging="567"/>
      </w:pPr>
      <w:rPr>
        <w:rFonts w:hint="default"/>
      </w:rPr>
    </w:lvl>
    <w:lvl w:ilvl="1">
      <w:start w:val="6"/>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1FF93E38"/>
    <w:multiLevelType w:val="hybridMultilevel"/>
    <w:tmpl w:val="585292F8"/>
    <w:lvl w:ilvl="0" w:tplc="5028A784">
      <w:numFmt w:val="bullet"/>
      <w:lvlText w:val="•"/>
      <w:lvlJc w:val="left"/>
      <w:pPr>
        <w:ind w:left="2153" w:hanging="735"/>
      </w:pPr>
      <w:rPr>
        <w:rFonts w:ascii="Times New Roman" w:eastAsia="Times New Roman"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2D8E4DEF"/>
    <w:multiLevelType w:val="multilevel"/>
    <w:tmpl w:val="C38441E4"/>
    <w:styleLink w:val="Quotes"/>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CE73BB"/>
    <w:multiLevelType w:val="multilevel"/>
    <w:tmpl w:val="41AE35B0"/>
    <w:numStyleLink w:val="ListNumbers"/>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31683F"/>
    <w:multiLevelType w:val="hybridMultilevel"/>
    <w:tmpl w:val="21AC299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9">
    <w:nsid w:val="3DFB0DBD"/>
    <w:multiLevelType w:val="hybridMultilevel"/>
    <w:tmpl w:val="130C28EA"/>
    <w:lvl w:ilvl="0" w:tplc="02B4132A">
      <w:start w:val="1"/>
      <w:numFmt w:val="decimal"/>
      <w:lvlText w:val="%1."/>
      <w:lvlJc w:val="left"/>
      <w:pPr>
        <w:ind w:left="1444" w:hanging="735"/>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nsid w:val="495036ED"/>
    <w:multiLevelType w:val="multilevel"/>
    <w:tmpl w:val="C38441E4"/>
    <w:numStyleLink w:val="Quotes"/>
  </w:abstractNum>
  <w:abstractNum w:abstractNumId="21">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2">
    <w:nsid w:val="55310AC7"/>
    <w:multiLevelType w:val="multilevel"/>
    <w:tmpl w:val="2160D004"/>
    <w:numStyleLink w:val="Bullets"/>
  </w:abstractNum>
  <w:abstractNum w:abstractNumId="23">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641E12EB"/>
    <w:multiLevelType w:val="multilevel"/>
    <w:tmpl w:val="2160D004"/>
    <w:numStyleLink w:val="Bullets"/>
  </w:abstractNum>
  <w:abstractNum w:abstractNumId="25">
    <w:nsid w:val="6B060E1C"/>
    <w:multiLevelType w:val="multilevel"/>
    <w:tmpl w:val="41AE35B0"/>
    <w:numStyleLink w:val="ListNumbers"/>
  </w:abstractNum>
  <w:abstractNum w:abstractNumId="26">
    <w:nsid w:val="6CB40FB7"/>
    <w:multiLevelType w:val="hybridMultilevel"/>
    <w:tmpl w:val="17325616"/>
    <w:lvl w:ilvl="0" w:tplc="5028A784">
      <w:numFmt w:val="bullet"/>
      <w:lvlText w:val="•"/>
      <w:lvlJc w:val="left"/>
      <w:pPr>
        <w:ind w:left="2153" w:hanging="735"/>
      </w:pPr>
      <w:rPr>
        <w:rFonts w:ascii="Times New Roman" w:eastAsia="Times New Roman"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74DC79E0"/>
    <w:multiLevelType w:val="multilevel"/>
    <w:tmpl w:val="2160D004"/>
    <w:numStyleLink w:val="Bullets"/>
  </w:abstractNum>
  <w:abstractNum w:abstractNumId="28">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9">
    <w:nsid w:val="7FAF2430"/>
    <w:multiLevelType w:val="multilevel"/>
    <w:tmpl w:val="2160D004"/>
    <w:numStyleLink w:val="Bullets"/>
  </w:abstractNum>
  <w:num w:numId="1">
    <w:abstractNumId w:val="11"/>
  </w:num>
  <w:num w:numId="2">
    <w:abstractNumId w:val="23"/>
  </w:num>
  <w:num w:numId="3">
    <w:abstractNumId w:val="23"/>
  </w:num>
  <w:num w:numId="4">
    <w:abstractNumId w:val="11"/>
  </w:num>
  <w:num w:numId="5">
    <w:abstractNumId w:val="28"/>
  </w:num>
  <w:num w:numId="6">
    <w:abstractNumId w:val="28"/>
  </w:num>
  <w:num w:numId="7">
    <w:abstractNumId w:val="28"/>
  </w:num>
  <w:num w:numId="8">
    <w:abstractNumId w:val="28"/>
  </w:num>
  <w:num w:numId="9">
    <w:abstractNumId w:val="10"/>
  </w:num>
  <w:num w:numId="10">
    <w:abstractNumId w:val="16"/>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8"/>
  </w:num>
  <w:num w:numId="22">
    <w:abstractNumId w:val="27"/>
  </w:num>
  <w:num w:numId="23">
    <w:abstractNumId w:val="29"/>
  </w:num>
  <w:num w:numId="24">
    <w:abstractNumId w:val="6"/>
  </w:num>
  <w:num w:numId="25">
    <w:abstractNumId w:val="5"/>
  </w:num>
  <w:num w:numId="26">
    <w:abstractNumId w:val="22"/>
  </w:num>
  <w:num w:numId="27">
    <w:abstractNumId w:val="24"/>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5"/>
  </w:num>
  <w:num w:numId="38">
    <w:abstractNumId w:val="9"/>
  </w:num>
  <w:num w:numId="39">
    <w:abstractNumId w:val="9"/>
  </w:num>
  <w:num w:numId="40">
    <w:abstractNumId w:val="9"/>
  </w:num>
  <w:num w:numId="41">
    <w:abstractNumId w:val="9"/>
  </w:num>
  <w:num w:numId="42">
    <w:abstractNumId w:val="14"/>
  </w:num>
  <w:num w:numId="43">
    <w:abstractNumId w:val="20"/>
  </w:num>
  <w:num w:numId="44">
    <w:abstractNumId w:val="12"/>
  </w:num>
  <w:num w:numId="45">
    <w:abstractNumId w:val="21"/>
  </w:num>
  <w:num w:numId="46">
    <w:abstractNumId w:val="21"/>
  </w:num>
  <w:num w:numId="47">
    <w:abstractNumId w:val="7"/>
  </w:num>
  <w:num w:numId="48">
    <w:abstractNumId w:val="21"/>
  </w:num>
  <w:num w:numId="49">
    <w:abstractNumId w:val="17"/>
  </w:num>
  <w:num w:numId="50">
    <w:abstractNumId w:val="8"/>
  </w:num>
  <w:num w:numId="51">
    <w:abstractNumId w:val="26"/>
  </w:num>
  <w:num w:numId="52">
    <w:abstractNumId w:val="13"/>
  </w:num>
  <w:num w:numId="53">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797D6E"/>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3822"/>
    <w:rsid w:val="00034645"/>
    <w:rsid w:val="0003647F"/>
    <w:rsid w:val="00036C03"/>
    <w:rsid w:val="00037306"/>
    <w:rsid w:val="00040997"/>
    <w:rsid w:val="00041993"/>
    <w:rsid w:val="00041DE0"/>
    <w:rsid w:val="00044682"/>
    <w:rsid w:val="00051969"/>
    <w:rsid w:val="000533BE"/>
    <w:rsid w:val="00054765"/>
    <w:rsid w:val="0005765E"/>
    <w:rsid w:val="00061E35"/>
    <w:rsid w:val="00066A89"/>
    <w:rsid w:val="00072703"/>
    <w:rsid w:val="00074057"/>
    <w:rsid w:val="00076AE1"/>
    <w:rsid w:val="00077D8F"/>
    <w:rsid w:val="00077E34"/>
    <w:rsid w:val="0008091F"/>
    <w:rsid w:val="00082425"/>
    <w:rsid w:val="00083D9E"/>
    <w:rsid w:val="000852E6"/>
    <w:rsid w:val="0008639E"/>
    <w:rsid w:val="00086AFC"/>
    <w:rsid w:val="00087C8A"/>
    <w:rsid w:val="000903C8"/>
    <w:rsid w:val="0009045E"/>
    <w:rsid w:val="0009097C"/>
    <w:rsid w:val="00096477"/>
    <w:rsid w:val="000A058C"/>
    <w:rsid w:val="000A2C43"/>
    <w:rsid w:val="000A3B7B"/>
    <w:rsid w:val="000A40FB"/>
    <w:rsid w:val="000A475F"/>
    <w:rsid w:val="000A499A"/>
    <w:rsid w:val="000A6277"/>
    <w:rsid w:val="000B05AB"/>
    <w:rsid w:val="000B06CF"/>
    <w:rsid w:val="000B41C7"/>
    <w:rsid w:val="000B4411"/>
    <w:rsid w:val="000B799C"/>
    <w:rsid w:val="000B7E7F"/>
    <w:rsid w:val="000C0421"/>
    <w:rsid w:val="000C200E"/>
    <w:rsid w:val="000C49E8"/>
    <w:rsid w:val="000C716A"/>
    <w:rsid w:val="000C7817"/>
    <w:rsid w:val="000D1F26"/>
    <w:rsid w:val="000D4A8C"/>
    <w:rsid w:val="000E14C4"/>
    <w:rsid w:val="000E35BC"/>
    <w:rsid w:val="000E3B5A"/>
    <w:rsid w:val="000E4089"/>
    <w:rsid w:val="000E5FB6"/>
    <w:rsid w:val="000F18F4"/>
    <w:rsid w:val="000F6FDF"/>
    <w:rsid w:val="001064ED"/>
    <w:rsid w:val="00110450"/>
    <w:rsid w:val="00110C0F"/>
    <w:rsid w:val="00111F84"/>
    <w:rsid w:val="00112FD6"/>
    <w:rsid w:val="001131C2"/>
    <w:rsid w:val="00114BD8"/>
    <w:rsid w:val="0011681C"/>
    <w:rsid w:val="00117552"/>
    <w:rsid w:val="0012021D"/>
    <w:rsid w:val="001209DA"/>
    <w:rsid w:val="00122092"/>
    <w:rsid w:val="001220FF"/>
    <w:rsid w:val="00122135"/>
    <w:rsid w:val="001222C0"/>
    <w:rsid w:val="00122EFA"/>
    <w:rsid w:val="0013307E"/>
    <w:rsid w:val="001420D9"/>
    <w:rsid w:val="00143874"/>
    <w:rsid w:val="001439AB"/>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202A"/>
    <w:rsid w:val="001B4753"/>
    <w:rsid w:val="001B7953"/>
    <w:rsid w:val="001C1058"/>
    <w:rsid w:val="001C4579"/>
    <w:rsid w:val="001C59B1"/>
    <w:rsid w:val="001C6539"/>
    <w:rsid w:val="001D0804"/>
    <w:rsid w:val="001D1E65"/>
    <w:rsid w:val="001D277C"/>
    <w:rsid w:val="001D5528"/>
    <w:rsid w:val="001D5B26"/>
    <w:rsid w:val="001D661E"/>
    <w:rsid w:val="001D734A"/>
    <w:rsid w:val="001E0794"/>
    <w:rsid w:val="001E0BC4"/>
    <w:rsid w:val="001E1E9E"/>
    <w:rsid w:val="001E237C"/>
    <w:rsid w:val="001E26E4"/>
    <w:rsid w:val="001E4799"/>
    <w:rsid w:val="001E506A"/>
    <w:rsid w:val="001F058C"/>
    <w:rsid w:val="001F2404"/>
    <w:rsid w:val="001F2C5D"/>
    <w:rsid w:val="001F3698"/>
    <w:rsid w:val="001F3D49"/>
    <w:rsid w:val="001F411C"/>
    <w:rsid w:val="001F5B29"/>
    <w:rsid w:val="001F69DC"/>
    <w:rsid w:val="001F708A"/>
    <w:rsid w:val="001F711F"/>
    <w:rsid w:val="00200058"/>
    <w:rsid w:val="00200390"/>
    <w:rsid w:val="00201958"/>
    <w:rsid w:val="00202BDD"/>
    <w:rsid w:val="002037D9"/>
    <w:rsid w:val="00203F58"/>
    <w:rsid w:val="002044E0"/>
    <w:rsid w:val="00205E50"/>
    <w:rsid w:val="00207ED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83B"/>
    <w:rsid w:val="00237992"/>
    <w:rsid w:val="00242AEC"/>
    <w:rsid w:val="0024473D"/>
    <w:rsid w:val="0024549E"/>
    <w:rsid w:val="002500DF"/>
    <w:rsid w:val="00251574"/>
    <w:rsid w:val="00253104"/>
    <w:rsid w:val="0025466E"/>
    <w:rsid w:val="00256DDA"/>
    <w:rsid w:val="00256E75"/>
    <w:rsid w:val="00256FC5"/>
    <w:rsid w:val="002607D3"/>
    <w:rsid w:val="0026411B"/>
    <w:rsid w:val="00264A1D"/>
    <w:rsid w:val="002669A0"/>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C78"/>
    <w:rsid w:val="00297EA1"/>
    <w:rsid w:val="002A40EA"/>
    <w:rsid w:val="002A5BD8"/>
    <w:rsid w:val="002A6D3A"/>
    <w:rsid w:val="002B1002"/>
    <w:rsid w:val="002B4F02"/>
    <w:rsid w:val="002B52FA"/>
    <w:rsid w:val="002B535E"/>
    <w:rsid w:val="002C009A"/>
    <w:rsid w:val="002C1516"/>
    <w:rsid w:val="002C1D28"/>
    <w:rsid w:val="002C2118"/>
    <w:rsid w:val="002C7E16"/>
    <w:rsid w:val="002D000C"/>
    <w:rsid w:val="002D2069"/>
    <w:rsid w:val="002D3429"/>
    <w:rsid w:val="002D7F26"/>
    <w:rsid w:val="002E599F"/>
    <w:rsid w:val="002E6962"/>
    <w:rsid w:val="002E7FBA"/>
    <w:rsid w:val="002F0D19"/>
    <w:rsid w:val="002F0F50"/>
    <w:rsid w:val="002F3DDF"/>
    <w:rsid w:val="002F4ED1"/>
    <w:rsid w:val="002F6956"/>
    <w:rsid w:val="002F7E7B"/>
    <w:rsid w:val="00301154"/>
    <w:rsid w:val="00301B7E"/>
    <w:rsid w:val="0030226A"/>
    <w:rsid w:val="00305792"/>
    <w:rsid w:val="003058C9"/>
    <w:rsid w:val="003070FA"/>
    <w:rsid w:val="00307689"/>
    <w:rsid w:val="00310067"/>
    <w:rsid w:val="003152B2"/>
    <w:rsid w:val="00321D89"/>
    <w:rsid w:val="00322A83"/>
    <w:rsid w:val="00323B7B"/>
    <w:rsid w:val="00325D17"/>
    <w:rsid w:val="00325EC3"/>
    <w:rsid w:val="0032657E"/>
    <w:rsid w:val="00331390"/>
    <w:rsid w:val="003324B0"/>
    <w:rsid w:val="00332902"/>
    <w:rsid w:val="003345C3"/>
    <w:rsid w:val="00336C16"/>
    <w:rsid w:val="0034191E"/>
    <w:rsid w:val="00342BEC"/>
    <w:rsid w:val="00343163"/>
    <w:rsid w:val="003436FA"/>
    <w:rsid w:val="00346639"/>
    <w:rsid w:val="00350976"/>
    <w:rsid w:val="00352348"/>
    <w:rsid w:val="00352381"/>
    <w:rsid w:val="003530AA"/>
    <w:rsid w:val="003555BB"/>
    <w:rsid w:val="003579F7"/>
    <w:rsid w:val="00357F88"/>
    <w:rsid w:val="00364E9C"/>
    <w:rsid w:val="00372839"/>
    <w:rsid w:val="00372FD0"/>
    <w:rsid w:val="003739F4"/>
    <w:rsid w:val="0037443B"/>
    <w:rsid w:val="00376A49"/>
    <w:rsid w:val="00380425"/>
    <w:rsid w:val="00382E91"/>
    <w:rsid w:val="003868D3"/>
    <w:rsid w:val="00391759"/>
    <w:rsid w:val="00391A9B"/>
    <w:rsid w:val="00394A18"/>
    <w:rsid w:val="00395365"/>
    <w:rsid w:val="00395B38"/>
    <w:rsid w:val="00397AC3"/>
    <w:rsid w:val="003A5522"/>
    <w:rsid w:val="003B216E"/>
    <w:rsid w:val="003B6DAC"/>
    <w:rsid w:val="003C12DE"/>
    <w:rsid w:val="003C1B98"/>
    <w:rsid w:val="003C3A2F"/>
    <w:rsid w:val="003C6C6D"/>
    <w:rsid w:val="003D2450"/>
    <w:rsid w:val="003D4BB1"/>
    <w:rsid w:val="003D553C"/>
    <w:rsid w:val="003D5CBD"/>
    <w:rsid w:val="003E1FE6"/>
    <w:rsid w:val="003E261A"/>
    <w:rsid w:val="003E45BA"/>
    <w:rsid w:val="003E4D71"/>
    <w:rsid w:val="003E5E87"/>
    <w:rsid w:val="003E64EB"/>
    <w:rsid w:val="003F2BEB"/>
    <w:rsid w:val="003F3503"/>
    <w:rsid w:val="003F5488"/>
    <w:rsid w:val="00401581"/>
    <w:rsid w:val="004050E6"/>
    <w:rsid w:val="00406B68"/>
    <w:rsid w:val="00411738"/>
    <w:rsid w:val="004140B7"/>
    <w:rsid w:val="004152C5"/>
    <w:rsid w:val="00416CE8"/>
    <w:rsid w:val="00417658"/>
    <w:rsid w:val="00426A4B"/>
    <w:rsid w:val="00434C15"/>
    <w:rsid w:val="00434C43"/>
    <w:rsid w:val="0044330A"/>
    <w:rsid w:val="004448B8"/>
    <w:rsid w:val="00445474"/>
    <w:rsid w:val="0045440C"/>
    <w:rsid w:val="00454437"/>
    <w:rsid w:val="00457F98"/>
    <w:rsid w:val="00460229"/>
    <w:rsid w:val="00462CE9"/>
    <w:rsid w:val="00463C53"/>
    <w:rsid w:val="00466655"/>
    <w:rsid w:val="0047066D"/>
    <w:rsid w:val="00472670"/>
    <w:rsid w:val="004727B7"/>
    <w:rsid w:val="00473144"/>
    <w:rsid w:val="004732D3"/>
    <w:rsid w:val="00473AB1"/>
    <w:rsid w:val="00475BBC"/>
    <w:rsid w:val="00480DF4"/>
    <w:rsid w:val="00483EBE"/>
    <w:rsid w:val="004856B3"/>
    <w:rsid w:val="00485A89"/>
    <w:rsid w:val="004905BD"/>
    <w:rsid w:val="00490C0A"/>
    <w:rsid w:val="00490E7E"/>
    <w:rsid w:val="0049541B"/>
    <w:rsid w:val="0049770B"/>
    <w:rsid w:val="004A0002"/>
    <w:rsid w:val="004A4F2C"/>
    <w:rsid w:val="004A55A2"/>
    <w:rsid w:val="004A75CC"/>
    <w:rsid w:val="004B3D62"/>
    <w:rsid w:val="004B6924"/>
    <w:rsid w:val="004C4132"/>
    <w:rsid w:val="004C7483"/>
    <w:rsid w:val="004C74C6"/>
    <w:rsid w:val="004D0176"/>
    <w:rsid w:val="004D16AC"/>
    <w:rsid w:val="004D3365"/>
    <w:rsid w:val="004D5D5A"/>
    <w:rsid w:val="004D7CEC"/>
    <w:rsid w:val="004E3B91"/>
    <w:rsid w:val="004E5063"/>
    <w:rsid w:val="004E720A"/>
    <w:rsid w:val="004E7541"/>
    <w:rsid w:val="004F13F5"/>
    <w:rsid w:val="004F3880"/>
    <w:rsid w:val="004F5034"/>
    <w:rsid w:val="004F62A5"/>
    <w:rsid w:val="004F63A1"/>
    <w:rsid w:val="0050054F"/>
    <w:rsid w:val="0050166A"/>
    <w:rsid w:val="00502ACA"/>
    <w:rsid w:val="00505CF1"/>
    <w:rsid w:val="0050670F"/>
    <w:rsid w:val="00506C68"/>
    <w:rsid w:val="0050707D"/>
    <w:rsid w:val="00513A55"/>
    <w:rsid w:val="00514F6D"/>
    <w:rsid w:val="0051593B"/>
    <w:rsid w:val="00520D65"/>
    <w:rsid w:val="00522817"/>
    <w:rsid w:val="00522908"/>
    <w:rsid w:val="00526022"/>
    <w:rsid w:val="00526307"/>
    <w:rsid w:val="0052665E"/>
    <w:rsid w:val="005267B1"/>
    <w:rsid w:val="0053065D"/>
    <w:rsid w:val="00531AA1"/>
    <w:rsid w:val="00531B56"/>
    <w:rsid w:val="0053335B"/>
    <w:rsid w:val="0055127F"/>
    <w:rsid w:val="00552511"/>
    <w:rsid w:val="0055292B"/>
    <w:rsid w:val="0055307E"/>
    <w:rsid w:val="00554246"/>
    <w:rsid w:val="0055447E"/>
    <w:rsid w:val="00554B3B"/>
    <w:rsid w:val="00556B39"/>
    <w:rsid w:val="00561B98"/>
    <w:rsid w:val="005632FA"/>
    <w:rsid w:val="005706B0"/>
    <w:rsid w:val="0057112B"/>
    <w:rsid w:val="00576563"/>
    <w:rsid w:val="00576A65"/>
    <w:rsid w:val="00581AFC"/>
    <w:rsid w:val="005833E8"/>
    <w:rsid w:val="00585C0F"/>
    <w:rsid w:val="0058690A"/>
    <w:rsid w:val="005921CA"/>
    <w:rsid w:val="00592578"/>
    <w:rsid w:val="00592DF7"/>
    <w:rsid w:val="00593E82"/>
    <w:rsid w:val="00594020"/>
    <w:rsid w:val="005940BF"/>
    <w:rsid w:val="0059544D"/>
    <w:rsid w:val="005964BE"/>
    <w:rsid w:val="005976AB"/>
    <w:rsid w:val="005A3DE1"/>
    <w:rsid w:val="005A4682"/>
    <w:rsid w:val="005A5149"/>
    <w:rsid w:val="005A51FD"/>
    <w:rsid w:val="005A5A37"/>
    <w:rsid w:val="005B0A9B"/>
    <w:rsid w:val="005B23D4"/>
    <w:rsid w:val="005B3289"/>
    <w:rsid w:val="005B4862"/>
    <w:rsid w:val="005B57D0"/>
    <w:rsid w:val="005B5C21"/>
    <w:rsid w:val="005B5E02"/>
    <w:rsid w:val="005C01A0"/>
    <w:rsid w:val="005C0486"/>
    <w:rsid w:val="005C2BEF"/>
    <w:rsid w:val="005C5785"/>
    <w:rsid w:val="005C6B79"/>
    <w:rsid w:val="005D01F0"/>
    <w:rsid w:val="005D5DF5"/>
    <w:rsid w:val="005D6394"/>
    <w:rsid w:val="005E0F42"/>
    <w:rsid w:val="005E1A25"/>
    <w:rsid w:val="005E4260"/>
    <w:rsid w:val="005E7261"/>
    <w:rsid w:val="005F21C4"/>
    <w:rsid w:val="005F2E99"/>
    <w:rsid w:val="005F4162"/>
    <w:rsid w:val="005F4A5B"/>
    <w:rsid w:val="005F7680"/>
    <w:rsid w:val="00600553"/>
    <w:rsid w:val="00602F9D"/>
    <w:rsid w:val="0060470C"/>
    <w:rsid w:val="00605BAB"/>
    <w:rsid w:val="00607F3F"/>
    <w:rsid w:val="0061014E"/>
    <w:rsid w:val="00615503"/>
    <w:rsid w:val="00617636"/>
    <w:rsid w:val="00621408"/>
    <w:rsid w:val="00622FE3"/>
    <w:rsid w:val="0062609A"/>
    <w:rsid w:val="006327E7"/>
    <w:rsid w:val="00633A4A"/>
    <w:rsid w:val="00635CEE"/>
    <w:rsid w:val="00635E9D"/>
    <w:rsid w:val="00645512"/>
    <w:rsid w:val="00647330"/>
    <w:rsid w:val="00653401"/>
    <w:rsid w:val="00655E2D"/>
    <w:rsid w:val="00660571"/>
    <w:rsid w:val="0066062A"/>
    <w:rsid w:val="00660794"/>
    <w:rsid w:val="00661217"/>
    <w:rsid w:val="00661270"/>
    <w:rsid w:val="00662B1E"/>
    <w:rsid w:val="00662E94"/>
    <w:rsid w:val="00663243"/>
    <w:rsid w:val="00664295"/>
    <w:rsid w:val="00671D54"/>
    <w:rsid w:val="00681AA2"/>
    <w:rsid w:val="00682631"/>
    <w:rsid w:val="00690288"/>
    <w:rsid w:val="0069197D"/>
    <w:rsid w:val="006945BD"/>
    <w:rsid w:val="0069494C"/>
    <w:rsid w:val="00696443"/>
    <w:rsid w:val="006970A2"/>
    <w:rsid w:val="006A5209"/>
    <w:rsid w:val="006A5846"/>
    <w:rsid w:val="006A586C"/>
    <w:rsid w:val="006A6494"/>
    <w:rsid w:val="006A7826"/>
    <w:rsid w:val="006B2C85"/>
    <w:rsid w:val="006B3EE8"/>
    <w:rsid w:val="006B5946"/>
    <w:rsid w:val="006B624A"/>
    <w:rsid w:val="006B7D30"/>
    <w:rsid w:val="006C1CC6"/>
    <w:rsid w:val="006C2314"/>
    <w:rsid w:val="006C4F5E"/>
    <w:rsid w:val="006C7181"/>
    <w:rsid w:val="006C77A1"/>
    <w:rsid w:val="006D0EE2"/>
    <w:rsid w:val="006D2055"/>
    <w:rsid w:val="006D20BD"/>
    <w:rsid w:val="006D3300"/>
    <w:rsid w:val="006D3A70"/>
    <w:rsid w:val="006D3EDB"/>
    <w:rsid w:val="006D4055"/>
    <w:rsid w:val="006D748E"/>
    <w:rsid w:val="006D7A2C"/>
    <w:rsid w:val="006D7A7B"/>
    <w:rsid w:val="006D7F83"/>
    <w:rsid w:val="006E183F"/>
    <w:rsid w:val="006E1CB3"/>
    <w:rsid w:val="006E467D"/>
    <w:rsid w:val="006E5759"/>
    <w:rsid w:val="006E5CA8"/>
    <w:rsid w:val="006F0A2D"/>
    <w:rsid w:val="006F16E0"/>
    <w:rsid w:val="006F4185"/>
    <w:rsid w:val="0070047A"/>
    <w:rsid w:val="0070444D"/>
    <w:rsid w:val="00705F57"/>
    <w:rsid w:val="0070693C"/>
    <w:rsid w:val="007070F0"/>
    <w:rsid w:val="0070746A"/>
    <w:rsid w:val="00707C6C"/>
    <w:rsid w:val="00711882"/>
    <w:rsid w:val="00713462"/>
    <w:rsid w:val="00713ADF"/>
    <w:rsid w:val="0072102D"/>
    <w:rsid w:val="00721D66"/>
    <w:rsid w:val="00721E6B"/>
    <w:rsid w:val="00724C6E"/>
    <w:rsid w:val="00726B2F"/>
    <w:rsid w:val="00726DEA"/>
    <w:rsid w:val="00727FBE"/>
    <w:rsid w:val="00731113"/>
    <w:rsid w:val="00732680"/>
    <w:rsid w:val="007339E9"/>
    <w:rsid w:val="007359B7"/>
    <w:rsid w:val="00737A0D"/>
    <w:rsid w:val="007425DB"/>
    <w:rsid w:val="007435BC"/>
    <w:rsid w:val="00746F7A"/>
    <w:rsid w:val="00747F1F"/>
    <w:rsid w:val="0075092D"/>
    <w:rsid w:val="007511FE"/>
    <w:rsid w:val="00751737"/>
    <w:rsid w:val="00754290"/>
    <w:rsid w:val="00755234"/>
    <w:rsid w:val="007559DB"/>
    <w:rsid w:val="0075763B"/>
    <w:rsid w:val="00760AB6"/>
    <w:rsid w:val="007651A6"/>
    <w:rsid w:val="00771CAC"/>
    <w:rsid w:val="0077250E"/>
    <w:rsid w:val="00773CCF"/>
    <w:rsid w:val="00776FB2"/>
    <w:rsid w:val="00776FD2"/>
    <w:rsid w:val="007800EC"/>
    <w:rsid w:val="0078314E"/>
    <w:rsid w:val="007835BE"/>
    <w:rsid w:val="007840EF"/>
    <w:rsid w:val="00785FFA"/>
    <w:rsid w:val="00786154"/>
    <w:rsid w:val="00794F7B"/>
    <w:rsid w:val="00797D4B"/>
    <w:rsid w:val="00797D6E"/>
    <w:rsid w:val="007A1F83"/>
    <w:rsid w:val="007B585F"/>
    <w:rsid w:val="007B6AC8"/>
    <w:rsid w:val="007B71FC"/>
    <w:rsid w:val="007C2184"/>
    <w:rsid w:val="007C276C"/>
    <w:rsid w:val="007C2DF2"/>
    <w:rsid w:val="007C326A"/>
    <w:rsid w:val="007C7239"/>
    <w:rsid w:val="007C7784"/>
    <w:rsid w:val="007C7CFC"/>
    <w:rsid w:val="007D0677"/>
    <w:rsid w:val="007D1803"/>
    <w:rsid w:val="007D5ED6"/>
    <w:rsid w:val="007D7592"/>
    <w:rsid w:val="007E173D"/>
    <w:rsid w:val="007F41A6"/>
    <w:rsid w:val="007F50A2"/>
    <w:rsid w:val="008008E7"/>
    <w:rsid w:val="0080210D"/>
    <w:rsid w:val="00803D8A"/>
    <w:rsid w:val="008042C0"/>
    <w:rsid w:val="0081024C"/>
    <w:rsid w:val="00814E7C"/>
    <w:rsid w:val="00815FAB"/>
    <w:rsid w:val="00821074"/>
    <w:rsid w:val="008233C4"/>
    <w:rsid w:val="0082393D"/>
    <w:rsid w:val="0082514B"/>
    <w:rsid w:val="00827793"/>
    <w:rsid w:val="0082795E"/>
    <w:rsid w:val="00830233"/>
    <w:rsid w:val="00833649"/>
    <w:rsid w:val="008337D5"/>
    <w:rsid w:val="008408EA"/>
    <w:rsid w:val="00840AB7"/>
    <w:rsid w:val="0084118E"/>
    <w:rsid w:val="00841D14"/>
    <w:rsid w:val="00842ACE"/>
    <w:rsid w:val="0084301B"/>
    <w:rsid w:val="008433D5"/>
    <w:rsid w:val="00846144"/>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4E8"/>
    <w:rsid w:val="008728CF"/>
    <w:rsid w:val="00874C84"/>
    <w:rsid w:val="00875822"/>
    <w:rsid w:val="008764FB"/>
    <w:rsid w:val="00876A16"/>
    <w:rsid w:val="008779D2"/>
    <w:rsid w:val="00880CF9"/>
    <w:rsid w:val="008812E5"/>
    <w:rsid w:val="008816AE"/>
    <w:rsid w:val="00881B39"/>
    <w:rsid w:val="00884717"/>
    <w:rsid w:val="00887918"/>
    <w:rsid w:val="00890614"/>
    <w:rsid w:val="0089368D"/>
    <w:rsid w:val="0089622D"/>
    <w:rsid w:val="008A238D"/>
    <w:rsid w:val="008A6374"/>
    <w:rsid w:val="008B0201"/>
    <w:rsid w:val="008B51F3"/>
    <w:rsid w:val="008B7170"/>
    <w:rsid w:val="008C1ACF"/>
    <w:rsid w:val="008C2C0A"/>
    <w:rsid w:val="008C4D87"/>
    <w:rsid w:val="008C685A"/>
    <w:rsid w:val="008C74F9"/>
    <w:rsid w:val="008D0B03"/>
    <w:rsid w:val="008D1E16"/>
    <w:rsid w:val="008D2F71"/>
    <w:rsid w:val="008D75FE"/>
    <w:rsid w:val="008F0E23"/>
    <w:rsid w:val="008F49AD"/>
    <w:rsid w:val="008F4CE4"/>
    <w:rsid w:val="009003F4"/>
    <w:rsid w:val="00900A96"/>
    <w:rsid w:val="009030DC"/>
    <w:rsid w:val="00903157"/>
    <w:rsid w:val="00905F33"/>
    <w:rsid w:val="009066A6"/>
    <w:rsid w:val="009074F9"/>
    <w:rsid w:val="00911CC6"/>
    <w:rsid w:val="0091202C"/>
    <w:rsid w:val="009151B2"/>
    <w:rsid w:val="00916850"/>
    <w:rsid w:val="009201DC"/>
    <w:rsid w:val="00921243"/>
    <w:rsid w:val="00924D73"/>
    <w:rsid w:val="00926EDE"/>
    <w:rsid w:val="0093086F"/>
    <w:rsid w:val="00930953"/>
    <w:rsid w:val="00934AD0"/>
    <w:rsid w:val="00934F8C"/>
    <w:rsid w:val="00935401"/>
    <w:rsid w:val="009356EB"/>
    <w:rsid w:val="009415A2"/>
    <w:rsid w:val="00943F4B"/>
    <w:rsid w:val="00945539"/>
    <w:rsid w:val="00947603"/>
    <w:rsid w:val="00950B47"/>
    <w:rsid w:val="00952079"/>
    <w:rsid w:val="00952EBD"/>
    <w:rsid w:val="00954082"/>
    <w:rsid w:val="00957431"/>
    <w:rsid w:val="009602B5"/>
    <w:rsid w:val="0096159B"/>
    <w:rsid w:val="009625F1"/>
    <w:rsid w:val="00963197"/>
    <w:rsid w:val="00963ABB"/>
    <w:rsid w:val="00964E99"/>
    <w:rsid w:val="00965210"/>
    <w:rsid w:val="00973663"/>
    <w:rsid w:val="00975559"/>
    <w:rsid w:val="009762C2"/>
    <w:rsid w:val="00985BC9"/>
    <w:rsid w:val="00985FF8"/>
    <w:rsid w:val="00987A78"/>
    <w:rsid w:val="00990F29"/>
    <w:rsid w:val="0099140C"/>
    <w:rsid w:val="00994A78"/>
    <w:rsid w:val="00994F17"/>
    <w:rsid w:val="00995A26"/>
    <w:rsid w:val="009A2E04"/>
    <w:rsid w:val="009A42E4"/>
    <w:rsid w:val="009A4997"/>
    <w:rsid w:val="009A6509"/>
    <w:rsid w:val="009A7AA6"/>
    <w:rsid w:val="009B3F3E"/>
    <w:rsid w:val="009B583E"/>
    <w:rsid w:val="009C0BCD"/>
    <w:rsid w:val="009C0D1C"/>
    <w:rsid w:val="009C22DF"/>
    <w:rsid w:val="009C3C5A"/>
    <w:rsid w:val="009C6540"/>
    <w:rsid w:val="009D05A1"/>
    <w:rsid w:val="009D1AEA"/>
    <w:rsid w:val="009D2B4D"/>
    <w:rsid w:val="009D2CC4"/>
    <w:rsid w:val="009D3CAC"/>
    <w:rsid w:val="009D6224"/>
    <w:rsid w:val="009D7BFB"/>
    <w:rsid w:val="009E0A20"/>
    <w:rsid w:val="009E0FC2"/>
    <w:rsid w:val="009E2C76"/>
    <w:rsid w:val="009E3C22"/>
    <w:rsid w:val="009E3EBA"/>
    <w:rsid w:val="009E4374"/>
    <w:rsid w:val="009E5F8C"/>
    <w:rsid w:val="009F0642"/>
    <w:rsid w:val="009F1A96"/>
    <w:rsid w:val="009F1E36"/>
    <w:rsid w:val="009F217C"/>
    <w:rsid w:val="009F2340"/>
    <w:rsid w:val="009F2F8F"/>
    <w:rsid w:val="009F3159"/>
    <w:rsid w:val="009F4415"/>
    <w:rsid w:val="009F547C"/>
    <w:rsid w:val="009F767D"/>
    <w:rsid w:val="00A026D9"/>
    <w:rsid w:val="00A063DF"/>
    <w:rsid w:val="00A1128D"/>
    <w:rsid w:val="00A11BDF"/>
    <w:rsid w:val="00A122F6"/>
    <w:rsid w:val="00A141ED"/>
    <w:rsid w:val="00A143C9"/>
    <w:rsid w:val="00A161A7"/>
    <w:rsid w:val="00A2060C"/>
    <w:rsid w:val="00A20674"/>
    <w:rsid w:val="00A237DD"/>
    <w:rsid w:val="00A240E9"/>
    <w:rsid w:val="00A257F2"/>
    <w:rsid w:val="00A27932"/>
    <w:rsid w:val="00A32543"/>
    <w:rsid w:val="00A336C1"/>
    <w:rsid w:val="00A359D6"/>
    <w:rsid w:val="00A37554"/>
    <w:rsid w:val="00A421E8"/>
    <w:rsid w:val="00A42C48"/>
    <w:rsid w:val="00A45F92"/>
    <w:rsid w:val="00A47435"/>
    <w:rsid w:val="00A51A9C"/>
    <w:rsid w:val="00A55F5C"/>
    <w:rsid w:val="00A57111"/>
    <w:rsid w:val="00A61B1C"/>
    <w:rsid w:val="00A65E08"/>
    <w:rsid w:val="00A66C12"/>
    <w:rsid w:val="00A71ACA"/>
    <w:rsid w:val="00A73971"/>
    <w:rsid w:val="00A740D0"/>
    <w:rsid w:val="00A74195"/>
    <w:rsid w:val="00A745B2"/>
    <w:rsid w:val="00A80A02"/>
    <w:rsid w:val="00A82FFF"/>
    <w:rsid w:val="00A8726F"/>
    <w:rsid w:val="00A872CD"/>
    <w:rsid w:val="00A90658"/>
    <w:rsid w:val="00A909FA"/>
    <w:rsid w:val="00A93D28"/>
    <w:rsid w:val="00A93E8D"/>
    <w:rsid w:val="00A9538E"/>
    <w:rsid w:val="00A95766"/>
    <w:rsid w:val="00A95F05"/>
    <w:rsid w:val="00A96474"/>
    <w:rsid w:val="00A966EE"/>
    <w:rsid w:val="00AA0FB6"/>
    <w:rsid w:val="00AA1597"/>
    <w:rsid w:val="00AA1E42"/>
    <w:rsid w:val="00AA298B"/>
    <w:rsid w:val="00AA299A"/>
    <w:rsid w:val="00AA34CF"/>
    <w:rsid w:val="00AA45A1"/>
    <w:rsid w:val="00AA7310"/>
    <w:rsid w:val="00AB3C6B"/>
    <w:rsid w:val="00AB60DC"/>
    <w:rsid w:val="00AC7595"/>
    <w:rsid w:val="00AC7DC0"/>
    <w:rsid w:val="00AD0B36"/>
    <w:rsid w:val="00AD32FC"/>
    <w:rsid w:val="00AD35F4"/>
    <w:rsid w:val="00AD51F7"/>
    <w:rsid w:val="00AD7D46"/>
    <w:rsid w:val="00AE3896"/>
    <w:rsid w:val="00AE398A"/>
    <w:rsid w:val="00AE3CE3"/>
    <w:rsid w:val="00AE53C8"/>
    <w:rsid w:val="00AE5B4E"/>
    <w:rsid w:val="00AE7746"/>
    <w:rsid w:val="00AF5606"/>
    <w:rsid w:val="00B005D3"/>
    <w:rsid w:val="00B00B9B"/>
    <w:rsid w:val="00B00BEC"/>
    <w:rsid w:val="00B022ED"/>
    <w:rsid w:val="00B02AA2"/>
    <w:rsid w:val="00B0420B"/>
    <w:rsid w:val="00B05153"/>
    <w:rsid w:val="00B05845"/>
    <w:rsid w:val="00B05942"/>
    <w:rsid w:val="00B05D80"/>
    <w:rsid w:val="00B06810"/>
    <w:rsid w:val="00B1041E"/>
    <w:rsid w:val="00B10C2C"/>
    <w:rsid w:val="00B1158D"/>
    <w:rsid w:val="00B11896"/>
    <w:rsid w:val="00B123AA"/>
    <w:rsid w:val="00B13055"/>
    <w:rsid w:val="00B1367F"/>
    <w:rsid w:val="00B14334"/>
    <w:rsid w:val="00B144A6"/>
    <w:rsid w:val="00B15996"/>
    <w:rsid w:val="00B16F37"/>
    <w:rsid w:val="00B172F1"/>
    <w:rsid w:val="00B17623"/>
    <w:rsid w:val="00B21697"/>
    <w:rsid w:val="00B21727"/>
    <w:rsid w:val="00B23B11"/>
    <w:rsid w:val="00B27588"/>
    <w:rsid w:val="00B276BA"/>
    <w:rsid w:val="00B33786"/>
    <w:rsid w:val="00B35EA7"/>
    <w:rsid w:val="00B36572"/>
    <w:rsid w:val="00B36E06"/>
    <w:rsid w:val="00B36E2F"/>
    <w:rsid w:val="00B40E6C"/>
    <w:rsid w:val="00B42FF0"/>
    <w:rsid w:val="00B43038"/>
    <w:rsid w:val="00B44205"/>
    <w:rsid w:val="00B450E0"/>
    <w:rsid w:val="00B46BDC"/>
    <w:rsid w:val="00B46D36"/>
    <w:rsid w:val="00B47269"/>
    <w:rsid w:val="00B5180F"/>
    <w:rsid w:val="00B52E8C"/>
    <w:rsid w:val="00B53159"/>
    <w:rsid w:val="00B54990"/>
    <w:rsid w:val="00B55210"/>
    <w:rsid w:val="00B55917"/>
    <w:rsid w:val="00B644A0"/>
    <w:rsid w:val="00B64F68"/>
    <w:rsid w:val="00B71D27"/>
    <w:rsid w:val="00B71E89"/>
    <w:rsid w:val="00B7231F"/>
    <w:rsid w:val="00B72A14"/>
    <w:rsid w:val="00B74FD0"/>
    <w:rsid w:val="00B761F4"/>
    <w:rsid w:val="00B8069B"/>
    <w:rsid w:val="00B816C9"/>
    <w:rsid w:val="00B819B4"/>
    <w:rsid w:val="00B8208E"/>
    <w:rsid w:val="00B825B3"/>
    <w:rsid w:val="00B82F28"/>
    <w:rsid w:val="00B907AB"/>
    <w:rsid w:val="00B91000"/>
    <w:rsid w:val="00B9254B"/>
    <w:rsid w:val="00B925DE"/>
    <w:rsid w:val="00B935AE"/>
    <w:rsid w:val="00B953C5"/>
    <w:rsid w:val="00B967BC"/>
    <w:rsid w:val="00B96D9A"/>
    <w:rsid w:val="00B97287"/>
    <w:rsid w:val="00BA0884"/>
    <w:rsid w:val="00BA0CEC"/>
    <w:rsid w:val="00BA0EE6"/>
    <w:rsid w:val="00BA1726"/>
    <w:rsid w:val="00BA1CFE"/>
    <w:rsid w:val="00BA1D11"/>
    <w:rsid w:val="00BA4651"/>
    <w:rsid w:val="00BA6247"/>
    <w:rsid w:val="00BB312A"/>
    <w:rsid w:val="00BB4097"/>
    <w:rsid w:val="00BB4D2F"/>
    <w:rsid w:val="00BB4DDC"/>
    <w:rsid w:val="00BB7405"/>
    <w:rsid w:val="00BB74E6"/>
    <w:rsid w:val="00BC169A"/>
    <w:rsid w:val="00BC1CC8"/>
    <w:rsid w:val="00BC2D09"/>
    <w:rsid w:val="00BC2D58"/>
    <w:rsid w:val="00BC2EBD"/>
    <w:rsid w:val="00BC3D36"/>
    <w:rsid w:val="00BC53EB"/>
    <w:rsid w:val="00BC75C3"/>
    <w:rsid w:val="00BD007E"/>
    <w:rsid w:val="00BD0F9A"/>
    <w:rsid w:val="00BD1CE4"/>
    <w:rsid w:val="00BD33AF"/>
    <w:rsid w:val="00BD40FE"/>
    <w:rsid w:val="00BD6643"/>
    <w:rsid w:val="00BE1AAE"/>
    <w:rsid w:val="00BE4DCE"/>
    <w:rsid w:val="00BE740A"/>
    <w:rsid w:val="00BF0304"/>
    <w:rsid w:val="00BF1A7B"/>
    <w:rsid w:val="00BF2524"/>
    <w:rsid w:val="00BF384D"/>
    <w:rsid w:val="00BF5513"/>
    <w:rsid w:val="00BF654D"/>
    <w:rsid w:val="00C00EAE"/>
    <w:rsid w:val="00C03EAA"/>
    <w:rsid w:val="00C05300"/>
    <w:rsid w:val="00C116C1"/>
    <w:rsid w:val="00C1753D"/>
    <w:rsid w:val="00C2072D"/>
    <w:rsid w:val="00C21C89"/>
    <w:rsid w:val="00C33D54"/>
    <w:rsid w:val="00C34FCC"/>
    <w:rsid w:val="00C36FD6"/>
    <w:rsid w:val="00C40AD0"/>
    <w:rsid w:val="00C41CEB"/>
    <w:rsid w:val="00C4309C"/>
    <w:rsid w:val="00C435F7"/>
    <w:rsid w:val="00C45890"/>
    <w:rsid w:val="00C46F19"/>
    <w:rsid w:val="00C519F0"/>
    <w:rsid w:val="00C52E97"/>
    <w:rsid w:val="00C5326C"/>
    <w:rsid w:val="00C5401C"/>
    <w:rsid w:val="00C54247"/>
    <w:rsid w:val="00C56C6C"/>
    <w:rsid w:val="00C57261"/>
    <w:rsid w:val="00C5781A"/>
    <w:rsid w:val="00C57B09"/>
    <w:rsid w:val="00C6151B"/>
    <w:rsid w:val="00C638C3"/>
    <w:rsid w:val="00C66CB9"/>
    <w:rsid w:val="00C70812"/>
    <w:rsid w:val="00C72F83"/>
    <w:rsid w:val="00C7493A"/>
    <w:rsid w:val="00C751CD"/>
    <w:rsid w:val="00C756F8"/>
    <w:rsid w:val="00C7661D"/>
    <w:rsid w:val="00C76858"/>
    <w:rsid w:val="00C77C64"/>
    <w:rsid w:val="00C80FB6"/>
    <w:rsid w:val="00C83CA0"/>
    <w:rsid w:val="00C83DD9"/>
    <w:rsid w:val="00C83E00"/>
    <w:rsid w:val="00C845EA"/>
    <w:rsid w:val="00C93672"/>
    <w:rsid w:val="00C94EDA"/>
    <w:rsid w:val="00C95193"/>
    <w:rsid w:val="00CA099E"/>
    <w:rsid w:val="00CA211B"/>
    <w:rsid w:val="00CA2EC5"/>
    <w:rsid w:val="00CA469B"/>
    <w:rsid w:val="00CA69DA"/>
    <w:rsid w:val="00CA7F92"/>
    <w:rsid w:val="00CB18AE"/>
    <w:rsid w:val="00CB2722"/>
    <w:rsid w:val="00CB4124"/>
    <w:rsid w:val="00CB4DCF"/>
    <w:rsid w:val="00CB733E"/>
    <w:rsid w:val="00CC1353"/>
    <w:rsid w:val="00CC1A6B"/>
    <w:rsid w:val="00CC2329"/>
    <w:rsid w:val="00CC2DB9"/>
    <w:rsid w:val="00CC370F"/>
    <w:rsid w:val="00CC7478"/>
    <w:rsid w:val="00CC7598"/>
    <w:rsid w:val="00CD03C5"/>
    <w:rsid w:val="00CD0A16"/>
    <w:rsid w:val="00CD0D60"/>
    <w:rsid w:val="00CD2AD9"/>
    <w:rsid w:val="00CD497A"/>
    <w:rsid w:val="00CD4BDE"/>
    <w:rsid w:val="00CD6D47"/>
    <w:rsid w:val="00CE004E"/>
    <w:rsid w:val="00CE01F2"/>
    <w:rsid w:val="00CE08F6"/>
    <w:rsid w:val="00CE0B8E"/>
    <w:rsid w:val="00CE0D62"/>
    <w:rsid w:val="00CE1622"/>
    <w:rsid w:val="00CE20EC"/>
    <w:rsid w:val="00CE5FF6"/>
    <w:rsid w:val="00CE68E5"/>
    <w:rsid w:val="00CF0865"/>
    <w:rsid w:val="00CF25D6"/>
    <w:rsid w:val="00CF3697"/>
    <w:rsid w:val="00CF5E0E"/>
    <w:rsid w:val="00CF6426"/>
    <w:rsid w:val="00CF7872"/>
    <w:rsid w:val="00D02DA5"/>
    <w:rsid w:val="00D03E1D"/>
    <w:rsid w:val="00D05215"/>
    <w:rsid w:val="00D0526C"/>
    <w:rsid w:val="00D05659"/>
    <w:rsid w:val="00D107D9"/>
    <w:rsid w:val="00D11646"/>
    <w:rsid w:val="00D11CBE"/>
    <w:rsid w:val="00D1397A"/>
    <w:rsid w:val="00D15C72"/>
    <w:rsid w:val="00D160CA"/>
    <w:rsid w:val="00D17778"/>
    <w:rsid w:val="00D20486"/>
    <w:rsid w:val="00D20507"/>
    <w:rsid w:val="00D219D8"/>
    <w:rsid w:val="00D23357"/>
    <w:rsid w:val="00D23EFB"/>
    <w:rsid w:val="00D25909"/>
    <w:rsid w:val="00D27B06"/>
    <w:rsid w:val="00D31091"/>
    <w:rsid w:val="00D32489"/>
    <w:rsid w:val="00D329F6"/>
    <w:rsid w:val="00D331AA"/>
    <w:rsid w:val="00D33DF2"/>
    <w:rsid w:val="00D33F15"/>
    <w:rsid w:val="00D347D1"/>
    <w:rsid w:val="00D36E94"/>
    <w:rsid w:val="00D379F3"/>
    <w:rsid w:val="00D41073"/>
    <w:rsid w:val="00D41258"/>
    <w:rsid w:val="00D42207"/>
    <w:rsid w:val="00D430D1"/>
    <w:rsid w:val="00D4625C"/>
    <w:rsid w:val="00D474C1"/>
    <w:rsid w:val="00D50614"/>
    <w:rsid w:val="00D51FAF"/>
    <w:rsid w:val="00D56B99"/>
    <w:rsid w:val="00D60E86"/>
    <w:rsid w:val="00D61293"/>
    <w:rsid w:val="00D65132"/>
    <w:rsid w:val="00D729CB"/>
    <w:rsid w:val="00D73168"/>
    <w:rsid w:val="00D750F5"/>
    <w:rsid w:val="00D753E7"/>
    <w:rsid w:val="00D7573B"/>
    <w:rsid w:val="00D76EE5"/>
    <w:rsid w:val="00D832F6"/>
    <w:rsid w:val="00D83F73"/>
    <w:rsid w:val="00D86AF2"/>
    <w:rsid w:val="00D90A26"/>
    <w:rsid w:val="00D90A28"/>
    <w:rsid w:val="00D94FCE"/>
    <w:rsid w:val="00DA14A0"/>
    <w:rsid w:val="00DA35BD"/>
    <w:rsid w:val="00DA5AA0"/>
    <w:rsid w:val="00DA5C23"/>
    <w:rsid w:val="00DA687F"/>
    <w:rsid w:val="00DA7DD9"/>
    <w:rsid w:val="00DB10BD"/>
    <w:rsid w:val="00DB2B26"/>
    <w:rsid w:val="00DB36C6"/>
    <w:rsid w:val="00DB4FF0"/>
    <w:rsid w:val="00DB708A"/>
    <w:rsid w:val="00DC0CB0"/>
    <w:rsid w:val="00DC479C"/>
    <w:rsid w:val="00DC53C8"/>
    <w:rsid w:val="00DD17FC"/>
    <w:rsid w:val="00DD1A28"/>
    <w:rsid w:val="00DD2834"/>
    <w:rsid w:val="00DD2DE4"/>
    <w:rsid w:val="00DD5FC5"/>
    <w:rsid w:val="00DD7AEB"/>
    <w:rsid w:val="00DE0DFC"/>
    <w:rsid w:val="00DE3378"/>
    <w:rsid w:val="00DE35A0"/>
    <w:rsid w:val="00DE406E"/>
    <w:rsid w:val="00DE6020"/>
    <w:rsid w:val="00DE67BB"/>
    <w:rsid w:val="00DE6F75"/>
    <w:rsid w:val="00DF1A18"/>
    <w:rsid w:val="00E01B62"/>
    <w:rsid w:val="00E02C96"/>
    <w:rsid w:val="00E05562"/>
    <w:rsid w:val="00E069C4"/>
    <w:rsid w:val="00E14A70"/>
    <w:rsid w:val="00E1533A"/>
    <w:rsid w:val="00E15377"/>
    <w:rsid w:val="00E16D26"/>
    <w:rsid w:val="00E20D75"/>
    <w:rsid w:val="00E219DF"/>
    <w:rsid w:val="00E21BB2"/>
    <w:rsid w:val="00E21F00"/>
    <w:rsid w:val="00E22DC4"/>
    <w:rsid w:val="00E22FD9"/>
    <w:rsid w:val="00E23FF2"/>
    <w:rsid w:val="00E24ECB"/>
    <w:rsid w:val="00E26F98"/>
    <w:rsid w:val="00E31B49"/>
    <w:rsid w:val="00E31B91"/>
    <w:rsid w:val="00E35425"/>
    <w:rsid w:val="00E41546"/>
    <w:rsid w:val="00E419D2"/>
    <w:rsid w:val="00E42376"/>
    <w:rsid w:val="00E43144"/>
    <w:rsid w:val="00E53225"/>
    <w:rsid w:val="00E537F4"/>
    <w:rsid w:val="00E53E11"/>
    <w:rsid w:val="00E559C5"/>
    <w:rsid w:val="00E56B7F"/>
    <w:rsid w:val="00E60680"/>
    <w:rsid w:val="00E616B9"/>
    <w:rsid w:val="00E657FE"/>
    <w:rsid w:val="00E67697"/>
    <w:rsid w:val="00E7349B"/>
    <w:rsid w:val="00E753BB"/>
    <w:rsid w:val="00E75F68"/>
    <w:rsid w:val="00E8215F"/>
    <w:rsid w:val="00E8615E"/>
    <w:rsid w:val="00E87F22"/>
    <w:rsid w:val="00E90C6F"/>
    <w:rsid w:val="00E92DDB"/>
    <w:rsid w:val="00E944CF"/>
    <w:rsid w:val="00E951D7"/>
    <w:rsid w:val="00E95A17"/>
    <w:rsid w:val="00E9636D"/>
    <w:rsid w:val="00E96669"/>
    <w:rsid w:val="00EA0DB3"/>
    <w:rsid w:val="00EA0E51"/>
    <w:rsid w:val="00EA2278"/>
    <w:rsid w:val="00EA4CE3"/>
    <w:rsid w:val="00EA6C19"/>
    <w:rsid w:val="00EB1367"/>
    <w:rsid w:val="00EB238D"/>
    <w:rsid w:val="00EB53E3"/>
    <w:rsid w:val="00EB659E"/>
    <w:rsid w:val="00EB7A60"/>
    <w:rsid w:val="00EC3F93"/>
    <w:rsid w:val="00EC5C80"/>
    <w:rsid w:val="00ED04F9"/>
    <w:rsid w:val="00EE0F4C"/>
    <w:rsid w:val="00EE19C3"/>
    <w:rsid w:val="00EE24D8"/>
    <w:rsid w:val="00EE6F06"/>
    <w:rsid w:val="00EE7912"/>
    <w:rsid w:val="00EF123D"/>
    <w:rsid w:val="00EF1799"/>
    <w:rsid w:val="00EF31CA"/>
    <w:rsid w:val="00EF54FD"/>
    <w:rsid w:val="00EF5FCA"/>
    <w:rsid w:val="00EF7890"/>
    <w:rsid w:val="00F01667"/>
    <w:rsid w:val="00F0177B"/>
    <w:rsid w:val="00F022B1"/>
    <w:rsid w:val="00F0287F"/>
    <w:rsid w:val="00F061FA"/>
    <w:rsid w:val="00F067BB"/>
    <w:rsid w:val="00F06915"/>
    <w:rsid w:val="00F3054E"/>
    <w:rsid w:val="00F3279E"/>
    <w:rsid w:val="00F3428A"/>
    <w:rsid w:val="00F35E91"/>
    <w:rsid w:val="00F410ED"/>
    <w:rsid w:val="00F4176E"/>
    <w:rsid w:val="00F469C0"/>
    <w:rsid w:val="00F46B14"/>
    <w:rsid w:val="00F53D14"/>
    <w:rsid w:val="00F53D2B"/>
    <w:rsid w:val="00F55943"/>
    <w:rsid w:val="00F55C20"/>
    <w:rsid w:val="00F562A1"/>
    <w:rsid w:val="00F56362"/>
    <w:rsid w:val="00F57817"/>
    <w:rsid w:val="00F57C3D"/>
    <w:rsid w:val="00F610DE"/>
    <w:rsid w:val="00F613D4"/>
    <w:rsid w:val="00F63CE5"/>
    <w:rsid w:val="00F66A79"/>
    <w:rsid w:val="00F72777"/>
    <w:rsid w:val="00F75AAB"/>
    <w:rsid w:val="00F76212"/>
    <w:rsid w:val="00F77901"/>
    <w:rsid w:val="00F83E86"/>
    <w:rsid w:val="00F950FB"/>
    <w:rsid w:val="00FA041A"/>
    <w:rsid w:val="00FA1573"/>
    <w:rsid w:val="00FA391D"/>
    <w:rsid w:val="00FA6894"/>
    <w:rsid w:val="00FC0F56"/>
    <w:rsid w:val="00FC1949"/>
    <w:rsid w:val="00FC2148"/>
    <w:rsid w:val="00FC43A5"/>
    <w:rsid w:val="00FC4A2E"/>
    <w:rsid w:val="00FC7694"/>
    <w:rsid w:val="00FD391D"/>
    <w:rsid w:val="00FD3DB2"/>
    <w:rsid w:val="00FD43AE"/>
    <w:rsid w:val="00FD5ED6"/>
    <w:rsid w:val="00FD72BB"/>
    <w:rsid w:val="00FE036A"/>
    <w:rsid w:val="00FE3C23"/>
    <w:rsid w:val="00FE435A"/>
    <w:rsid w:val="00FE62A6"/>
    <w:rsid w:val="00FE72AC"/>
    <w:rsid w:val="00FF0105"/>
    <w:rsid w:val="00FF066E"/>
    <w:rsid w:val="00FF0F13"/>
    <w:rsid w:val="00FF1892"/>
    <w:rsid w:val="00FF2873"/>
    <w:rsid w:val="00FF2B2F"/>
    <w:rsid w:val="00FF3321"/>
    <w:rsid w:val="00FF511E"/>
    <w:rsid w:val="00FF64EC"/>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841D14"/>
    <w:rPr>
      <w:sz w:val="16"/>
      <w:szCs w:val="16"/>
    </w:rPr>
  </w:style>
  <w:style w:type="paragraph" w:styleId="CommentText">
    <w:name w:val="annotation text"/>
    <w:basedOn w:val="Normal"/>
    <w:link w:val="CommentTextChar"/>
    <w:rsid w:val="00841D14"/>
    <w:pPr>
      <w:spacing w:line="240" w:lineRule="auto"/>
    </w:pPr>
    <w:rPr>
      <w:sz w:val="20"/>
    </w:rPr>
  </w:style>
  <w:style w:type="character" w:customStyle="1" w:styleId="CommentTextChar">
    <w:name w:val="Comment Text Char"/>
    <w:basedOn w:val="DefaultParagraphFont"/>
    <w:link w:val="CommentText"/>
    <w:rsid w:val="00841D14"/>
  </w:style>
  <w:style w:type="paragraph" w:styleId="CommentSubject">
    <w:name w:val="annotation subject"/>
    <w:basedOn w:val="CommentText"/>
    <w:next w:val="CommentText"/>
    <w:link w:val="CommentSubjectChar"/>
    <w:rsid w:val="00841D14"/>
    <w:rPr>
      <w:b/>
      <w:bCs/>
    </w:rPr>
  </w:style>
  <w:style w:type="character" w:customStyle="1" w:styleId="CommentSubjectChar">
    <w:name w:val="Comment Subject Char"/>
    <w:basedOn w:val="CommentTextChar"/>
    <w:link w:val="CommentSubject"/>
    <w:rsid w:val="00841D14"/>
    <w:rPr>
      <w:b/>
      <w:bCs/>
    </w:rPr>
  </w:style>
  <w:style w:type="paragraph" w:styleId="Revision">
    <w:name w:val="Revision"/>
    <w:hidden/>
    <w:uiPriority w:val="99"/>
    <w:semiHidden/>
    <w:rsid w:val="0083364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841D14"/>
    <w:rPr>
      <w:sz w:val="16"/>
      <w:szCs w:val="16"/>
    </w:rPr>
  </w:style>
  <w:style w:type="paragraph" w:styleId="CommentText">
    <w:name w:val="annotation text"/>
    <w:basedOn w:val="Normal"/>
    <w:link w:val="CommentTextChar"/>
    <w:rsid w:val="00841D14"/>
    <w:pPr>
      <w:spacing w:line="240" w:lineRule="auto"/>
    </w:pPr>
    <w:rPr>
      <w:sz w:val="20"/>
    </w:rPr>
  </w:style>
  <w:style w:type="character" w:customStyle="1" w:styleId="CommentTextChar">
    <w:name w:val="Comment Text Char"/>
    <w:basedOn w:val="DefaultParagraphFont"/>
    <w:link w:val="CommentText"/>
    <w:rsid w:val="00841D14"/>
  </w:style>
  <w:style w:type="paragraph" w:styleId="CommentSubject">
    <w:name w:val="annotation subject"/>
    <w:basedOn w:val="CommentText"/>
    <w:next w:val="CommentText"/>
    <w:link w:val="CommentSubjectChar"/>
    <w:rsid w:val="00841D14"/>
    <w:rPr>
      <w:b/>
      <w:bCs/>
    </w:rPr>
  </w:style>
  <w:style w:type="character" w:customStyle="1" w:styleId="CommentSubjectChar">
    <w:name w:val="Comment Subject Char"/>
    <w:basedOn w:val="CommentTextChar"/>
    <w:link w:val="CommentSubject"/>
    <w:rsid w:val="00841D14"/>
    <w:rPr>
      <w:b/>
      <w:bCs/>
    </w:rPr>
  </w:style>
  <w:style w:type="paragraph" w:styleId="Revision">
    <w:name w:val="Revision"/>
    <w:hidden/>
    <w:uiPriority w:val="99"/>
    <w:semiHidden/>
    <w:rsid w:val="008336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FEE2123CCD4147853DCD2613E5A0F6"/>
        <w:category>
          <w:name w:val="General"/>
          <w:gallery w:val="placeholder"/>
        </w:category>
        <w:types>
          <w:type w:val="bbPlcHdr"/>
        </w:types>
        <w:behaviors>
          <w:behavior w:val="content"/>
        </w:behaviors>
        <w:guid w:val="{4349A844-F279-46F0-BE35-689B06E90DF7}"/>
      </w:docPartPr>
      <w:docPartBody>
        <w:p w:rsidR="00C8717E" w:rsidRDefault="00C8717E">
          <w:pPr>
            <w:pStyle w:val="30FEE2123CCD4147853DCD2613E5A0F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BD1E79A6F9D34CCD8A175BB065431875"/>
        <w:category>
          <w:name w:val="General"/>
          <w:gallery w:val="placeholder"/>
        </w:category>
        <w:types>
          <w:type w:val="bbPlcHdr"/>
        </w:types>
        <w:behaviors>
          <w:behavior w:val="content"/>
        </w:behaviors>
        <w:guid w:val="{429C3C2F-2034-46EA-B3D6-8AE2EBBDAD49}"/>
      </w:docPartPr>
      <w:docPartBody>
        <w:p w:rsidR="00C8717E" w:rsidRDefault="00C8717E">
          <w:pPr>
            <w:pStyle w:val="BD1E79A6F9D34CCD8A175BB065431875"/>
          </w:pPr>
          <w:r w:rsidRPr="00CD5897">
            <w:rPr>
              <w:rStyle w:val="PlaceholderText"/>
            </w:rPr>
            <w:t>Click here to enter text.</w:t>
          </w:r>
        </w:p>
      </w:docPartBody>
    </w:docPart>
    <w:docPart>
      <w:docPartPr>
        <w:name w:val="CB59F266FD0841679664F96BCA2BD463"/>
        <w:category>
          <w:name w:val="General"/>
          <w:gallery w:val="placeholder"/>
        </w:category>
        <w:types>
          <w:type w:val="bbPlcHdr"/>
        </w:types>
        <w:behaviors>
          <w:behavior w:val="content"/>
        </w:behaviors>
        <w:guid w:val="{06E2339F-205C-4394-8D37-3B2ADF34D3A4}"/>
      </w:docPartPr>
      <w:docPartBody>
        <w:p w:rsidR="00C8717E" w:rsidRDefault="00C8717E">
          <w:pPr>
            <w:pStyle w:val="CB59F266FD0841679664F96BCA2BD463"/>
          </w:pPr>
          <w:r w:rsidRPr="00CD5897">
            <w:rPr>
              <w:rStyle w:val="PlaceholderText"/>
            </w:rPr>
            <w:t>Click here to enter text.</w:t>
          </w:r>
        </w:p>
      </w:docPartBody>
    </w:docPart>
    <w:docPart>
      <w:docPartPr>
        <w:name w:val="383791817BCB4E73B7FD2D0F1BE05080"/>
        <w:category>
          <w:name w:val="General"/>
          <w:gallery w:val="placeholder"/>
        </w:category>
        <w:types>
          <w:type w:val="bbPlcHdr"/>
        </w:types>
        <w:behaviors>
          <w:behavior w:val="content"/>
        </w:behaviors>
        <w:guid w:val="{68BE14E3-0103-47A5-AE35-C757101291F9}"/>
      </w:docPartPr>
      <w:docPartBody>
        <w:p w:rsidR="00C8717E" w:rsidRDefault="00C8717E">
          <w:pPr>
            <w:pStyle w:val="383791817BCB4E73B7FD2D0F1BE05080"/>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7E"/>
    <w:rsid w:val="0011287F"/>
    <w:rsid w:val="003366D2"/>
    <w:rsid w:val="004B67D9"/>
    <w:rsid w:val="00C87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FEE2123CCD4147853DCD2613E5A0F6">
    <w:name w:val="30FEE2123CCD4147853DCD2613E5A0F6"/>
  </w:style>
  <w:style w:type="paragraph" w:customStyle="1" w:styleId="BD1E79A6F9D34CCD8A175BB065431875">
    <w:name w:val="BD1E79A6F9D34CCD8A175BB065431875"/>
  </w:style>
  <w:style w:type="paragraph" w:customStyle="1" w:styleId="CB59F266FD0841679664F96BCA2BD463">
    <w:name w:val="CB59F266FD0841679664F96BCA2BD463"/>
  </w:style>
  <w:style w:type="paragraph" w:customStyle="1" w:styleId="918D0F1071A6461F8482A19271338416">
    <w:name w:val="918D0F1071A6461F8482A19271338416"/>
  </w:style>
  <w:style w:type="paragraph" w:customStyle="1" w:styleId="383791817BCB4E73B7FD2D0F1BE05080">
    <w:name w:val="383791817BCB4E73B7FD2D0F1BE050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FEE2123CCD4147853DCD2613E5A0F6">
    <w:name w:val="30FEE2123CCD4147853DCD2613E5A0F6"/>
  </w:style>
  <w:style w:type="paragraph" w:customStyle="1" w:styleId="BD1E79A6F9D34CCD8A175BB065431875">
    <w:name w:val="BD1E79A6F9D34CCD8A175BB065431875"/>
  </w:style>
  <w:style w:type="paragraph" w:customStyle="1" w:styleId="CB59F266FD0841679664F96BCA2BD463">
    <w:name w:val="CB59F266FD0841679664F96BCA2BD463"/>
  </w:style>
  <w:style w:type="paragraph" w:customStyle="1" w:styleId="918D0F1071A6461F8482A19271338416">
    <w:name w:val="918D0F1071A6461F8482A19271338416"/>
  </w:style>
  <w:style w:type="paragraph" w:customStyle="1" w:styleId="383791817BCB4E73B7FD2D0F1BE05080">
    <w:name w:val="383791817BCB4E73B7FD2D0F1BE05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190D-EE62-4537-99FE-FD83EC89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22</Pages>
  <Words>7023</Words>
  <Characters>35519</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Anne</dc:creator>
  <cp:lastModifiedBy>Dalwood, Jacqui</cp:lastModifiedBy>
  <cp:revision>2</cp:revision>
  <cp:lastPrinted>2014-09-05T06:35:00Z</cp:lastPrinted>
  <dcterms:created xsi:type="dcterms:W3CDTF">2014-11-18T04:25:00Z</dcterms:created>
  <dcterms:modified xsi:type="dcterms:W3CDTF">2014-11-18T04:25:00Z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Australian Postal Corporation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 </vt:lpwstr>
  </property>
  <property fmtid="{D5CDD505-2E9C-101B-9397-08002B2CF9AE}" pid="26" name="FileNumber">
    <vt:lpwstr> </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 </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14, 15 and 16 July 2014</vt:lpwstr>
  </property>
  <property fmtid="{D5CDD505-2E9C-101B-9397-08002B2CF9AE}" pid="77" name="DateFinalSubmission">
    <vt:lpwstr> </vt:lpwstr>
  </property>
  <property fmtid="{D5CDD505-2E9C-101B-9397-08002B2CF9AE}" pid="78" name="Applicant_Counsel">
    <vt:lpwstr>Leo Grey</vt:lpwstr>
  </property>
  <property fmtid="{D5CDD505-2E9C-101B-9397-08002B2CF9AE}" pid="79" name="Applicant_Advocate">
    <vt:lpwstr> </vt:lpwstr>
  </property>
  <property fmtid="{D5CDD505-2E9C-101B-9397-08002B2CF9AE}" pid="80" name="Applicant_Solicitors">
    <vt:lpwstr>Carroll &amp; O'Dea Lawyers</vt:lpwstr>
  </property>
  <property fmtid="{D5CDD505-2E9C-101B-9397-08002B2CF9AE}" pid="81" name="Respondent_Counsel">
    <vt:lpwstr>Rhonda Henderson</vt:lpwstr>
  </property>
  <property fmtid="{D5CDD505-2E9C-101B-9397-08002B2CF9AE}" pid="82" name="Respondent_Advocate">
    <vt:lpwstr> </vt:lpwstr>
  </property>
  <property fmtid="{D5CDD505-2E9C-101B-9397-08002B2CF9AE}" pid="83" name="Respondent_Solicitors">
    <vt:lpwstr>Sparke Helmore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 </vt:lpwstr>
  </property>
  <property fmtid="{D5CDD505-2E9C-101B-9397-08002B2CF9AE}" pid="100" name="InfoCDC">
    <vt:lpwstr> </vt:lpwstr>
  </property>
  <property fmtid="{D5CDD505-2E9C-101B-9397-08002B2CF9AE}" pid="101" name="Place">
    <vt:lpwstr>Adelaide</vt:lpwstr>
  </property>
</Properties>
</file>