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F35E91" w:rsidP="00F35E91">
      <w:pPr>
        <w:pStyle w:val="Title"/>
      </w:pPr>
      <w:r>
        <w:tab/>
      </w:r>
      <w:r w:rsidR="00661270" w:rsidRPr="000A40FB">
        <w:t>[</w:t>
      </w:r>
      <w:r w:rsidR="00DF4B10">
        <w:t>2012</w:t>
      </w:r>
      <w:r w:rsidR="00661270" w:rsidRPr="000A40FB">
        <w:t xml:space="preserve">] </w:t>
      </w:r>
      <w:r w:rsidR="00531AA1" w:rsidRPr="000A40FB">
        <w:t xml:space="preserve">AATA </w:t>
      </w:r>
      <w:fldSimple w:instr=" DOCPROPERTY  DecisionNumber ">
        <w:r w:rsidR="00FA75C8">
          <w:t xml:space="preserve"> </w:t>
        </w:r>
      </w:fldSimple>
      <w:r w:rsidR="00F358CE">
        <w:t>596</w:t>
      </w:r>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0" w:name="SingleFile" w:colFirst="0" w:colLast="2"/>
            <w:r w:rsidRPr="004B6924">
              <w:t>Division</w:t>
            </w:r>
          </w:p>
        </w:tc>
        <w:tc>
          <w:tcPr>
            <w:tcW w:w="6838" w:type="dxa"/>
          </w:tcPr>
          <w:p w:rsidR="00531AA1" w:rsidRPr="00BB4097" w:rsidRDefault="00B05942" w:rsidP="00D750F5">
            <w:pPr>
              <w:spacing w:before="0"/>
              <w:rPr>
                <w:b/>
              </w:rPr>
            </w:pPr>
            <w:r>
              <w:rPr>
                <w:b/>
              </w:rPr>
              <w:fldChar w:fldCharType="begin"/>
            </w:r>
            <w:r>
              <w:rPr>
                <w:b/>
              </w:rPr>
              <w:instrText xml:space="preserve"> DOCPROPERTY  Division </w:instrText>
            </w:r>
            <w:r>
              <w:rPr>
                <w:b/>
              </w:rPr>
              <w:fldChar w:fldCharType="separate"/>
            </w:r>
            <w:r w:rsidR="00FA75C8">
              <w:rPr>
                <w:b/>
              </w:rPr>
              <w:t>GENERAL ADMINISTRATIVE DIVISION</w:t>
            </w:r>
            <w:r>
              <w:rPr>
                <w:b/>
              </w:rPr>
              <w:fldChar w:fldCharType="end"/>
            </w:r>
          </w:p>
        </w:tc>
      </w:tr>
      <w:tr w:rsidR="00531AA1" w:rsidRPr="00FA73B2" w:rsidTr="00AA34CF">
        <w:trPr>
          <w:trHeight w:val="284"/>
        </w:trPr>
        <w:tc>
          <w:tcPr>
            <w:tcW w:w="1951" w:type="dxa"/>
          </w:tcPr>
          <w:p w:rsidR="00531AA1" w:rsidRPr="002260F4" w:rsidRDefault="00531AA1" w:rsidP="007D1803">
            <w:r w:rsidRPr="002260F4">
              <w:t>File Number(s)</w:t>
            </w:r>
          </w:p>
        </w:tc>
        <w:tc>
          <w:tcPr>
            <w:tcW w:w="6838" w:type="dxa"/>
          </w:tcPr>
          <w:p w:rsidR="00531AA1" w:rsidRPr="00A9538E" w:rsidRDefault="006670E0" w:rsidP="00A9538E">
            <w:pPr>
              <w:pStyle w:val="Details"/>
            </w:pPr>
            <w:r>
              <w:t>2012/1271</w:t>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FE1250" w:rsidP="00036C03">
            <w:pPr>
              <w:pStyle w:val="Details"/>
            </w:pPr>
            <w:r>
              <w:fldChar w:fldCharType="begin"/>
            </w:r>
            <w:r>
              <w:instrText xml:space="preserve"> DOCPROPERTY  Applicant </w:instrText>
            </w:r>
            <w:r>
              <w:fldChar w:fldCharType="separate"/>
            </w:r>
            <w:proofErr w:type="spellStart"/>
            <w:r w:rsidR="00FA75C8">
              <w:t>Asif</w:t>
            </w:r>
            <w:proofErr w:type="spellEnd"/>
            <w:r w:rsidR="00FA75C8">
              <w:t xml:space="preserve"> Syed</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3035C3" w:rsidP="00036C03">
            <w:pPr>
              <w:pStyle w:val="Details"/>
            </w:pPr>
            <w:fldSimple w:instr=" DOCPROPERTY  Respondent ">
              <w:r w:rsidR="00FA75C8">
                <w:t>Migration Agents Registration Authority</w:t>
              </w:r>
            </w:fldSimple>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bookmarkEnd w:id="0"/>
    </w:tbl>
    <w:p w:rsidR="003D2450" w:rsidRDefault="003D2450" w:rsidP="005B3289"/>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BC2D09" w:rsidRPr="00BC2D09" w:rsidTr="00FA75C8">
        <w:trPr>
          <w:trHeight w:val="466"/>
        </w:trPr>
        <w:tc>
          <w:tcPr>
            <w:tcW w:w="1956" w:type="dxa"/>
          </w:tcPr>
          <w:p w:rsidR="00BC2D09" w:rsidRPr="00BC2D09" w:rsidRDefault="00BC2D09" w:rsidP="00A96474">
            <w:pPr>
              <w:pStyle w:val="NoSpacing"/>
              <w:rPr>
                <w:lang w:eastAsia="en-US"/>
              </w:rPr>
            </w:pPr>
            <w:r w:rsidRPr="00BC2D09">
              <w:rPr>
                <w:lang w:eastAsia="en-US"/>
              </w:rPr>
              <w:t>Tribunal</w:t>
            </w:r>
          </w:p>
        </w:tc>
        <w:tc>
          <w:tcPr>
            <w:tcW w:w="6833" w:type="dxa"/>
          </w:tcPr>
          <w:p w:rsidR="003058C9" w:rsidRDefault="003058C9" w:rsidP="00A964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sidR="00FA75C8">
              <w:rPr>
                <w:b/>
                <w:bCs/>
                <w:lang w:eastAsia="en-US"/>
              </w:rPr>
              <w:t>M D Allen, Senior Member</w:t>
            </w:r>
            <w:r>
              <w:rPr>
                <w:b/>
                <w:bCs/>
                <w:lang w:eastAsia="en-US"/>
              </w:rPr>
              <w:fldChar w:fldCharType="end"/>
            </w:r>
          </w:p>
          <w:p w:rsidR="00BC2D09" w:rsidRDefault="00BC2D09" w:rsidP="00A96474">
            <w:pPr>
              <w:pStyle w:val="NoSpacing"/>
              <w:rPr>
                <w:b/>
                <w:bCs/>
                <w:lang w:eastAsia="en-US"/>
              </w:rPr>
            </w:pPr>
          </w:p>
          <w:p w:rsidR="00F66A79" w:rsidRPr="00771CAC" w:rsidRDefault="00F66A79" w:rsidP="00A96474">
            <w:pPr>
              <w:pStyle w:val="NoSpacing"/>
              <w:rPr>
                <w:b/>
                <w:bCs/>
                <w:lang w:eastAsia="en-US"/>
              </w:rPr>
            </w:pPr>
          </w:p>
        </w:tc>
      </w:tr>
      <w:tr w:rsidR="00BC2D09" w:rsidRPr="00BC2D09" w:rsidTr="00E92DDB">
        <w:trPr>
          <w:trHeight w:val="567"/>
        </w:trPr>
        <w:tc>
          <w:tcPr>
            <w:tcW w:w="1956" w:type="dxa"/>
          </w:tcPr>
          <w:p w:rsidR="00BC2D09" w:rsidRPr="00BC2D09" w:rsidRDefault="00BC2D09" w:rsidP="00A96474">
            <w:pPr>
              <w:pStyle w:val="NoSpacing"/>
              <w:rPr>
                <w:lang w:eastAsia="en-US"/>
              </w:rPr>
            </w:pPr>
            <w:r w:rsidRPr="00BC2D09">
              <w:rPr>
                <w:lang w:eastAsia="en-US"/>
              </w:rPr>
              <w:t>Date</w:t>
            </w:r>
          </w:p>
        </w:tc>
        <w:tc>
          <w:tcPr>
            <w:tcW w:w="6833" w:type="dxa"/>
          </w:tcPr>
          <w:p w:rsidR="00BC2D09" w:rsidRPr="00771CAC" w:rsidRDefault="009F0642" w:rsidP="00A96474">
            <w:pPr>
              <w:pStyle w:val="NoSpacing"/>
              <w:rPr>
                <w:b/>
                <w:bCs/>
                <w:lang w:eastAsia="en-US"/>
              </w:rPr>
            </w:pPr>
            <w:r>
              <w:rPr>
                <w:b/>
                <w:bCs/>
                <w:lang w:eastAsia="en-US"/>
              </w:rPr>
              <w:fldChar w:fldCharType="begin"/>
            </w:r>
            <w:r>
              <w:rPr>
                <w:b/>
                <w:bCs/>
                <w:lang w:eastAsia="en-US"/>
              </w:rPr>
              <w:instrText xml:space="preserve"> DOCPROPERTY  DecisionDate </w:instrText>
            </w:r>
            <w:r>
              <w:rPr>
                <w:b/>
                <w:bCs/>
                <w:lang w:eastAsia="en-US"/>
              </w:rPr>
              <w:fldChar w:fldCharType="separate"/>
            </w:r>
            <w:r w:rsidR="00FA75C8">
              <w:rPr>
                <w:b/>
                <w:bCs/>
                <w:lang w:eastAsia="en-US"/>
              </w:rPr>
              <w:t>5 September 2012</w:t>
            </w:r>
            <w:r>
              <w:rPr>
                <w:b/>
                <w:bCs/>
                <w:lang w:eastAsia="en-US"/>
              </w:rPr>
              <w:fldChar w:fldCharType="end"/>
            </w:r>
          </w:p>
        </w:tc>
      </w:tr>
      <w:tr w:rsidR="00E31B49" w:rsidRPr="00BC2D09" w:rsidTr="00FA75C8">
        <w:trPr>
          <w:trHeight w:val="80"/>
        </w:trPr>
        <w:tc>
          <w:tcPr>
            <w:tcW w:w="1956" w:type="dxa"/>
          </w:tcPr>
          <w:p w:rsidR="00E31B49" w:rsidRPr="00BC2D09" w:rsidRDefault="00E31B49" w:rsidP="00AC7DC0">
            <w:pPr>
              <w:pStyle w:val="NoSpacing"/>
              <w:jc w:val="left"/>
              <w:rPr>
                <w:lang w:eastAsia="en-US"/>
              </w:rPr>
            </w:pPr>
            <w:bookmarkStart w:id="1" w:name="DateWrittenReasons"/>
          </w:p>
        </w:tc>
        <w:tc>
          <w:tcPr>
            <w:tcW w:w="6833" w:type="dxa"/>
          </w:tcPr>
          <w:p w:rsidR="00E31B49" w:rsidRPr="00771CAC" w:rsidRDefault="00E31B49" w:rsidP="00A96474">
            <w:pPr>
              <w:pStyle w:val="NoSpacing"/>
              <w:rPr>
                <w:b/>
                <w:bCs/>
                <w:lang w:eastAsia="en-US"/>
              </w:rPr>
            </w:pPr>
          </w:p>
        </w:tc>
      </w:tr>
      <w:bookmarkEnd w:id="1"/>
      <w:tr w:rsidR="00BC2D09" w:rsidRPr="00BC2D09" w:rsidTr="00E92DDB">
        <w:trPr>
          <w:trHeight w:val="567"/>
        </w:trPr>
        <w:tc>
          <w:tcPr>
            <w:tcW w:w="1956" w:type="dxa"/>
          </w:tcPr>
          <w:p w:rsidR="00BC2D09" w:rsidRPr="00BC2D09" w:rsidRDefault="00BC2D09" w:rsidP="00A96474">
            <w:pPr>
              <w:pStyle w:val="NoSpacing"/>
              <w:rPr>
                <w:lang w:eastAsia="en-US"/>
              </w:rPr>
            </w:pPr>
            <w:r w:rsidRPr="00BC2D09">
              <w:rPr>
                <w:lang w:eastAsia="en-US"/>
              </w:rPr>
              <w:t>Place</w:t>
            </w:r>
          </w:p>
        </w:tc>
        <w:tc>
          <w:tcPr>
            <w:tcW w:w="6833" w:type="dxa"/>
          </w:tcPr>
          <w:p w:rsidR="00BC2D09" w:rsidRPr="00771CAC" w:rsidRDefault="00DF4B10" w:rsidP="00A96474">
            <w:pPr>
              <w:pStyle w:val="NoSpacing"/>
              <w:rPr>
                <w:b/>
                <w:bCs/>
                <w:lang w:eastAsia="en-US"/>
              </w:rPr>
            </w:pPr>
            <w:r>
              <w:rPr>
                <w:b/>
                <w:bCs/>
                <w:lang w:eastAsia="en-US"/>
              </w:rPr>
              <w:t>Sydney</w:t>
            </w:r>
          </w:p>
        </w:tc>
      </w:tr>
    </w:tbl>
    <w:sdt>
      <w:sdtPr>
        <w:rPr>
          <w:lang w:eastAsia="en-US"/>
        </w:rPr>
        <w:alias w:val="Decision Summary"/>
        <w:tag w:val="DecisionSummary"/>
        <w:id w:val="1959365562"/>
        <w:lock w:val="sdtLocked"/>
        <w:placeholder>
          <w:docPart w:val="2433B6D959AD42918FD3DD7E1167C4B8"/>
        </w:placeholder>
      </w:sdtPr>
      <w:sdtEndPr/>
      <w:sdtContent>
        <w:p w:rsidR="00BC2D09" w:rsidRPr="00BC2D09" w:rsidRDefault="00FA75C8" w:rsidP="00BC2D09">
          <w:pPr>
            <w:rPr>
              <w:lang w:eastAsia="en-US"/>
            </w:rPr>
          </w:pPr>
          <w:r>
            <w:rPr>
              <w:lang w:eastAsia="en-US"/>
            </w:rPr>
            <w:t>The decision under review is set aside and there is substituted the Tribunal’s decision that the Applicant is a fit and proper person to give migration advice.</w:t>
          </w:r>
        </w:p>
      </w:sdtContent>
    </w:sdt>
    <w:p w:rsidR="00BC2D09" w:rsidRPr="00BC2D09" w:rsidRDefault="00BC2D09" w:rsidP="001E4799">
      <w:pPr>
        <w:keepNext/>
        <w:spacing w:before="960"/>
        <w:rPr>
          <w:lang w:eastAsia="en-US"/>
        </w:rPr>
      </w:pPr>
      <w:proofErr w:type="gramStart"/>
      <w:r w:rsidRPr="00BC2D09">
        <w:rPr>
          <w:lang w:eastAsia="en-US"/>
        </w:rPr>
        <w:t>..........</w:t>
      </w:r>
      <w:r w:rsidR="00CE0803">
        <w:rPr>
          <w:lang w:eastAsia="en-US"/>
        </w:rPr>
        <w:t>[</w:t>
      </w:r>
      <w:proofErr w:type="gramEnd"/>
      <w:r w:rsidR="00CE0803">
        <w:rPr>
          <w:lang w:eastAsia="en-US"/>
        </w:rPr>
        <w:t>sgd]</w:t>
      </w:r>
      <w:r w:rsidRPr="00BC2D09">
        <w:rPr>
          <w:lang w:eastAsia="en-US"/>
        </w:rPr>
        <w:t>..............................................................</w:t>
      </w:r>
    </w:p>
    <w:p w:rsidR="00BC2D09" w:rsidRPr="00713462" w:rsidRDefault="00DC0CB0" w:rsidP="00000788">
      <w:pPr>
        <w:spacing w:before="0"/>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FA75C8">
        <w:rPr>
          <w:b/>
          <w:lang w:eastAsia="en-US"/>
        </w:rPr>
        <w:t>M D Allen, Senior Member</w:t>
      </w:r>
      <w:r>
        <w:rPr>
          <w:b/>
          <w:lang w:eastAsia="en-US"/>
        </w:rPr>
        <w:fldChar w:fldCharType="end"/>
      </w:r>
    </w:p>
    <w:p w:rsidR="00BC2D09" w:rsidRDefault="005632FA" w:rsidP="00760AB6">
      <w:r>
        <w:br w:type="page"/>
      </w:r>
    </w:p>
    <w:p w:rsidR="00314F96" w:rsidRDefault="00314F96" w:rsidP="00314F96">
      <w:pPr>
        <w:pStyle w:val="Heading1"/>
        <w:rPr>
          <w:lang w:eastAsia="en-US"/>
        </w:rPr>
      </w:pPr>
      <w:bookmarkStart w:id="2" w:name="CatchwordsTitle"/>
      <w:bookmarkEnd w:id="2"/>
      <w:r>
        <w:rPr>
          <w:lang w:eastAsia="en-US"/>
        </w:rPr>
        <w:lastRenderedPageBreak/>
        <w:t>Catchwords</w:t>
      </w:r>
      <w:bookmarkStart w:id="3" w:name="_GoBack"/>
      <w:bookmarkEnd w:id="3"/>
    </w:p>
    <w:p w:rsidR="004152C5" w:rsidRDefault="00F71309" w:rsidP="004A55A2">
      <w:pPr>
        <w:pStyle w:val="CatchWords"/>
        <w:rPr>
          <w:lang w:eastAsia="en-US"/>
        </w:rPr>
      </w:pPr>
      <w:sdt>
        <w:sdtPr>
          <w:rPr>
            <w:lang w:eastAsia="en-US"/>
          </w:rPr>
          <w:alias w:val="Catchwords"/>
          <w:tag w:val="Catchwords"/>
          <w:id w:val="-1722664393"/>
          <w:lock w:val="sdtLocked"/>
          <w:placeholder>
            <w:docPart w:val="5C04CAA1B3074831B3F2DD07E58BCE41"/>
          </w:placeholder>
        </w:sdtPr>
        <w:sdtEndPr/>
        <w:sdtContent>
          <w:r w:rsidR="006670E0">
            <w:rPr>
              <w:lang w:eastAsia="en-US"/>
            </w:rPr>
            <w:t>CITIZENSHIP AND IMMIGRATION</w:t>
          </w:r>
          <w:r w:rsidR="00DB6E33">
            <w:rPr>
              <w:lang w:eastAsia="en-US"/>
            </w:rPr>
            <w:t xml:space="preserve"> – Migration Agents – Refusal to approve application for initial registration on ground applicant not a fit and proper person – Refusal of applicant to sit for examination to test his proficiency in the English language – Application of policy – Decision under review set aside.</w:t>
          </w:r>
        </w:sdtContent>
      </w:sdt>
    </w:p>
    <w:p w:rsidR="00314F96" w:rsidRDefault="00314F96" w:rsidP="00314F96">
      <w:pPr>
        <w:pStyle w:val="Heading1"/>
        <w:rPr>
          <w:lang w:eastAsia="en-US"/>
        </w:rPr>
      </w:pPr>
      <w:bookmarkStart w:id="4" w:name="LegislationTitle"/>
      <w:bookmarkEnd w:id="4"/>
      <w:r>
        <w:rPr>
          <w:lang w:eastAsia="en-US"/>
        </w:rPr>
        <w:t>Legislation</w:t>
      </w:r>
    </w:p>
    <w:sdt>
      <w:sdtPr>
        <w:rPr>
          <w:lang w:eastAsia="en-US"/>
        </w:rPr>
        <w:alias w:val="Legislation"/>
        <w:tag w:val="Legislation"/>
        <w:id w:val="-13298432"/>
        <w:lock w:val="sdtLocked"/>
        <w:placeholder>
          <w:docPart w:val="C7E054EDF5AF4D3285AC2E59159770A6"/>
        </w:placeholder>
      </w:sdtPr>
      <w:sdtEndPr/>
      <w:sdtContent>
        <w:p w:rsidR="00DB6E33" w:rsidRDefault="00DB6E33" w:rsidP="00E616B9">
          <w:pPr>
            <w:pStyle w:val="CatchWords"/>
            <w:rPr>
              <w:lang w:eastAsia="en-US"/>
            </w:rPr>
          </w:pPr>
        </w:p>
        <w:p w:rsidR="00DB6E33" w:rsidRDefault="00DB6E33" w:rsidP="00E616B9">
          <w:pPr>
            <w:pStyle w:val="CatchWords"/>
            <w:rPr>
              <w:lang w:eastAsia="en-US"/>
            </w:rPr>
          </w:pPr>
          <w:r>
            <w:rPr>
              <w:lang w:eastAsia="en-US"/>
            </w:rPr>
            <w:t>Migration Act 1958, s 290</w:t>
          </w:r>
        </w:p>
        <w:p w:rsidR="00DB6E33" w:rsidRDefault="00DB6E33" w:rsidP="00E616B9">
          <w:pPr>
            <w:pStyle w:val="CatchWords"/>
            <w:rPr>
              <w:lang w:eastAsia="en-US"/>
            </w:rPr>
          </w:pPr>
          <w:r>
            <w:rPr>
              <w:lang w:eastAsia="en-US"/>
            </w:rPr>
            <w:t>Migration Agents Regulations 1998</w:t>
          </w:r>
        </w:p>
        <w:p w:rsidR="004152C5" w:rsidRDefault="00F71309" w:rsidP="00E616B9">
          <w:pPr>
            <w:pStyle w:val="CatchWords"/>
            <w:rPr>
              <w:lang w:eastAsia="en-US"/>
            </w:rPr>
          </w:pPr>
        </w:p>
      </w:sdtContent>
    </w:sdt>
    <w:p w:rsidR="00314F96" w:rsidRDefault="00314F96" w:rsidP="00314F96">
      <w:pPr>
        <w:pStyle w:val="Heading1"/>
        <w:rPr>
          <w:lang w:eastAsia="en-US"/>
        </w:rPr>
      </w:pPr>
      <w:bookmarkStart w:id="5" w:name="CasesTitle"/>
      <w:bookmarkEnd w:id="5"/>
      <w:r>
        <w:rPr>
          <w:lang w:eastAsia="en-US"/>
        </w:rPr>
        <w:t>Cases</w:t>
      </w:r>
    </w:p>
    <w:p w:rsidR="007741DA" w:rsidRDefault="007741DA" w:rsidP="005F2E99">
      <w:pPr>
        <w:pStyle w:val="CatchWords"/>
        <w:rPr>
          <w:lang w:eastAsia="en-US"/>
        </w:rPr>
      </w:pPr>
    </w:p>
    <w:sdt>
      <w:sdtPr>
        <w:rPr>
          <w:lang w:eastAsia="en-US"/>
        </w:rPr>
        <w:alias w:val="Cases"/>
        <w:tag w:val="Cases"/>
        <w:id w:val="-26403871"/>
        <w:lock w:val="sdtLocked"/>
        <w:placeholder>
          <w:docPart w:val="4D5FC6AEF07245278E0004DA6E37D015"/>
        </w:placeholder>
      </w:sdtPr>
      <w:sdtEndPr/>
      <w:sdtContent>
        <w:p w:rsidR="00DB6E33" w:rsidRDefault="00DB6E33" w:rsidP="005F2E99">
          <w:pPr>
            <w:pStyle w:val="CatchWords"/>
            <w:rPr>
              <w:lang w:eastAsia="en-US"/>
            </w:rPr>
          </w:pPr>
          <w:proofErr w:type="spellStart"/>
          <w:r>
            <w:rPr>
              <w:lang w:eastAsia="en-US"/>
            </w:rPr>
            <w:t>Comcare</w:t>
          </w:r>
          <w:proofErr w:type="spellEnd"/>
          <w:r>
            <w:rPr>
              <w:lang w:eastAsia="en-US"/>
            </w:rPr>
            <w:t xml:space="preserve"> v Fiedler (2001) 34 AAR 237</w:t>
          </w:r>
        </w:p>
        <w:p w:rsidR="00DB6E33" w:rsidRDefault="00DB6E33" w:rsidP="005F2E99">
          <w:pPr>
            <w:pStyle w:val="CatchWords"/>
            <w:rPr>
              <w:lang w:eastAsia="en-US"/>
            </w:rPr>
          </w:pPr>
          <w:proofErr w:type="spellStart"/>
          <w:r>
            <w:rPr>
              <w:lang w:eastAsia="en-US"/>
            </w:rPr>
            <w:t>Banovic</w:t>
          </w:r>
          <w:proofErr w:type="spellEnd"/>
          <w:r>
            <w:rPr>
              <w:lang w:eastAsia="en-US"/>
            </w:rPr>
            <w:t xml:space="preserve"> v Repatriation Commission (1986-7) 69 ALR 395</w:t>
          </w:r>
        </w:p>
        <w:p w:rsidR="00DB6E33" w:rsidRDefault="00DB6E33" w:rsidP="005F2E99">
          <w:pPr>
            <w:pStyle w:val="CatchWords"/>
            <w:rPr>
              <w:lang w:eastAsia="en-US"/>
            </w:rPr>
          </w:pPr>
          <w:r>
            <w:rPr>
              <w:lang w:eastAsia="en-US"/>
            </w:rPr>
            <w:t>Maxwell v Murphy (1957) 96 CLR 261</w:t>
          </w:r>
        </w:p>
        <w:p w:rsidR="00DB6E33" w:rsidRDefault="00DB6E33" w:rsidP="005F2E99">
          <w:pPr>
            <w:pStyle w:val="CatchWords"/>
            <w:rPr>
              <w:lang w:eastAsia="en-US"/>
            </w:rPr>
          </w:pPr>
          <w:r>
            <w:rPr>
              <w:lang w:eastAsia="en-US"/>
            </w:rPr>
            <w:t>Re Dainty and Minister for Immigration and Ethnic Affair (1987) 6 AAR 259</w:t>
          </w:r>
        </w:p>
        <w:p w:rsidR="004152C5" w:rsidRDefault="00DB6E33" w:rsidP="005F2E99">
          <w:pPr>
            <w:pStyle w:val="CatchWords"/>
            <w:rPr>
              <w:lang w:eastAsia="en-US"/>
            </w:rPr>
          </w:pPr>
          <w:r>
            <w:rPr>
              <w:lang w:eastAsia="en-US"/>
            </w:rPr>
            <w:t xml:space="preserve">Re </w:t>
          </w:r>
          <w:proofErr w:type="spellStart"/>
          <w:r>
            <w:rPr>
              <w:lang w:eastAsia="en-US"/>
            </w:rPr>
            <w:t>Massei</w:t>
          </w:r>
          <w:proofErr w:type="spellEnd"/>
          <w:r>
            <w:rPr>
              <w:lang w:eastAsia="en-US"/>
            </w:rPr>
            <w:t xml:space="preserve"> and Migration Agents Registration Authority [2011] AATA 401</w:t>
          </w:r>
        </w:p>
      </w:sdtContent>
    </w:sdt>
    <w:p w:rsidR="00314F96" w:rsidRDefault="00314F96" w:rsidP="00314F96">
      <w:pPr>
        <w:pStyle w:val="Heading1"/>
      </w:pPr>
      <w:bookmarkStart w:id="6" w:name="SecondaryMaterialsTitle"/>
      <w:bookmarkEnd w:id="6"/>
      <w:r>
        <w:t>Secondary Materials</w:t>
      </w:r>
    </w:p>
    <w:p w:rsidR="00BC2D09" w:rsidRDefault="00F71309" w:rsidP="005F2E99">
      <w:pPr>
        <w:pStyle w:val="CatchWords"/>
      </w:pPr>
      <w:sdt>
        <w:sdtPr>
          <w:alias w:val="SecondaryMaterials"/>
          <w:tag w:val="SecondaryMaterials"/>
          <w:id w:val="16523116"/>
          <w:lock w:val="sdtLocked"/>
          <w:placeholder>
            <w:docPart w:val="2433B6D959AD42918FD3DD7E1167C4B8"/>
          </w:placeholder>
        </w:sdtPr>
        <w:sdtEndPr/>
        <w:sdtContent>
          <w:r w:rsidR="006670E0">
            <w:t>-</w:t>
          </w:r>
        </w:sdtContent>
      </w:sdt>
    </w:p>
    <w:p w:rsidR="009E2C76" w:rsidRDefault="009E2C76" w:rsidP="00CA099E">
      <w:pPr>
        <w:pStyle w:val="Heading1"/>
        <w:rPr>
          <w:lang w:eastAsia="en-US"/>
        </w:rPr>
      </w:pPr>
      <w:r w:rsidRPr="009E2C76">
        <w:rPr>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FA75C8">
        <w:rPr>
          <w:b/>
          <w:lang w:eastAsia="en-US"/>
        </w:rPr>
        <w:t>M D Allen, Senior Member</w:t>
      </w:r>
      <w:r>
        <w:rPr>
          <w:b/>
          <w:lang w:eastAsia="en-US"/>
        </w:rPr>
        <w:fldChar w:fldCharType="end"/>
      </w:r>
    </w:p>
    <w:p w:rsidR="00A74195" w:rsidRDefault="00A74195" w:rsidP="00D750F5">
      <w:pPr>
        <w:pStyle w:val="NoSpacing"/>
        <w:rPr>
          <w:b/>
          <w:lang w:eastAsia="en-US"/>
        </w:rPr>
      </w:pPr>
    </w:p>
    <w:p w:rsidR="00A74195" w:rsidRDefault="00A74195" w:rsidP="00A74195">
      <w:pPr>
        <w:pStyle w:val="NoSpacing"/>
        <w:rPr>
          <w:lang w:eastAsia="en-US"/>
        </w:rPr>
      </w:pPr>
    </w:p>
    <w:p w:rsidR="00A74195" w:rsidRPr="00D50614" w:rsidRDefault="006D3300" w:rsidP="00D750F5">
      <w:pPr>
        <w:pStyle w:val="NoSpacing"/>
        <w:rPr>
          <w:b/>
          <w:lang w:eastAsia="en-US"/>
        </w:rPr>
      </w:pPr>
      <w:r w:rsidRPr="00D50614">
        <w:rPr>
          <w:b/>
          <w:lang w:eastAsia="en-US"/>
        </w:rPr>
        <w:fldChar w:fldCharType="begin"/>
      </w:r>
      <w:r w:rsidRPr="00D50614">
        <w:rPr>
          <w:b/>
          <w:lang w:eastAsia="en-US"/>
        </w:rPr>
        <w:instrText xml:space="preserve"> DOCPROPERTY  ReasonsforDecisionDate </w:instrText>
      </w:r>
      <w:r w:rsidRPr="00D50614">
        <w:rPr>
          <w:b/>
          <w:lang w:eastAsia="en-US"/>
        </w:rPr>
        <w:fldChar w:fldCharType="separate"/>
      </w:r>
      <w:r w:rsidR="00FA75C8">
        <w:rPr>
          <w:b/>
          <w:lang w:eastAsia="en-US"/>
        </w:rPr>
        <w:t>5 September 2012</w:t>
      </w:r>
      <w:r w:rsidRPr="00D50614">
        <w:rPr>
          <w:b/>
          <w:lang w:eastAsia="en-US"/>
        </w:rPr>
        <w:fldChar w:fldCharType="end"/>
      </w:r>
    </w:p>
    <w:p w:rsidR="00A74195" w:rsidRPr="00CA099E" w:rsidRDefault="00A74195" w:rsidP="00D750F5">
      <w:pPr>
        <w:pStyle w:val="NoSpacing"/>
        <w:rPr>
          <w:lang w:eastAsia="en-US"/>
        </w:rPr>
      </w:pPr>
    </w:p>
    <w:p w:rsidR="000176A5" w:rsidRDefault="00616654" w:rsidP="008728CF">
      <w:pPr>
        <w:pStyle w:val="ListNumber"/>
        <w:numPr>
          <w:ilvl w:val="0"/>
          <w:numId w:val="35"/>
        </w:numPr>
      </w:pPr>
      <w:bookmarkStart w:id="7" w:name="Start"/>
      <w:bookmarkEnd w:id="7"/>
      <w:r>
        <w:t>By application made the 2</w:t>
      </w:r>
      <w:r w:rsidRPr="00616654">
        <w:t>nd</w:t>
      </w:r>
      <w:r>
        <w:t xml:space="preserve"> </w:t>
      </w:r>
      <w:r w:rsidR="00DF4B10">
        <w:t xml:space="preserve">of April 2012 the </w:t>
      </w:r>
      <w:r w:rsidR="00314F96">
        <w:t>Applicant</w:t>
      </w:r>
      <w:r w:rsidR="00DF4B10">
        <w:t xml:space="preserve"> sought review of a decision by the Respondent to refuse to register him as a </w:t>
      </w:r>
      <w:r w:rsidR="00314F96">
        <w:t>m</w:t>
      </w:r>
      <w:r w:rsidR="00DF4B10">
        <w:t xml:space="preserve">igration </w:t>
      </w:r>
      <w:r w:rsidR="00314F96">
        <w:t>a</w:t>
      </w:r>
      <w:r w:rsidR="00DF4B10">
        <w:t>gent</w:t>
      </w:r>
      <w:r w:rsidR="00DB6E33">
        <w:t>,</w:t>
      </w:r>
      <w:r w:rsidR="00DF4B10">
        <w:t xml:space="preserve"> on the ground</w:t>
      </w:r>
      <w:r>
        <w:t>s</w:t>
      </w:r>
      <w:r w:rsidR="00DF4B10">
        <w:t xml:space="preserve"> that he was not a fit and proper person to give immigration assistance.</w:t>
      </w:r>
    </w:p>
    <w:p w:rsidR="00DF4B10" w:rsidRDefault="00DF4B10" w:rsidP="008728CF">
      <w:pPr>
        <w:pStyle w:val="ListNumber"/>
        <w:numPr>
          <w:ilvl w:val="0"/>
          <w:numId w:val="35"/>
        </w:numPr>
      </w:pPr>
      <w:r>
        <w:lastRenderedPageBreak/>
        <w:t xml:space="preserve">Section 290 of the </w:t>
      </w:r>
      <w:r>
        <w:rPr>
          <w:i/>
        </w:rPr>
        <w:t>Migration Act 1958</w:t>
      </w:r>
      <w:r>
        <w:t xml:space="preserve"> states inter alia:</w:t>
      </w:r>
    </w:p>
    <w:p w:rsidR="00BD718B" w:rsidRPr="00BD718B" w:rsidRDefault="00BD718B" w:rsidP="00BD718B">
      <w:pPr>
        <w:pStyle w:val="Quote"/>
        <w:rPr>
          <w:b/>
        </w:rPr>
      </w:pPr>
      <w:bookmarkStart w:id="8" w:name="_Toc333392698"/>
      <w:r w:rsidRPr="00BD718B">
        <w:rPr>
          <w:rStyle w:val="charsectno"/>
          <w:rFonts w:ascii="Arial" w:hAnsi="Arial" w:cs="Arial"/>
          <w:b/>
          <w:sz w:val="19"/>
          <w:szCs w:val="19"/>
        </w:rPr>
        <w:t>290</w:t>
      </w:r>
      <w:r w:rsidR="00AF21F0">
        <w:rPr>
          <w:b/>
        </w:rPr>
        <w:t xml:space="preserve"> </w:t>
      </w:r>
      <w:r w:rsidRPr="00BD718B">
        <w:rPr>
          <w:b/>
        </w:rPr>
        <w:t>Applicant must not be registered if not a person of integrity or not fit and proper</w:t>
      </w:r>
      <w:bookmarkEnd w:id="8"/>
    </w:p>
    <w:p w:rsidR="00BD718B" w:rsidRPr="00BD718B" w:rsidRDefault="00BD718B" w:rsidP="00BD718B">
      <w:pPr>
        <w:pStyle w:val="Quote"/>
        <w:ind w:left="1560" w:hanging="426"/>
      </w:pPr>
      <w:r w:rsidRPr="00BD718B">
        <w:t>(1)</w:t>
      </w:r>
      <w:r w:rsidR="00DB6E33">
        <w:t xml:space="preserve"> </w:t>
      </w:r>
      <w:r w:rsidRPr="00BD718B">
        <w:t xml:space="preserve"> An applicant must not be registered if the Migration Agents Registration Authority is satisfied that:</w:t>
      </w:r>
    </w:p>
    <w:p w:rsidR="00BD718B" w:rsidRPr="00BD718B" w:rsidRDefault="00BD718B" w:rsidP="00BD718B">
      <w:pPr>
        <w:pStyle w:val="Quote"/>
        <w:ind w:left="0" w:firstLine="1560"/>
      </w:pPr>
      <w:r w:rsidRPr="00BD718B">
        <w:t xml:space="preserve">(a)  </w:t>
      </w:r>
      <w:proofErr w:type="gramStart"/>
      <w:r w:rsidRPr="00BD718B">
        <w:t>the</w:t>
      </w:r>
      <w:proofErr w:type="gramEnd"/>
      <w:r w:rsidRPr="00BD718B">
        <w:t xml:space="preserve"> applicant is not a fit and proper person to give immigration assistance; </w:t>
      </w:r>
    </w:p>
    <w:p w:rsidR="00BD718B" w:rsidRDefault="00BD718B" w:rsidP="00BD718B">
      <w:pPr>
        <w:pStyle w:val="Quote"/>
      </w:pPr>
      <w:r>
        <w:t>…</w:t>
      </w:r>
    </w:p>
    <w:p w:rsidR="00BD718B" w:rsidRDefault="00BD718B" w:rsidP="00BD718B">
      <w:pPr>
        <w:pStyle w:val="Quote"/>
        <w:ind w:left="1560" w:hanging="426"/>
        <w:rPr>
          <w:rFonts w:ascii="Helvetica Neue" w:hAnsi="Helvetica Neue"/>
        </w:rPr>
      </w:pPr>
      <w:r>
        <w:rPr>
          <w:rFonts w:ascii="Helvetica Neue" w:hAnsi="Helvetica Neue"/>
        </w:rPr>
        <w:t>(2)   In considering whether it is satisfied that the applicant is not fit and proper or not a person of integrity, the Migration Agents Registration Authority must take into account:</w:t>
      </w:r>
    </w:p>
    <w:p w:rsidR="00BD718B" w:rsidRDefault="00BD718B" w:rsidP="00BD718B">
      <w:pPr>
        <w:pStyle w:val="Quote"/>
        <w:ind w:firstLine="851"/>
        <w:rPr>
          <w:rFonts w:ascii="Helvetica Neue" w:hAnsi="Helvetica Neue"/>
        </w:rPr>
      </w:pPr>
      <w:r>
        <w:rPr>
          <w:rFonts w:ascii="Helvetica Neue" w:hAnsi="Helvetica Neue"/>
        </w:rPr>
        <w:t xml:space="preserve">(a)  </w:t>
      </w:r>
      <w:proofErr w:type="gramStart"/>
      <w:r>
        <w:rPr>
          <w:rFonts w:ascii="Helvetica Neue" w:hAnsi="Helvetica Neue"/>
        </w:rPr>
        <w:t>the</w:t>
      </w:r>
      <w:proofErr w:type="gramEnd"/>
      <w:r>
        <w:rPr>
          <w:rFonts w:ascii="Helvetica Neue" w:hAnsi="Helvetica Neue"/>
        </w:rPr>
        <w:t xml:space="preserve"> extent of the applicant’s knowledge of migr</w:t>
      </w:r>
      <w:r w:rsidR="00616654">
        <w:rPr>
          <w:rFonts w:ascii="Helvetica Neue" w:hAnsi="Helvetica Neue"/>
        </w:rPr>
        <w:t>ation procedure; and</w:t>
      </w:r>
    </w:p>
    <w:p w:rsidR="00BD718B" w:rsidRDefault="00BD718B" w:rsidP="00BD718B">
      <w:pPr>
        <w:pStyle w:val="Quote"/>
      </w:pPr>
      <w:r>
        <w:t>…</w:t>
      </w:r>
    </w:p>
    <w:p w:rsidR="00616654" w:rsidRDefault="00616654" w:rsidP="00616654">
      <w:pPr>
        <w:pStyle w:val="Quote"/>
        <w:tabs>
          <w:tab w:val="left" w:pos="1985"/>
        </w:tabs>
        <w:ind w:left="1985" w:hanging="425"/>
      </w:pPr>
      <w:r>
        <w:t>(h)</w:t>
      </w:r>
      <w:r>
        <w:tab/>
      </w:r>
      <w:proofErr w:type="gramStart"/>
      <w:r>
        <w:t>any</w:t>
      </w:r>
      <w:proofErr w:type="gramEnd"/>
      <w:r>
        <w:t xml:space="preserve"> other matter relevant to the applicant’s fitness to give immigration assistance.</w:t>
      </w:r>
    </w:p>
    <w:p w:rsidR="00BC1CC8" w:rsidRDefault="00BD718B" w:rsidP="00BD718B">
      <w:pPr>
        <w:pStyle w:val="ListNumber"/>
      </w:pPr>
      <w:r>
        <w:t xml:space="preserve">It is common ground between the parties that the </w:t>
      </w:r>
      <w:r w:rsidR="00DB6E33">
        <w:t>A</w:t>
      </w:r>
      <w:r>
        <w:t>pplicant has passed a course at the Australian National University</w:t>
      </w:r>
      <w:r w:rsidR="00DB6E33">
        <w:t xml:space="preserve"> (ANU)</w:t>
      </w:r>
      <w:r w:rsidR="00616654">
        <w:t>,</w:t>
      </w:r>
      <w:r>
        <w:t xml:space="preserve"> which gives him the academic qualifications to be registered as a </w:t>
      </w:r>
      <w:r w:rsidR="00DB6E33">
        <w:t>m</w:t>
      </w:r>
      <w:r>
        <w:t xml:space="preserve">igration </w:t>
      </w:r>
      <w:r w:rsidR="00DB6E33">
        <w:t>a</w:t>
      </w:r>
      <w:r>
        <w:t>gent</w:t>
      </w:r>
      <w:r w:rsidR="00616654">
        <w:t>,</w:t>
      </w:r>
      <w:r>
        <w:t xml:space="preserve"> and that there are no impediments to his being a fit and proper person</w:t>
      </w:r>
      <w:r w:rsidR="00DB6E33">
        <w:t>,</w:t>
      </w:r>
      <w:r>
        <w:t xml:space="preserve"> save and except the </w:t>
      </w:r>
      <w:r w:rsidR="00DB6E33">
        <w:t>R</w:t>
      </w:r>
      <w:r>
        <w:t xml:space="preserve">espondent’s attitude to the </w:t>
      </w:r>
      <w:r w:rsidR="00DB6E33">
        <w:t>A</w:t>
      </w:r>
      <w:r>
        <w:t xml:space="preserve">pplicant’s </w:t>
      </w:r>
      <w:r w:rsidR="00616654">
        <w:t>proficiency</w:t>
      </w:r>
      <w:r>
        <w:t xml:space="preserve"> in the English language.</w:t>
      </w:r>
    </w:p>
    <w:p w:rsidR="00BD718B" w:rsidRDefault="00BD718B" w:rsidP="00BD718B">
      <w:pPr>
        <w:pStyle w:val="ListNumber"/>
      </w:pPr>
      <w:r>
        <w:t>A</w:t>
      </w:r>
      <w:r w:rsidR="00616654">
        <w:t>s</w:t>
      </w:r>
      <w:r>
        <w:t xml:space="preserve"> the </w:t>
      </w:r>
      <w:r w:rsidR="00DB6E33">
        <w:t>A</w:t>
      </w:r>
      <w:r>
        <w:t>pplicant was born in a country where the predominant business and community language was not English</w:t>
      </w:r>
      <w:r w:rsidR="00616654">
        <w:t>,</w:t>
      </w:r>
      <w:r>
        <w:t xml:space="preserve"> namely Pakistan</w:t>
      </w:r>
      <w:r w:rsidR="00616654">
        <w:t>,</w:t>
      </w:r>
      <w:r>
        <w:t xml:space="preserve"> the </w:t>
      </w:r>
      <w:r w:rsidR="00BB4FA5">
        <w:t>R</w:t>
      </w:r>
      <w:r>
        <w:t xml:space="preserve">espondent applied its policy requiring the </w:t>
      </w:r>
      <w:r w:rsidR="00BB4FA5">
        <w:t>A</w:t>
      </w:r>
      <w:r>
        <w:t>pplicant to demonstrate his proficiency in the English language.</w:t>
      </w:r>
    </w:p>
    <w:p w:rsidR="00BD718B" w:rsidRDefault="00305F8E" w:rsidP="00BD718B">
      <w:pPr>
        <w:pStyle w:val="ListNumber"/>
      </w:pPr>
      <w:r>
        <w:t xml:space="preserve">The policy adopted by the </w:t>
      </w:r>
      <w:r w:rsidR="00BB4FA5">
        <w:t>R</w:t>
      </w:r>
      <w:r>
        <w:t>esp</w:t>
      </w:r>
      <w:r w:rsidR="00AF21F0">
        <w:t>ondent is set out at document T6</w:t>
      </w:r>
      <w:r>
        <w:t xml:space="preserve"> page 83 of the documents prepared for the Tribunal pursuant to s</w:t>
      </w:r>
      <w:r w:rsidR="00BB4FA5">
        <w:t xml:space="preserve"> </w:t>
      </w:r>
      <w:r>
        <w:t xml:space="preserve">37 of the </w:t>
      </w:r>
      <w:r>
        <w:rPr>
          <w:i/>
        </w:rPr>
        <w:t>Administrative Appeals Tribunal Act 1975</w:t>
      </w:r>
      <w:r>
        <w:t>. It reads inter alia:</w:t>
      </w:r>
    </w:p>
    <w:p w:rsidR="00616654" w:rsidRDefault="00262EB3" w:rsidP="00E71947">
      <w:pPr>
        <w:pStyle w:val="Quote"/>
      </w:pPr>
      <w:r>
        <w:t>All applicants for initial registration are required to demonstrate their proficiency in the English language.  In order to satisfy the English language Standard, applicants will need to provide documentary evidence of:</w:t>
      </w:r>
    </w:p>
    <w:p w:rsidR="00262EB3" w:rsidRDefault="00E71947" w:rsidP="00E71947">
      <w:pPr>
        <w:pStyle w:val="Quote"/>
        <w:numPr>
          <w:ilvl w:val="0"/>
          <w:numId w:val="48"/>
        </w:numPr>
        <w:tabs>
          <w:tab w:val="left" w:pos="1276"/>
        </w:tabs>
        <w:ind w:left="1276" w:hanging="567"/>
      </w:pPr>
      <w:r>
        <w:t xml:space="preserve">an </w:t>
      </w:r>
      <w:r w:rsidR="00262EB3">
        <w:t>IELTS test score of 7.0 within a minimum score of 6.5 in each sub-test (speaking, listening, reading and writing) in the academic module undertaken not more than 2 years prior to lodgement of an Application for Registration as a Migration Agent:</w:t>
      </w:r>
    </w:p>
    <w:p w:rsidR="00262EB3" w:rsidRPr="00E71947" w:rsidRDefault="00262EB3" w:rsidP="00E71947">
      <w:pPr>
        <w:pStyle w:val="Quote"/>
        <w:rPr>
          <w:b/>
        </w:rPr>
      </w:pPr>
      <w:r w:rsidRPr="00E71947">
        <w:rPr>
          <w:b/>
        </w:rPr>
        <w:t>OR</w:t>
      </w:r>
    </w:p>
    <w:p w:rsidR="00262EB3" w:rsidRDefault="00E71947" w:rsidP="00E71947">
      <w:pPr>
        <w:pStyle w:val="Quote"/>
        <w:numPr>
          <w:ilvl w:val="0"/>
          <w:numId w:val="48"/>
        </w:numPr>
        <w:tabs>
          <w:tab w:val="left" w:pos="1276"/>
        </w:tabs>
        <w:ind w:left="1276" w:hanging="567"/>
      </w:pPr>
      <w:r>
        <w:t xml:space="preserve">an </w:t>
      </w:r>
      <w:r w:rsidR="00262EB3">
        <w:t xml:space="preserve">internet based TOEFL (Test of English as a Foreign Language) score of 100 with a minimum score of 22 in each subtest in speaking, listening, reading and </w:t>
      </w:r>
      <w:r w:rsidR="00262EB3">
        <w:lastRenderedPageBreak/>
        <w:t>writing undertaken not more than 2 years prior to lodgement of the Mig</w:t>
      </w:r>
      <w:r w:rsidR="000E3E94">
        <w:t xml:space="preserve">ration Agents Registration </w:t>
      </w:r>
      <w:r>
        <w:t>Application</w:t>
      </w:r>
      <w:r w:rsidR="000E3E94">
        <w:t>;</w:t>
      </w:r>
    </w:p>
    <w:p w:rsidR="000E3E94" w:rsidRPr="00E71947" w:rsidRDefault="000E3E94" w:rsidP="00E71947">
      <w:pPr>
        <w:pStyle w:val="Quote"/>
        <w:rPr>
          <w:b/>
        </w:rPr>
      </w:pPr>
      <w:r w:rsidRPr="00E71947">
        <w:rPr>
          <w:b/>
        </w:rPr>
        <w:t>OR</w:t>
      </w:r>
    </w:p>
    <w:p w:rsidR="000E3E94" w:rsidRDefault="00E71947" w:rsidP="00E71947">
      <w:pPr>
        <w:pStyle w:val="Quote"/>
        <w:numPr>
          <w:ilvl w:val="0"/>
          <w:numId w:val="48"/>
        </w:numPr>
        <w:tabs>
          <w:tab w:val="left" w:pos="1276"/>
        </w:tabs>
        <w:ind w:left="1276" w:hanging="567"/>
      </w:pPr>
      <w:r>
        <w:t xml:space="preserve">evidence </w:t>
      </w:r>
      <w:r w:rsidR="000E3E94">
        <w:t>that the person holds a current legal practising certificate (restricted or unrestricted) issued by an Australian body authorised by law in an Australian state or territory;</w:t>
      </w:r>
    </w:p>
    <w:p w:rsidR="000E3E94" w:rsidRPr="00E71947" w:rsidRDefault="000E3E94" w:rsidP="00E71947">
      <w:pPr>
        <w:pStyle w:val="Quote"/>
        <w:rPr>
          <w:b/>
        </w:rPr>
      </w:pPr>
      <w:r w:rsidRPr="00E71947">
        <w:rPr>
          <w:b/>
        </w:rPr>
        <w:t>OR</w:t>
      </w:r>
    </w:p>
    <w:p w:rsidR="000E3E94" w:rsidRDefault="00E71947" w:rsidP="00E71947">
      <w:pPr>
        <w:pStyle w:val="Quote"/>
        <w:numPr>
          <w:ilvl w:val="0"/>
          <w:numId w:val="48"/>
        </w:numPr>
        <w:tabs>
          <w:tab w:val="left" w:pos="1276"/>
        </w:tabs>
        <w:ind w:left="1276" w:hanging="567"/>
      </w:pPr>
      <w:r>
        <w:t xml:space="preserve">evidence </w:t>
      </w:r>
      <w:r w:rsidR="000E3E94">
        <w:t>that the person has successfully completed:</w:t>
      </w:r>
    </w:p>
    <w:p w:rsidR="000E3E94" w:rsidRDefault="00E71947" w:rsidP="00E71947">
      <w:pPr>
        <w:pStyle w:val="Quote"/>
        <w:numPr>
          <w:ilvl w:val="0"/>
          <w:numId w:val="49"/>
        </w:numPr>
        <w:tabs>
          <w:tab w:val="left" w:pos="1843"/>
        </w:tabs>
        <w:ind w:left="1843" w:hanging="567"/>
      </w:pPr>
      <w:r>
        <w:t xml:space="preserve">matriculation </w:t>
      </w:r>
      <w:r w:rsidR="000E3E94">
        <w:t>level (see Note 1) with a pass in English (not “English as a Second Language”) where English was the language of instruction at the school;</w:t>
      </w:r>
    </w:p>
    <w:p w:rsidR="000E3E94" w:rsidRPr="00E71947" w:rsidRDefault="000E3E94" w:rsidP="00E71947">
      <w:pPr>
        <w:pStyle w:val="Quote"/>
        <w:rPr>
          <w:b/>
        </w:rPr>
      </w:pPr>
      <w:r w:rsidRPr="00E71947">
        <w:rPr>
          <w:b/>
        </w:rPr>
        <w:t>AND</w:t>
      </w:r>
    </w:p>
    <w:p w:rsidR="000E3E94" w:rsidRDefault="00E71947" w:rsidP="00E71947">
      <w:pPr>
        <w:pStyle w:val="Quote"/>
        <w:numPr>
          <w:ilvl w:val="0"/>
          <w:numId w:val="49"/>
        </w:numPr>
        <w:tabs>
          <w:tab w:val="left" w:pos="1843"/>
        </w:tabs>
        <w:ind w:left="1843" w:hanging="567"/>
      </w:pPr>
      <w:r>
        <w:t xml:space="preserve">a </w:t>
      </w:r>
      <w:r w:rsidR="000E3E94">
        <w:t>Bachelor degree, or a higher degree, with a minimum of 3 years’ equivalent full-time study, where:</w:t>
      </w:r>
    </w:p>
    <w:p w:rsidR="000E3E94" w:rsidRDefault="00E71947" w:rsidP="00E71947">
      <w:pPr>
        <w:pStyle w:val="Quote"/>
        <w:numPr>
          <w:ilvl w:val="0"/>
          <w:numId w:val="50"/>
        </w:numPr>
        <w:tabs>
          <w:tab w:val="left" w:pos="2410"/>
        </w:tabs>
        <w:ind w:left="2410" w:hanging="567"/>
      </w:pPr>
      <w:r>
        <w:t xml:space="preserve">the </w:t>
      </w:r>
      <w:r w:rsidR="000E3E94">
        <w:t>degree was conferred by an Australian, New Zealand, UK or Canadian University (Note 2)</w:t>
      </w:r>
    </w:p>
    <w:p w:rsidR="000E3E94" w:rsidRDefault="00E71947" w:rsidP="00E71947">
      <w:pPr>
        <w:pStyle w:val="Quote"/>
        <w:numPr>
          <w:ilvl w:val="0"/>
          <w:numId w:val="50"/>
        </w:numPr>
        <w:tabs>
          <w:tab w:val="left" w:pos="2410"/>
        </w:tabs>
        <w:ind w:left="2410" w:hanging="567"/>
      </w:pPr>
      <w:r>
        <w:t xml:space="preserve">the </w:t>
      </w:r>
      <w:r w:rsidR="000E3E94">
        <w:t>study was undertaken while the person was residing in the country where the degree was awarded; and</w:t>
      </w:r>
    </w:p>
    <w:p w:rsidR="000E3E94" w:rsidRDefault="000E3E94" w:rsidP="00E71947">
      <w:pPr>
        <w:pStyle w:val="Quote"/>
        <w:numPr>
          <w:ilvl w:val="0"/>
          <w:numId w:val="50"/>
        </w:numPr>
        <w:tabs>
          <w:tab w:val="left" w:pos="2410"/>
        </w:tabs>
        <w:ind w:left="2410" w:hanging="567"/>
      </w:pPr>
      <w:r>
        <w:t>English was the language of instruction at the University</w:t>
      </w:r>
    </w:p>
    <w:p w:rsidR="000E3E94" w:rsidRDefault="000E3E94" w:rsidP="00E71947">
      <w:pPr>
        <w:pStyle w:val="Quote"/>
      </w:pPr>
      <w:r w:rsidRPr="00E71947">
        <w:rPr>
          <w:b/>
        </w:rPr>
        <w:t>Note 1:</w:t>
      </w:r>
      <w:r>
        <w:t xml:space="preserve"> “matriculation” refers to being formally admitted to study at a university or college.  Evidence that you have successfully completed matriculation level could include your Higher School Certificate results or other equivalents of Australian Year 12 including A Levels, International Baccalaureate </w:t>
      </w:r>
      <w:proofErr w:type="spellStart"/>
      <w:r>
        <w:t>etc</w:t>
      </w:r>
      <w:proofErr w:type="spellEnd"/>
    </w:p>
    <w:p w:rsidR="000E3E94" w:rsidRDefault="000E3E94" w:rsidP="00E71947">
      <w:pPr>
        <w:pStyle w:val="Quote"/>
      </w:pPr>
      <w:r w:rsidRPr="00E71947">
        <w:rPr>
          <w:b/>
        </w:rPr>
        <w:t>Note 2:</w:t>
      </w:r>
      <w:r>
        <w:t xml:space="preserve"> other countries where English is the predominant business and community language will be considered on a case by case basis.  Matters taken into account will include whether English is the predominant language of the country, the percentage of population that speak English, the literacy rates of the country and any other relevant matter.</w:t>
      </w:r>
    </w:p>
    <w:p w:rsidR="000E3E94" w:rsidRDefault="000E3E94" w:rsidP="00E71947">
      <w:pPr>
        <w:pStyle w:val="Quote"/>
      </w:pPr>
      <w:r>
        <w:t>For applicants who do not meet the criteria specified above, consideration will be given on a case by case basis to applicants who were born, educated and spent their formative years in a country where English is the predominant business and community language.</w:t>
      </w:r>
    </w:p>
    <w:p w:rsidR="00305F8E" w:rsidRDefault="00305F8E" w:rsidP="00BD718B">
      <w:pPr>
        <w:pStyle w:val="ListNumber"/>
      </w:pPr>
      <w:r>
        <w:t xml:space="preserve">This policy has now been raised to that of a mandatory requirement </w:t>
      </w:r>
      <w:r w:rsidR="0082715F">
        <w:t xml:space="preserve">pursuant to amendments to Regulation 5 of the </w:t>
      </w:r>
      <w:r w:rsidR="0082715F">
        <w:rPr>
          <w:i/>
        </w:rPr>
        <w:t>Migration Agents Regulations 1998</w:t>
      </w:r>
      <w:r w:rsidR="0082715F">
        <w:t>. Sub-regulation 5(3) of those Regulation</w:t>
      </w:r>
      <w:r w:rsidR="00CE5376">
        <w:t>s</w:t>
      </w:r>
      <w:r w:rsidR="0082715F">
        <w:t xml:space="preserve"> reads as and from 1 July 2012:</w:t>
      </w:r>
    </w:p>
    <w:p w:rsidR="00AF21F0" w:rsidRPr="00CE5376" w:rsidRDefault="00AF21F0" w:rsidP="00CE5376">
      <w:pPr>
        <w:pStyle w:val="Quote"/>
        <w:rPr>
          <w:b/>
        </w:rPr>
      </w:pPr>
      <w:bookmarkStart w:id="9" w:name="_Toc328574135"/>
      <w:proofErr w:type="gramStart"/>
      <w:r w:rsidRPr="00CE5376">
        <w:rPr>
          <w:rStyle w:val="charsectno"/>
          <w:rFonts w:ascii="Helvetica Neue" w:hAnsi="Helvetica Neue"/>
          <w:b/>
          <w:sz w:val="19"/>
          <w:szCs w:val="19"/>
        </w:rPr>
        <w:t xml:space="preserve">5 </w:t>
      </w:r>
      <w:r w:rsidR="00CE5376">
        <w:rPr>
          <w:rStyle w:val="charsectno"/>
          <w:rFonts w:ascii="Helvetica Neue" w:hAnsi="Helvetica Neue"/>
          <w:b/>
          <w:sz w:val="19"/>
          <w:szCs w:val="19"/>
        </w:rPr>
        <w:t xml:space="preserve"> </w:t>
      </w:r>
      <w:r w:rsidRPr="00CE5376">
        <w:rPr>
          <w:b/>
        </w:rPr>
        <w:t>Prescribed</w:t>
      </w:r>
      <w:proofErr w:type="gramEnd"/>
      <w:r w:rsidRPr="00CE5376">
        <w:rPr>
          <w:b/>
        </w:rPr>
        <w:t xml:space="preserve"> qualifications</w:t>
      </w:r>
      <w:bookmarkEnd w:id="9"/>
    </w:p>
    <w:p w:rsidR="00AF21F0" w:rsidRPr="00AF21F0" w:rsidRDefault="00AF21F0" w:rsidP="00AF21F0">
      <w:pPr>
        <w:pStyle w:val="Quote"/>
      </w:pPr>
      <w:r>
        <w:rPr>
          <w:rStyle w:val="charsectno"/>
          <w:rFonts w:ascii="Helvetica Neue" w:hAnsi="Helvetica Neue"/>
          <w:sz w:val="19"/>
          <w:szCs w:val="19"/>
        </w:rPr>
        <w:t>...</w:t>
      </w:r>
    </w:p>
    <w:p w:rsidR="00AF21F0" w:rsidRDefault="00CE5376" w:rsidP="00AF21F0">
      <w:pPr>
        <w:pStyle w:val="Quote"/>
        <w:ind w:left="1560" w:hanging="426"/>
      </w:pPr>
      <w:r>
        <w:t>(3)  </w:t>
      </w:r>
      <w:r w:rsidR="00AF21F0">
        <w:t xml:space="preserve">For paragraph 289A (c) of the Act, if a person is not in a class of persons specified by the Minister in an instrument in writing for </w:t>
      </w:r>
      <w:proofErr w:type="spellStart"/>
      <w:r w:rsidR="00AF21F0">
        <w:t>subregulation</w:t>
      </w:r>
      <w:proofErr w:type="spellEnd"/>
      <w:r w:rsidR="00AF21F0">
        <w:t xml:space="preserve"> (2), a prescribed exam is the combination of:</w:t>
      </w:r>
    </w:p>
    <w:p w:rsidR="00AF21F0" w:rsidRDefault="00CE5376" w:rsidP="00AF21F0">
      <w:pPr>
        <w:pStyle w:val="Quote"/>
        <w:ind w:left="2127" w:hanging="567"/>
      </w:pPr>
      <w:r>
        <w:t>(a)   </w:t>
      </w:r>
      <w:proofErr w:type="gramStart"/>
      <w:r w:rsidR="00AF21F0">
        <w:t>an</w:t>
      </w:r>
      <w:proofErr w:type="gramEnd"/>
      <w:r w:rsidR="00AF21F0">
        <w:t xml:space="preserve"> exam specified by the Minister in an instrument in writing for this paragraph; and</w:t>
      </w:r>
    </w:p>
    <w:p w:rsidR="00AF21F0" w:rsidRDefault="00CE5376" w:rsidP="00AF21F0">
      <w:pPr>
        <w:pStyle w:val="Quote"/>
        <w:ind w:left="1985" w:hanging="425"/>
      </w:pPr>
      <w:r>
        <w:lastRenderedPageBreak/>
        <w:t>(b)   </w:t>
      </w:r>
      <w:proofErr w:type="gramStart"/>
      <w:r w:rsidR="00AF21F0">
        <w:t>an</w:t>
      </w:r>
      <w:proofErr w:type="gramEnd"/>
      <w:r w:rsidR="00AF21F0">
        <w:t xml:space="preserve"> exam in English language proficiency specified by the Minister in an instrument in writing for this paragraph.</w:t>
      </w:r>
    </w:p>
    <w:p w:rsidR="00AF21F0" w:rsidRDefault="00B82BA7" w:rsidP="00AF21F0">
      <w:pPr>
        <w:pStyle w:val="ListNumber"/>
      </w:pPr>
      <w:r>
        <w:t xml:space="preserve">The </w:t>
      </w:r>
      <w:r w:rsidR="00BB4FA5">
        <w:t>R</w:t>
      </w:r>
      <w:r>
        <w:t>espondent’s decision in this matter was made on the 13</w:t>
      </w:r>
      <w:r w:rsidRPr="00CE5376">
        <w:t>th</w:t>
      </w:r>
      <w:r>
        <w:t xml:space="preserve"> of March 2012. In these </w:t>
      </w:r>
      <w:r w:rsidR="007741DA">
        <w:t>proceedings</w:t>
      </w:r>
      <w:r>
        <w:t xml:space="preserve"> the solicitor for the </w:t>
      </w:r>
      <w:r w:rsidR="00BB4FA5">
        <w:t>R</w:t>
      </w:r>
      <w:r>
        <w:t xml:space="preserve">espondent submitted that the </w:t>
      </w:r>
      <w:r w:rsidR="00BB4FA5">
        <w:t>A</w:t>
      </w:r>
      <w:r>
        <w:t xml:space="preserve">pplicant was </w:t>
      </w:r>
      <w:r w:rsidR="007741DA">
        <w:t>entitle</w:t>
      </w:r>
      <w:r w:rsidR="00CE5376">
        <w:t xml:space="preserve">d to have his matter determined </w:t>
      </w:r>
      <w:r>
        <w:t xml:space="preserve">on the </w:t>
      </w:r>
      <w:r w:rsidR="007741DA">
        <w:t>circumstances</w:t>
      </w:r>
      <w:r>
        <w:t xml:space="preserve"> that existed on that day</w:t>
      </w:r>
      <w:r w:rsidR="00CE5376">
        <w:t>,</w:t>
      </w:r>
      <w:r>
        <w:t xml:space="preserve"> </w:t>
      </w:r>
      <w:r w:rsidR="00CE5376" w:rsidRPr="00CE5376">
        <w:t>namely</w:t>
      </w:r>
      <w:r>
        <w:t xml:space="preserve"> that the English language competency requirement was one of policy as opposed to legislated.</w:t>
      </w:r>
    </w:p>
    <w:p w:rsidR="00B82BA7" w:rsidRDefault="007741DA" w:rsidP="00AF21F0">
      <w:pPr>
        <w:pStyle w:val="ListNumber"/>
      </w:pPr>
      <w:r>
        <w:t>Notwithstanding</w:t>
      </w:r>
      <w:r w:rsidR="000B260E">
        <w:t xml:space="preserve"> the </w:t>
      </w:r>
      <w:r w:rsidR="00BB4FA5">
        <w:t>R</w:t>
      </w:r>
      <w:r>
        <w:t>espondent’s</w:t>
      </w:r>
      <w:r w:rsidR="000B260E">
        <w:t xml:space="preserve"> submissions, it is of course axiomatic that the parties to a review </w:t>
      </w:r>
      <w:r>
        <w:t>cannot</w:t>
      </w:r>
      <w:r w:rsidR="000B260E">
        <w:t xml:space="preserve"> simply agree as to what law applies</w:t>
      </w:r>
      <w:r w:rsidR="006273AA">
        <w:t>,</w:t>
      </w:r>
      <w:r w:rsidR="000B260E">
        <w:t xml:space="preserve"> but there remains at all times a duty upon the </w:t>
      </w:r>
      <w:r>
        <w:t>Tribunal</w:t>
      </w:r>
      <w:r w:rsidR="000B260E">
        <w:t xml:space="preserve"> to decide for itself the </w:t>
      </w:r>
      <w:r w:rsidR="006273AA">
        <w:t>applicable</w:t>
      </w:r>
      <w:r w:rsidR="000B260E">
        <w:t xml:space="preserve"> law</w:t>
      </w:r>
      <w:r w:rsidR="006273AA">
        <w:t>:</w:t>
      </w:r>
      <w:r w:rsidR="000B260E">
        <w:t xml:space="preserve"> </w:t>
      </w:r>
      <w:r w:rsidR="006273AA">
        <w:t>s</w:t>
      </w:r>
      <w:r w:rsidR="000B260E">
        <w:t xml:space="preserve">ee the discussion in </w:t>
      </w:r>
      <w:proofErr w:type="spellStart"/>
      <w:r w:rsidR="000B260E">
        <w:rPr>
          <w:i/>
        </w:rPr>
        <w:t>Comcare</w:t>
      </w:r>
      <w:proofErr w:type="spellEnd"/>
      <w:r w:rsidR="000B260E">
        <w:rPr>
          <w:i/>
        </w:rPr>
        <w:t xml:space="preserve"> v Fiedler </w:t>
      </w:r>
      <w:r w:rsidR="000B260E">
        <w:t xml:space="preserve">(2001) 34 AAR at </w:t>
      </w:r>
      <w:proofErr w:type="spellStart"/>
      <w:r w:rsidR="000B260E">
        <w:t>pp</w:t>
      </w:r>
      <w:proofErr w:type="spellEnd"/>
      <w:r w:rsidR="000B260E">
        <w:t xml:space="preserve"> 246-7.</w:t>
      </w:r>
    </w:p>
    <w:p w:rsidR="000B260E" w:rsidRDefault="000D5E8F" w:rsidP="00AF21F0">
      <w:pPr>
        <w:pStyle w:val="ListNumber"/>
      </w:pPr>
      <w:r>
        <w:t xml:space="preserve">The right of </w:t>
      </w:r>
      <w:r w:rsidR="007741DA">
        <w:t>a party to h</w:t>
      </w:r>
      <w:r>
        <w:t>a</w:t>
      </w:r>
      <w:r w:rsidR="007741DA">
        <w:t>v</w:t>
      </w:r>
      <w:r>
        <w:t xml:space="preserve">e </w:t>
      </w:r>
      <w:r w:rsidR="00BB4FA5">
        <w:t>an</w:t>
      </w:r>
      <w:r>
        <w:t xml:space="preserve"> application determined by the Tribunal applying the law existing at the time of the ori</w:t>
      </w:r>
      <w:r w:rsidR="007741DA">
        <w:t>gi</w:t>
      </w:r>
      <w:r>
        <w:t xml:space="preserve">nal decision was discussed by the </w:t>
      </w:r>
      <w:r w:rsidR="006273AA">
        <w:t>F</w:t>
      </w:r>
      <w:r>
        <w:t xml:space="preserve">ull </w:t>
      </w:r>
      <w:r w:rsidR="006273AA">
        <w:t>C</w:t>
      </w:r>
      <w:r>
        <w:t xml:space="preserve">ourt of the Federal </w:t>
      </w:r>
      <w:r w:rsidR="00433157">
        <w:t xml:space="preserve">Court in </w:t>
      </w:r>
      <w:proofErr w:type="spellStart"/>
      <w:r w:rsidR="00433157">
        <w:rPr>
          <w:i/>
        </w:rPr>
        <w:t>Banovic</w:t>
      </w:r>
      <w:proofErr w:type="spellEnd"/>
      <w:r w:rsidR="00433157">
        <w:rPr>
          <w:i/>
        </w:rPr>
        <w:t xml:space="preserve"> v Repatriation Commission </w:t>
      </w:r>
      <w:r w:rsidR="00433157" w:rsidRPr="00433157">
        <w:t>(1986-7)</w:t>
      </w:r>
      <w:r w:rsidR="006273AA">
        <w:t xml:space="preserve"> 69 ALR 395 at 404. T</w:t>
      </w:r>
      <w:r w:rsidR="00433157">
        <w:t>he court said:</w:t>
      </w:r>
    </w:p>
    <w:p w:rsidR="00433157" w:rsidRPr="00F310CE" w:rsidRDefault="006273AA" w:rsidP="00433157">
      <w:pPr>
        <w:pStyle w:val="Quote"/>
        <w:rPr>
          <w:b/>
        </w:rPr>
      </w:pPr>
      <w:r w:rsidRPr="006273AA">
        <w:t>The task of the Administrative Appeals Tribunal</w:t>
      </w:r>
      <w:r>
        <w:t xml:space="preserve">, in reviewing a decision relating to an application for a pension, is to make the decision which the primary decision-maker ought to have made, upon the basis of the evidence before the Tribunal. </w:t>
      </w:r>
      <w:r w:rsidRPr="006273AA">
        <w:rPr>
          <w:b/>
        </w:rPr>
        <w:t>Subject to any change in the relevant law, the Tribunal should put the applicant into the position in which he or she was entitled to be put at the time of the primary decision.</w:t>
      </w:r>
      <w:r>
        <w:rPr>
          <w:b/>
        </w:rPr>
        <w:t xml:space="preserve">  </w:t>
      </w:r>
      <w:proofErr w:type="gramStart"/>
      <w:r w:rsidRPr="006273AA">
        <w:rPr>
          <w:i w:val="0"/>
          <w:sz w:val="24"/>
          <w:szCs w:val="24"/>
        </w:rPr>
        <w:t>(</w:t>
      </w:r>
      <w:r w:rsidR="00433157" w:rsidRPr="006273AA">
        <w:rPr>
          <w:i w:val="0"/>
          <w:sz w:val="24"/>
          <w:szCs w:val="24"/>
        </w:rPr>
        <w:t>Tribunal</w:t>
      </w:r>
      <w:r w:rsidRPr="006273AA">
        <w:rPr>
          <w:i w:val="0"/>
          <w:sz w:val="24"/>
          <w:szCs w:val="24"/>
        </w:rPr>
        <w:t>’</w:t>
      </w:r>
      <w:r w:rsidR="00433157" w:rsidRPr="006273AA">
        <w:rPr>
          <w:i w:val="0"/>
          <w:sz w:val="24"/>
          <w:szCs w:val="24"/>
        </w:rPr>
        <w:t>s emphasis</w:t>
      </w:r>
      <w:r w:rsidR="00433157" w:rsidRPr="006273AA">
        <w:rPr>
          <w:b/>
          <w:i w:val="0"/>
          <w:sz w:val="24"/>
          <w:szCs w:val="24"/>
        </w:rPr>
        <w:t>.</w:t>
      </w:r>
      <w:proofErr w:type="gramEnd"/>
    </w:p>
    <w:p w:rsidR="00305F8E" w:rsidRDefault="00433157" w:rsidP="00433157">
      <w:pPr>
        <w:pStyle w:val="ListNumber"/>
      </w:pPr>
      <w:r>
        <w:t xml:space="preserve">No doubt the </w:t>
      </w:r>
      <w:r w:rsidR="00BB4FA5">
        <w:t>A</w:t>
      </w:r>
      <w:r>
        <w:t xml:space="preserve">pplicant would argue that because of the general assumption that </w:t>
      </w:r>
      <w:r w:rsidR="006273AA">
        <w:t>legislation</w:t>
      </w:r>
      <w:r>
        <w:t xml:space="preserve"> is not to apply retrospectively – see </w:t>
      </w:r>
      <w:r>
        <w:rPr>
          <w:i/>
        </w:rPr>
        <w:t>Maxwell v Murphy</w:t>
      </w:r>
      <w:r>
        <w:t xml:space="preserve"> (1957) 96 CLR 261 at 267</w:t>
      </w:r>
      <w:r w:rsidR="006273AA">
        <w:t>,</w:t>
      </w:r>
      <w:r>
        <w:t xml:space="preserve"> he has a right to have his application to the Tribunal determined according to the existing policy as at the time of the </w:t>
      </w:r>
      <w:r w:rsidR="00BB4FA5">
        <w:t>R</w:t>
      </w:r>
      <w:r>
        <w:t>espondent’s decision. I regard this submission as correct.</w:t>
      </w:r>
    </w:p>
    <w:p w:rsidR="00433157" w:rsidRDefault="00433157" w:rsidP="00433157">
      <w:pPr>
        <w:pStyle w:val="ListNumber"/>
      </w:pPr>
      <w:r>
        <w:t xml:space="preserve">The </w:t>
      </w:r>
      <w:r w:rsidR="00BB4FA5">
        <w:t>A</w:t>
      </w:r>
      <w:r>
        <w:t xml:space="preserve">pplicant submitted that the policy itself was ultra vires. I do not accept this submission. A similar submission was discussed in </w:t>
      </w:r>
      <w:r>
        <w:rPr>
          <w:i/>
        </w:rPr>
        <w:t xml:space="preserve">Re </w:t>
      </w:r>
      <w:proofErr w:type="spellStart"/>
      <w:r>
        <w:rPr>
          <w:i/>
        </w:rPr>
        <w:t>Massei</w:t>
      </w:r>
      <w:proofErr w:type="spellEnd"/>
      <w:r>
        <w:rPr>
          <w:i/>
        </w:rPr>
        <w:t xml:space="preserve"> and Migration Agents Registration Authority </w:t>
      </w:r>
      <w:r>
        <w:t xml:space="preserve">[2011] AATA 401 commencing at </w:t>
      </w:r>
      <w:proofErr w:type="spellStart"/>
      <w:r>
        <w:t>para</w:t>
      </w:r>
      <w:proofErr w:type="spellEnd"/>
      <w:r>
        <w:t xml:space="preserve"> 19. I respectfully adopt that </w:t>
      </w:r>
      <w:r w:rsidR="007741DA">
        <w:t>reasoning</w:t>
      </w:r>
      <w:r>
        <w:t>:</w:t>
      </w:r>
    </w:p>
    <w:p w:rsidR="004553CC" w:rsidRDefault="004553CC" w:rsidP="004553CC">
      <w:pPr>
        <w:pStyle w:val="Quote"/>
        <w:ind w:left="1134" w:hanging="425"/>
      </w:pPr>
      <w:r>
        <w:t xml:space="preserve">19.  Nothing in the Act or in the Regulations appears to provide a legislative basis for the Policy and Procedures Manual.  It was this type of policy guideline considered by </w:t>
      </w:r>
      <w:r>
        <w:lastRenderedPageBreak/>
        <w:t xml:space="preserve">the Full Court of the Federal Court in Drake v Minister for Immigration and Ethnic Affairs </w:t>
      </w:r>
      <w:r w:rsidR="006273AA">
        <w:t>…</w:t>
      </w:r>
    </w:p>
    <w:p w:rsidR="004553CC" w:rsidRPr="00DA486E" w:rsidRDefault="004553CC" w:rsidP="004553CC">
      <w:pPr>
        <w:pStyle w:val="Quote"/>
        <w:ind w:left="1134" w:hanging="425"/>
      </w:pPr>
      <w:r>
        <w:t xml:space="preserve">20.  It is clear that the Manual does not purport to bind the decision-maker and it was not suggested otherwise by the Authority.  The Introduction to the Manual itself sets out that decision-makers </w:t>
      </w:r>
      <w:r w:rsidR="00A9275A">
        <w:t>‘</w:t>
      </w:r>
      <w:r>
        <w:t>must … give due regard to policy guidance such as in the PPM [the Manual], but should no</w:t>
      </w:r>
      <w:r w:rsidR="00A9275A">
        <w:t>t apply such policy inflexibly.’</w:t>
      </w:r>
    </w:p>
    <w:p w:rsidR="004553CC" w:rsidRPr="00C03367" w:rsidRDefault="004553CC" w:rsidP="004553CC">
      <w:pPr>
        <w:pStyle w:val="Quote"/>
        <w:ind w:left="1134" w:hanging="425"/>
      </w:pPr>
      <w:r>
        <w:t>21.  The Manual refers to the application of the IELTS test score as a matter which may be considered under paragraph (h) of sub-section 290(2).  This paragraph provides that the authority must take into account “any other matter relevant to the applicant’s fitness to give immigration assistance.”</w:t>
      </w:r>
    </w:p>
    <w:p w:rsidR="00433157" w:rsidRDefault="00433157" w:rsidP="00433157">
      <w:pPr>
        <w:pStyle w:val="ListNumber"/>
      </w:pPr>
      <w:r>
        <w:t xml:space="preserve">The </w:t>
      </w:r>
      <w:r w:rsidR="00A9275A">
        <w:t>T</w:t>
      </w:r>
      <w:r>
        <w:t xml:space="preserve">ribunal </w:t>
      </w:r>
      <w:r w:rsidR="00920C1F">
        <w:t xml:space="preserve">in </w:t>
      </w:r>
      <w:r w:rsidR="00A9275A">
        <w:rPr>
          <w:i/>
        </w:rPr>
        <w:t>R</w:t>
      </w:r>
      <w:r w:rsidR="00920C1F">
        <w:rPr>
          <w:i/>
        </w:rPr>
        <w:t xml:space="preserve">e </w:t>
      </w:r>
      <w:proofErr w:type="spellStart"/>
      <w:r w:rsidR="00920C1F">
        <w:rPr>
          <w:i/>
        </w:rPr>
        <w:t>Massei</w:t>
      </w:r>
      <w:proofErr w:type="spellEnd"/>
      <w:r w:rsidR="00920C1F">
        <w:t xml:space="preserve"> supra at </w:t>
      </w:r>
      <w:proofErr w:type="spellStart"/>
      <w:r w:rsidR="00920C1F">
        <w:t>para</w:t>
      </w:r>
      <w:proofErr w:type="spellEnd"/>
      <w:r w:rsidR="00920C1F">
        <w:t xml:space="preserve"> 27 explained the purpose of the</w:t>
      </w:r>
      <w:r w:rsidR="00F310CE">
        <w:t xml:space="preserve"> policy in the following terms:</w:t>
      </w:r>
    </w:p>
    <w:p w:rsidR="00F310CE" w:rsidRDefault="00F310CE" w:rsidP="00F310CE">
      <w:pPr>
        <w:pStyle w:val="Quote"/>
      </w:pPr>
      <w:r>
        <w:t xml:space="preserve">A migration agent is required to take instructions from a client, to accurately determine the needs of the client, to understand and interpret legislation and case law, to understand and draft documents, and to make representations on behalf of, and to advise, the client.  These tasks require well-developed skills in speaking, listening, reading and writing in English.  In these circumstances the requirement that an applicant achieve a Band 7 result (Good User) in an IELTS is appropriate.  </w:t>
      </w:r>
    </w:p>
    <w:p w:rsidR="00920C1F" w:rsidRPr="00A9275A" w:rsidRDefault="00920C1F" w:rsidP="00433157">
      <w:pPr>
        <w:pStyle w:val="ListNumber"/>
      </w:pPr>
      <w:r>
        <w:t>Although I must have regard to policy in this matter</w:t>
      </w:r>
      <w:r w:rsidR="00A9275A">
        <w:t>,</w:t>
      </w:r>
      <w:r>
        <w:t xml:space="preserve"> that policy must be applied taking into account the </w:t>
      </w:r>
      <w:r w:rsidR="007741DA">
        <w:t>individual circumstances</w:t>
      </w:r>
      <w:r>
        <w:t xml:space="preserve"> of the applicant. In </w:t>
      </w:r>
      <w:r>
        <w:rPr>
          <w:i/>
        </w:rPr>
        <w:t>Re Dainty and Minister for Immigration and Ethnic Affair</w:t>
      </w:r>
      <w:r w:rsidR="00A9275A">
        <w:rPr>
          <w:i/>
        </w:rPr>
        <w:t>s</w:t>
      </w:r>
      <w:r>
        <w:rPr>
          <w:i/>
        </w:rPr>
        <w:t xml:space="preserve"> </w:t>
      </w:r>
      <w:r>
        <w:t>(1987) 6 AAR 259 at 266 Davies J</w:t>
      </w:r>
      <w:r w:rsidR="00A9275A">
        <w:t>,</w:t>
      </w:r>
      <w:r>
        <w:t xml:space="preserve"> </w:t>
      </w:r>
      <w:r w:rsidR="00A9275A">
        <w:t xml:space="preserve">sitting </w:t>
      </w:r>
      <w:r>
        <w:t>as President of this Tribunal</w:t>
      </w:r>
      <w:r w:rsidR="00A9275A">
        <w:t>,</w:t>
      </w:r>
      <w:r>
        <w:t xml:space="preserve"> said: </w:t>
      </w:r>
    </w:p>
    <w:p w:rsidR="00222B43" w:rsidRPr="00222B43" w:rsidRDefault="00222B43" w:rsidP="00BF4747">
      <w:pPr>
        <w:pStyle w:val="Quote"/>
      </w:pPr>
      <w:r w:rsidRPr="00222B43">
        <w:t xml:space="preserve">But to say that is not say that the Tribunal ought to treat policy as more than policy. Policy is not a legislative prescription and, though in many cases it will be appropriate to apply policy in all or almost every case, there are circumstances where it is not appropriate to decide a matter merely by reference to a policy which has been laid down. </w:t>
      </w:r>
    </w:p>
    <w:p w:rsidR="00222B43" w:rsidRDefault="00222B43" w:rsidP="00BF4747">
      <w:pPr>
        <w:pStyle w:val="Quote"/>
      </w:pPr>
      <w:r w:rsidRPr="00222B43">
        <w:t xml:space="preserve">That is I believe the crux of the present case, namely, whether it is proper to apply in </w:t>
      </w:r>
      <w:proofErr w:type="gramStart"/>
      <w:r w:rsidRPr="00222B43">
        <w:t xml:space="preserve">Mr </w:t>
      </w:r>
      <w:r>
        <w:rPr>
          <w:b/>
          <w:bCs/>
        </w:rPr>
        <w:t> </w:t>
      </w:r>
      <w:r w:rsidRPr="00BF4747">
        <w:rPr>
          <w:bCs/>
        </w:rPr>
        <w:t>Dainty</w:t>
      </w:r>
      <w:proofErr w:type="gramEnd"/>
      <w:r w:rsidRPr="00BF4747">
        <w:rPr>
          <w:bCs/>
        </w:rPr>
        <w:t> </w:t>
      </w:r>
      <w:r w:rsidRPr="00222B43">
        <w:t xml:space="preserve">'s case guidelines which appear to me to be not appropriate to deal with his circumstances. </w:t>
      </w:r>
    </w:p>
    <w:p w:rsidR="0032091E" w:rsidRDefault="0032091E" w:rsidP="00BF4747">
      <w:pPr>
        <w:pStyle w:val="Quote"/>
      </w:pPr>
      <w:r>
        <w:t xml:space="preserve">As was said in Re Aston at p 376: </w:t>
      </w:r>
    </w:p>
    <w:p w:rsidR="0032091E" w:rsidRPr="00222B43" w:rsidRDefault="0032091E" w:rsidP="00BF4747">
      <w:pPr>
        <w:pStyle w:val="Quote2"/>
      </w:pPr>
      <w:r>
        <w:t xml:space="preserve">"Policy is not law. A statement of policy is not prescription of binding criteria. By conferring </w:t>
      </w:r>
      <w:proofErr w:type="gramStart"/>
      <w:r>
        <w:t>a discretion</w:t>
      </w:r>
      <w:proofErr w:type="gramEnd"/>
      <w:r>
        <w:t xml:space="preserve"> upon the decision-maker, the law requires that all matters relevant to the exercise of the discretion shall be taken into account."</w:t>
      </w:r>
    </w:p>
    <w:p w:rsidR="00A9275A" w:rsidRPr="00920C1F" w:rsidRDefault="00512BFB" w:rsidP="00512BFB">
      <w:pPr>
        <w:pStyle w:val="Quote"/>
      </w:pPr>
      <w:r>
        <w:t>.</w:t>
      </w:r>
    </w:p>
    <w:p w:rsidR="00920C1F" w:rsidRDefault="00920C1F" w:rsidP="00433157">
      <w:pPr>
        <w:pStyle w:val="ListNumber"/>
      </w:pPr>
      <w:r>
        <w:t xml:space="preserve">The </w:t>
      </w:r>
      <w:r w:rsidR="00BB4FA5">
        <w:t>A</w:t>
      </w:r>
      <w:r>
        <w:t>pplicant was born in Pakistan and received his primary and secondary education in Karachi. The medium of instruction at both schools was English.</w:t>
      </w:r>
    </w:p>
    <w:p w:rsidR="00920C1F" w:rsidRDefault="00920C1F" w:rsidP="00433157">
      <w:pPr>
        <w:pStyle w:val="ListNumber"/>
      </w:pPr>
      <w:r>
        <w:lastRenderedPageBreak/>
        <w:t xml:space="preserve">After completing his secondary education the </w:t>
      </w:r>
      <w:r w:rsidR="00A05669">
        <w:t>A</w:t>
      </w:r>
      <w:r>
        <w:t>pplicant came to Australia. His first qualifications we</w:t>
      </w:r>
      <w:r w:rsidR="007741DA">
        <w:t>re</w:t>
      </w:r>
      <w:r>
        <w:t xml:space="preserve"> obtained at North Sydney TAFE where he </w:t>
      </w:r>
      <w:r w:rsidR="007741DA">
        <w:t>obtained</w:t>
      </w:r>
      <w:r>
        <w:t xml:space="preserve"> a Certificate in </w:t>
      </w:r>
      <w:r w:rsidR="007741DA">
        <w:t>Electronics</w:t>
      </w:r>
      <w:r>
        <w:t xml:space="preserve"> and Communication.</w:t>
      </w:r>
    </w:p>
    <w:p w:rsidR="00920C1F" w:rsidRDefault="00920C1F" w:rsidP="00433157">
      <w:pPr>
        <w:pStyle w:val="ListNumber"/>
      </w:pPr>
      <w:r>
        <w:t xml:space="preserve">In 1982 the </w:t>
      </w:r>
      <w:r w:rsidR="00BB4FA5">
        <w:t>A</w:t>
      </w:r>
      <w:r>
        <w:t xml:space="preserve">pplicant </w:t>
      </w:r>
      <w:r w:rsidR="007741DA">
        <w:t>obtained</w:t>
      </w:r>
      <w:r>
        <w:t xml:space="preserve"> a position with what was then Telecom Australia (later Telstra) as an Assistant Technician. He received promotion</w:t>
      </w:r>
      <w:r w:rsidR="00512BFB">
        <w:t xml:space="preserve">s and </w:t>
      </w:r>
      <w:r>
        <w:t xml:space="preserve">finally in 1994 </w:t>
      </w:r>
      <w:r w:rsidR="00512BFB">
        <w:t xml:space="preserve">was </w:t>
      </w:r>
      <w:r>
        <w:t>promoted to the position of Princip</w:t>
      </w:r>
      <w:r w:rsidR="00997A2C">
        <w:t>a</w:t>
      </w:r>
      <w:r>
        <w:t>l Technical Officer Grade II.</w:t>
      </w:r>
    </w:p>
    <w:p w:rsidR="00920C1F" w:rsidRDefault="00920C1F" w:rsidP="00433157">
      <w:pPr>
        <w:pStyle w:val="ListNumber"/>
      </w:pPr>
      <w:r>
        <w:t xml:space="preserve">The </w:t>
      </w:r>
      <w:r w:rsidR="00BB4FA5">
        <w:t>A</w:t>
      </w:r>
      <w:r w:rsidR="007741DA">
        <w:t>pplicant’s</w:t>
      </w:r>
      <w:r>
        <w:t xml:space="preserve"> evidence was that as a Princip</w:t>
      </w:r>
      <w:r w:rsidR="00997A2C">
        <w:t>a</w:t>
      </w:r>
      <w:r>
        <w:t>l Technical Officer he was in a management role</w:t>
      </w:r>
      <w:r w:rsidR="00512BFB">
        <w:t>,</w:t>
      </w:r>
      <w:r>
        <w:t xml:space="preserve"> with </w:t>
      </w:r>
      <w:r w:rsidR="007741DA">
        <w:t>responsibility</w:t>
      </w:r>
      <w:r>
        <w:t xml:space="preserve"> for staff and internal and external communications. Part of his duties required the writing of reports.</w:t>
      </w:r>
    </w:p>
    <w:p w:rsidR="00920C1F" w:rsidRDefault="009B5969" w:rsidP="00433157">
      <w:pPr>
        <w:pStyle w:val="ListNumber"/>
      </w:pPr>
      <w:r>
        <w:t>Whilst employed by Telecom/Telstra</w:t>
      </w:r>
      <w:r w:rsidR="00BB4FA5">
        <w:t>,</w:t>
      </w:r>
      <w:r>
        <w:t xml:space="preserve"> the </w:t>
      </w:r>
      <w:r w:rsidR="00BB4FA5">
        <w:t>A</w:t>
      </w:r>
      <w:r>
        <w:t>pplicant undertook further studies at TAFE both</w:t>
      </w:r>
      <w:r w:rsidR="007741DA">
        <w:t xml:space="preserve"> </w:t>
      </w:r>
      <w:r>
        <w:t>in electronics and management.</w:t>
      </w:r>
    </w:p>
    <w:p w:rsidR="009B5969" w:rsidRDefault="009B5969" w:rsidP="00433157">
      <w:pPr>
        <w:pStyle w:val="ListNumber"/>
      </w:pPr>
      <w:r>
        <w:t xml:space="preserve">In 2009 the </w:t>
      </w:r>
      <w:r w:rsidR="00BB4FA5">
        <w:t>A</w:t>
      </w:r>
      <w:r>
        <w:t xml:space="preserve">pplicant was made </w:t>
      </w:r>
      <w:r w:rsidR="007741DA">
        <w:t>redundant</w:t>
      </w:r>
      <w:r>
        <w:t xml:space="preserve">. Since then he has had various positions, currently he is employed by </w:t>
      </w:r>
      <w:proofErr w:type="spellStart"/>
      <w:r>
        <w:t>Kordi</w:t>
      </w:r>
      <w:r w:rsidR="00512BFB">
        <w:t>a</w:t>
      </w:r>
      <w:proofErr w:type="spellEnd"/>
      <w:r>
        <w:t xml:space="preserve"> Solutions </w:t>
      </w:r>
      <w:r w:rsidR="00512BFB">
        <w:t xml:space="preserve">(an electronics company) </w:t>
      </w:r>
      <w:r>
        <w:t xml:space="preserve">in a management role which involves </w:t>
      </w:r>
      <w:r w:rsidR="00512BFB">
        <w:t>fault</w:t>
      </w:r>
      <w:r>
        <w:t xml:space="preserve"> finding and </w:t>
      </w:r>
      <w:r w:rsidR="00512BFB">
        <w:t>liaising</w:t>
      </w:r>
      <w:r>
        <w:t xml:space="preserve"> with other companies.</w:t>
      </w:r>
    </w:p>
    <w:p w:rsidR="009B5969" w:rsidRDefault="009B5969" w:rsidP="009B5969">
      <w:pPr>
        <w:pStyle w:val="ListNumber"/>
      </w:pPr>
      <w:r>
        <w:t xml:space="preserve">According to the </w:t>
      </w:r>
      <w:r w:rsidR="00BB4FA5">
        <w:t>A</w:t>
      </w:r>
      <w:r>
        <w:t xml:space="preserve">pplicant he has had an interest in </w:t>
      </w:r>
      <w:r w:rsidR="00512BFB">
        <w:t>m</w:t>
      </w:r>
      <w:r w:rsidR="007741DA">
        <w:t>igration</w:t>
      </w:r>
      <w:r>
        <w:t xml:space="preserve"> matters</w:t>
      </w:r>
      <w:r w:rsidR="00BB4FA5">
        <w:t>,</w:t>
      </w:r>
      <w:r>
        <w:t xml:space="preserve"> and had </w:t>
      </w:r>
      <w:r w:rsidR="007741DA">
        <w:t>successfully</w:t>
      </w:r>
      <w:r>
        <w:t xml:space="preserve"> </w:t>
      </w:r>
      <w:r w:rsidR="007741DA">
        <w:t>appeared</w:t>
      </w:r>
      <w:r>
        <w:t xml:space="preserve"> before the M</w:t>
      </w:r>
      <w:r w:rsidR="00512BFB">
        <w:t xml:space="preserve">igration </w:t>
      </w:r>
      <w:r>
        <w:t>R</w:t>
      </w:r>
      <w:r w:rsidR="00512BFB">
        <w:t xml:space="preserve">eview </w:t>
      </w:r>
      <w:r>
        <w:t>T</w:t>
      </w:r>
      <w:r w:rsidR="00512BFB">
        <w:t>ribunal</w:t>
      </w:r>
      <w:r>
        <w:t xml:space="preserve"> on a coup</w:t>
      </w:r>
      <w:r w:rsidR="007741DA">
        <w:t>l</w:t>
      </w:r>
      <w:r>
        <w:t xml:space="preserve">e of occasions assisting </w:t>
      </w:r>
      <w:r w:rsidR="007741DA">
        <w:t>relative</w:t>
      </w:r>
      <w:r w:rsidR="00512BFB">
        <w:t>s</w:t>
      </w:r>
      <w:r>
        <w:t xml:space="preserve">. When he became </w:t>
      </w:r>
      <w:r w:rsidR="007741DA">
        <w:t>redundant</w:t>
      </w:r>
      <w:r>
        <w:t xml:space="preserve"> he </w:t>
      </w:r>
      <w:r w:rsidR="007741DA">
        <w:t>thought</w:t>
      </w:r>
      <w:r>
        <w:t xml:space="preserve"> that </w:t>
      </w:r>
      <w:r w:rsidR="007741DA">
        <w:t>achieving</w:t>
      </w:r>
      <w:r>
        <w:t xml:space="preserve"> registration as a </w:t>
      </w:r>
      <w:r w:rsidR="00512BFB">
        <w:t>m</w:t>
      </w:r>
      <w:r>
        <w:t xml:space="preserve">igration </w:t>
      </w:r>
      <w:r w:rsidR="00512BFB">
        <w:t>a</w:t>
      </w:r>
      <w:r>
        <w:t>gent would be a good thing to do.</w:t>
      </w:r>
    </w:p>
    <w:p w:rsidR="009B5969" w:rsidRDefault="009B5969" w:rsidP="009B5969">
      <w:pPr>
        <w:pStyle w:val="ListNumber"/>
      </w:pPr>
      <w:r>
        <w:t xml:space="preserve">To this end the </w:t>
      </w:r>
      <w:r w:rsidR="00BB4FA5">
        <w:t>A</w:t>
      </w:r>
      <w:r>
        <w:t>pplicant undertook a course of study being a Graduate Certificate in Migration Law</w:t>
      </w:r>
      <w:r w:rsidR="007741DA">
        <w:t xml:space="preserve"> </w:t>
      </w:r>
      <w:r>
        <w:t xml:space="preserve">and </w:t>
      </w:r>
      <w:r w:rsidR="00997A2C">
        <w:t>Practice</w:t>
      </w:r>
      <w:r>
        <w:t xml:space="preserve">, which extended over one year at the </w:t>
      </w:r>
      <w:r w:rsidR="00DB6E33">
        <w:t>ANU</w:t>
      </w:r>
      <w:r>
        <w:t>. He was successful in his studies gaining a credit and three distinctions.</w:t>
      </w:r>
    </w:p>
    <w:p w:rsidR="009B5969" w:rsidRDefault="009B5969" w:rsidP="009B5969">
      <w:pPr>
        <w:pStyle w:val="ListNumber"/>
      </w:pPr>
      <w:r>
        <w:t>As stated above</w:t>
      </w:r>
      <w:r w:rsidR="00BB4FA5">
        <w:t>,</w:t>
      </w:r>
      <w:r>
        <w:t xml:space="preserve"> the </w:t>
      </w:r>
      <w:r w:rsidR="00BB4FA5">
        <w:t>A</w:t>
      </w:r>
      <w:r>
        <w:t xml:space="preserve">pplicant is considered by </w:t>
      </w:r>
      <w:r w:rsidR="007741DA">
        <w:t>t</w:t>
      </w:r>
      <w:r>
        <w:t>h</w:t>
      </w:r>
      <w:r w:rsidR="007741DA">
        <w:t>e</w:t>
      </w:r>
      <w:r>
        <w:t xml:space="preserve"> </w:t>
      </w:r>
      <w:r w:rsidR="00BB4FA5">
        <w:t>R</w:t>
      </w:r>
      <w:r w:rsidR="009B344C">
        <w:t xml:space="preserve">espondent as a fit and proper person to be registered as a </w:t>
      </w:r>
      <w:r w:rsidR="00512BFB">
        <w:t>m</w:t>
      </w:r>
      <w:r w:rsidR="009B344C">
        <w:t xml:space="preserve">igration </w:t>
      </w:r>
      <w:r w:rsidR="00512BFB">
        <w:t>a</w:t>
      </w:r>
      <w:r w:rsidR="009B344C">
        <w:t>gent</w:t>
      </w:r>
      <w:r w:rsidR="00512BFB">
        <w:t>,</w:t>
      </w:r>
      <w:r w:rsidR="009B344C">
        <w:t xml:space="preserve"> save and except for demonstrating </w:t>
      </w:r>
      <w:r w:rsidR="00512BFB">
        <w:t xml:space="preserve">his </w:t>
      </w:r>
      <w:r w:rsidR="009B344C">
        <w:t>proficiency in the English language.</w:t>
      </w:r>
    </w:p>
    <w:p w:rsidR="009B344C" w:rsidRDefault="009B344C" w:rsidP="009B5969">
      <w:pPr>
        <w:pStyle w:val="ListNumber"/>
      </w:pPr>
      <w:r>
        <w:lastRenderedPageBreak/>
        <w:t xml:space="preserve">Although the </w:t>
      </w:r>
      <w:r w:rsidR="00BB4FA5">
        <w:t>A</w:t>
      </w:r>
      <w:r w:rsidR="00015B6C">
        <w:t xml:space="preserve">pplicant could have undertaken the testing required by the </w:t>
      </w:r>
      <w:r w:rsidR="00BB4FA5">
        <w:t>R</w:t>
      </w:r>
      <w:r w:rsidR="00015B6C">
        <w:t xml:space="preserve">espondent he has adamantly </w:t>
      </w:r>
      <w:r w:rsidR="007741DA">
        <w:t>refused</w:t>
      </w:r>
      <w:r w:rsidR="00015B6C">
        <w:t xml:space="preserve"> to do </w:t>
      </w:r>
      <w:r w:rsidR="00512BFB">
        <w:t>so</w:t>
      </w:r>
      <w:r w:rsidR="00BB4FA5">
        <w:t>,</w:t>
      </w:r>
      <w:r w:rsidR="00512BFB">
        <w:t xml:space="preserve"> </w:t>
      </w:r>
      <w:r w:rsidR="00015B6C">
        <w:t xml:space="preserve">maintaining </w:t>
      </w:r>
      <w:r w:rsidR="00512BFB">
        <w:t xml:space="preserve">a stance of </w:t>
      </w:r>
      <w:r w:rsidR="00015B6C">
        <w:t>“why should I.”</w:t>
      </w:r>
    </w:p>
    <w:p w:rsidR="00997A2C" w:rsidRDefault="00015B6C" w:rsidP="009B5969">
      <w:pPr>
        <w:pStyle w:val="ListNumber"/>
      </w:pPr>
      <w:r>
        <w:t xml:space="preserve">Davies J in </w:t>
      </w:r>
      <w:r>
        <w:rPr>
          <w:i/>
        </w:rPr>
        <w:t xml:space="preserve">Re Dainty </w:t>
      </w:r>
      <w:r>
        <w:t>supra said at p 268</w:t>
      </w:r>
      <w:r w:rsidR="00997A2C">
        <w:t>:</w:t>
      </w:r>
    </w:p>
    <w:p w:rsidR="00997A2C" w:rsidRDefault="00015B6C" w:rsidP="00BF4747">
      <w:pPr>
        <w:pStyle w:val="Quote"/>
      </w:pPr>
      <w:r>
        <w:t xml:space="preserve"> “In the present case, it appears to me that the circumstances under consideration fall outside the provisions of the guidelines and ought to be considered on their own merits.” </w:t>
      </w:r>
    </w:p>
    <w:p w:rsidR="00015B6C" w:rsidRDefault="00015B6C" w:rsidP="00BF4747">
      <w:pPr>
        <w:pStyle w:val="ListNumber"/>
        <w:numPr>
          <w:ilvl w:val="0"/>
          <w:numId w:val="0"/>
        </w:numPr>
      </w:pPr>
      <w:r>
        <w:t>I find that similar considerations apply in this matter.</w:t>
      </w:r>
    </w:p>
    <w:p w:rsidR="00015B6C" w:rsidRDefault="00015B6C" w:rsidP="009B5969">
      <w:pPr>
        <w:pStyle w:val="ListNumber"/>
      </w:pPr>
      <w:r>
        <w:t xml:space="preserve">The medium of the </w:t>
      </w:r>
      <w:r w:rsidR="00BB4FA5">
        <w:t>A</w:t>
      </w:r>
      <w:r>
        <w:t>pplicant</w:t>
      </w:r>
      <w:r w:rsidR="00DB6E33">
        <w:t>’s</w:t>
      </w:r>
      <w:r>
        <w:t xml:space="preserve"> primary and secondary instruction was English. </w:t>
      </w:r>
      <w:r w:rsidR="007741DA">
        <w:t>This</w:t>
      </w:r>
      <w:r>
        <w:t xml:space="preserve"> of itself counts for little given that that schooling was in </w:t>
      </w:r>
      <w:r w:rsidR="007741DA">
        <w:t>Pakistan</w:t>
      </w:r>
      <w:r>
        <w:t>. However</w:t>
      </w:r>
      <w:r w:rsidR="00DB6E33">
        <w:t>,</w:t>
      </w:r>
      <w:r>
        <w:t xml:space="preserve"> following completion o</w:t>
      </w:r>
      <w:r w:rsidR="007741DA">
        <w:t>f</w:t>
      </w:r>
      <w:r>
        <w:t xml:space="preserve"> his secondary education</w:t>
      </w:r>
      <w:r w:rsidR="00BB4FA5">
        <w:t>,</w:t>
      </w:r>
      <w:r>
        <w:t xml:space="preserve"> the </w:t>
      </w:r>
      <w:r w:rsidR="00BB4FA5">
        <w:t>A</w:t>
      </w:r>
      <w:r>
        <w:t>pplicant moved to Australia and completed trade training in Australia. He was then employed by a government</w:t>
      </w:r>
      <w:r w:rsidR="00DB6E33">
        <w:t>,</w:t>
      </w:r>
      <w:r>
        <w:t xml:space="preserve"> </w:t>
      </w:r>
      <w:r w:rsidR="00DB6E33">
        <w:t>later privatised,</w:t>
      </w:r>
      <w:r>
        <w:rPr>
          <w:b/>
        </w:rPr>
        <w:t xml:space="preserve"> </w:t>
      </w:r>
      <w:r w:rsidR="007741DA">
        <w:t>institution</w:t>
      </w:r>
      <w:r w:rsidR="00BB4FA5">
        <w:t>,</w:t>
      </w:r>
      <w:r w:rsidR="007741DA">
        <w:t xml:space="preserve"> and rose to what mi</w:t>
      </w:r>
      <w:r>
        <w:t xml:space="preserve">ght be regarded as a lower tier </w:t>
      </w:r>
      <w:r w:rsidR="00DB6E33">
        <w:t xml:space="preserve">level </w:t>
      </w:r>
      <w:r>
        <w:t xml:space="preserve">of management. Following </w:t>
      </w:r>
      <w:r w:rsidR="007741DA">
        <w:t>redundancy</w:t>
      </w:r>
      <w:r>
        <w:t xml:space="preserve"> he successfully completed a course at the </w:t>
      </w:r>
      <w:r w:rsidR="00DB6E33">
        <w:t>ANU</w:t>
      </w:r>
      <w:r>
        <w:t xml:space="preserve"> regarding </w:t>
      </w:r>
      <w:r w:rsidR="00DB6E33">
        <w:t>m</w:t>
      </w:r>
      <w:r>
        <w:t xml:space="preserve">igration </w:t>
      </w:r>
      <w:r w:rsidR="00DB6E33">
        <w:t>l</w:t>
      </w:r>
      <w:r>
        <w:t xml:space="preserve">aw and </w:t>
      </w:r>
      <w:r w:rsidR="00DB6E33">
        <w:t>p</w:t>
      </w:r>
      <w:r>
        <w:t>ractice.</w:t>
      </w:r>
    </w:p>
    <w:p w:rsidR="00015B6C" w:rsidRDefault="00015B6C" w:rsidP="009B5969">
      <w:pPr>
        <w:pStyle w:val="ListNumber"/>
      </w:pPr>
      <w:r>
        <w:t xml:space="preserve">All of the above indicates that the </w:t>
      </w:r>
      <w:r w:rsidR="00BB4FA5">
        <w:t>A</w:t>
      </w:r>
      <w:r>
        <w:t xml:space="preserve">pplicant has a capacity in the </w:t>
      </w:r>
      <w:r w:rsidR="007741DA">
        <w:t>English</w:t>
      </w:r>
      <w:r>
        <w:t xml:space="preserve"> language that can be regarded as more than a working knowledge. As he has completed the </w:t>
      </w:r>
      <w:r w:rsidR="00DB6E33">
        <w:t>ANU</w:t>
      </w:r>
      <w:r>
        <w:t xml:space="preserve"> course successfully</w:t>
      </w:r>
      <w:r w:rsidR="00DB6E33">
        <w:t>,</w:t>
      </w:r>
      <w:r>
        <w:t xml:space="preserve"> I infer that he has a capacity to understand, interpret and explain legislation.</w:t>
      </w:r>
    </w:p>
    <w:p w:rsidR="00015B6C" w:rsidRDefault="00015B6C" w:rsidP="009B5969">
      <w:pPr>
        <w:pStyle w:val="ListNumber"/>
      </w:pPr>
      <w:r>
        <w:t xml:space="preserve">The length of </w:t>
      </w:r>
      <w:r w:rsidR="007741DA">
        <w:t>time</w:t>
      </w:r>
      <w:r>
        <w:t xml:space="preserve"> the </w:t>
      </w:r>
      <w:r w:rsidR="00BB4FA5">
        <w:t>A</w:t>
      </w:r>
      <w:r>
        <w:t xml:space="preserve">pplicant has been in Australia bears no </w:t>
      </w:r>
      <w:r w:rsidR="007741DA">
        <w:t>relationship</w:t>
      </w:r>
      <w:r>
        <w:t xml:space="preserve"> to his expertise in the </w:t>
      </w:r>
      <w:r w:rsidR="007741DA">
        <w:t>English</w:t>
      </w:r>
      <w:r>
        <w:t xml:space="preserve"> language. I have</w:t>
      </w:r>
      <w:r w:rsidR="00DB6E33">
        <w:t>,</w:t>
      </w:r>
      <w:r>
        <w:t xml:space="preserve"> however</w:t>
      </w:r>
      <w:r w:rsidR="00DB6E33">
        <w:t>,</w:t>
      </w:r>
      <w:r>
        <w:t xml:space="preserve"> had the </w:t>
      </w:r>
      <w:r w:rsidR="007741DA">
        <w:t xml:space="preserve">opportunity to see and hear </w:t>
      </w:r>
      <w:r w:rsidR="00DB6E33">
        <w:t xml:space="preserve">the </w:t>
      </w:r>
      <w:r w:rsidR="00BB4FA5">
        <w:t>A</w:t>
      </w:r>
      <w:r w:rsidR="00DB6E33">
        <w:t>pplicant</w:t>
      </w:r>
      <w:r w:rsidR="007741DA">
        <w:t xml:space="preserve"> give evidence and to address me.</w:t>
      </w:r>
    </w:p>
    <w:p w:rsidR="007741DA" w:rsidRDefault="007741DA" w:rsidP="009B5969">
      <w:pPr>
        <w:pStyle w:val="ListNumber"/>
      </w:pPr>
      <w:r>
        <w:t xml:space="preserve">In the individual circumstances of this </w:t>
      </w:r>
      <w:r w:rsidR="00BB4FA5">
        <w:t>A</w:t>
      </w:r>
      <w:r w:rsidR="00DB6E33">
        <w:t>pplicant,</w:t>
      </w:r>
      <w:r>
        <w:t xml:space="preserve"> I find that the imposition of requiring him to undergo an English language test would be the rigid application of policy in the face of the individual’s circumstances. I find that the </w:t>
      </w:r>
      <w:r w:rsidR="00BB4FA5">
        <w:t>A</w:t>
      </w:r>
      <w:r>
        <w:t xml:space="preserve">pplicant’s English is more than adequate for the position he seeks to obtain. </w:t>
      </w:r>
      <w:r w:rsidRPr="00F310CE">
        <w:t xml:space="preserve">The decision under review </w:t>
      </w:r>
      <w:r w:rsidR="00DB6E33">
        <w:t xml:space="preserve">is therefore </w:t>
      </w:r>
      <w:r w:rsidRPr="00F310CE">
        <w:t xml:space="preserve">set aside and </w:t>
      </w:r>
      <w:r w:rsidR="00DB6E33">
        <w:t>there is</w:t>
      </w:r>
      <w:r w:rsidRPr="00F310CE">
        <w:t xml:space="preserve"> substituted the Tribunal</w:t>
      </w:r>
      <w:r w:rsidR="00DB6E33">
        <w:t>’</w:t>
      </w:r>
      <w:r w:rsidRPr="00F310CE">
        <w:t xml:space="preserve">s decision that the </w:t>
      </w:r>
      <w:r w:rsidR="00A05669">
        <w:t>A</w:t>
      </w:r>
      <w:r w:rsidRPr="00F310CE">
        <w:t xml:space="preserve">pplicant is a fit and proper person to give </w:t>
      </w:r>
      <w:r w:rsidR="00DB6E33">
        <w:t>im</w:t>
      </w:r>
      <w:r w:rsidRPr="00F310CE">
        <w:t xml:space="preserve">migration </w:t>
      </w:r>
      <w:r w:rsidR="00DB6E33">
        <w:t>assistance</w:t>
      </w:r>
      <w:r w:rsidRPr="00F310CE">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997A2C" w:rsidTr="00997A2C">
        <w:tc>
          <w:tcPr>
            <w:tcW w:w="3651" w:type="dxa"/>
          </w:tcPr>
          <w:p w:rsidR="00997A2C" w:rsidRDefault="00997A2C" w:rsidP="00997A2C">
            <w:pPr>
              <w:pStyle w:val="NoSpacing"/>
              <w:spacing w:before="360" w:line="260" w:lineRule="atLeast"/>
            </w:pPr>
            <w:r>
              <w:lastRenderedPageBreak/>
              <w:t xml:space="preserve">I </w:t>
            </w:r>
            <w:bookmarkStart w:id="10" w:name="StartStamp"/>
            <w:bookmarkEnd w:id="10"/>
            <w:r>
              <w:t xml:space="preserve">certify that the </w:t>
            </w:r>
            <w:r w:rsidRPr="000A3D70">
              <w:t>preceding</w:t>
            </w:r>
            <w:r>
              <w:t xml:space="preserve"> </w:t>
            </w:r>
            <w:bookmarkStart w:id="11" w:name="NumParas"/>
            <w:bookmarkEnd w:id="11"/>
            <w:r>
              <w:t xml:space="preserve">28 (twenty eight) </w:t>
            </w:r>
            <w:r w:rsidRPr="000A3D70">
              <w:t xml:space="preserve">paragraphs are a true copy of the reasons for the decision herein of </w:t>
            </w:r>
            <w:r>
              <w:fldChar w:fldCharType="begin"/>
            </w:r>
            <w:r>
              <w:instrText xml:space="preserve"> DOCPROPERTY  TribunalSignee</w:instrText>
            </w:r>
            <w:r>
              <w:fldChar w:fldCharType="separate"/>
            </w:r>
            <w:r w:rsidR="00FA75C8">
              <w:t>M D Allen, Senior Member</w:t>
            </w:r>
            <w:r>
              <w:fldChar w:fldCharType="end"/>
            </w:r>
            <w:r>
              <w:t>.</w:t>
            </w:r>
          </w:p>
        </w:tc>
      </w:tr>
    </w:tbl>
    <w:p w:rsidR="00997A2C" w:rsidRPr="00BC2D09" w:rsidRDefault="00997A2C" w:rsidP="00997A2C">
      <w:pPr>
        <w:keepNext/>
        <w:spacing w:before="960"/>
        <w:rPr>
          <w:lang w:eastAsia="en-US"/>
        </w:rPr>
      </w:pPr>
      <w:proofErr w:type="gramStart"/>
      <w:r w:rsidRPr="00BC2D09">
        <w:rPr>
          <w:lang w:eastAsia="en-US"/>
        </w:rPr>
        <w:t>............</w:t>
      </w:r>
      <w:r w:rsidR="00CE0803">
        <w:rPr>
          <w:lang w:eastAsia="en-US"/>
        </w:rPr>
        <w:t>[</w:t>
      </w:r>
      <w:proofErr w:type="gramEnd"/>
      <w:r w:rsidR="00CE0803">
        <w:rPr>
          <w:lang w:eastAsia="en-US"/>
        </w:rPr>
        <w:t>sgd]</w:t>
      </w:r>
      <w:r w:rsidRPr="00BC2D09">
        <w:rPr>
          <w:lang w:eastAsia="en-US"/>
        </w:rPr>
        <w:t>............................................................</w:t>
      </w:r>
    </w:p>
    <w:p w:rsidR="00997A2C" w:rsidRPr="00D8769A" w:rsidRDefault="003035C3" w:rsidP="00814E7C">
      <w:pPr>
        <w:pStyle w:val="NoSpacing"/>
      </w:pPr>
      <w:fldSimple w:instr=" DOCPROPERTY  SigneeDesignation ">
        <w:r w:rsidR="00FA75C8">
          <w:t>Associate</w:t>
        </w:r>
      </w:fldSimple>
    </w:p>
    <w:p w:rsidR="00997A2C" w:rsidRDefault="00997A2C" w:rsidP="00997A2C">
      <w:r>
        <w:t xml:space="preserve">Dated </w:t>
      </w:r>
      <w:fldSimple w:instr=" DOCPROPERTY  StampDate ">
        <w:r w:rsidR="00FA75C8">
          <w:t>5 September 2012</w:t>
        </w:r>
      </w:fldSimple>
    </w:p>
    <w:p w:rsidR="00997A2C" w:rsidRDefault="00997A2C" w:rsidP="00997A2C"/>
    <w:tbl>
      <w:tblPr>
        <w:tblW w:w="0" w:type="auto"/>
        <w:tblLayout w:type="fixed"/>
        <w:tblLook w:val="00A0" w:firstRow="1" w:lastRow="0" w:firstColumn="1" w:lastColumn="0" w:noHBand="0" w:noVBand="0"/>
      </w:tblPr>
      <w:tblGrid>
        <w:gridCol w:w="3510"/>
        <w:gridCol w:w="5279"/>
      </w:tblGrid>
      <w:tr w:rsidR="00997A2C" w:rsidRPr="00BC2D09" w:rsidTr="00997A2C">
        <w:trPr>
          <w:trHeight w:val="567"/>
        </w:trPr>
        <w:tc>
          <w:tcPr>
            <w:tcW w:w="3510" w:type="dxa"/>
          </w:tcPr>
          <w:p w:rsidR="00997A2C" w:rsidRPr="00BC2D09" w:rsidRDefault="00997A2C" w:rsidP="00997A2C">
            <w:pPr>
              <w:pStyle w:val="NoSpacing"/>
              <w:rPr>
                <w:lang w:eastAsia="en-US"/>
              </w:rPr>
            </w:pPr>
            <w:r>
              <w:rPr>
                <w:lang w:eastAsia="en-US"/>
              </w:rPr>
              <w:t>Date of hearing</w:t>
            </w:r>
          </w:p>
        </w:tc>
        <w:tc>
          <w:tcPr>
            <w:tcW w:w="5279" w:type="dxa"/>
          </w:tcPr>
          <w:p w:rsidR="00997A2C" w:rsidRPr="00771CAC" w:rsidRDefault="00997A2C" w:rsidP="00997A2C">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sidR="00FA75C8">
              <w:rPr>
                <w:b/>
                <w:bCs/>
                <w:lang w:eastAsia="en-US"/>
              </w:rPr>
              <w:t>21 August 2012</w:t>
            </w:r>
            <w:r>
              <w:rPr>
                <w:b/>
                <w:bCs/>
                <w:lang w:eastAsia="en-US"/>
              </w:rPr>
              <w:fldChar w:fldCharType="end"/>
            </w:r>
          </w:p>
        </w:tc>
      </w:tr>
      <w:tr w:rsidR="00997A2C" w:rsidRPr="00BC2D09" w:rsidTr="00997A2C">
        <w:trPr>
          <w:trHeight w:val="567"/>
        </w:trPr>
        <w:tc>
          <w:tcPr>
            <w:tcW w:w="3510" w:type="dxa"/>
          </w:tcPr>
          <w:p w:rsidR="00997A2C" w:rsidRPr="00BC2D09" w:rsidRDefault="00997A2C" w:rsidP="00997A2C">
            <w:pPr>
              <w:pStyle w:val="NoSpacing"/>
              <w:rPr>
                <w:lang w:eastAsia="en-US"/>
              </w:rPr>
            </w:pPr>
            <w:bookmarkStart w:id="12" w:name="DateFinalSubmission"/>
            <w:bookmarkStart w:id="13" w:name="AppSelfRepresented"/>
            <w:bookmarkEnd w:id="12"/>
            <w:bookmarkEnd w:id="13"/>
            <w:r>
              <w:rPr>
                <w:lang w:eastAsia="en-US"/>
              </w:rPr>
              <w:t>Applicant</w:t>
            </w:r>
          </w:p>
        </w:tc>
        <w:tc>
          <w:tcPr>
            <w:tcW w:w="5279" w:type="dxa"/>
          </w:tcPr>
          <w:p w:rsidR="00997A2C" w:rsidRPr="00771CAC" w:rsidRDefault="00997A2C" w:rsidP="00997A2C">
            <w:pPr>
              <w:pStyle w:val="NoSpacing"/>
              <w:rPr>
                <w:b/>
                <w:bCs/>
                <w:lang w:eastAsia="en-US"/>
              </w:rPr>
            </w:pPr>
            <w:r>
              <w:rPr>
                <w:b/>
                <w:bCs/>
                <w:lang w:eastAsia="en-US"/>
              </w:rPr>
              <w:t>In person</w:t>
            </w:r>
          </w:p>
        </w:tc>
      </w:tr>
      <w:tr w:rsidR="00997A2C" w:rsidRPr="00BC2D09" w:rsidTr="00997A2C">
        <w:trPr>
          <w:trHeight w:val="567"/>
        </w:trPr>
        <w:tc>
          <w:tcPr>
            <w:tcW w:w="3510" w:type="dxa"/>
          </w:tcPr>
          <w:p w:rsidR="00997A2C" w:rsidRDefault="00997A2C" w:rsidP="00997A2C">
            <w:pPr>
              <w:pStyle w:val="NoSpacing"/>
              <w:rPr>
                <w:lang w:eastAsia="en-US"/>
              </w:rPr>
            </w:pPr>
            <w:bookmarkStart w:id="14" w:name="Applicant_Counsel"/>
            <w:bookmarkStart w:id="15" w:name="Applicant_Advocate"/>
            <w:bookmarkStart w:id="16" w:name="Applicant_Solicitors"/>
            <w:bookmarkStart w:id="17" w:name="Respondent_SelfRepresented"/>
            <w:bookmarkStart w:id="18" w:name="Respondent_Counsel"/>
            <w:bookmarkStart w:id="19" w:name="Respondent_Advocate"/>
            <w:bookmarkStart w:id="20" w:name="Respondent_Solicitors"/>
            <w:bookmarkEnd w:id="14"/>
            <w:bookmarkEnd w:id="15"/>
            <w:bookmarkEnd w:id="16"/>
            <w:bookmarkEnd w:id="17"/>
            <w:bookmarkEnd w:id="18"/>
            <w:bookmarkEnd w:id="19"/>
            <w:bookmarkEnd w:id="20"/>
            <w:r>
              <w:rPr>
                <w:lang w:eastAsia="en-US"/>
              </w:rPr>
              <w:t>Solicitors for the Respondent</w:t>
            </w:r>
          </w:p>
        </w:tc>
        <w:tc>
          <w:tcPr>
            <w:tcW w:w="5279" w:type="dxa"/>
          </w:tcPr>
          <w:p w:rsidR="00997A2C" w:rsidRPr="00771CAC" w:rsidRDefault="00997A2C" w:rsidP="00997A2C">
            <w:pPr>
              <w:pStyle w:val="NoSpacing"/>
              <w:rPr>
                <w:b/>
                <w:bCs/>
                <w:lang w:eastAsia="en-US"/>
              </w:rPr>
            </w:pPr>
            <w:r>
              <w:rPr>
                <w:b/>
                <w:bCs/>
                <w:lang w:eastAsia="en-US"/>
              </w:rPr>
              <w:fldChar w:fldCharType="begin"/>
            </w:r>
            <w:r>
              <w:rPr>
                <w:b/>
                <w:bCs/>
                <w:lang w:eastAsia="en-US"/>
              </w:rPr>
              <w:instrText xml:space="preserve">DOCPROPERTY  Respondent_Solicitors </w:instrText>
            </w:r>
            <w:r>
              <w:rPr>
                <w:b/>
                <w:bCs/>
                <w:lang w:eastAsia="en-US"/>
              </w:rPr>
              <w:fldChar w:fldCharType="separate"/>
            </w:r>
            <w:r w:rsidR="00FA75C8">
              <w:rPr>
                <w:b/>
                <w:bCs/>
                <w:lang w:eastAsia="en-US"/>
              </w:rPr>
              <w:t>Ms Katherine Hooper, DLA Piper Australia</w:t>
            </w:r>
            <w:r>
              <w:rPr>
                <w:b/>
                <w:bCs/>
                <w:lang w:eastAsia="en-US"/>
              </w:rPr>
              <w:fldChar w:fldCharType="end"/>
            </w:r>
          </w:p>
        </w:tc>
      </w:tr>
    </w:tbl>
    <w:p w:rsidR="00997A2C" w:rsidRPr="00305F8E" w:rsidRDefault="00997A2C" w:rsidP="00BF4747">
      <w:bookmarkStart w:id="21" w:name="Joined_SelfRepresented"/>
      <w:bookmarkStart w:id="22" w:name="Joined_Counsel"/>
      <w:bookmarkStart w:id="23" w:name="Joined_Advocate"/>
      <w:bookmarkStart w:id="24" w:name="Joined_Solicitors"/>
      <w:bookmarkStart w:id="25" w:name="Third_SelfRepresented"/>
      <w:bookmarkStart w:id="26" w:name="Third_Counsel"/>
      <w:bookmarkStart w:id="27" w:name="Third_Advocate"/>
      <w:bookmarkStart w:id="28" w:name="Third_Solicitors"/>
      <w:bookmarkStart w:id="29" w:name="Other_SelfRepresented"/>
      <w:bookmarkStart w:id="30" w:name="OtherParty_Counsel"/>
      <w:bookmarkStart w:id="31" w:name="OtherParty_Advocate"/>
      <w:bookmarkStart w:id="32" w:name="OtherParty_Solicitors"/>
      <w:bookmarkEnd w:id="21"/>
      <w:bookmarkEnd w:id="22"/>
      <w:bookmarkEnd w:id="23"/>
      <w:bookmarkEnd w:id="24"/>
      <w:bookmarkEnd w:id="25"/>
      <w:bookmarkEnd w:id="26"/>
      <w:bookmarkEnd w:id="27"/>
      <w:bookmarkEnd w:id="28"/>
      <w:bookmarkEnd w:id="29"/>
      <w:bookmarkEnd w:id="30"/>
      <w:bookmarkEnd w:id="31"/>
      <w:bookmarkEnd w:id="32"/>
    </w:p>
    <w:sectPr w:rsidR="00997A2C" w:rsidRPr="00305F8E" w:rsidSect="00531AA1">
      <w:headerReference w:type="even" r:id="rId9"/>
      <w:footerReference w:type="default" r:id="rId10"/>
      <w:headerReference w:type="first" r:id="rId11"/>
      <w:footerReference w:type="first" r:id="rId12"/>
      <w:type w:val="continuous"/>
      <w:pgSz w:w="11907" w:h="16834" w:code="9"/>
      <w:pgMar w:top="1758" w:right="1134" w:bottom="175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E72" w:rsidRDefault="00FD7E72">
      <w:r>
        <w:separator/>
      </w:r>
    </w:p>
    <w:p w:rsidR="00FD7E72" w:rsidRDefault="00FD7E72"/>
  </w:endnote>
  <w:endnote w:type="continuationSeparator" w:id="0">
    <w:p w:rsidR="00FD7E72" w:rsidRDefault="00FD7E72">
      <w:r>
        <w:continuationSeparator/>
      </w:r>
    </w:p>
    <w:p w:rsidR="00FD7E72" w:rsidRDefault="00FD7E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FD7E72" w:rsidRPr="006F16E0" w:rsidTr="00E53225">
      <w:tc>
        <w:tcPr>
          <w:tcW w:w="1447" w:type="dxa"/>
          <w:tcBorders>
            <w:right w:val="single" w:sz="4" w:space="0" w:color="auto"/>
          </w:tcBorders>
          <w:vAlign w:val="center"/>
        </w:tcPr>
        <w:p w:rsidR="00FD7E72" w:rsidRPr="006F16E0" w:rsidRDefault="00FD7E72" w:rsidP="006F16E0">
          <w:pPr>
            <w:pStyle w:val="Footer"/>
          </w:pPr>
          <w:r>
            <w:t xml:space="preserve">Page </w:t>
          </w:r>
          <w:r>
            <w:fldChar w:fldCharType="begin"/>
          </w:r>
          <w:r>
            <w:instrText xml:space="preserve"> PAGE  \* Arabic </w:instrText>
          </w:r>
          <w:r>
            <w:fldChar w:fldCharType="separate"/>
          </w:r>
          <w:r w:rsidR="00F71309">
            <w:rPr>
              <w:noProof/>
            </w:rPr>
            <w:t>2</w:t>
          </w:r>
          <w:r>
            <w:fldChar w:fldCharType="end"/>
          </w:r>
          <w:r>
            <w:t xml:space="preserve"> of </w:t>
          </w:r>
          <w:fldSimple w:instr=" NUMPAGES  \* Arabic ">
            <w:r w:rsidR="00F71309">
              <w:rPr>
                <w:noProof/>
              </w:rPr>
              <w:t>9</w:t>
            </w:r>
          </w:fldSimple>
        </w:p>
      </w:tc>
      <w:tc>
        <w:tcPr>
          <w:tcW w:w="8763" w:type="dxa"/>
          <w:tcBorders>
            <w:left w:val="single" w:sz="4" w:space="0" w:color="auto"/>
          </w:tcBorders>
          <w:vAlign w:val="center"/>
        </w:tcPr>
        <w:p w:rsidR="00FD7E72" w:rsidRPr="006F16E0" w:rsidRDefault="00FD7E72" w:rsidP="006F16E0">
          <w:pPr>
            <w:pStyle w:val="Footer"/>
          </w:pPr>
        </w:p>
      </w:tc>
    </w:tr>
  </w:tbl>
  <w:p w:rsidR="00FD7E72" w:rsidRDefault="00FD7E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FD7E72" w:rsidTr="00C756F8">
      <w:tc>
        <w:tcPr>
          <w:tcW w:w="1447" w:type="dxa"/>
          <w:tcBorders>
            <w:right w:val="single" w:sz="4" w:space="0" w:color="auto"/>
          </w:tcBorders>
          <w:vAlign w:val="center"/>
        </w:tcPr>
        <w:p w:rsidR="00FD7E72" w:rsidRDefault="00FD7E72" w:rsidP="005D5DF5">
          <w:pPr>
            <w:pStyle w:val="FooterPage1"/>
          </w:pPr>
        </w:p>
      </w:tc>
      <w:tc>
        <w:tcPr>
          <w:tcW w:w="8763" w:type="dxa"/>
          <w:tcBorders>
            <w:left w:val="single" w:sz="4" w:space="0" w:color="auto"/>
          </w:tcBorders>
          <w:tcMar>
            <w:left w:w="85" w:type="dxa"/>
          </w:tcMar>
          <w:vAlign w:val="center"/>
        </w:tcPr>
        <w:p w:rsidR="00FD7E72" w:rsidRDefault="00FD7E72" w:rsidP="006C7B9D">
          <w:pPr>
            <w:pStyle w:val="FooterPage1"/>
          </w:pPr>
          <w:r>
            <w:t>© Commonwealth of Australia 2012</w:t>
          </w:r>
        </w:p>
      </w:tc>
    </w:tr>
  </w:tbl>
  <w:p w:rsidR="00FD7E72" w:rsidRDefault="00FD7E7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E72" w:rsidRDefault="00FD7E72">
      <w:r>
        <w:separator/>
      </w:r>
    </w:p>
  </w:footnote>
  <w:footnote w:type="continuationSeparator" w:id="0">
    <w:p w:rsidR="00FD7E72" w:rsidRDefault="00FD7E72">
      <w:r>
        <w:continuationSeparator/>
      </w:r>
    </w:p>
    <w:p w:rsidR="00FD7E72" w:rsidRDefault="00FD7E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E72" w:rsidRDefault="00FD7E72">
    <w:pPr>
      <w:framePr w:wrap="around" w:vAnchor="text" w:hAnchor="margin" w:xAlign="center" w:y="1"/>
      <w:numPr>
        <w:ilvl w:val="12"/>
        <w:numId w:val="0"/>
      </w:numPr>
      <w:ind w:hanging="851"/>
    </w:pPr>
    <w:r>
      <w:fldChar w:fldCharType="begin"/>
    </w:r>
    <w:r>
      <w:instrText xml:space="preserve">PAGE  </w:instrText>
    </w:r>
    <w:r>
      <w:fldChar w:fldCharType="end"/>
    </w:r>
  </w:p>
  <w:p w:rsidR="00FD7E72" w:rsidRDefault="00FD7E72">
    <w:pPr>
      <w:numPr>
        <w:ilvl w:val="12"/>
        <w:numId w:val="0"/>
      </w:numPr>
      <w:ind w:hanging="851"/>
    </w:pPr>
  </w:p>
  <w:p w:rsidR="00FD7E72" w:rsidRDefault="00FD7E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FD7E72" w:rsidTr="00DD17FC">
      <w:trPr>
        <w:trHeight w:hRule="exact" w:val="1361"/>
      </w:trPr>
      <w:tc>
        <w:tcPr>
          <w:tcW w:w="6634" w:type="dxa"/>
          <w:vAlign w:val="bottom"/>
        </w:tcPr>
        <w:p w:rsidR="00FD7E72" w:rsidRDefault="00FD7E72">
          <w:pPr>
            <w:numPr>
              <w:ilvl w:val="12"/>
              <w:numId w:val="0"/>
            </w:numPr>
          </w:pPr>
          <w:r>
            <w:rPr>
              <w:noProof/>
            </w:rPr>
            <w:drawing>
              <wp:inline distT="0" distB="0" distL="0" distR="0" wp14:anchorId="2671C374" wp14:editId="75640989">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FD7E72" w:rsidRDefault="00FD7E72" w:rsidP="005976AB">
          <w:pPr>
            <w:numPr>
              <w:ilvl w:val="12"/>
              <w:numId w:val="0"/>
            </w:numPr>
            <w:jc w:val="right"/>
          </w:pPr>
          <w:r>
            <w:rPr>
              <w:noProof/>
            </w:rPr>
            <w:drawing>
              <wp:inline distT="0" distB="0" distL="0" distR="0" wp14:anchorId="19CEC927" wp14:editId="2D07A4BA">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FD7E72" w:rsidRDefault="00FD7E72"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77AA538"/>
    <w:lvl w:ilvl="0">
      <w:start w:val="1"/>
      <w:numFmt w:val="lowerRoman"/>
      <w:lvlText w:val="(%1)"/>
      <w:lvlJc w:val="left"/>
      <w:pPr>
        <w:ind w:left="2203" w:hanging="360"/>
      </w:pPr>
      <w:rPr>
        <w:rFonts w:ascii="Times New Roman" w:hAnsi="Times New Roman" w:hint="default"/>
        <w:b w:val="0"/>
        <w:i w:val="0"/>
        <w:color w:val="auto"/>
        <w:kern w:val="0"/>
        <w:sz w:val="24"/>
      </w:rPr>
    </w:lvl>
  </w:abstractNum>
  <w:abstractNum w:abstractNumId="1">
    <w:nsid w:val="FFFFFF7F"/>
    <w:multiLevelType w:val="singleLevel"/>
    <w:tmpl w:val="BCA207A6"/>
    <w:lvl w:ilvl="0">
      <w:start w:val="1"/>
      <w:numFmt w:val="lowerLetter"/>
      <w:lvlText w:val="(%1)"/>
      <w:lvlJc w:val="left"/>
      <w:pPr>
        <w:ind w:left="1636" w:hanging="360"/>
      </w:pPr>
      <w:rPr>
        <w:rFonts w:ascii="Times New Roman" w:hAnsi="Times New Roman" w:hint="default"/>
        <w:b w:val="0"/>
        <w:i w:val="0"/>
        <w:color w:val="auto"/>
        <w:kern w:val="0"/>
        <w:sz w:val="24"/>
      </w:rPr>
    </w:lvl>
  </w:abstractNum>
  <w:abstractNum w:abstractNumId="2">
    <w:nsid w:val="FFFFFF83"/>
    <w:multiLevelType w:val="singleLevel"/>
    <w:tmpl w:val="6D62A518"/>
    <w:lvl w:ilvl="0">
      <w:start w:val="1"/>
      <w:numFmt w:val="bullet"/>
      <w:lvlText w:val="-"/>
      <w:lvlJc w:val="left"/>
      <w:pPr>
        <w:ind w:left="814" w:hanging="360"/>
      </w:pPr>
      <w:rPr>
        <w:rFonts w:ascii="Arial" w:hAnsi="Arial" w:hint="default"/>
        <w:color w:val="auto"/>
      </w:rPr>
    </w:lvl>
  </w:abstractNum>
  <w:abstractNum w:abstractNumId="3">
    <w:nsid w:val="FFFFFF88"/>
    <w:multiLevelType w:val="singleLevel"/>
    <w:tmpl w:val="445CE29A"/>
    <w:lvl w:ilvl="0">
      <w:start w:val="1"/>
      <w:numFmt w:val="decimal"/>
      <w:lvlText w:val="%1."/>
      <w:lvlJc w:val="left"/>
      <w:pPr>
        <w:ind w:left="-349" w:hanging="360"/>
      </w:pPr>
      <w:rPr>
        <w:rFonts w:ascii="Times New Roman" w:hAnsi="Times New Roman" w:hint="default"/>
        <w:b w:val="0"/>
        <w:i w:val="0"/>
        <w:color w:val="auto"/>
        <w:kern w:val="0"/>
        <w:sz w:val="24"/>
        <w:u w:val="none"/>
      </w:rPr>
    </w:lvl>
  </w:abstractNum>
  <w:abstractNum w:abstractNumId="4">
    <w:nsid w:val="FFFFFF89"/>
    <w:multiLevelType w:val="singleLevel"/>
    <w:tmpl w:val="BF2CABE6"/>
    <w:lvl w:ilvl="0">
      <w:start w:val="1"/>
      <w:numFmt w:val="bullet"/>
      <w:lvlText w:val=""/>
      <w:lvlJc w:val="left"/>
      <w:pPr>
        <w:tabs>
          <w:tab w:val="num" w:pos="454"/>
        </w:tabs>
        <w:ind w:left="454" w:hanging="454"/>
      </w:pPr>
      <w:rPr>
        <w:rFonts w:ascii="Symbol" w:hAnsi="Symbol" w:hint="default"/>
        <w:color w:val="auto"/>
      </w:rPr>
    </w:lvl>
  </w:abstractNum>
  <w:abstractNum w:abstractNumId="5">
    <w:nsid w:val="009C04F5"/>
    <w:multiLevelType w:val="multilevel"/>
    <w:tmpl w:val="2160D004"/>
    <w:numStyleLink w:val="Bullets"/>
  </w:abstractNum>
  <w:abstractNum w:abstractNumId="6">
    <w:nsid w:val="098C6666"/>
    <w:multiLevelType w:val="multilevel"/>
    <w:tmpl w:val="2160D004"/>
    <w:numStyleLink w:val="Bullets"/>
  </w:abstractNum>
  <w:abstractNum w:abstractNumId="7">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133332D4"/>
    <w:multiLevelType w:val="multilevel"/>
    <w:tmpl w:val="385C9686"/>
    <w:lvl w:ilvl="0">
      <w:start w:val="1"/>
      <w:numFmt w:val="none"/>
      <w:lvlText w:val=""/>
      <w:lvlJc w:val="left"/>
      <w:pPr>
        <w:ind w:left="709" w:firstLine="0"/>
      </w:pPr>
      <w:rPr>
        <w:rFonts w:hint="default"/>
      </w:rPr>
    </w:lvl>
    <w:lvl w:ilvl="1">
      <w:start w:val="1"/>
      <w:numFmt w:val="decimal"/>
      <w:lvlText w:val="%2"/>
      <w:lvlJc w:val="left"/>
      <w:pPr>
        <w:tabs>
          <w:tab w:val="num" w:pos="1276"/>
        </w:tabs>
        <w:ind w:left="1276" w:hanging="567"/>
      </w:pPr>
      <w:rPr>
        <w:rFonts w:hint="default"/>
      </w:rPr>
    </w:lvl>
    <w:lvl w:ilvl="2">
      <w:start w:val="1"/>
      <w:numFmt w:val="lowerLetter"/>
      <w:lvlText w:val="(%3)"/>
      <w:lvlJc w:val="left"/>
      <w:pPr>
        <w:tabs>
          <w:tab w:val="num" w:pos="1843"/>
        </w:tabs>
        <w:ind w:left="1843" w:hanging="567"/>
      </w:pPr>
      <w:rPr>
        <w:rFonts w:hint="default"/>
      </w:rPr>
    </w:lvl>
    <w:lvl w:ilvl="3">
      <w:start w:val="1"/>
      <w:numFmt w:val="lowerRoman"/>
      <w:lvlText w:val="(%4)"/>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41D59FD"/>
    <w:multiLevelType w:val="multilevel"/>
    <w:tmpl w:val="90C8DE90"/>
    <w:lvl w:ilvl="0">
      <w:start w:val="1"/>
      <w:numFmt w:val="decimal"/>
      <w:lvlText w:val="%1."/>
      <w:lvlJc w:val="left"/>
      <w:pPr>
        <w:tabs>
          <w:tab w:val="num" w:pos="709"/>
        </w:tabs>
        <w:ind w:left="709" w:hanging="709"/>
      </w:pPr>
    </w:lvl>
    <w:lvl w:ilvl="1">
      <w:start w:val="1"/>
      <w:numFmt w:val="lowerLetter"/>
      <w:lvlText w:val="(%2)"/>
      <w:lvlJc w:val="left"/>
      <w:pPr>
        <w:tabs>
          <w:tab w:val="num" w:pos="1588"/>
        </w:tabs>
        <w:ind w:left="1588" w:hanging="879"/>
      </w:pPr>
    </w:lvl>
    <w:lvl w:ilvl="2">
      <w:start w:val="1"/>
      <w:numFmt w:val="lowerRoman"/>
      <w:lvlText w:val="(%3)"/>
      <w:lvlJc w:val="left"/>
      <w:pPr>
        <w:tabs>
          <w:tab w:val="num" w:pos="2211"/>
        </w:tabs>
        <w:ind w:left="2211" w:hanging="793"/>
      </w:pPr>
    </w:lvl>
    <w:lvl w:ilvl="3">
      <w:start w:val="1"/>
      <w:numFmt w:val="lowerLetter"/>
      <w:lvlText w:val="(%4)"/>
      <w:lvlJc w:val="left"/>
      <w:pPr>
        <w:tabs>
          <w:tab w:val="num" w:pos="3119"/>
        </w:tabs>
        <w:ind w:left="3119" w:hanging="993"/>
      </w:pPr>
    </w:lvl>
    <w:lvl w:ilvl="4">
      <w:start w:val="1"/>
      <w:numFmt w:val="lowerRoman"/>
      <w:lvlText w:val="(%5)"/>
      <w:lvlJc w:val="left"/>
      <w:pPr>
        <w:tabs>
          <w:tab w:val="num" w:pos="3742"/>
        </w:tabs>
        <w:ind w:left="3742" w:hanging="907"/>
      </w:pPr>
    </w:lvl>
    <w:lvl w:ilvl="5">
      <w:start w:val="1"/>
      <w:numFmt w:val="lowerLetter"/>
      <w:lvlText w:val="(%6)"/>
      <w:lvlJc w:val="left"/>
      <w:pPr>
        <w:tabs>
          <w:tab w:val="num" w:pos="4593"/>
        </w:tabs>
        <w:ind w:left="4593" w:hanging="1049"/>
      </w:pPr>
    </w:lvl>
    <w:lvl w:ilvl="6">
      <w:start w:val="1"/>
      <w:numFmt w:val="lowerRoman"/>
      <w:lvlText w:val="(%7)"/>
      <w:lvlJc w:val="left"/>
      <w:pPr>
        <w:tabs>
          <w:tab w:val="num" w:pos="5046"/>
        </w:tabs>
        <w:ind w:left="5046" w:hanging="793"/>
      </w:pPr>
    </w:lvl>
    <w:lvl w:ilvl="7">
      <w:start w:val="1"/>
      <w:numFmt w:val="lowerLetter"/>
      <w:lvlText w:val="(%8)"/>
      <w:lvlJc w:val="left"/>
      <w:pPr>
        <w:tabs>
          <w:tab w:val="num" w:pos="6010"/>
        </w:tabs>
        <w:ind w:left="6010" w:hanging="1049"/>
      </w:pPr>
    </w:lvl>
    <w:lvl w:ilvl="8">
      <w:start w:val="1"/>
      <w:numFmt w:val="lowerRoman"/>
      <w:lvlText w:val="(%9)"/>
      <w:lvlJc w:val="left"/>
      <w:pPr>
        <w:tabs>
          <w:tab w:val="num" w:pos="6577"/>
        </w:tabs>
        <w:ind w:left="6577" w:hanging="907"/>
      </w:pPr>
    </w:lvl>
  </w:abstractNum>
  <w:abstractNum w:abstractNumId="11">
    <w:nsid w:val="1D6B378B"/>
    <w:multiLevelType w:val="multilevel"/>
    <w:tmpl w:val="C38441E4"/>
    <w:numStyleLink w:val="Quotes"/>
  </w:abstractNum>
  <w:abstractNum w:abstractNumId="12">
    <w:nsid w:val="1FC039C1"/>
    <w:multiLevelType w:val="hybridMultilevel"/>
    <w:tmpl w:val="DDC0AAB0"/>
    <w:lvl w:ilvl="0" w:tplc="D968FE24">
      <w:start w:val="1"/>
      <w:numFmt w:val="bullet"/>
      <w:lvlText w:val=""/>
      <w:lvlJc w:val="left"/>
      <w:pPr>
        <w:ind w:left="1429" w:hanging="360"/>
      </w:pPr>
      <w:rPr>
        <w:rFonts w:ascii="Wingdings" w:hAnsi="Wingdings"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3">
    <w:nsid w:val="2BE07E7C"/>
    <w:multiLevelType w:val="hybridMultilevel"/>
    <w:tmpl w:val="80B048E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nsid w:val="2DCE73BB"/>
    <w:multiLevelType w:val="multilevel"/>
    <w:tmpl w:val="41AE35B0"/>
    <w:numStyleLink w:val="ListNumbers"/>
  </w:abstractNum>
  <w:abstractNum w:abstractNumId="16">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8">
    <w:nsid w:val="495036ED"/>
    <w:multiLevelType w:val="multilevel"/>
    <w:tmpl w:val="C38441E4"/>
    <w:numStyleLink w:val="Quotes"/>
  </w:abstractNum>
  <w:abstractNum w:abstractNumId="19">
    <w:nsid w:val="50FB74C1"/>
    <w:multiLevelType w:val="hybridMultilevel"/>
    <w:tmpl w:val="EB90778E"/>
    <w:lvl w:ilvl="0" w:tplc="D91245E6">
      <w:start w:val="1"/>
      <w:numFmt w:val="bullet"/>
      <w:pStyle w:val="FollowingPara"/>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20">
    <w:nsid w:val="55310AC7"/>
    <w:multiLevelType w:val="multilevel"/>
    <w:tmpl w:val="2160D004"/>
    <w:numStyleLink w:val="Bullets"/>
  </w:abstractNum>
  <w:abstractNum w:abstractNumId="21">
    <w:nsid w:val="572D1451"/>
    <w:multiLevelType w:val="multilevel"/>
    <w:tmpl w:val="F0AC8F22"/>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2">
    <w:nsid w:val="5FD819EF"/>
    <w:multiLevelType w:val="hybridMultilevel"/>
    <w:tmpl w:val="44200C06"/>
    <w:lvl w:ilvl="0" w:tplc="0C090003">
      <w:start w:val="1"/>
      <w:numFmt w:val="bullet"/>
      <w:lvlText w:val="o"/>
      <w:lvlJc w:val="left"/>
      <w:pPr>
        <w:ind w:left="1429" w:hanging="360"/>
      </w:pPr>
      <w:rPr>
        <w:rFonts w:ascii="Courier New" w:hAnsi="Courier New" w:cs="Courier New"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nsid w:val="641E12EB"/>
    <w:multiLevelType w:val="multilevel"/>
    <w:tmpl w:val="2160D004"/>
    <w:numStyleLink w:val="Bullets"/>
  </w:abstractNum>
  <w:abstractNum w:abstractNumId="24">
    <w:nsid w:val="6B060E1C"/>
    <w:multiLevelType w:val="multilevel"/>
    <w:tmpl w:val="41AE35B0"/>
    <w:numStyleLink w:val="ListNumbers"/>
  </w:abstractNum>
  <w:abstractNum w:abstractNumId="25">
    <w:nsid w:val="74DC79E0"/>
    <w:multiLevelType w:val="multilevel"/>
    <w:tmpl w:val="2160D004"/>
    <w:numStyleLink w:val="Bullets"/>
  </w:abstractNum>
  <w:abstractNum w:abstractNumId="26">
    <w:nsid w:val="7CAA5662"/>
    <w:multiLevelType w:val="multilevel"/>
    <w:tmpl w:val="29D6533E"/>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7">
    <w:nsid w:val="7FAF2430"/>
    <w:multiLevelType w:val="multilevel"/>
    <w:tmpl w:val="2160D004"/>
    <w:numStyleLink w:val="Bullets"/>
  </w:abstractNum>
  <w:num w:numId="1">
    <w:abstractNumId w:val="10"/>
  </w:num>
  <w:num w:numId="2">
    <w:abstractNumId w:val="21"/>
  </w:num>
  <w:num w:numId="3">
    <w:abstractNumId w:val="21"/>
  </w:num>
  <w:num w:numId="4">
    <w:abstractNumId w:val="10"/>
  </w:num>
  <w:num w:numId="5">
    <w:abstractNumId w:val="26"/>
  </w:num>
  <w:num w:numId="6">
    <w:abstractNumId w:val="26"/>
  </w:num>
  <w:num w:numId="7">
    <w:abstractNumId w:val="26"/>
  </w:num>
  <w:num w:numId="8">
    <w:abstractNumId w:val="26"/>
  </w:num>
  <w:num w:numId="9">
    <w:abstractNumId w:val="9"/>
  </w:num>
  <w:num w:numId="10">
    <w:abstractNumId w:val="16"/>
  </w:num>
  <w:num w:numId="11">
    <w:abstractNumId w:val="4"/>
  </w:num>
  <w:num w:numId="12">
    <w:abstractNumId w:val="4"/>
  </w:num>
  <w:num w:numId="13">
    <w:abstractNumId w:val="2"/>
  </w:num>
  <w:num w:numId="14">
    <w:abstractNumId w:val="2"/>
  </w:num>
  <w:num w:numId="15">
    <w:abstractNumId w:val="3"/>
  </w:num>
  <w:num w:numId="16">
    <w:abstractNumId w:val="3"/>
  </w:num>
  <w:num w:numId="17">
    <w:abstractNumId w:val="1"/>
  </w:num>
  <w:num w:numId="18">
    <w:abstractNumId w:val="1"/>
  </w:num>
  <w:num w:numId="19">
    <w:abstractNumId w:val="0"/>
  </w:num>
  <w:num w:numId="20">
    <w:abstractNumId w:val="0"/>
  </w:num>
  <w:num w:numId="21">
    <w:abstractNumId w:val="17"/>
  </w:num>
  <w:num w:numId="22">
    <w:abstractNumId w:val="25"/>
  </w:num>
  <w:num w:numId="23">
    <w:abstractNumId w:val="27"/>
  </w:num>
  <w:num w:numId="24">
    <w:abstractNumId w:val="6"/>
  </w:num>
  <w:num w:numId="25">
    <w:abstractNumId w:val="5"/>
  </w:num>
  <w:num w:numId="26">
    <w:abstractNumId w:val="20"/>
  </w:num>
  <w:num w:numId="27">
    <w:abstractNumId w:val="23"/>
  </w:num>
  <w:num w:numId="28">
    <w:abstractNumId w:val="1"/>
  </w:num>
  <w:num w:numId="29">
    <w:abstractNumId w:val="3"/>
  </w:num>
  <w:num w:numId="30">
    <w:abstractNumId w:val="1"/>
  </w:num>
  <w:num w:numId="31">
    <w:abstractNumId w:val="0"/>
  </w:num>
  <w:num w:numId="32">
    <w:abstractNumId w:val="1"/>
  </w:num>
  <w:num w:numId="33">
    <w:abstractNumId w:val="1"/>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24"/>
  </w:num>
  <w:num w:numId="38">
    <w:abstractNumId w:val="8"/>
  </w:num>
  <w:num w:numId="39">
    <w:abstractNumId w:val="8"/>
  </w:num>
  <w:num w:numId="40">
    <w:abstractNumId w:val="8"/>
  </w:num>
  <w:num w:numId="41">
    <w:abstractNumId w:val="8"/>
  </w:num>
  <w:num w:numId="42">
    <w:abstractNumId w:val="14"/>
  </w:num>
  <w:num w:numId="43">
    <w:abstractNumId w:val="18"/>
  </w:num>
  <w:num w:numId="44">
    <w:abstractNumId w:val="11"/>
  </w:num>
  <w:num w:numId="45">
    <w:abstractNumId w:val="19"/>
  </w:num>
  <w:num w:numId="46">
    <w:abstractNumId w:val="19"/>
  </w:num>
  <w:num w:numId="47">
    <w:abstractNumId w:val="7"/>
  </w:num>
  <w:num w:numId="48">
    <w:abstractNumId w:val="13"/>
  </w:num>
  <w:num w:numId="49">
    <w:abstractNumId w:val="22"/>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False"/>
    <w:docVar w:name="RunAlready" w:val="True"/>
  </w:docVars>
  <w:rsids>
    <w:rsidRoot w:val="00DF4B10"/>
    <w:rsid w:val="00000438"/>
    <w:rsid w:val="00000788"/>
    <w:rsid w:val="00004028"/>
    <w:rsid w:val="00004916"/>
    <w:rsid w:val="00010D8F"/>
    <w:rsid w:val="00015B6C"/>
    <w:rsid w:val="000176A5"/>
    <w:rsid w:val="00020FCA"/>
    <w:rsid w:val="00022CF0"/>
    <w:rsid w:val="00024EF9"/>
    <w:rsid w:val="00025EC9"/>
    <w:rsid w:val="00026072"/>
    <w:rsid w:val="00026A57"/>
    <w:rsid w:val="00030E12"/>
    <w:rsid w:val="00031D09"/>
    <w:rsid w:val="00034645"/>
    <w:rsid w:val="0003647F"/>
    <w:rsid w:val="00036C03"/>
    <w:rsid w:val="00037306"/>
    <w:rsid w:val="00040997"/>
    <w:rsid w:val="00041993"/>
    <w:rsid w:val="00041DE0"/>
    <w:rsid w:val="00051969"/>
    <w:rsid w:val="000533BE"/>
    <w:rsid w:val="00054765"/>
    <w:rsid w:val="0005765E"/>
    <w:rsid w:val="00066A89"/>
    <w:rsid w:val="00072703"/>
    <w:rsid w:val="00074057"/>
    <w:rsid w:val="00076AE1"/>
    <w:rsid w:val="00077E34"/>
    <w:rsid w:val="0008091F"/>
    <w:rsid w:val="000852E6"/>
    <w:rsid w:val="0008639E"/>
    <w:rsid w:val="00086AFC"/>
    <w:rsid w:val="000903C8"/>
    <w:rsid w:val="0009097C"/>
    <w:rsid w:val="00096477"/>
    <w:rsid w:val="000A2C43"/>
    <w:rsid w:val="000A3B7B"/>
    <w:rsid w:val="000A40FB"/>
    <w:rsid w:val="000A6277"/>
    <w:rsid w:val="000B05AB"/>
    <w:rsid w:val="000B260E"/>
    <w:rsid w:val="000C0421"/>
    <w:rsid w:val="000C200E"/>
    <w:rsid w:val="000D1F26"/>
    <w:rsid w:val="000D2B12"/>
    <w:rsid w:val="000D5E8F"/>
    <w:rsid w:val="000E14C4"/>
    <w:rsid w:val="000E35BC"/>
    <w:rsid w:val="000E3E94"/>
    <w:rsid w:val="000E4089"/>
    <w:rsid w:val="000E5FB6"/>
    <w:rsid w:val="000F18F4"/>
    <w:rsid w:val="001064ED"/>
    <w:rsid w:val="00110450"/>
    <w:rsid w:val="00110C0F"/>
    <w:rsid w:val="00111F84"/>
    <w:rsid w:val="001131C2"/>
    <w:rsid w:val="00114BD8"/>
    <w:rsid w:val="00117552"/>
    <w:rsid w:val="0012021D"/>
    <w:rsid w:val="001209DA"/>
    <w:rsid w:val="00122092"/>
    <w:rsid w:val="001220FF"/>
    <w:rsid w:val="00122EFA"/>
    <w:rsid w:val="00143874"/>
    <w:rsid w:val="0014665F"/>
    <w:rsid w:val="001466C7"/>
    <w:rsid w:val="00156035"/>
    <w:rsid w:val="00161B81"/>
    <w:rsid w:val="001625D8"/>
    <w:rsid w:val="0016425D"/>
    <w:rsid w:val="0016773D"/>
    <w:rsid w:val="00170921"/>
    <w:rsid w:val="00170BEE"/>
    <w:rsid w:val="00174965"/>
    <w:rsid w:val="001761FE"/>
    <w:rsid w:val="00177ECF"/>
    <w:rsid w:val="001803FE"/>
    <w:rsid w:val="00183666"/>
    <w:rsid w:val="001851A9"/>
    <w:rsid w:val="0018598D"/>
    <w:rsid w:val="00187636"/>
    <w:rsid w:val="00197BFF"/>
    <w:rsid w:val="001A2C68"/>
    <w:rsid w:val="001A3530"/>
    <w:rsid w:val="001A364E"/>
    <w:rsid w:val="001A37DD"/>
    <w:rsid w:val="001A4085"/>
    <w:rsid w:val="001A4617"/>
    <w:rsid w:val="001C1058"/>
    <w:rsid w:val="001C59B1"/>
    <w:rsid w:val="001D5528"/>
    <w:rsid w:val="001D5B26"/>
    <w:rsid w:val="001D661E"/>
    <w:rsid w:val="001D734A"/>
    <w:rsid w:val="001E1E9E"/>
    <w:rsid w:val="001E4799"/>
    <w:rsid w:val="001F058C"/>
    <w:rsid w:val="001F2404"/>
    <w:rsid w:val="001F2C5D"/>
    <w:rsid w:val="001F3698"/>
    <w:rsid w:val="001F708A"/>
    <w:rsid w:val="00200058"/>
    <w:rsid w:val="00200390"/>
    <w:rsid w:val="00201958"/>
    <w:rsid w:val="00202BDD"/>
    <w:rsid w:val="002037D9"/>
    <w:rsid w:val="00203F58"/>
    <w:rsid w:val="002044E0"/>
    <w:rsid w:val="002101C7"/>
    <w:rsid w:val="0021136A"/>
    <w:rsid w:val="00211543"/>
    <w:rsid w:val="002135E8"/>
    <w:rsid w:val="002137DF"/>
    <w:rsid w:val="00213896"/>
    <w:rsid w:val="00215E98"/>
    <w:rsid w:val="002216BD"/>
    <w:rsid w:val="00222B43"/>
    <w:rsid w:val="002260F4"/>
    <w:rsid w:val="002276C4"/>
    <w:rsid w:val="00230141"/>
    <w:rsid w:val="00237992"/>
    <w:rsid w:val="00242AEC"/>
    <w:rsid w:val="0024473D"/>
    <w:rsid w:val="0024549E"/>
    <w:rsid w:val="00253104"/>
    <w:rsid w:val="00256FC5"/>
    <w:rsid w:val="002607D3"/>
    <w:rsid w:val="00262EB3"/>
    <w:rsid w:val="002735B9"/>
    <w:rsid w:val="00273B5A"/>
    <w:rsid w:val="0027496E"/>
    <w:rsid w:val="002754F8"/>
    <w:rsid w:val="00275E2F"/>
    <w:rsid w:val="002801D9"/>
    <w:rsid w:val="00280F2B"/>
    <w:rsid w:val="002839BF"/>
    <w:rsid w:val="00287811"/>
    <w:rsid w:val="00287FE0"/>
    <w:rsid w:val="002944AA"/>
    <w:rsid w:val="00295ACC"/>
    <w:rsid w:val="00297BAC"/>
    <w:rsid w:val="002A40EA"/>
    <w:rsid w:val="002A5BD8"/>
    <w:rsid w:val="002A6D3A"/>
    <w:rsid w:val="002B1002"/>
    <w:rsid w:val="002B52FA"/>
    <w:rsid w:val="002C2118"/>
    <w:rsid w:val="002C7E16"/>
    <w:rsid w:val="002D7F26"/>
    <w:rsid w:val="002E6962"/>
    <w:rsid w:val="002E7FBA"/>
    <w:rsid w:val="002F0D19"/>
    <w:rsid w:val="002F3DDF"/>
    <w:rsid w:val="002F6956"/>
    <w:rsid w:val="002F7E7B"/>
    <w:rsid w:val="00301154"/>
    <w:rsid w:val="0030226A"/>
    <w:rsid w:val="003035C3"/>
    <w:rsid w:val="003058C9"/>
    <w:rsid w:val="00305F8E"/>
    <w:rsid w:val="003070FA"/>
    <w:rsid w:val="00307689"/>
    <w:rsid w:val="00314F96"/>
    <w:rsid w:val="003152B2"/>
    <w:rsid w:val="0032091E"/>
    <w:rsid w:val="00323B7B"/>
    <w:rsid w:val="00325D17"/>
    <w:rsid w:val="00325EC3"/>
    <w:rsid w:val="0032657E"/>
    <w:rsid w:val="00331390"/>
    <w:rsid w:val="0034191E"/>
    <w:rsid w:val="00342BEC"/>
    <w:rsid w:val="00350976"/>
    <w:rsid w:val="00352381"/>
    <w:rsid w:val="003530AA"/>
    <w:rsid w:val="003579F7"/>
    <w:rsid w:val="00357F88"/>
    <w:rsid w:val="003739F4"/>
    <w:rsid w:val="00380425"/>
    <w:rsid w:val="00382E91"/>
    <w:rsid w:val="003868D3"/>
    <w:rsid w:val="00391A9B"/>
    <w:rsid w:val="00394A18"/>
    <w:rsid w:val="00395365"/>
    <w:rsid w:val="00395B38"/>
    <w:rsid w:val="00397AC3"/>
    <w:rsid w:val="003A5522"/>
    <w:rsid w:val="003B6DAC"/>
    <w:rsid w:val="003C12DE"/>
    <w:rsid w:val="003C3A2F"/>
    <w:rsid w:val="003C6C6D"/>
    <w:rsid w:val="003D2450"/>
    <w:rsid w:val="003D4BB1"/>
    <w:rsid w:val="003E1FE6"/>
    <w:rsid w:val="003E261A"/>
    <w:rsid w:val="003E45BA"/>
    <w:rsid w:val="003E5E87"/>
    <w:rsid w:val="003E64EB"/>
    <w:rsid w:val="003F2BEB"/>
    <w:rsid w:val="003F3503"/>
    <w:rsid w:val="00401581"/>
    <w:rsid w:val="004050E6"/>
    <w:rsid w:val="00406B68"/>
    <w:rsid w:val="00411738"/>
    <w:rsid w:val="004152C5"/>
    <w:rsid w:val="00416CE8"/>
    <w:rsid w:val="00417658"/>
    <w:rsid w:val="00426A4B"/>
    <w:rsid w:val="00433157"/>
    <w:rsid w:val="00434C15"/>
    <w:rsid w:val="00434C43"/>
    <w:rsid w:val="0045440C"/>
    <w:rsid w:val="00454437"/>
    <w:rsid w:val="004553CC"/>
    <w:rsid w:val="00463C53"/>
    <w:rsid w:val="00466655"/>
    <w:rsid w:val="0047066D"/>
    <w:rsid w:val="004727B7"/>
    <w:rsid w:val="00473144"/>
    <w:rsid w:val="00473AB1"/>
    <w:rsid w:val="00480DF4"/>
    <w:rsid w:val="004856B3"/>
    <w:rsid w:val="00485A89"/>
    <w:rsid w:val="004905BD"/>
    <w:rsid w:val="00490C0A"/>
    <w:rsid w:val="004A0002"/>
    <w:rsid w:val="004A4F2C"/>
    <w:rsid w:val="004A55A2"/>
    <w:rsid w:val="004B6924"/>
    <w:rsid w:val="004C4132"/>
    <w:rsid w:val="004C74C6"/>
    <w:rsid w:val="004D0176"/>
    <w:rsid w:val="004D3365"/>
    <w:rsid w:val="004E5063"/>
    <w:rsid w:val="004E720A"/>
    <w:rsid w:val="004E7541"/>
    <w:rsid w:val="004F13F5"/>
    <w:rsid w:val="004F5034"/>
    <w:rsid w:val="004F62A5"/>
    <w:rsid w:val="0050054F"/>
    <w:rsid w:val="0050166A"/>
    <w:rsid w:val="00502ACA"/>
    <w:rsid w:val="00505CF1"/>
    <w:rsid w:val="0050670F"/>
    <w:rsid w:val="00512BFB"/>
    <w:rsid w:val="00513A55"/>
    <w:rsid w:val="0051593B"/>
    <w:rsid w:val="00520D65"/>
    <w:rsid w:val="00522908"/>
    <w:rsid w:val="00531AA1"/>
    <w:rsid w:val="0053335B"/>
    <w:rsid w:val="00552511"/>
    <w:rsid w:val="0055292B"/>
    <w:rsid w:val="0055307E"/>
    <w:rsid w:val="00556B39"/>
    <w:rsid w:val="005632FA"/>
    <w:rsid w:val="005706B0"/>
    <w:rsid w:val="0057112B"/>
    <w:rsid w:val="00576A65"/>
    <w:rsid w:val="005833E8"/>
    <w:rsid w:val="00585C0F"/>
    <w:rsid w:val="0058690A"/>
    <w:rsid w:val="00594020"/>
    <w:rsid w:val="005940BF"/>
    <w:rsid w:val="005964BE"/>
    <w:rsid w:val="005976AB"/>
    <w:rsid w:val="005A3DE1"/>
    <w:rsid w:val="005A4682"/>
    <w:rsid w:val="005A5149"/>
    <w:rsid w:val="005A51FD"/>
    <w:rsid w:val="005A5A37"/>
    <w:rsid w:val="005B3289"/>
    <w:rsid w:val="005B4862"/>
    <w:rsid w:val="005B5C21"/>
    <w:rsid w:val="005C01A0"/>
    <w:rsid w:val="005C2BEF"/>
    <w:rsid w:val="005C5785"/>
    <w:rsid w:val="005C6B79"/>
    <w:rsid w:val="005D01F0"/>
    <w:rsid w:val="005D5DF5"/>
    <w:rsid w:val="005D6394"/>
    <w:rsid w:val="005E0F42"/>
    <w:rsid w:val="005E1A25"/>
    <w:rsid w:val="005E4260"/>
    <w:rsid w:val="005E7261"/>
    <w:rsid w:val="005F21C4"/>
    <w:rsid w:val="005F2E99"/>
    <w:rsid w:val="005F4A5B"/>
    <w:rsid w:val="005F7680"/>
    <w:rsid w:val="00600553"/>
    <w:rsid w:val="00602F9D"/>
    <w:rsid w:val="00605BAB"/>
    <w:rsid w:val="00607F3F"/>
    <w:rsid w:val="0061014E"/>
    <w:rsid w:val="00615503"/>
    <w:rsid w:val="00616654"/>
    <w:rsid w:val="00617636"/>
    <w:rsid w:val="00622FE3"/>
    <w:rsid w:val="0062609A"/>
    <w:rsid w:val="006273AA"/>
    <w:rsid w:val="00635CEE"/>
    <w:rsid w:val="00635E9D"/>
    <w:rsid w:val="00647330"/>
    <w:rsid w:val="00653401"/>
    <w:rsid w:val="0066062A"/>
    <w:rsid w:val="00661217"/>
    <w:rsid w:val="00661270"/>
    <w:rsid w:val="00662B1E"/>
    <w:rsid w:val="00663243"/>
    <w:rsid w:val="00664295"/>
    <w:rsid w:val="006670E0"/>
    <w:rsid w:val="00671D54"/>
    <w:rsid w:val="00682631"/>
    <w:rsid w:val="00690288"/>
    <w:rsid w:val="006945BD"/>
    <w:rsid w:val="00696443"/>
    <w:rsid w:val="006970A2"/>
    <w:rsid w:val="006A5846"/>
    <w:rsid w:val="006A586C"/>
    <w:rsid w:val="006A6494"/>
    <w:rsid w:val="006A7826"/>
    <w:rsid w:val="006B3EE8"/>
    <w:rsid w:val="006B5946"/>
    <w:rsid w:val="006B624A"/>
    <w:rsid w:val="006B7D30"/>
    <w:rsid w:val="006C2314"/>
    <w:rsid w:val="006C4F5E"/>
    <w:rsid w:val="006C77A1"/>
    <w:rsid w:val="006C7B9D"/>
    <w:rsid w:val="006D0EE2"/>
    <w:rsid w:val="006D2055"/>
    <w:rsid w:val="006D20BD"/>
    <w:rsid w:val="006D3300"/>
    <w:rsid w:val="006D3A70"/>
    <w:rsid w:val="006D4055"/>
    <w:rsid w:val="006D748E"/>
    <w:rsid w:val="006D7A2C"/>
    <w:rsid w:val="006D7F83"/>
    <w:rsid w:val="006E183F"/>
    <w:rsid w:val="006E1CB3"/>
    <w:rsid w:val="006E467D"/>
    <w:rsid w:val="006E5759"/>
    <w:rsid w:val="006E5CA8"/>
    <w:rsid w:val="006F0A2D"/>
    <w:rsid w:val="006F16E0"/>
    <w:rsid w:val="006F4185"/>
    <w:rsid w:val="0070444D"/>
    <w:rsid w:val="00705F57"/>
    <w:rsid w:val="0070693C"/>
    <w:rsid w:val="0070746A"/>
    <w:rsid w:val="00707C6C"/>
    <w:rsid w:val="00713462"/>
    <w:rsid w:val="00713ADF"/>
    <w:rsid w:val="0072102D"/>
    <w:rsid w:val="00721D66"/>
    <w:rsid w:val="00724C6E"/>
    <w:rsid w:val="00726B2F"/>
    <w:rsid w:val="00726DEA"/>
    <w:rsid w:val="00727FBE"/>
    <w:rsid w:val="00731113"/>
    <w:rsid w:val="007339E9"/>
    <w:rsid w:val="007435BC"/>
    <w:rsid w:val="007511FE"/>
    <w:rsid w:val="00751737"/>
    <w:rsid w:val="00754290"/>
    <w:rsid w:val="007559DB"/>
    <w:rsid w:val="0075763B"/>
    <w:rsid w:val="00760AB6"/>
    <w:rsid w:val="007651A6"/>
    <w:rsid w:val="00771CAC"/>
    <w:rsid w:val="0077250E"/>
    <w:rsid w:val="007741DA"/>
    <w:rsid w:val="007800EC"/>
    <w:rsid w:val="0078314E"/>
    <w:rsid w:val="00785FFA"/>
    <w:rsid w:val="007B585F"/>
    <w:rsid w:val="007B6AC8"/>
    <w:rsid w:val="007B71FC"/>
    <w:rsid w:val="007C2DF2"/>
    <w:rsid w:val="007C326A"/>
    <w:rsid w:val="007C7239"/>
    <w:rsid w:val="007C7784"/>
    <w:rsid w:val="007C7CFC"/>
    <w:rsid w:val="007D1803"/>
    <w:rsid w:val="007D5ED6"/>
    <w:rsid w:val="007D7592"/>
    <w:rsid w:val="007E173D"/>
    <w:rsid w:val="007F50A2"/>
    <w:rsid w:val="0080210D"/>
    <w:rsid w:val="00803D8A"/>
    <w:rsid w:val="0081024C"/>
    <w:rsid w:val="00814E7C"/>
    <w:rsid w:val="008233C4"/>
    <w:rsid w:val="0082393D"/>
    <w:rsid w:val="0082514B"/>
    <w:rsid w:val="0082715F"/>
    <w:rsid w:val="0082795E"/>
    <w:rsid w:val="00830233"/>
    <w:rsid w:val="008337D5"/>
    <w:rsid w:val="008408EA"/>
    <w:rsid w:val="00840AB7"/>
    <w:rsid w:val="0084118E"/>
    <w:rsid w:val="00842ACE"/>
    <w:rsid w:val="0084301B"/>
    <w:rsid w:val="0085073C"/>
    <w:rsid w:val="008526D9"/>
    <w:rsid w:val="008535EE"/>
    <w:rsid w:val="00855BBF"/>
    <w:rsid w:val="00856D59"/>
    <w:rsid w:val="00857375"/>
    <w:rsid w:val="008579F6"/>
    <w:rsid w:val="00860F03"/>
    <w:rsid w:val="00860FEC"/>
    <w:rsid w:val="008629EB"/>
    <w:rsid w:val="00864777"/>
    <w:rsid w:val="008720E5"/>
    <w:rsid w:val="008728CF"/>
    <w:rsid w:val="008764FB"/>
    <w:rsid w:val="00876A16"/>
    <w:rsid w:val="00880CF9"/>
    <w:rsid w:val="008812E5"/>
    <w:rsid w:val="008816AE"/>
    <w:rsid w:val="00881B39"/>
    <w:rsid w:val="00887918"/>
    <w:rsid w:val="00890614"/>
    <w:rsid w:val="008A238D"/>
    <w:rsid w:val="008A6374"/>
    <w:rsid w:val="008B51F3"/>
    <w:rsid w:val="008B7170"/>
    <w:rsid w:val="008C1ACF"/>
    <w:rsid w:val="008C2C0A"/>
    <w:rsid w:val="008C4D87"/>
    <w:rsid w:val="008D0B03"/>
    <w:rsid w:val="008D1E16"/>
    <w:rsid w:val="008D75FE"/>
    <w:rsid w:val="008F4CE4"/>
    <w:rsid w:val="009003F4"/>
    <w:rsid w:val="009030DC"/>
    <w:rsid w:val="0091202C"/>
    <w:rsid w:val="00916850"/>
    <w:rsid w:val="009201DC"/>
    <w:rsid w:val="00920C1F"/>
    <w:rsid w:val="00926EDE"/>
    <w:rsid w:val="00934AD0"/>
    <w:rsid w:val="009356EB"/>
    <w:rsid w:val="00943F4B"/>
    <w:rsid w:val="00950B47"/>
    <w:rsid w:val="00952EBD"/>
    <w:rsid w:val="009602B5"/>
    <w:rsid w:val="00963197"/>
    <w:rsid w:val="00963ABB"/>
    <w:rsid w:val="00964E99"/>
    <w:rsid w:val="00975559"/>
    <w:rsid w:val="00985BC9"/>
    <w:rsid w:val="00985FF8"/>
    <w:rsid w:val="00990F29"/>
    <w:rsid w:val="00994A78"/>
    <w:rsid w:val="00997A2C"/>
    <w:rsid w:val="009A42E4"/>
    <w:rsid w:val="009B344C"/>
    <w:rsid w:val="009B583E"/>
    <w:rsid w:val="009B5969"/>
    <w:rsid w:val="009C22DF"/>
    <w:rsid w:val="009C3C5A"/>
    <w:rsid w:val="009C6540"/>
    <w:rsid w:val="009D05A1"/>
    <w:rsid w:val="009D1AEA"/>
    <w:rsid w:val="009D2CC4"/>
    <w:rsid w:val="009D7BFB"/>
    <w:rsid w:val="009E2C76"/>
    <w:rsid w:val="009E39FA"/>
    <w:rsid w:val="009E3EBA"/>
    <w:rsid w:val="009E4374"/>
    <w:rsid w:val="009F0642"/>
    <w:rsid w:val="009F1E36"/>
    <w:rsid w:val="009F2340"/>
    <w:rsid w:val="009F2F8F"/>
    <w:rsid w:val="009F3159"/>
    <w:rsid w:val="009F4415"/>
    <w:rsid w:val="009F547C"/>
    <w:rsid w:val="009F767D"/>
    <w:rsid w:val="00A05669"/>
    <w:rsid w:val="00A063DF"/>
    <w:rsid w:val="00A1128D"/>
    <w:rsid w:val="00A11BDF"/>
    <w:rsid w:val="00A161A7"/>
    <w:rsid w:val="00A237DD"/>
    <w:rsid w:val="00A240E9"/>
    <w:rsid w:val="00A27932"/>
    <w:rsid w:val="00A32543"/>
    <w:rsid w:val="00A421E8"/>
    <w:rsid w:val="00A42C48"/>
    <w:rsid w:val="00A47435"/>
    <w:rsid w:val="00A51A9C"/>
    <w:rsid w:val="00A55F5C"/>
    <w:rsid w:val="00A57111"/>
    <w:rsid w:val="00A66C12"/>
    <w:rsid w:val="00A71ACA"/>
    <w:rsid w:val="00A74195"/>
    <w:rsid w:val="00A80A02"/>
    <w:rsid w:val="00A82FFF"/>
    <w:rsid w:val="00A872CD"/>
    <w:rsid w:val="00A90658"/>
    <w:rsid w:val="00A9275A"/>
    <w:rsid w:val="00A9538E"/>
    <w:rsid w:val="00A96474"/>
    <w:rsid w:val="00AA0FB6"/>
    <w:rsid w:val="00AA1597"/>
    <w:rsid w:val="00AA1E42"/>
    <w:rsid w:val="00AA34CF"/>
    <w:rsid w:val="00AA7310"/>
    <w:rsid w:val="00AB3C6B"/>
    <w:rsid w:val="00AC7595"/>
    <w:rsid w:val="00AC7DC0"/>
    <w:rsid w:val="00AD32FC"/>
    <w:rsid w:val="00AD35F4"/>
    <w:rsid w:val="00AD51F7"/>
    <w:rsid w:val="00AE53C8"/>
    <w:rsid w:val="00AE5B4E"/>
    <w:rsid w:val="00AF21F0"/>
    <w:rsid w:val="00AF5606"/>
    <w:rsid w:val="00B005D3"/>
    <w:rsid w:val="00B022ED"/>
    <w:rsid w:val="00B0420B"/>
    <w:rsid w:val="00B05845"/>
    <w:rsid w:val="00B05942"/>
    <w:rsid w:val="00B05D80"/>
    <w:rsid w:val="00B06810"/>
    <w:rsid w:val="00B11896"/>
    <w:rsid w:val="00B123AA"/>
    <w:rsid w:val="00B13055"/>
    <w:rsid w:val="00B14334"/>
    <w:rsid w:val="00B144A6"/>
    <w:rsid w:val="00B172F1"/>
    <w:rsid w:val="00B17623"/>
    <w:rsid w:val="00B21697"/>
    <w:rsid w:val="00B27588"/>
    <w:rsid w:val="00B276BA"/>
    <w:rsid w:val="00B33786"/>
    <w:rsid w:val="00B35EA7"/>
    <w:rsid w:val="00B36572"/>
    <w:rsid w:val="00B36E06"/>
    <w:rsid w:val="00B40E6C"/>
    <w:rsid w:val="00B43038"/>
    <w:rsid w:val="00B44205"/>
    <w:rsid w:val="00B52E8C"/>
    <w:rsid w:val="00B53159"/>
    <w:rsid w:val="00B54990"/>
    <w:rsid w:val="00B64F68"/>
    <w:rsid w:val="00B71D27"/>
    <w:rsid w:val="00B761F4"/>
    <w:rsid w:val="00B8069B"/>
    <w:rsid w:val="00B816C9"/>
    <w:rsid w:val="00B819B4"/>
    <w:rsid w:val="00B82BA7"/>
    <w:rsid w:val="00B907AB"/>
    <w:rsid w:val="00B91000"/>
    <w:rsid w:val="00B925DE"/>
    <w:rsid w:val="00B953C5"/>
    <w:rsid w:val="00B967BC"/>
    <w:rsid w:val="00B96D9A"/>
    <w:rsid w:val="00BA0884"/>
    <w:rsid w:val="00BA0CEC"/>
    <w:rsid w:val="00BA0EE6"/>
    <w:rsid w:val="00BA1726"/>
    <w:rsid w:val="00BA1D11"/>
    <w:rsid w:val="00BA6247"/>
    <w:rsid w:val="00BB4097"/>
    <w:rsid w:val="00BB4D2F"/>
    <w:rsid w:val="00BB4FA5"/>
    <w:rsid w:val="00BB74E6"/>
    <w:rsid w:val="00BC1CC8"/>
    <w:rsid w:val="00BC2D09"/>
    <w:rsid w:val="00BC3D36"/>
    <w:rsid w:val="00BC53EB"/>
    <w:rsid w:val="00BC75C3"/>
    <w:rsid w:val="00BD007E"/>
    <w:rsid w:val="00BD0F9A"/>
    <w:rsid w:val="00BD40FE"/>
    <w:rsid w:val="00BD718B"/>
    <w:rsid w:val="00BE1AAE"/>
    <w:rsid w:val="00BF0304"/>
    <w:rsid w:val="00BF1A7B"/>
    <w:rsid w:val="00BF2524"/>
    <w:rsid w:val="00BF384D"/>
    <w:rsid w:val="00BF4747"/>
    <w:rsid w:val="00BF5513"/>
    <w:rsid w:val="00BF654D"/>
    <w:rsid w:val="00C00EAE"/>
    <w:rsid w:val="00C03EAA"/>
    <w:rsid w:val="00C05300"/>
    <w:rsid w:val="00C116C1"/>
    <w:rsid w:val="00C1753D"/>
    <w:rsid w:val="00C2072D"/>
    <w:rsid w:val="00C33D54"/>
    <w:rsid w:val="00C34FCC"/>
    <w:rsid w:val="00C36FD6"/>
    <w:rsid w:val="00C40AD0"/>
    <w:rsid w:val="00C41CEB"/>
    <w:rsid w:val="00C4309C"/>
    <w:rsid w:val="00C435F7"/>
    <w:rsid w:val="00C519F0"/>
    <w:rsid w:val="00C52E97"/>
    <w:rsid w:val="00C5401C"/>
    <w:rsid w:val="00C54247"/>
    <w:rsid w:val="00C56C6C"/>
    <w:rsid w:val="00C57261"/>
    <w:rsid w:val="00C5781A"/>
    <w:rsid w:val="00C57B09"/>
    <w:rsid w:val="00C638C3"/>
    <w:rsid w:val="00C66CB9"/>
    <w:rsid w:val="00C70812"/>
    <w:rsid w:val="00C72F83"/>
    <w:rsid w:val="00C756F8"/>
    <w:rsid w:val="00C7661D"/>
    <w:rsid w:val="00C77C64"/>
    <w:rsid w:val="00C83CA0"/>
    <w:rsid w:val="00C83E00"/>
    <w:rsid w:val="00C94EDA"/>
    <w:rsid w:val="00C95193"/>
    <w:rsid w:val="00CA099E"/>
    <w:rsid w:val="00CA211B"/>
    <w:rsid w:val="00CA2EC5"/>
    <w:rsid w:val="00CA469B"/>
    <w:rsid w:val="00CA69DA"/>
    <w:rsid w:val="00CB18AE"/>
    <w:rsid w:val="00CB4124"/>
    <w:rsid w:val="00CB4DCF"/>
    <w:rsid w:val="00CC1A6B"/>
    <w:rsid w:val="00CC2329"/>
    <w:rsid w:val="00CC370F"/>
    <w:rsid w:val="00CC7478"/>
    <w:rsid w:val="00CD03C5"/>
    <w:rsid w:val="00CD0A16"/>
    <w:rsid w:val="00CD2AD9"/>
    <w:rsid w:val="00CD497A"/>
    <w:rsid w:val="00CD4BDE"/>
    <w:rsid w:val="00CD6D47"/>
    <w:rsid w:val="00CE004E"/>
    <w:rsid w:val="00CE01F2"/>
    <w:rsid w:val="00CE0803"/>
    <w:rsid w:val="00CE20EC"/>
    <w:rsid w:val="00CE5376"/>
    <w:rsid w:val="00CE68E5"/>
    <w:rsid w:val="00CF3697"/>
    <w:rsid w:val="00CF5E0E"/>
    <w:rsid w:val="00CF7872"/>
    <w:rsid w:val="00D02DA5"/>
    <w:rsid w:val="00D03E1D"/>
    <w:rsid w:val="00D0526C"/>
    <w:rsid w:val="00D05659"/>
    <w:rsid w:val="00D11646"/>
    <w:rsid w:val="00D11CBE"/>
    <w:rsid w:val="00D15C72"/>
    <w:rsid w:val="00D160CA"/>
    <w:rsid w:val="00D20486"/>
    <w:rsid w:val="00D20507"/>
    <w:rsid w:val="00D31091"/>
    <w:rsid w:val="00D32489"/>
    <w:rsid w:val="00D329F6"/>
    <w:rsid w:val="00D331AA"/>
    <w:rsid w:val="00D33F15"/>
    <w:rsid w:val="00D347D1"/>
    <w:rsid w:val="00D36E94"/>
    <w:rsid w:val="00D41258"/>
    <w:rsid w:val="00D42207"/>
    <w:rsid w:val="00D430D1"/>
    <w:rsid w:val="00D50614"/>
    <w:rsid w:val="00D73168"/>
    <w:rsid w:val="00D750F5"/>
    <w:rsid w:val="00D753E7"/>
    <w:rsid w:val="00D7573B"/>
    <w:rsid w:val="00D76EE5"/>
    <w:rsid w:val="00D832F6"/>
    <w:rsid w:val="00D83F73"/>
    <w:rsid w:val="00D86AF2"/>
    <w:rsid w:val="00D90A26"/>
    <w:rsid w:val="00D90A28"/>
    <w:rsid w:val="00D94FCE"/>
    <w:rsid w:val="00DA14A0"/>
    <w:rsid w:val="00DA5AA0"/>
    <w:rsid w:val="00DA5C23"/>
    <w:rsid w:val="00DA687F"/>
    <w:rsid w:val="00DA7DD9"/>
    <w:rsid w:val="00DB10BD"/>
    <w:rsid w:val="00DB1D8B"/>
    <w:rsid w:val="00DB36C6"/>
    <w:rsid w:val="00DB6E33"/>
    <w:rsid w:val="00DB708A"/>
    <w:rsid w:val="00DC0CB0"/>
    <w:rsid w:val="00DC479C"/>
    <w:rsid w:val="00DC53C8"/>
    <w:rsid w:val="00DD17FC"/>
    <w:rsid w:val="00DD2834"/>
    <w:rsid w:val="00DD2DE4"/>
    <w:rsid w:val="00DD5FC5"/>
    <w:rsid w:val="00DD7AEB"/>
    <w:rsid w:val="00DE0DFC"/>
    <w:rsid w:val="00DE3378"/>
    <w:rsid w:val="00DE35A0"/>
    <w:rsid w:val="00DE6020"/>
    <w:rsid w:val="00DE6F75"/>
    <w:rsid w:val="00DF1A18"/>
    <w:rsid w:val="00DF4B10"/>
    <w:rsid w:val="00E02C96"/>
    <w:rsid w:val="00E05562"/>
    <w:rsid w:val="00E069C4"/>
    <w:rsid w:val="00E14A70"/>
    <w:rsid w:val="00E1533A"/>
    <w:rsid w:val="00E15377"/>
    <w:rsid w:val="00E20D75"/>
    <w:rsid w:val="00E219DF"/>
    <w:rsid w:val="00E21BB2"/>
    <w:rsid w:val="00E21F00"/>
    <w:rsid w:val="00E22DC4"/>
    <w:rsid w:val="00E22FD9"/>
    <w:rsid w:val="00E26F98"/>
    <w:rsid w:val="00E31B49"/>
    <w:rsid w:val="00E31B91"/>
    <w:rsid w:val="00E35425"/>
    <w:rsid w:val="00E41546"/>
    <w:rsid w:val="00E43144"/>
    <w:rsid w:val="00E53225"/>
    <w:rsid w:val="00E537F4"/>
    <w:rsid w:val="00E56B7F"/>
    <w:rsid w:val="00E616B9"/>
    <w:rsid w:val="00E657FE"/>
    <w:rsid w:val="00E67697"/>
    <w:rsid w:val="00E71947"/>
    <w:rsid w:val="00E7349B"/>
    <w:rsid w:val="00E753BB"/>
    <w:rsid w:val="00E8215F"/>
    <w:rsid w:val="00E85BD1"/>
    <w:rsid w:val="00E90C6F"/>
    <w:rsid w:val="00E92DDB"/>
    <w:rsid w:val="00E96669"/>
    <w:rsid w:val="00EA0DB3"/>
    <w:rsid w:val="00EA0E51"/>
    <w:rsid w:val="00EA6C19"/>
    <w:rsid w:val="00EB53E3"/>
    <w:rsid w:val="00EB659E"/>
    <w:rsid w:val="00EE19C3"/>
    <w:rsid w:val="00EE24D8"/>
    <w:rsid w:val="00EE7912"/>
    <w:rsid w:val="00EF123D"/>
    <w:rsid w:val="00EF1799"/>
    <w:rsid w:val="00EF31CA"/>
    <w:rsid w:val="00EF7890"/>
    <w:rsid w:val="00F01667"/>
    <w:rsid w:val="00F061FA"/>
    <w:rsid w:val="00F067BB"/>
    <w:rsid w:val="00F06915"/>
    <w:rsid w:val="00F310CE"/>
    <w:rsid w:val="00F3279E"/>
    <w:rsid w:val="00F3428A"/>
    <w:rsid w:val="00F358CE"/>
    <w:rsid w:val="00F35E91"/>
    <w:rsid w:val="00F410ED"/>
    <w:rsid w:val="00F4176E"/>
    <w:rsid w:val="00F469C0"/>
    <w:rsid w:val="00F46B14"/>
    <w:rsid w:val="00F55943"/>
    <w:rsid w:val="00F55C20"/>
    <w:rsid w:val="00F562A1"/>
    <w:rsid w:val="00F56362"/>
    <w:rsid w:val="00F610DE"/>
    <w:rsid w:val="00F613D4"/>
    <w:rsid w:val="00F63CE5"/>
    <w:rsid w:val="00F66A79"/>
    <w:rsid w:val="00F71309"/>
    <w:rsid w:val="00F72777"/>
    <w:rsid w:val="00F77901"/>
    <w:rsid w:val="00F83E86"/>
    <w:rsid w:val="00FA041A"/>
    <w:rsid w:val="00FA1573"/>
    <w:rsid w:val="00FA75C8"/>
    <w:rsid w:val="00FC1949"/>
    <w:rsid w:val="00FC2148"/>
    <w:rsid w:val="00FC43A5"/>
    <w:rsid w:val="00FD391D"/>
    <w:rsid w:val="00FD3DB2"/>
    <w:rsid w:val="00FD72BB"/>
    <w:rsid w:val="00FD7E72"/>
    <w:rsid w:val="00FE036A"/>
    <w:rsid w:val="00FE1250"/>
    <w:rsid w:val="00FE3C23"/>
    <w:rsid w:val="00FE72AC"/>
    <w:rsid w:val="00FF0105"/>
    <w:rsid w:val="00FF1892"/>
    <w:rsid w:val="00FF2873"/>
    <w:rsid w:val="00FF2B2F"/>
    <w:rsid w:val="00FF51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9003F4"/>
    <w:pPr>
      <w:keepNext/>
      <w:spacing w:before="360" w:line="240" w:lineRule="auto"/>
      <w:jc w:val="lef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9003F4"/>
    <w:rPr>
      <w:b/>
      <w:sz w:val="22"/>
    </w:rPr>
  </w:style>
  <w:style w:type="table" w:styleId="TableGrid">
    <w:name w:val="Table Grid"/>
    <w:basedOn w:val="TableNormal"/>
    <w:rsid w:val="003E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pPr>
      <w:numPr>
        <w:numId w:val="46"/>
      </w:numPr>
    </w:pPr>
  </w:style>
  <w:style w:type="paragraph" w:customStyle="1" w:styleId="acthead5">
    <w:name w:val="acthead5"/>
    <w:basedOn w:val="Normal"/>
    <w:rsid w:val="00BD718B"/>
    <w:pPr>
      <w:spacing w:before="100" w:beforeAutospacing="1" w:after="100" w:afterAutospacing="1" w:line="240" w:lineRule="auto"/>
      <w:jc w:val="left"/>
    </w:pPr>
    <w:rPr>
      <w:szCs w:val="24"/>
    </w:rPr>
  </w:style>
  <w:style w:type="character" w:customStyle="1" w:styleId="charsectno">
    <w:name w:val="charsectno"/>
    <w:basedOn w:val="DefaultParagraphFont"/>
    <w:rsid w:val="00BD718B"/>
  </w:style>
  <w:style w:type="paragraph" w:customStyle="1" w:styleId="subsection">
    <w:name w:val="subsection"/>
    <w:basedOn w:val="Normal"/>
    <w:rsid w:val="00BD718B"/>
    <w:pPr>
      <w:spacing w:before="100" w:beforeAutospacing="1" w:after="100" w:afterAutospacing="1" w:line="240" w:lineRule="auto"/>
      <w:jc w:val="left"/>
    </w:pPr>
    <w:rPr>
      <w:szCs w:val="24"/>
    </w:rPr>
  </w:style>
  <w:style w:type="paragraph" w:customStyle="1" w:styleId="paragraph">
    <w:name w:val="paragraph"/>
    <w:basedOn w:val="Normal"/>
    <w:rsid w:val="00BD718B"/>
    <w:pPr>
      <w:spacing w:before="100" w:beforeAutospacing="1" w:after="100" w:afterAutospacing="1" w:line="240" w:lineRule="auto"/>
      <w:jc w:val="left"/>
    </w:pPr>
    <w:rPr>
      <w:szCs w:val="24"/>
    </w:rPr>
  </w:style>
  <w:style w:type="paragraph" w:customStyle="1" w:styleId="hr">
    <w:name w:val="hr"/>
    <w:basedOn w:val="Normal"/>
    <w:rsid w:val="00AF21F0"/>
    <w:pPr>
      <w:spacing w:before="100" w:beforeAutospacing="1" w:after="100" w:afterAutospacing="1" w:line="240" w:lineRule="auto"/>
      <w:jc w:val="left"/>
    </w:pPr>
    <w:rPr>
      <w:szCs w:val="24"/>
    </w:rPr>
  </w:style>
  <w:style w:type="paragraph" w:customStyle="1" w:styleId="zr2">
    <w:name w:val="zr2"/>
    <w:basedOn w:val="Normal"/>
    <w:rsid w:val="00AF21F0"/>
    <w:pPr>
      <w:spacing w:before="100" w:beforeAutospacing="1" w:after="100" w:afterAutospacing="1" w:line="240" w:lineRule="auto"/>
      <w:jc w:val="left"/>
    </w:pPr>
    <w:rPr>
      <w:szCs w:val="24"/>
    </w:rPr>
  </w:style>
  <w:style w:type="paragraph" w:customStyle="1" w:styleId="p1">
    <w:name w:val="p1"/>
    <w:basedOn w:val="Normal"/>
    <w:rsid w:val="00AF21F0"/>
    <w:pPr>
      <w:spacing w:before="100" w:beforeAutospacing="1" w:after="100" w:afterAutospacing="1" w:line="240" w:lineRule="auto"/>
      <w:jc w:val="left"/>
    </w:pPr>
    <w:rPr>
      <w:szCs w:val="24"/>
    </w:rPr>
  </w:style>
  <w:style w:type="paragraph" w:customStyle="1" w:styleId="SkipNumbering">
    <w:name w:val="SkipNumbering"/>
    <w:basedOn w:val="Normal"/>
    <w:rsid w:val="004553CC"/>
    <w:pPr>
      <w:tabs>
        <w:tab w:val="num" w:pos="709"/>
      </w:tabs>
      <w:suppressAutoHyphens/>
      <w:spacing w:before="0" w:after="360"/>
    </w:pPr>
    <w:rPr>
      <w:rFonts w:ascii="Arial" w:hAnsi="Arial"/>
    </w:rPr>
  </w:style>
  <w:style w:type="paragraph" w:customStyle="1" w:styleId="Quote1">
    <w:name w:val="Quote1"/>
    <w:rsid w:val="004553CC"/>
    <w:pPr>
      <w:spacing w:after="120"/>
      <w:ind w:left="720"/>
      <w:jc w:val="both"/>
    </w:pPr>
    <w:rPr>
      <w:rFonts w:ascii="Arial" w:hAnsi="Arial"/>
      <w:i/>
      <w:sz w:val="22"/>
    </w:rPr>
  </w:style>
  <w:style w:type="character" w:styleId="CommentReference">
    <w:name w:val="annotation reference"/>
    <w:basedOn w:val="DefaultParagraphFont"/>
    <w:rsid w:val="00F310CE"/>
    <w:rPr>
      <w:sz w:val="16"/>
      <w:szCs w:val="16"/>
    </w:rPr>
  </w:style>
  <w:style w:type="paragraph" w:styleId="CommentText">
    <w:name w:val="annotation text"/>
    <w:basedOn w:val="Normal"/>
    <w:link w:val="CommentTextChar"/>
    <w:rsid w:val="00F310CE"/>
    <w:pPr>
      <w:spacing w:line="240" w:lineRule="auto"/>
    </w:pPr>
    <w:rPr>
      <w:sz w:val="20"/>
    </w:rPr>
  </w:style>
  <w:style w:type="character" w:customStyle="1" w:styleId="CommentTextChar">
    <w:name w:val="Comment Text Char"/>
    <w:basedOn w:val="DefaultParagraphFont"/>
    <w:link w:val="CommentText"/>
    <w:rsid w:val="00F310CE"/>
  </w:style>
  <w:style w:type="paragraph" w:styleId="CommentSubject">
    <w:name w:val="annotation subject"/>
    <w:basedOn w:val="CommentText"/>
    <w:next w:val="CommentText"/>
    <w:link w:val="CommentSubjectChar"/>
    <w:rsid w:val="00F310CE"/>
    <w:rPr>
      <w:b/>
      <w:bCs/>
    </w:rPr>
  </w:style>
  <w:style w:type="character" w:customStyle="1" w:styleId="CommentSubjectChar">
    <w:name w:val="Comment Subject Char"/>
    <w:basedOn w:val="CommentTextChar"/>
    <w:link w:val="CommentSubject"/>
    <w:rsid w:val="00F310CE"/>
    <w:rPr>
      <w:b/>
      <w:bCs/>
    </w:rPr>
  </w:style>
  <w:style w:type="paragraph" w:styleId="NormalWeb">
    <w:name w:val="Normal (Web)"/>
    <w:basedOn w:val="Normal"/>
    <w:uiPriority w:val="99"/>
    <w:unhideWhenUsed/>
    <w:rsid w:val="00222B43"/>
    <w:pPr>
      <w:spacing w:before="100" w:beforeAutospacing="1" w:after="100" w:afterAutospacing="1" w:line="240" w:lineRule="auto"/>
      <w:jc w:val="left"/>
    </w:pPr>
    <w:rPr>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9003F4"/>
    <w:pPr>
      <w:keepNext/>
      <w:spacing w:before="360" w:line="240" w:lineRule="auto"/>
      <w:jc w:val="lef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9003F4"/>
    <w:rPr>
      <w:b/>
      <w:sz w:val="22"/>
    </w:rPr>
  </w:style>
  <w:style w:type="table" w:styleId="TableGrid">
    <w:name w:val="Table Grid"/>
    <w:basedOn w:val="TableNormal"/>
    <w:rsid w:val="003E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pPr>
      <w:numPr>
        <w:numId w:val="46"/>
      </w:numPr>
    </w:pPr>
  </w:style>
  <w:style w:type="paragraph" w:customStyle="1" w:styleId="acthead5">
    <w:name w:val="acthead5"/>
    <w:basedOn w:val="Normal"/>
    <w:rsid w:val="00BD718B"/>
    <w:pPr>
      <w:spacing w:before="100" w:beforeAutospacing="1" w:after="100" w:afterAutospacing="1" w:line="240" w:lineRule="auto"/>
      <w:jc w:val="left"/>
    </w:pPr>
    <w:rPr>
      <w:szCs w:val="24"/>
    </w:rPr>
  </w:style>
  <w:style w:type="character" w:customStyle="1" w:styleId="charsectno">
    <w:name w:val="charsectno"/>
    <w:basedOn w:val="DefaultParagraphFont"/>
    <w:rsid w:val="00BD718B"/>
  </w:style>
  <w:style w:type="paragraph" w:customStyle="1" w:styleId="subsection">
    <w:name w:val="subsection"/>
    <w:basedOn w:val="Normal"/>
    <w:rsid w:val="00BD718B"/>
    <w:pPr>
      <w:spacing w:before="100" w:beforeAutospacing="1" w:after="100" w:afterAutospacing="1" w:line="240" w:lineRule="auto"/>
      <w:jc w:val="left"/>
    </w:pPr>
    <w:rPr>
      <w:szCs w:val="24"/>
    </w:rPr>
  </w:style>
  <w:style w:type="paragraph" w:customStyle="1" w:styleId="paragraph">
    <w:name w:val="paragraph"/>
    <w:basedOn w:val="Normal"/>
    <w:rsid w:val="00BD718B"/>
    <w:pPr>
      <w:spacing w:before="100" w:beforeAutospacing="1" w:after="100" w:afterAutospacing="1" w:line="240" w:lineRule="auto"/>
      <w:jc w:val="left"/>
    </w:pPr>
    <w:rPr>
      <w:szCs w:val="24"/>
    </w:rPr>
  </w:style>
  <w:style w:type="paragraph" w:customStyle="1" w:styleId="hr">
    <w:name w:val="hr"/>
    <w:basedOn w:val="Normal"/>
    <w:rsid w:val="00AF21F0"/>
    <w:pPr>
      <w:spacing w:before="100" w:beforeAutospacing="1" w:after="100" w:afterAutospacing="1" w:line="240" w:lineRule="auto"/>
      <w:jc w:val="left"/>
    </w:pPr>
    <w:rPr>
      <w:szCs w:val="24"/>
    </w:rPr>
  </w:style>
  <w:style w:type="paragraph" w:customStyle="1" w:styleId="zr2">
    <w:name w:val="zr2"/>
    <w:basedOn w:val="Normal"/>
    <w:rsid w:val="00AF21F0"/>
    <w:pPr>
      <w:spacing w:before="100" w:beforeAutospacing="1" w:after="100" w:afterAutospacing="1" w:line="240" w:lineRule="auto"/>
      <w:jc w:val="left"/>
    </w:pPr>
    <w:rPr>
      <w:szCs w:val="24"/>
    </w:rPr>
  </w:style>
  <w:style w:type="paragraph" w:customStyle="1" w:styleId="p1">
    <w:name w:val="p1"/>
    <w:basedOn w:val="Normal"/>
    <w:rsid w:val="00AF21F0"/>
    <w:pPr>
      <w:spacing w:before="100" w:beforeAutospacing="1" w:after="100" w:afterAutospacing="1" w:line="240" w:lineRule="auto"/>
      <w:jc w:val="left"/>
    </w:pPr>
    <w:rPr>
      <w:szCs w:val="24"/>
    </w:rPr>
  </w:style>
  <w:style w:type="paragraph" w:customStyle="1" w:styleId="SkipNumbering">
    <w:name w:val="SkipNumbering"/>
    <w:basedOn w:val="Normal"/>
    <w:rsid w:val="004553CC"/>
    <w:pPr>
      <w:tabs>
        <w:tab w:val="num" w:pos="709"/>
      </w:tabs>
      <w:suppressAutoHyphens/>
      <w:spacing w:before="0" w:after="360"/>
    </w:pPr>
    <w:rPr>
      <w:rFonts w:ascii="Arial" w:hAnsi="Arial"/>
    </w:rPr>
  </w:style>
  <w:style w:type="paragraph" w:customStyle="1" w:styleId="Quote1">
    <w:name w:val="Quote1"/>
    <w:rsid w:val="004553CC"/>
    <w:pPr>
      <w:spacing w:after="120"/>
      <w:ind w:left="720"/>
      <w:jc w:val="both"/>
    </w:pPr>
    <w:rPr>
      <w:rFonts w:ascii="Arial" w:hAnsi="Arial"/>
      <w:i/>
      <w:sz w:val="22"/>
    </w:rPr>
  </w:style>
  <w:style w:type="character" w:styleId="CommentReference">
    <w:name w:val="annotation reference"/>
    <w:basedOn w:val="DefaultParagraphFont"/>
    <w:rsid w:val="00F310CE"/>
    <w:rPr>
      <w:sz w:val="16"/>
      <w:szCs w:val="16"/>
    </w:rPr>
  </w:style>
  <w:style w:type="paragraph" w:styleId="CommentText">
    <w:name w:val="annotation text"/>
    <w:basedOn w:val="Normal"/>
    <w:link w:val="CommentTextChar"/>
    <w:rsid w:val="00F310CE"/>
    <w:pPr>
      <w:spacing w:line="240" w:lineRule="auto"/>
    </w:pPr>
    <w:rPr>
      <w:sz w:val="20"/>
    </w:rPr>
  </w:style>
  <w:style w:type="character" w:customStyle="1" w:styleId="CommentTextChar">
    <w:name w:val="Comment Text Char"/>
    <w:basedOn w:val="DefaultParagraphFont"/>
    <w:link w:val="CommentText"/>
    <w:rsid w:val="00F310CE"/>
  </w:style>
  <w:style w:type="paragraph" w:styleId="CommentSubject">
    <w:name w:val="annotation subject"/>
    <w:basedOn w:val="CommentText"/>
    <w:next w:val="CommentText"/>
    <w:link w:val="CommentSubjectChar"/>
    <w:rsid w:val="00F310CE"/>
    <w:rPr>
      <w:b/>
      <w:bCs/>
    </w:rPr>
  </w:style>
  <w:style w:type="character" w:customStyle="1" w:styleId="CommentSubjectChar">
    <w:name w:val="Comment Subject Char"/>
    <w:basedOn w:val="CommentTextChar"/>
    <w:link w:val="CommentSubject"/>
    <w:rsid w:val="00F310CE"/>
    <w:rPr>
      <w:b/>
      <w:bCs/>
    </w:rPr>
  </w:style>
  <w:style w:type="paragraph" w:styleId="NormalWeb">
    <w:name w:val="Normal (Web)"/>
    <w:basedOn w:val="Normal"/>
    <w:uiPriority w:val="99"/>
    <w:unhideWhenUsed/>
    <w:rsid w:val="00222B43"/>
    <w:pPr>
      <w:spacing w:before="100" w:beforeAutospacing="1" w:after="100" w:afterAutospacing="1" w:line="240" w:lineRule="auto"/>
      <w:jc w:val="left"/>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2738">
      <w:bodyDiv w:val="1"/>
      <w:marLeft w:val="0"/>
      <w:marRight w:val="0"/>
      <w:marTop w:val="0"/>
      <w:marBottom w:val="0"/>
      <w:divBdr>
        <w:top w:val="none" w:sz="0" w:space="0" w:color="auto"/>
        <w:left w:val="none" w:sz="0" w:space="0" w:color="auto"/>
        <w:bottom w:val="none" w:sz="0" w:space="0" w:color="auto"/>
        <w:right w:val="none" w:sz="0" w:space="0" w:color="auto"/>
      </w:divBdr>
      <w:divsChild>
        <w:div w:id="1164592993">
          <w:marLeft w:val="0"/>
          <w:marRight w:val="0"/>
          <w:marTop w:val="0"/>
          <w:marBottom w:val="0"/>
          <w:divBdr>
            <w:top w:val="none" w:sz="0" w:space="0" w:color="auto"/>
            <w:left w:val="none" w:sz="0" w:space="0" w:color="auto"/>
            <w:bottom w:val="none" w:sz="0" w:space="0" w:color="auto"/>
            <w:right w:val="none" w:sz="0" w:space="0" w:color="auto"/>
          </w:divBdr>
          <w:divsChild>
            <w:div w:id="895627736">
              <w:marLeft w:val="0"/>
              <w:marRight w:val="0"/>
              <w:marTop w:val="0"/>
              <w:marBottom w:val="0"/>
              <w:divBdr>
                <w:top w:val="none" w:sz="0" w:space="0" w:color="auto"/>
                <w:left w:val="none" w:sz="0" w:space="0" w:color="auto"/>
                <w:bottom w:val="none" w:sz="0" w:space="0" w:color="auto"/>
                <w:right w:val="none" w:sz="0" w:space="0" w:color="auto"/>
              </w:divBdr>
              <w:divsChild>
                <w:div w:id="769929898">
                  <w:marLeft w:val="0"/>
                  <w:marRight w:val="0"/>
                  <w:marTop w:val="0"/>
                  <w:marBottom w:val="0"/>
                  <w:divBdr>
                    <w:top w:val="none" w:sz="0" w:space="0" w:color="auto"/>
                    <w:left w:val="none" w:sz="0" w:space="0" w:color="auto"/>
                    <w:bottom w:val="none" w:sz="0" w:space="0" w:color="auto"/>
                    <w:right w:val="none" w:sz="0" w:space="0" w:color="auto"/>
                  </w:divBdr>
                  <w:divsChild>
                    <w:div w:id="1804732711">
                      <w:marLeft w:val="0"/>
                      <w:marRight w:val="0"/>
                      <w:marTop w:val="0"/>
                      <w:marBottom w:val="0"/>
                      <w:divBdr>
                        <w:top w:val="none" w:sz="0" w:space="0" w:color="auto"/>
                        <w:left w:val="none" w:sz="0" w:space="0" w:color="auto"/>
                        <w:bottom w:val="none" w:sz="0" w:space="0" w:color="auto"/>
                        <w:right w:val="none" w:sz="0" w:space="0" w:color="auto"/>
                      </w:divBdr>
                      <w:divsChild>
                        <w:div w:id="29764097">
                          <w:marLeft w:val="0"/>
                          <w:marRight w:val="0"/>
                          <w:marTop w:val="0"/>
                          <w:marBottom w:val="0"/>
                          <w:divBdr>
                            <w:top w:val="single" w:sz="6" w:space="0" w:color="828282"/>
                            <w:left w:val="single" w:sz="6" w:space="0" w:color="828282"/>
                            <w:bottom w:val="single" w:sz="6" w:space="0" w:color="828282"/>
                            <w:right w:val="single" w:sz="6" w:space="0" w:color="828282"/>
                          </w:divBdr>
                          <w:divsChild>
                            <w:div w:id="896739831">
                              <w:marLeft w:val="0"/>
                              <w:marRight w:val="0"/>
                              <w:marTop w:val="0"/>
                              <w:marBottom w:val="0"/>
                              <w:divBdr>
                                <w:top w:val="none" w:sz="0" w:space="0" w:color="auto"/>
                                <w:left w:val="none" w:sz="0" w:space="0" w:color="auto"/>
                                <w:bottom w:val="none" w:sz="0" w:space="0" w:color="auto"/>
                                <w:right w:val="none" w:sz="0" w:space="0" w:color="auto"/>
                              </w:divBdr>
                              <w:divsChild>
                                <w:div w:id="1301963384">
                                  <w:marLeft w:val="0"/>
                                  <w:marRight w:val="0"/>
                                  <w:marTop w:val="0"/>
                                  <w:marBottom w:val="0"/>
                                  <w:divBdr>
                                    <w:top w:val="none" w:sz="0" w:space="0" w:color="auto"/>
                                    <w:left w:val="none" w:sz="0" w:space="0" w:color="auto"/>
                                    <w:bottom w:val="none" w:sz="0" w:space="0" w:color="auto"/>
                                    <w:right w:val="none" w:sz="0" w:space="0" w:color="auto"/>
                                  </w:divBdr>
                                  <w:divsChild>
                                    <w:div w:id="1335494355">
                                      <w:marLeft w:val="0"/>
                                      <w:marRight w:val="0"/>
                                      <w:marTop w:val="0"/>
                                      <w:marBottom w:val="0"/>
                                      <w:divBdr>
                                        <w:top w:val="none" w:sz="0" w:space="0" w:color="auto"/>
                                        <w:left w:val="none" w:sz="0" w:space="0" w:color="auto"/>
                                        <w:bottom w:val="none" w:sz="0" w:space="0" w:color="auto"/>
                                        <w:right w:val="none" w:sz="0" w:space="0" w:color="auto"/>
                                      </w:divBdr>
                                      <w:divsChild>
                                        <w:div w:id="1261912124">
                                          <w:marLeft w:val="0"/>
                                          <w:marRight w:val="0"/>
                                          <w:marTop w:val="0"/>
                                          <w:marBottom w:val="0"/>
                                          <w:divBdr>
                                            <w:top w:val="none" w:sz="0" w:space="0" w:color="auto"/>
                                            <w:left w:val="none" w:sz="0" w:space="0" w:color="auto"/>
                                            <w:bottom w:val="none" w:sz="0" w:space="0" w:color="auto"/>
                                            <w:right w:val="none" w:sz="0" w:space="0" w:color="auto"/>
                                          </w:divBdr>
                                          <w:divsChild>
                                            <w:div w:id="1514490170">
                                              <w:marLeft w:val="0"/>
                                              <w:marRight w:val="0"/>
                                              <w:marTop w:val="0"/>
                                              <w:marBottom w:val="0"/>
                                              <w:divBdr>
                                                <w:top w:val="none" w:sz="0" w:space="0" w:color="auto"/>
                                                <w:left w:val="none" w:sz="0" w:space="0" w:color="auto"/>
                                                <w:bottom w:val="none" w:sz="0" w:space="0" w:color="auto"/>
                                                <w:right w:val="none" w:sz="0" w:space="0" w:color="auto"/>
                                              </w:divBdr>
                                              <w:divsChild>
                                                <w:div w:id="70557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7435150">
      <w:bodyDiv w:val="1"/>
      <w:marLeft w:val="0"/>
      <w:marRight w:val="0"/>
      <w:marTop w:val="0"/>
      <w:marBottom w:val="0"/>
      <w:divBdr>
        <w:top w:val="none" w:sz="0" w:space="0" w:color="auto"/>
        <w:left w:val="none" w:sz="0" w:space="0" w:color="auto"/>
        <w:bottom w:val="none" w:sz="0" w:space="0" w:color="auto"/>
        <w:right w:val="none" w:sz="0" w:space="0" w:color="auto"/>
      </w:divBdr>
      <w:divsChild>
        <w:div w:id="901134087">
          <w:marLeft w:val="0"/>
          <w:marRight w:val="0"/>
          <w:marTop w:val="0"/>
          <w:marBottom w:val="0"/>
          <w:divBdr>
            <w:top w:val="none" w:sz="0" w:space="0" w:color="auto"/>
            <w:left w:val="none" w:sz="0" w:space="0" w:color="auto"/>
            <w:bottom w:val="none" w:sz="0" w:space="0" w:color="auto"/>
            <w:right w:val="none" w:sz="0" w:space="0" w:color="auto"/>
          </w:divBdr>
          <w:divsChild>
            <w:div w:id="435953634">
              <w:marLeft w:val="0"/>
              <w:marRight w:val="0"/>
              <w:marTop w:val="0"/>
              <w:marBottom w:val="0"/>
              <w:divBdr>
                <w:top w:val="none" w:sz="0" w:space="0" w:color="auto"/>
                <w:left w:val="none" w:sz="0" w:space="0" w:color="auto"/>
                <w:bottom w:val="none" w:sz="0" w:space="0" w:color="auto"/>
                <w:right w:val="none" w:sz="0" w:space="0" w:color="auto"/>
              </w:divBdr>
              <w:divsChild>
                <w:div w:id="360013815">
                  <w:marLeft w:val="0"/>
                  <w:marRight w:val="0"/>
                  <w:marTop w:val="0"/>
                  <w:marBottom w:val="0"/>
                  <w:divBdr>
                    <w:top w:val="none" w:sz="0" w:space="0" w:color="auto"/>
                    <w:left w:val="none" w:sz="0" w:space="0" w:color="auto"/>
                    <w:bottom w:val="none" w:sz="0" w:space="0" w:color="auto"/>
                    <w:right w:val="none" w:sz="0" w:space="0" w:color="auto"/>
                  </w:divBdr>
                  <w:divsChild>
                    <w:div w:id="426972092">
                      <w:marLeft w:val="0"/>
                      <w:marRight w:val="0"/>
                      <w:marTop w:val="0"/>
                      <w:marBottom w:val="0"/>
                      <w:divBdr>
                        <w:top w:val="none" w:sz="0" w:space="0" w:color="auto"/>
                        <w:left w:val="none" w:sz="0" w:space="0" w:color="auto"/>
                        <w:bottom w:val="none" w:sz="0" w:space="0" w:color="auto"/>
                        <w:right w:val="none" w:sz="0" w:space="0" w:color="auto"/>
                      </w:divBdr>
                      <w:divsChild>
                        <w:div w:id="776291924">
                          <w:marLeft w:val="0"/>
                          <w:marRight w:val="0"/>
                          <w:marTop w:val="0"/>
                          <w:marBottom w:val="0"/>
                          <w:divBdr>
                            <w:top w:val="single" w:sz="6" w:space="0" w:color="828282"/>
                            <w:left w:val="single" w:sz="6" w:space="0" w:color="828282"/>
                            <w:bottom w:val="single" w:sz="6" w:space="0" w:color="828282"/>
                            <w:right w:val="single" w:sz="6" w:space="0" w:color="828282"/>
                          </w:divBdr>
                          <w:divsChild>
                            <w:div w:id="663776365">
                              <w:marLeft w:val="0"/>
                              <w:marRight w:val="0"/>
                              <w:marTop w:val="0"/>
                              <w:marBottom w:val="0"/>
                              <w:divBdr>
                                <w:top w:val="none" w:sz="0" w:space="0" w:color="auto"/>
                                <w:left w:val="none" w:sz="0" w:space="0" w:color="auto"/>
                                <w:bottom w:val="none" w:sz="0" w:space="0" w:color="auto"/>
                                <w:right w:val="none" w:sz="0" w:space="0" w:color="auto"/>
                              </w:divBdr>
                              <w:divsChild>
                                <w:div w:id="1525897970">
                                  <w:marLeft w:val="0"/>
                                  <w:marRight w:val="0"/>
                                  <w:marTop w:val="0"/>
                                  <w:marBottom w:val="0"/>
                                  <w:divBdr>
                                    <w:top w:val="none" w:sz="0" w:space="0" w:color="auto"/>
                                    <w:left w:val="none" w:sz="0" w:space="0" w:color="auto"/>
                                    <w:bottom w:val="none" w:sz="0" w:space="0" w:color="auto"/>
                                    <w:right w:val="none" w:sz="0" w:space="0" w:color="auto"/>
                                  </w:divBdr>
                                  <w:divsChild>
                                    <w:div w:id="914826133">
                                      <w:marLeft w:val="0"/>
                                      <w:marRight w:val="0"/>
                                      <w:marTop w:val="0"/>
                                      <w:marBottom w:val="0"/>
                                      <w:divBdr>
                                        <w:top w:val="none" w:sz="0" w:space="0" w:color="auto"/>
                                        <w:left w:val="none" w:sz="0" w:space="0" w:color="auto"/>
                                        <w:bottom w:val="none" w:sz="0" w:space="0" w:color="auto"/>
                                        <w:right w:val="none" w:sz="0" w:space="0" w:color="auto"/>
                                      </w:divBdr>
                                      <w:divsChild>
                                        <w:div w:id="2067027068">
                                          <w:marLeft w:val="0"/>
                                          <w:marRight w:val="0"/>
                                          <w:marTop w:val="0"/>
                                          <w:marBottom w:val="0"/>
                                          <w:divBdr>
                                            <w:top w:val="none" w:sz="0" w:space="0" w:color="auto"/>
                                            <w:left w:val="none" w:sz="0" w:space="0" w:color="auto"/>
                                            <w:bottom w:val="none" w:sz="0" w:space="0" w:color="auto"/>
                                            <w:right w:val="none" w:sz="0" w:space="0" w:color="auto"/>
                                          </w:divBdr>
                                          <w:divsChild>
                                            <w:div w:id="2123068667">
                                              <w:marLeft w:val="0"/>
                                              <w:marRight w:val="0"/>
                                              <w:marTop w:val="0"/>
                                              <w:marBottom w:val="0"/>
                                              <w:divBdr>
                                                <w:top w:val="none" w:sz="0" w:space="0" w:color="auto"/>
                                                <w:left w:val="none" w:sz="0" w:space="0" w:color="auto"/>
                                                <w:bottom w:val="none" w:sz="0" w:space="0" w:color="auto"/>
                                                <w:right w:val="none" w:sz="0" w:space="0" w:color="auto"/>
                                              </w:divBdr>
                                              <w:divsChild>
                                                <w:div w:id="5643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3391832">
      <w:bodyDiv w:val="1"/>
      <w:marLeft w:val="0"/>
      <w:marRight w:val="0"/>
      <w:marTop w:val="0"/>
      <w:marBottom w:val="0"/>
      <w:divBdr>
        <w:top w:val="none" w:sz="0" w:space="0" w:color="auto"/>
        <w:left w:val="none" w:sz="0" w:space="0" w:color="auto"/>
        <w:bottom w:val="none" w:sz="0" w:space="0" w:color="auto"/>
        <w:right w:val="none" w:sz="0" w:space="0" w:color="auto"/>
      </w:divBdr>
      <w:divsChild>
        <w:div w:id="230388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573548">
      <w:bodyDiv w:val="1"/>
      <w:marLeft w:val="0"/>
      <w:marRight w:val="0"/>
      <w:marTop w:val="0"/>
      <w:marBottom w:val="0"/>
      <w:divBdr>
        <w:top w:val="none" w:sz="0" w:space="0" w:color="auto"/>
        <w:left w:val="none" w:sz="0" w:space="0" w:color="auto"/>
        <w:bottom w:val="none" w:sz="0" w:space="0" w:color="auto"/>
        <w:right w:val="none" w:sz="0" w:space="0" w:color="auto"/>
      </w:divBdr>
      <w:divsChild>
        <w:div w:id="1497770175">
          <w:marLeft w:val="0"/>
          <w:marRight w:val="0"/>
          <w:marTop w:val="0"/>
          <w:marBottom w:val="0"/>
          <w:divBdr>
            <w:top w:val="none" w:sz="0" w:space="0" w:color="auto"/>
            <w:left w:val="none" w:sz="0" w:space="0" w:color="auto"/>
            <w:bottom w:val="none" w:sz="0" w:space="0" w:color="auto"/>
            <w:right w:val="none" w:sz="0" w:space="0" w:color="auto"/>
          </w:divBdr>
          <w:divsChild>
            <w:div w:id="588857781">
              <w:marLeft w:val="0"/>
              <w:marRight w:val="0"/>
              <w:marTop w:val="0"/>
              <w:marBottom w:val="0"/>
              <w:divBdr>
                <w:top w:val="none" w:sz="0" w:space="0" w:color="auto"/>
                <w:left w:val="none" w:sz="0" w:space="0" w:color="auto"/>
                <w:bottom w:val="none" w:sz="0" w:space="0" w:color="auto"/>
                <w:right w:val="none" w:sz="0" w:space="0" w:color="auto"/>
              </w:divBdr>
              <w:divsChild>
                <w:div w:id="789786438">
                  <w:marLeft w:val="0"/>
                  <w:marRight w:val="0"/>
                  <w:marTop w:val="0"/>
                  <w:marBottom w:val="0"/>
                  <w:divBdr>
                    <w:top w:val="none" w:sz="0" w:space="0" w:color="auto"/>
                    <w:left w:val="none" w:sz="0" w:space="0" w:color="auto"/>
                    <w:bottom w:val="none" w:sz="0" w:space="0" w:color="auto"/>
                    <w:right w:val="none" w:sz="0" w:space="0" w:color="auto"/>
                  </w:divBdr>
                  <w:divsChild>
                    <w:div w:id="374888679">
                      <w:marLeft w:val="0"/>
                      <w:marRight w:val="0"/>
                      <w:marTop w:val="0"/>
                      <w:marBottom w:val="0"/>
                      <w:divBdr>
                        <w:top w:val="none" w:sz="0" w:space="0" w:color="auto"/>
                        <w:left w:val="none" w:sz="0" w:space="0" w:color="auto"/>
                        <w:bottom w:val="none" w:sz="0" w:space="0" w:color="auto"/>
                        <w:right w:val="none" w:sz="0" w:space="0" w:color="auto"/>
                      </w:divBdr>
                      <w:divsChild>
                        <w:div w:id="1503279175">
                          <w:marLeft w:val="0"/>
                          <w:marRight w:val="0"/>
                          <w:marTop w:val="0"/>
                          <w:marBottom w:val="0"/>
                          <w:divBdr>
                            <w:top w:val="single" w:sz="6" w:space="0" w:color="828282"/>
                            <w:left w:val="single" w:sz="6" w:space="0" w:color="828282"/>
                            <w:bottom w:val="single" w:sz="6" w:space="0" w:color="828282"/>
                            <w:right w:val="single" w:sz="6" w:space="0" w:color="828282"/>
                          </w:divBdr>
                          <w:divsChild>
                            <w:div w:id="2131394311">
                              <w:marLeft w:val="0"/>
                              <w:marRight w:val="0"/>
                              <w:marTop w:val="0"/>
                              <w:marBottom w:val="0"/>
                              <w:divBdr>
                                <w:top w:val="none" w:sz="0" w:space="0" w:color="auto"/>
                                <w:left w:val="none" w:sz="0" w:space="0" w:color="auto"/>
                                <w:bottom w:val="none" w:sz="0" w:space="0" w:color="auto"/>
                                <w:right w:val="none" w:sz="0" w:space="0" w:color="auto"/>
                              </w:divBdr>
                              <w:divsChild>
                                <w:div w:id="821501307">
                                  <w:marLeft w:val="0"/>
                                  <w:marRight w:val="0"/>
                                  <w:marTop w:val="0"/>
                                  <w:marBottom w:val="0"/>
                                  <w:divBdr>
                                    <w:top w:val="none" w:sz="0" w:space="0" w:color="auto"/>
                                    <w:left w:val="none" w:sz="0" w:space="0" w:color="auto"/>
                                    <w:bottom w:val="none" w:sz="0" w:space="0" w:color="auto"/>
                                    <w:right w:val="none" w:sz="0" w:space="0" w:color="auto"/>
                                  </w:divBdr>
                                  <w:divsChild>
                                    <w:div w:id="173154549">
                                      <w:marLeft w:val="0"/>
                                      <w:marRight w:val="0"/>
                                      <w:marTop w:val="0"/>
                                      <w:marBottom w:val="0"/>
                                      <w:divBdr>
                                        <w:top w:val="none" w:sz="0" w:space="0" w:color="auto"/>
                                        <w:left w:val="none" w:sz="0" w:space="0" w:color="auto"/>
                                        <w:bottom w:val="none" w:sz="0" w:space="0" w:color="auto"/>
                                        <w:right w:val="none" w:sz="0" w:space="0" w:color="auto"/>
                                      </w:divBdr>
                                      <w:divsChild>
                                        <w:div w:id="247692527">
                                          <w:marLeft w:val="0"/>
                                          <w:marRight w:val="0"/>
                                          <w:marTop w:val="0"/>
                                          <w:marBottom w:val="0"/>
                                          <w:divBdr>
                                            <w:top w:val="none" w:sz="0" w:space="0" w:color="auto"/>
                                            <w:left w:val="none" w:sz="0" w:space="0" w:color="auto"/>
                                            <w:bottom w:val="none" w:sz="0" w:space="0" w:color="auto"/>
                                            <w:right w:val="none" w:sz="0" w:space="0" w:color="auto"/>
                                          </w:divBdr>
                                          <w:divsChild>
                                            <w:div w:id="1961572253">
                                              <w:marLeft w:val="0"/>
                                              <w:marRight w:val="0"/>
                                              <w:marTop w:val="0"/>
                                              <w:marBottom w:val="0"/>
                                              <w:divBdr>
                                                <w:top w:val="none" w:sz="0" w:space="0" w:color="auto"/>
                                                <w:left w:val="none" w:sz="0" w:space="0" w:color="auto"/>
                                                <w:bottom w:val="none" w:sz="0" w:space="0" w:color="auto"/>
                                                <w:right w:val="none" w:sz="0" w:space="0" w:color="auto"/>
                                              </w:divBdr>
                                              <w:divsChild>
                                                <w:div w:id="188370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491658">
      <w:bodyDiv w:val="1"/>
      <w:marLeft w:val="0"/>
      <w:marRight w:val="0"/>
      <w:marTop w:val="0"/>
      <w:marBottom w:val="0"/>
      <w:divBdr>
        <w:top w:val="none" w:sz="0" w:space="0" w:color="auto"/>
        <w:left w:val="none" w:sz="0" w:space="0" w:color="auto"/>
        <w:bottom w:val="none" w:sz="0" w:space="0" w:color="auto"/>
        <w:right w:val="none" w:sz="0" w:space="0" w:color="auto"/>
      </w:divBdr>
      <w:divsChild>
        <w:div w:id="1033965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4657441">
      <w:bodyDiv w:val="1"/>
      <w:marLeft w:val="0"/>
      <w:marRight w:val="0"/>
      <w:marTop w:val="0"/>
      <w:marBottom w:val="0"/>
      <w:divBdr>
        <w:top w:val="none" w:sz="0" w:space="0" w:color="auto"/>
        <w:left w:val="none" w:sz="0" w:space="0" w:color="auto"/>
        <w:bottom w:val="none" w:sz="0" w:space="0" w:color="auto"/>
        <w:right w:val="none" w:sz="0" w:space="0" w:color="auto"/>
      </w:divBdr>
      <w:divsChild>
        <w:div w:id="238290460">
          <w:marLeft w:val="0"/>
          <w:marRight w:val="0"/>
          <w:marTop w:val="0"/>
          <w:marBottom w:val="0"/>
          <w:divBdr>
            <w:top w:val="none" w:sz="0" w:space="0" w:color="auto"/>
            <w:left w:val="none" w:sz="0" w:space="0" w:color="auto"/>
            <w:bottom w:val="none" w:sz="0" w:space="0" w:color="auto"/>
            <w:right w:val="none" w:sz="0" w:space="0" w:color="auto"/>
          </w:divBdr>
          <w:divsChild>
            <w:div w:id="726996724">
              <w:marLeft w:val="0"/>
              <w:marRight w:val="0"/>
              <w:marTop w:val="0"/>
              <w:marBottom w:val="0"/>
              <w:divBdr>
                <w:top w:val="none" w:sz="0" w:space="0" w:color="auto"/>
                <w:left w:val="none" w:sz="0" w:space="0" w:color="auto"/>
                <w:bottom w:val="none" w:sz="0" w:space="0" w:color="auto"/>
                <w:right w:val="none" w:sz="0" w:space="0" w:color="auto"/>
              </w:divBdr>
              <w:divsChild>
                <w:div w:id="1879512607">
                  <w:marLeft w:val="0"/>
                  <w:marRight w:val="0"/>
                  <w:marTop w:val="0"/>
                  <w:marBottom w:val="0"/>
                  <w:divBdr>
                    <w:top w:val="none" w:sz="0" w:space="0" w:color="auto"/>
                    <w:left w:val="none" w:sz="0" w:space="0" w:color="auto"/>
                    <w:bottom w:val="none" w:sz="0" w:space="0" w:color="auto"/>
                    <w:right w:val="none" w:sz="0" w:space="0" w:color="auto"/>
                  </w:divBdr>
                  <w:divsChild>
                    <w:div w:id="522791048">
                      <w:marLeft w:val="0"/>
                      <w:marRight w:val="0"/>
                      <w:marTop w:val="0"/>
                      <w:marBottom w:val="0"/>
                      <w:divBdr>
                        <w:top w:val="none" w:sz="0" w:space="0" w:color="auto"/>
                        <w:left w:val="none" w:sz="0" w:space="0" w:color="auto"/>
                        <w:bottom w:val="none" w:sz="0" w:space="0" w:color="auto"/>
                        <w:right w:val="none" w:sz="0" w:space="0" w:color="auto"/>
                      </w:divBdr>
                      <w:divsChild>
                        <w:div w:id="1844927445">
                          <w:marLeft w:val="0"/>
                          <w:marRight w:val="0"/>
                          <w:marTop w:val="0"/>
                          <w:marBottom w:val="0"/>
                          <w:divBdr>
                            <w:top w:val="single" w:sz="6" w:space="0" w:color="828282"/>
                            <w:left w:val="single" w:sz="6" w:space="0" w:color="828282"/>
                            <w:bottom w:val="single" w:sz="6" w:space="0" w:color="828282"/>
                            <w:right w:val="single" w:sz="6" w:space="0" w:color="828282"/>
                          </w:divBdr>
                          <w:divsChild>
                            <w:div w:id="40634822">
                              <w:marLeft w:val="0"/>
                              <w:marRight w:val="0"/>
                              <w:marTop w:val="0"/>
                              <w:marBottom w:val="0"/>
                              <w:divBdr>
                                <w:top w:val="none" w:sz="0" w:space="0" w:color="auto"/>
                                <w:left w:val="none" w:sz="0" w:space="0" w:color="auto"/>
                                <w:bottom w:val="none" w:sz="0" w:space="0" w:color="auto"/>
                                <w:right w:val="none" w:sz="0" w:space="0" w:color="auto"/>
                              </w:divBdr>
                              <w:divsChild>
                                <w:div w:id="783187697">
                                  <w:marLeft w:val="0"/>
                                  <w:marRight w:val="0"/>
                                  <w:marTop w:val="0"/>
                                  <w:marBottom w:val="0"/>
                                  <w:divBdr>
                                    <w:top w:val="none" w:sz="0" w:space="0" w:color="auto"/>
                                    <w:left w:val="none" w:sz="0" w:space="0" w:color="auto"/>
                                    <w:bottom w:val="none" w:sz="0" w:space="0" w:color="auto"/>
                                    <w:right w:val="none" w:sz="0" w:space="0" w:color="auto"/>
                                  </w:divBdr>
                                  <w:divsChild>
                                    <w:div w:id="1797409853">
                                      <w:marLeft w:val="0"/>
                                      <w:marRight w:val="0"/>
                                      <w:marTop w:val="0"/>
                                      <w:marBottom w:val="0"/>
                                      <w:divBdr>
                                        <w:top w:val="none" w:sz="0" w:space="0" w:color="auto"/>
                                        <w:left w:val="none" w:sz="0" w:space="0" w:color="auto"/>
                                        <w:bottom w:val="none" w:sz="0" w:space="0" w:color="auto"/>
                                        <w:right w:val="none" w:sz="0" w:space="0" w:color="auto"/>
                                      </w:divBdr>
                                      <w:divsChild>
                                        <w:div w:id="1659919923">
                                          <w:marLeft w:val="0"/>
                                          <w:marRight w:val="0"/>
                                          <w:marTop w:val="0"/>
                                          <w:marBottom w:val="0"/>
                                          <w:divBdr>
                                            <w:top w:val="none" w:sz="0" w:space="0" w:color="auto"/>
                                            <w:left w:val="none" w:sz="0" w:space="0" w:color="auto"/>
                                            <w:bottom w:val="none" w:sz="0" w:space="0" w:color="auto"/>
                                            <w:right w:val="none" w:sz="0" w:space="0" w:color="auto"/>
                                          </w:divBdr>
                                          <w:divsChild>
                                            <w:div w:id="1741246742">
                                              <w:marLeft w:val="0"/>
                                              <w:marRight w:val="0"/>
                                              <w:marTop w:val="0"/>
                                              <w:marBottom w:val="0"/>
                                              <w:divBdr>
                                                <w:top w:val="none" w:sz="0" w:space="0" w:color="auto"/>
                                                <w:left w:val="none" w:sz="0" w:space="0" w:color="auto"/>
                                                <w:bottom w:val="none" w:sz="0" w:space="0" w:color="auto"/>
                                                <w:right w:val="none" w:sz="0" w:space="0" w:color="auto"/>
                                              </w:divBdr>
                                              <w:divsChild>
                                                <w:div w:id="64331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TANDARD\MEMBERS\new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33B6D959AD42918FD3DD7E1167C4B8"/>
        <w:category>
          <w:name w:val="General"/>
          <w:gallery w:val="placeholder"/>
        </w:category>
        <w:types>
          <w:type w:val="bbPlcHdr"/>
        </w:types>
        <w:behaviors>
          <w:behavior w:val="content"/>
        </w:behaviors>
        <w:guid w:val="{072F463B-459A-42EF-978D-BCA26AD6CA49}"/>
      </w:docPartPr>
      <w:docPartBody>
        <w:p w:rsidR="00F265AE" w:rsidRDefault="00F265AE">
          <w:pPr>
            <w:pStyle w:val="2433B6D959AD42918FD3DD7E1167C4B8"/>
          </w:pPr>
          <w:r w:rsidRPr="00CD5897">
            <w:rPr>
              <w:rStyle w:val="PlaceholderText"/>
            </w:rPr>
            <w:t>Click here to enter text.</w:t>
          </w:r>
        </w:p>
      </w:docPartBody>
    </w:docPart>
    <w:docPart>
      <w:docPartPr>
        <w:name w:val="5C04CAA1B3074831B3F2DD07E58BCE41"/>
        <w:category>
          <w:name w:val="General"/>
          <w:gallery w:val="placeholder"/>
        </w:category>
        <w:types>
          <w:type w:val="bbPlcHdr"/>
        </w:types>
        <w:behaviors>
          <w:behavior w:val="content"/>
        </w:behaviors>
        <w:guid w:val="{25F5DAE2-7689-4D83-B6A5-3356FAC82531}"/>
      </w:docPartPr>
      <w:docPartBody>
        <w:p w:rsidR="00F265AE" w:rsidRDefault="00F265AE">
          <w:pPr>
            <w:pStyle w:val="5C04CAA1B3074831B3F2DD07E58BCE41"/>
          </w:pPr>
          <w:r w:rsidRPr="00CD5897">
            <w:rPr>
              <w:rStyle w:val="PlaceholderText"/>
            </w:rPr>
            <w:t>Click here to enter text.</w:t>
          </w:r>
        </w:p>
      </w:docPartBody>
    </w:docPart>
    <w:docPart>
      <w:docPartPr>
        <w:name w:val="C7E054EDF5AF4D3285AC2E59159770A6"/>
        <w:category>
          <w:name w:val="General"/>
          <w:gallery w:val="placeholder"/>
        </w:category>
        <w:types>
          <w:type w:val="bbPlcHdr"/>
        </w:types>
        <w:behaviors>
          <w:behavior w:val="content"/>
        </w:behaviors>
        <w:guid w:val="{F135C34D-FC25-43D3-B765-62D22D04FF70}"/>
      </w:docPartPr>
      <w:docPartBody>
        <w:p w:rsidR="00F265AE" w:rsidRDefault="00F265AE">
          <w:pPr>
            <w:pStyle w:val="C7E054EDF5AF4D3285AC2E59159770A6"/>
          </w:pPr>
          <w:r w:rsidRPr="00CD5897">
            <w:rPr>
              <w:rStyle w:val="PlaceholderText"/>
            </w:rPr>
            <w:t>Click here to enter text.</w:t>
          </w:r>
        </w:p>
      </w:docPartBody>
    </w:docPart>
    <w:docPart>
      <w:docPartPr>
        <w:name w:val="4D5FC6AEF07245278E0004DA6E37D015"/>
        <w:category>
          <w:name w:val="General"/>
          <w:gallery w:val="placeholder"/>
        </w:category>
        <w:types>
          <w:type w:val="bbPlcHdr"/>
        </w:types>
        <w:behaviors>
          <w:behavior w:val="content"/>
        </w:behaviors>
        <w:guid w:val="{F175F3D1-5E46-4D63-AC6E-682CE5D3304A}"/>
      </w:docPartPr>
      <w:docPartBody>
        <w:p w:rsidR="00F265AE" w:rsidRDefault="00F265AE">
          <w:pPr>
            <w:pStyle w:val="4D5FC6AEF07245278E0004DA6E37D015"/>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5AE"/>
    <w:rsid w:val="002751D3"/>
    <w:rsid w:val="002A7061"/>
    <w:rsid w:val="00475A9A"/>
    <w:rsid w:val="00797A93"/>
    <w:rsid w:val="00A308FA"/>
    <w:rsid w:val="00F265AE"/>
    <w:rsid w:val="00F835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433B6D959AD42918FD3DD7E1167C4B8">
    <w:name w:val="2433B6D959AD42918FD3DD7E1167C4B8"/>
  </w:style>
  <w:style w:type="paragraph" w:customStyle="1" w:styleId="5C04CAA1B3074831B3F2DD07E58BCE41">
    <w:name w:val="5C04CAA1B3074831B3F2DD07E58BCE41"/>
  </w:style>
  <w:style w:type="paragraph" w:customStyle="1" w:styleId="C7E054EDF5AF4D3285AC2E59159770A6">
    <w:name w:val="C7E054EDF5AF4D3285AC2E59159770A6"/>
  </w:style>
  <w:style w:type="paragraph" w:customStyle="1" w:styleId="4D5FC6AEF07245278E0004DA6E37D015">
    <w:name w:val="4D5FC6AEF07245278E0004DA6E37D0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433B6D959AD42918FD3DD7E1167C4B8">
    <w:name w:val="2433B6D959AD42918FD3DD7E1167C4B8"/>
  </w:style>
  <w:style w:type="paragraph" w:customStyle="1" w:styleId="5C04CAA1B3074831B3F2DD07E58BCE41">
    <w:name w:val="5C04CAA1B3074831B3F2DD07E58BCE41"/>
  </w:style>
  <w:style w:type="paragraph" w:customStyle="1" w:styleId="C7E054EDF5AF4D3285AC2E59159770A6">
    <w:name w:val="C7E054EDF5AF4D3285AC2E59159770A6"/>
  </w:style>
  <w:style w:type="paragraph" w:customStyle="1" w:styleId="4D5FC6AEF07245278E0004DA6E37D015">
    <w:name w:val="4D5FC6AEF07245278E0004DA6E37D0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2DE5B-CD01-4A46-B46E-63030BF57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newDecisionAndReasons_AAT.dotm</Template>
  <TotalTime>0</TotalTime>
  <Pages>9</Pages>
  <Words>2442</Words>
  <Characters>12925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15337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Comans, Casey</dc:creator>
  <cp:lastModifiedBy>Wunsch, Lechelle</cp:lastModifiedBy>
  <cp:revision>2</cp:revision>
  <cp:lastPrinted>2012-09-06T04:26:00Z</cp:lastPrinted>
  <dcterms:created xsi:type="dcterms:W3CDTF">2012-09-06T05:18:00Z</dcterms:created>
  <dcterms:modified xsi:type="dcterms:W3CDTF">2012-09-06T05:18:00Z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Migration Agents Registration Authority</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Asif Syed</vt:lpwstr>
  </property>
  <property fmtid="{D5CDD505-2E9C-101B-9397-08002B2CF9AE}" pid="26" name="FileNumber">
    <vt:lpwstr>2012/1271</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GENERAL ADMINISTRATIVE DIVISION</vt:lpwstr>
  </property>
  <property fmtid="{D5CDD505-2E9C-101B-9397-08002B2CF9AE}" pid="71" name="TribunalSignee">
    <vt:lpwstr>M D Allen, Senior Member</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21 August 2012</vt:lpwstr>
  </property>
  <property fmtid="{D5CDD505-2E9C-101B-9397-08002B2CF9AE}" pid="77" name="DateFinalSubmission">
    <vt:lpwstr> </vt:lpwstr>
  </property>
  <property fmtid="{D5CDD505-2E9C-101B-9397-08002B2CF9AE}" pid="78" name="Applicant_Counsel">
    <vt:lpwstr> </vt:lpwstr>
  </property>
  <property fmtid="{D5CDD505-2E9C-101B-9397-08002B2CF9AE}" pid="79" name="Applicant_Advocate">
    <vt:lpwstr> </vt:lpwstr>
  </property>
  <property fmtid="{D5CDD505-2E9C-101B-9397-08002B2CF9AE}" pid="80" name="Applicant_Solicitors">
    <vt:lpwstr> </vt:lpwstr>
  </property>
  <property fmtid="{D5CDD505-2E9C-101B-9397-08002B2CF9AE}" pid="81" name="Respondent_Counsel">
    <vt:lpwstr> </vt:lpwstr>
  </property>
  <property fmtid="{D5CDD505-2E9C-101B-9397-08002B2CF9AE}" pid="82" name="Respondent_Advocate">
    <vt:lpwstr> </vt:lpwstr>
  </property>
  <property fmtid="{D5CDD505-2E9C-101B-9397-08002B2CF9AE}" pid="83" name="Respondent_Solicitors">
    <vt:lpwstr>Ms Katherine Hooper, DLA Piper Australia</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vt:lpwstr>
  </property>
  <property fmtid="{D5CDD505-2E9C-101B-9397-08002B2CF9AE}" pid="95" name="DateWrittenReason">
    <vt:lpwstr>XX August 2012</vt:lpwstr>
  </property>
  <property fmtid="{D5CDD505-2E9C-101B-9397-08002B2CF9AE}" pid="96" name="DecisionDate">
    <vt:lpwstr>5 September 2012</vt:lpwstr>
  </property>
  <property fmtid="{D5CDD505-2E9C-101B-9397-08002B2CF9AE}" pid="97" name="ReasonsforDecisionDate">
    <vt:lpwstr>5 September 2012</vt:lpwstr>
  </property>
  <property fmtid="{D5CDD505-2E9C-101B-9397-08002B2CF9AE}" pid="98" name="StampDate">
    <vt:lpwstr>5 September 2012</vt:lpwstr>
  </property>
</Properties>
</file>