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r>
        <w:tab/>
      </w:r>
      <w:r w:rsidR="00661270" w:rsidRPr="000A40FB">
        <w:t>[</w:t>
      </w:r>
      <w:r w:rsidR="00FD4BDB">
        <w:t>2012</w:t>
      </w:r>
      <w:r w:rsidR="00661270" w:rsidRPr="000A40FB">
        <w:t xml:space="preserve">] </w:t>
      </w:r>
      <w:r w:rsidR="00531AA1" w:rsidRPr="000A40FB">
        <w:t>AATA</w:t>
      </w:r>
      <w:r w:rsidR="000E4D44">
        <w:t xml:space="preserve"> 537</w:t>
      </w:r>
      <w:bookmarkStart w:id="0" w:name="_GoBack"/>
      <w:bookmarkEnd w:id="0"/>
      <w:r w:rsidR="00531AA1" w:rsidRPr="000A40FB">
        <w:t xml:space="preserve"> </w:t>
      </w:r>
      <w:r w:rsidR="003B3715">
        <w:fldChar w:fldCharType="begin"/>
      </w:r>
      <w:r w:rsidR="003B3715">
        <w:instrText xml:space="preserve"> DOCPROPERTY  DecisionNumber </w:instrText>
      </w:r>
      <w:r w:rsidR="003B3715">
        <w:fldChar w:fldCharType="separate"/>
      </w:r>
      <w:r w:rsidR="00995814">
        <w:t xml:space="preserve"> </w:t>
      </w:r>
      <w:r w:rsidR="003B3715">
        <w:fldChar w:fldCharType="end"/>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995814">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995814">
              <w:t>2011/5060</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3B3715" w:rsidP="00036C03">
            <w:pPr>
              <w:pStyle w:val="Details"/>
            </w:pPr>
            <w:r>
              <w:fldChar w:fldCharType="begin"/>
            </w:r>
            <w:r>
              <w:instrText xml:space="preserve"> DOCPROPERTY  Applicant </w:instrText>
            </w:r>
            <w:r>
              <w:fldChar w:fldCharType="separate"/>
            </w:r>
            <w:r w:rsidR="00995814">
              <w:t>BCVP</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3B3715" w:rsidP="00036C03">
            <w:pPr>
              <w:pStyle w:val="Details"/>
            </w:pPr>
            <w:r>
              <w:fldChar w:fldCharType="begin"/>
            </w:r>
            <w:r>
              <w:instrText xml:space="preserve"> DOCPROPERTY  Respondent </w:instrText>
            </w:r>
            <w:r>
              <w:fldChar w:fldCharType="separate"/>
            </w:r>
            <w:r w:rsidR="00995814">
              <w:t>Secretary, Department of Families, Housing, Community Services and Indigenous Affairs</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r w:rsidR="00B144A6" w:rsidRPr="00FA73B2" w:rsidTr="00E53225">
        <w:trPr>
          <w:trHeight w:val="284"/>
        </w:trPr>
        <w:tc>
          <w:tcPr>
            <w:tcW w:w="1951" w:type="dxa"/>
          </w:tcPr>
          <w:p w:rsidR="00B144A6" w:rsidRPr="00110C0F" w:rsidRDefault="00B144A6" w:rsidP="00E53225">
            <w:pPr>
              <w:rPr>
                <w:bCs/>
              </w:rPr>
            </w:pPr>
            <w:bookmarkStart w:id="2" w:name="OtherParty"/>
            <w:bookmarkEnd w:id="1"/>
            <w:r w:rsidRPr="00110C0F">
              <w:rPr>
                <w:bCs/>
              </w:rPr>
              <w:t>And</w:t>
            </w:r>
          </w:p>
        </w:tc>
        <w:tc>
          <w:tcPr>
            <w:tcW w:w="6838" w:type="dxa"/>
          </w:tcPr>
          <w:p w:rsidR="00B144A6" w:rsidRPr="006D20BD" w:rsidRDefault="00B144A6" w:rsidP="00036C03">
            <w:pPr>
              <w:pStyle w:val="Details"/>
            </w:pPr>
            <w:r w:rsidRPr="006D20BD">
              <w:fldChar w:fldCharType="begin"/>
            </w:r>
            <w:r w:rsidRPr="006D20BD">
              <w:instrText xml:space="preserve"> DOCPROPERTY  </w:instrText>
            </w:r>
            <w:r>
              <w:instrText>OtherParty</w:instrText>
            </w:r>
            <w:r w:rsidRPr="006D20BD">
              <w:instrText xml:space="preserve"> </w:instrText>
            </w:r>
            <w:r w:rsidRPr="006D20BD">
              <w:fldChar w:fldCharType="separate"/>
            </w:r>
            <w:r w:rsidR="00995814">
              <w:t>HTMD</w:t>
            </w:r>
            <w:r w:rsidRPr="006D20BD">
              <w:fldChar w:fldCharType="end"/>
            </w:r>
          </w:p>
        </w:tc>
      </w:tr>
      <w:tr w:rsidR="00B144A6" w:rsidRPr="00FA73B2" w:rsidTr="00E53225">
        <w:trPr>
          <w:trHeight w:val="284"/>
        </w:trPr>
        <w:tc>
          <w:tcPr>
            <w:tcW w:w="1951" w:type="dxa"/>
          </w:tcPr>
          <w:p w:rsidR="00B144A6" w:rsidRPr="00173896" w:rsidRDefault="00B144A6" w:rsidP="00E53225"/>
        </w:tc>
        <w:tc>
          <w:tcPr>
            <w:tcW w:w="6838" w:type="dxa"/>
          </w:tcPr>
          <w:p w:rsidR="00B144A6" w:rsidRPr="00771CAC" w:rsidRDefault="00B144A6" w:rsidP="00E53225">
            <w:pPr>
              <w:pStyle w:val="Label"/>
            </w:pPr>
            <w:r>
              <w:t>OTHER PARTY</w:t>
            </w:r>
          </w:p>
        </w:tc>
      </w:tr>
      <w:bookmarkEnd w:id="2"/>
    </w:tbl>
    <w:p w:rsidR="003D2450" w:rsidRDefault="003D2450" w:rsidP="005B3289"/>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Tribunal</w:t>
            </w:r>
          </w:p>
        </w:tc>
        <w:tc>
          <w:tcPr>
            <w:tcW w:w="6833" w:type="dxa"/>
          </w:tcPr>
          <w:p w:rsidR="003058C9" w:rsidRDefault="003058C9"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995814">
              <w:rPr>
                <w:b/>
                <w:bCs/>
                <w:lang w:eastAsia="en-US"/>
              </w:rPr>
              <w:t>Senior Member A K Britton</w:t>
            </w:r>
            <w:r>
              <w:rPr>
                <w:b/>
                <w:bCs/>
                <w:lang w:eastAsia="en-US"/>
              </w:rPr>
              <w:fldChar w:fldCharType="end"/>
            </w:r>
          </w:p>
          <w:p w:rsidR="00BC2D09" w:rsidRDefault="005D01F0"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F66A79" w:rsidRPr="00771CAC" w:rsidRDefault="00F66A79" w:rsidP="00A96474">
            <w:pPr>
              <w:pStyle w:val="NoSpacing"/>
              <w:rPr>
                <w:b/>
                <w:bCs/>
                <w:lang w:eastAsia="en-US"/>
              </w:rPr>
            </w:pPr>
          </w:p>
        </w:tc>
      </w:tr>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Date</w:t>
            </w:r>
          </w:p>
        </w:tc>
        <w:tc>
          <w:tcPr>
            <w:tcW w:w="6833" w:type="dxa"/>
          </w:tcPr>
          <w:p w:rsidR="00BC2D09" w:rsidRPr="00771CAC" w:rsidRDefault="009F0642" w:rsidP="00A96474">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sidR="00995814">
              <w:rPr>
                <w:b/>
                <w:bCs/>
                <w:lang w:eastAsia="en-US"/>
              </w:rPr>
              <w:t>16 August 2012</w:t>
            </w:r>
            <w:r>
              <w:rPr>
                <w:b/>
                <w:bCs/>
                <w:lang w:eastAsia="en-US"/>
              </w:rPr>
              <w:fldChar w:fldCharType="end"/>
            </w:r>
          </w:p>
        </w:tc>
      </w:tr>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Place</w:t>
            </w:r>
          </w:p>
        </w:tc>
        <w:tc>
          <w:tcPr>
            <w:tcW w:w="6833" w:type="dxa"/>
          </w:tcPr>
          <w:p w:rsidR="00BC2D09" w:rsidRPr="00771CAC" w:rsidRDefault="00FD4BDB" w:rsidP="00A96474">
            <w:pPr>
              <w:pStyle w:val="NoSpacing"/>
              <w:rPr>
                <w:b/>
                <w:bCs/>
                <w:lang w:eastAsia="en-US"/>
              </w:rPr>
            </w:pPr>
            <w:r>
              <w:rPr>
                <w:b/>
                <w:bCs/>
                <w:lang w:eastAsia="en-US"/>
              </w:rPr>
              <w:t>Sydney</w:t>
            </w:r>
          </w:p>
        </w:tc>
      </w:tr>
    </w:tbl>
    <w:sdt>
      <w:sdtPr>
        <w:rPr>
          <w:lang w:eastAsia="en-US"/>
        </w:rPr>
        <w:alias w:val="Decision Summary"/>
        <w:tag w:val="DecisionSummary"/>
        <w:id w:val="1959365562"/>
        <w:lock w:val="sdtLocked"/>
        <w:placeholder>
          <w:docPart w:val="09852FC4A78940C9A1BE6E679083FCEA"/>
        </w:placeholder>
      </w:sdtPr>
      <w:sdtEndPr/>
      <w:sdtContent>
        <w:p w:rsidR="00995814" w:rsidRDefault="00995814" w:rsidP="00BC2D09">
          <w:pPr>
            <w:rPr>
              <w:lang w:eastAsia="en-US"/>
            </w:rPr>
          </w:pPr>
          <w:r>
            <w:rPr>
              <w:lang w:eastAsia="en-US"/>
            </w:rPr>
            <w:t>The decision made by the Social Security Appeals Tribunal on 9 November 2011 is set aside and in substitution it is decided that:</w:t>
          </w:r>
        </w:p>
        <w:p w:rsidR="00995814" w:rsidRDefault="00995814" w:rsidP="00BC2D09">
          <w:pPr>
            <w:rPr>
              <w:lang w:eastAsia="en-US"/>
            </w:rPr>
          </w:pPr>
          <w:r>
            <w:rPr>
              <w:lang w:eastAsia="en-US"/>
            </w:rPr>
            <w:t>1. For the period, 23 November 2008 to 24 July 2009, the shared care percentage determined under s 59 of the A New Tax System (Family Assistance) Act 1999 (</w:t>
          </w:r>
          <w:proofErr w:type="spellStart"/>
          <w:r>
            <w:rPr>
              <w:lang w:eastAsia="en-US"/>
            </w:rPr>
            <w:t>Cth</w:t>
          </w:r>
          <w:proofErr w:type="spellEnd"/>
          <w:r>
            <w:rPr>
              <w:lang w:eastAsia="en-US"/>
            </w:rPr>
            <w:t>) is:</w:t>
          </w:r>
        </w:p>
        <w:p w:rsidR="00995814" w:rsidRDefault="00995814" w:rsidP="00BC2D09">
          <w:pPr>
            <w:rPr>
              <w:lang w:eastAsia="en-US"/>
            </w:rPr>
          </w:pPr>
          <w:r>
            <w:rPr>
              <w:lang w:eastAsia="en-US"/>
            </w:rPr>
            <w:t>•</w:t>
          </w:r>
          <w:r>
            <w:rPr>
              <w:lang w:eastAsia="en-US"/>
            </w:rPr>
            <w:tab/>
            <w:t>BCVP (applicant):</w:t>
          </w:r>
          <w:r>
            <w:rPr>
              <w:lang w:eastAsia="en-US"/>
            </w:rPr>
            <w:tab/>
            <w:t>25%</w:t>
          </w:r>
        </w:p>
        <w:p w:rsidR="00995814" w:rsidRDefault="00995814" w:rsidP="00BC2D09">
          <w:pPr>
            <w:rPr>
              <w:lang w:eastAsia="en-US"/>
            </w:rPr>
          </w:pPr>
          <w:r>
            <w:rPr>
              <w:lang w:eastAsia="en-US"/>
            </w:rPr>
            <w:lastRenderedPageBreak/>
            <w:t>•</w:t>
          </w:r>
          <w:r>
            <w:rPr>
              <w:lang w:eastAsia="en-US"/>
            </w:rPr>
            <w:tab/>
            <w:t>HTMD (other party):</w:t>
          </w:r>
          <w:r>
            <w:rPr>
              <w:lang w:eastAsia="en-US"/>
            </w:rPr>
            <w:tab/>
            <w:t>75%</w:t>
          </w:r>
        </w:p>
        <w:p w:rsidR="00995814" w:rsidRDefault="00995814" w:rsidP="00BC2D09">
          <w:pPr>
            <w:rPr>
              <w:lang w:eastAsia="en-US"/>
            </w:rPr>
          </w:pPr>
          <w:r>
            <w:rPr>
              <w:lang w:eastAsia="en-US"/>
            </w:rPr>
            <w:t>2. From 24 July 2009 each party’s shared care percentage is 50%.</w:t>
          </w:r>
        </w:p>
        <w:p w:rsidR="00BC2D09" w:rsidRPr="00BC2D09" w:rsidRDefault="00995814" w:rsidP="00BC2D09">
          <w:pPr>
            <w:rPr>
              <w:lang w:eastAsia="en-US"/>
            </w:rPr>
          </w:pPr>
          <w:r>
            <w:rPr>
              <w:lang w:eastAsia="en-US"/>
            </w:rPr>
            <w:t>3. The calculation of the amount of family payable benefit payable to BCVP and HTMD is remitted to the Secretary to be determined in accordance with the above.</w:t>
          </w:r>
        </w:p>
      </w:sdtContent>
    </w:sdt>
    <w:p w:rsidR="00BC2D09" w:rsidRPr="00BC2D09" w:rsidRDefault="00BC2D09" w:rsidP="001E4799">
      <w:pPr>
        <w:keepNext/>
        <w:spacing w:before="960"/>
        <w:rPr>
          <w:lang w:eastAsia="en-US"/>
        </w:rPr>
      </w:pPr>
      <w:proofErr w:type="gramStart"/>
      <w:r w:rsidRPr="00BC2D09">
        <w:rPr>
          <w:lang w:eastAsia="en-US"/>
        </w:rPr>
        <w:t>................................</w:t>
      </w:r>
      <w:r w:rsidR="00D705E4">
        <w:rPr>
          <w:lang w:eastAsia="en-US"/>
        </w:rPr>
        <w:t>[</w:t>
      </w:r>
      <w:proofErr w:type="gramEnd"/>
      <w:r w:rsidR="00D705E4">
        <w:rPr>
          <w:lang w:eastAsia="en-US"/>
        </w:rPr>
        <w:t>sgd]</w:t>
      </w: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995814">
        <w:rPr>
          <w:b/>
          <w:lang w:eastAsia="en-US"/>
        </w:rPr>
        <w:t>Senior Member A K Britton</w:t>
      </w:r>
      <w:r>
        <w:rPr>
          <w:b/>
          <w:lang w:eastAsia="en-US"/>
        </w:rPr>
        <w:fldChar w:fldCharType="end"/>
      </w:r>
    </w:p>
    <w:p w:rsidR="00BC2D09" w:rsidRDefault="005632FA" w:rsidP="00760AB6">
      <w:r>
        <w:br w:type="page"/>
      </w:r>
    </w:p>
    <w:p w:rsidR="00FD4BDB" w:rsidRDefault="00FD4BDB" w:rsidP="00FD4BDB">
      <w:pPr>
        <w:pStyle w:val="Heading1"/>
        <w:rPr>
          <w:lang w:eastAsia="en-US"/>
        </w:rPr>
      </w:pPr>
      <w:bookmarkStart w:id="3" w:name="CatchwordsTitle"/>
      <w:bookmarkEnd w:id="3"/>
      <w:r>
        <w:rPr>
          <w:lang w:eastAsia="en-US"/>
        </w:rPr>
        <w:lastRenderedPageBreak/>
        <w:t>Catchwords</w:t>
      </w:r>
    </w:p>
    <w:p w:rsidR="004152C5" w:rsidRDefault="003B3715" w:rsidP="004A55A2">
      <w:pPr>
        <w:pStyle w:val="CatchWords"/>
        <w:rPr>
          <w:lang w:eastAsia="en-US"/>
        </w:rPr>
      </w:pPr>
      <w:sdt>
        <w:sdtPr>
          <w:rPr>
            <w:lang w:eastAsia="en-US"/>
          </w:rPr>
          <w:alias w:val="Catchwords"/>
          <w:tag w:val="Catchwords"/>
          <w:id w:val="-1722664393"/>
          <w:placeholder>
            <w:docPart w:val="08B19ED733E643EA9FEC1F3C9238AF67"/>
          </w:placeholder>
        </w:sdtPr>
        <w:sdtEndPr/>
        <w:sdtContent>
          <w:r w:rsidR="00452C1C">
            <w:rPr>
              <w:lang w:eastAsia="en-US"/>
            </w:rPr>
            <w:t>SOCIAL SECURITY - family tax benefit - shared care - percentage of care - pattern of care - decision under review set aside</w:t>
          </w:r>
        </w:sdtContent>
      </w:sdt>
    </w:p>
    <w:p w:rsidR="00CF5E0E" w:rsidRPr="00BC2D09" w:rsidRDefault="00CF5E0E" w:rsidP="00CF5E0E">
      <w:pPr>
        <w:pStyle w:val="NoSpacing"/>
        <w:rPr>
          <w:lang w:eastAsia="en-US"/>
        </w:rPr>
      </w:pPr>
    </w:p>
    <w:p w:rsidR="00FD4BDB" w:rsidRDefault="00FD4BDB" w:rsidP="00FD4BDB">
      <w:pPr>
        <w:pStyle w:val="Heading1"/>
        <w:rPr>
          <w:lang w:eastAsia="en-US"/>
        </w:rPr>
      </w:pPr>
      <w:bookmarkStart w:id="4" w:name="LegislationTitle"/>
      <w:bookmarkEnd w:id="4"/>
      <w:r>
        <w:rPr>
          <w:lang w:eastAsia="en-US"/>
        </w:rPr>
        <w:t>Legislation</w:t>
      </w:r>
    </w:p>
    <w:sdt>
      <w:sdtPr>
        <w:rPr>
          <w:lang w:eastAsia="en-US"/>
        </w:rPr>
        <w:alias w:val="Legislation"/>
        <w:tag w:val="Legislation"/>
        <w:id w:val="-13298432"/>
        <w:placeholder>
          <w:docPart w:val="EC530012808A4B7783D211EE7CE1BBCE"/>
        </w:placeholder>
      </w:sdtPr>
      <w:sdtEndPr/>
      <w:sdtContent>
        <w:p w:rsidR="00452C1C" w:rsidRDefault="00452C1C" w:rsidP="00452C1C">
          <w:pPr>
            <w:pStyle w:val="CatchWords"/>
            <w:rPr>
              <w:lang w:eastAsia="en-US"/>
            </w:rPr>
          </w:pPr>
          <w:r>
            <w:rPr>
              <w:lang w:eastAsia="en-US"/>
            </w:rPr>
            <w:t>A New Tax System (Family Assistance) Act 1999 (</w:t>
          </w:r>
          <w:proofErr w:type="spellStart"/>
          <w:r>
            <w:rPr>
              <w:lang w:eastAsia="en-US"/>
            </w:rPr>
            <w:t>Cth</w:t>
          </w:r>
          <w:proofErr w:type="spellEnd"/>
          <w:r>
            <w:rPr>
              <w:lang w:eastAsia="en-US"/>
            </w:rPr>
            <w:t xml:space="preserve">) - 3, 22(7), </w:t>
          </w:r>
          <w:proofErr w:type="gramStart"/>
          <w:r>
            <w:rPr>
              <w:lang w:eastAsia="en-US"/>
            </w:rPr>
            <w:t>35B(</w:t>
          </w:r>
          <w:proofErr w:type="gramEnd"/>
          <w:r>
            <w:rPr>
              <w:lang w:eastAsia="en-US"/>
            </w:rPr>
            <w:t xml:space="preserve">1)(a), 35J(1), 58, 59, </w:t>
          </w:r>
          <w:proofErr w:type="spellStart"/>
          <w:r>
            <w:rPr>
              <w:lang w:eastAsia="en-US"/>
            </w:rPr>
            <w:t>Pt</w:t>
          </w:r>
          <w:proofErr w:type="spellEnd"/>
          <w:r>
            <w:rPr>
              <w:lang w:eastAsia="en-US"/>
            </w:rPr>
            <w:t xml:space="preserve"> 3 </w:t>
          </w:r>
          <w:proofErr w:type="spellStart"/>
          <w:r>
            <w:rPr>
              <w:lang w:eastAsia="en-US"/>
            </w:rPr>
            <w:t>Div</w:t>
          </w:r>
          <w:proofErr w:type="spellEnd"/>
          <w:r>
            <w:rPr>
              <w:lang w:eastAsia="en-US"/>
            </w:rPr>
            <w:t xml:space="preserve"> 1, </w:t>
          </w:r>
          <w:proofErr w:type="spellStart"/>
          <w:r>
            <w:rPr>
              <w:lang w:eastAsia="en-US"/>
            </w:rPr>
            <w:t>Sch</w:t>
          </w:r>
          <w:proofErr w:type="spellEnd"/>
          <w:r>
            <w:rPr>
              <w:lang w:eastAsia="en-US"/>
            </w:rPr>
            <w:t xml:space="preserve"> 1</w:t>
          </w:r>
        </w:p>
        <w:p w:rsidR="005F2E99" w:rsidRDefault="00452C1C" w:rsidP="00452C1C">
          <w:pPr>
            <w:pStyle w:val="CatchWords"/>
            <w:rPr>
              <w:lang w:eastAsia="en-US"/>
            </w:rPr>
          </w:pPr>
          <w:r>
            <w:rPr>
              <w:lang w:eastAsia="en-US"/>
            </w:rPr>
            <w:t>Administrative Appeals Tribunal Act 1975 (</w:t>
          </w:r>
          <w:proofErr w:type="spellStart"/>
          <w:r>
            <w:rPr>
              <w:lang w:eastAsia="en-US"/>
            </w:rPr>
            <w:t>Cth</w:t>
          </w:r>
          <w:proofErr w:type="spellEnd"/>
          <w:r>
            <w:rPr>
              <w:lang w:eastAsia="en-US"/>
            </w:rPr>
            <w:t>) - s 35</w:t>
          </w:r>
        </w:p>
      </w:sdtContent>
    </w:sdt>
    <w:bookmarkStart w:id="5" w:name="CasesTitle" w:displacedByCustomXml="prev"/>
    <w:bookmarkEnd w:id="5" w:displacedByCustomXml="prev"/>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995814">
        <w:rPr>
          <w:b/>
          <w:lang w:eastAsia="en-US"/>
        </w:rPr>
        <w:t>Senior Member A K Britton</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Pr="00452C1C" w:rsidRDefault="00995814" w:rsidP="00A74195">
      <w:pPr>
        <w:pStyle w:val="NoSpacing"/>
        <w:rPr>
          <w:b/>
          <w:lang w:eastAsia="en-US"/>
        </w:rPr>
      </w:pPr>
      <w:r>
        <w:rPr>
          <w:b/>
          <w:lang w:eastAsia="en-US"/>
        </w:rPr>
        <w:t>16 August </w:t>
      </w:r>
      <w:r w:rsidR="00452C1C" w:rsidRPr="00452C1C">
        <w:rPr>
          <w:b/>
          <w:lang w:eastAsia="en-US"/>
        </w:rPr>
        <w:t>2012</w:t>
      </w: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995814">
        <w:rPr>
          <w:b/>
          <w:lang w:eastAsia="en-US"/>
        </w:rPr>
        <w:t xml:space="preserve"> </w:t>
      </w:r>
      <w:r w:rsidRPr="00D50614">
        <w:rPr>
          <w:b/>
          <w:lang w:eastAsia="en-US"/>
        </w:rPr>
        <w:fldChar w:fldCharType="end"/>
      </w:r>
    </w:p>
    <w:p w:rsidR="00A74195" w:rsidRPr="00CA099E" w:rsidRDefault="00A74195" w:rsidP="00D750F5">
      <w:pPr>
        <w:pStyle w:val="NoSpacing"/>
        <w:rPr>
          <w:lang w:eastAsia="en-US"/>
        </w:rPr>
      </w:pPr>
    </w:p>
    <w:p w:rsidR="00FD4BDB" w:rsidRDefault="00FD4BDB" w:rsidP="00FD4BDB">
      <w:pPr>
        <w:pStyle w:val="ListNumber"/>
        <w:numPr>
          <w:ilvl w:val="0"/>
          <w:numId w:val="35"/>
        </w:numPr>
      </w:pPr>
      <w:bookmarkStart w:id="6" w:name="Start"/>
      <w:bookmarkEnd w:id="6"/>
      <w:r>
        <w:t>The applicant challenges a decision made by the Social Security Appeals Tribunal that, for Family Tax Benefit (FTB) purposes, his former wife</w:t>
      </w:r>
      <w:r w:rsidR="00851539">
        <w:t>’s</w:t>
      </w:r>
      <w:r>
        <w:t xml:space="preserve"> </w:t>
      </w:r>
      <w:r w:rsidR="00CC3548">
        <w:t xml:space="preserve">“percentage of care” </w:t>
      </w:r>
      <w:r>
        <w:t>of their two children</w:t>
      </w:r>
      <w:r w:rsidR="00CC3548">
        <w:t xml:space="preserve"> was 100 per cent from 23 November 2008 and 50 per cent from 24 July 2009</w:t>
      </w:r>
      <w:r w:rsidR="00EC2A0D">
        <w:t>.</w:t>
      </w:r>
      <w:r>
        <w:t xml:space="preserve"> FTB is payable where a person has the care of at least one “FTB child”. Where care of the child is shared</w:t>
      </w:r>
      <w:r w:rsidR="00EC2A0D">
        <w:t xml:space="preserve"> by</w:t>
      </w:r>
      <w:r>
        <w:t xml:space="preserve"> carers </w:t>
      </w:r>
      <w:r w:rsidR="00EC2A0D">
        <w:t xml:space="preserve">who </w:t>
      </w:r>
      <w:r>
        <w:t xml:space="preserve">are not members of the (same) couple, the amount (if any) of FTB payable to each carer is determined by, among other things, the proportion of time the child spends in the care of each carer. (See Part 3, Division 1 of the </w:t>
      </w:r>
      <w:r w:rsidRPr="00FD4BDB">
        <w:rPr>
          <w:i/>
        </w:rPr>
        <w:t>A New Tax System (Family Assistance) Act 1999</w:t>
      </w:r>
      <w:r>
        <w:t xml:space="preserve"> (</w:t>
      </w:r>
      <w:proofErr w:type="spellStart"/>
      <w:r>
        <w:t>Cth</w:t>
      </w:r>
      <w:proofErr w:type="spellEnd"/>
      <w:r>
        <w:t xml:space="preserve">) (the Family Assistance Act)).   </w:t>
      </w:r>
    </w:p>
    <w:p w:rsidR="00FD4BDB" w:rsidRDefault="00FD4BDB" w:rsidP="00EC2A0D">
      <w:pPr>
        <w:pStyle w:val="ListNumber"/>
        <w:numPr>
          <w:ilvl w:val="0"/>
          <w:numId w:val="35"/>
        </w:numPr>
      </w:pPr>
      <w:r>
        <w:t>The applicant claims that</w:t>
      </w:r>
      <w:r w:rsidR="00EC2A0D">
        <w:t xml:space="preserve"> between</w:t>
      </w:r>
      <w:r>
        <w:t xml:space="preserve"> 23 November 2008</w:t>
      </w:r>
      <w:r w:rsidR="00EC2A0D">
        <w:t xml:space="preserve"> and </w:t>
      </w:r>
      <w:r w:rsidR="00EC2A0D" w:rsidRPr="00EC2A0D">
        <w:t>24 July 2009</w:t>
      </w:r>
      <w:r>
        <w:t>, the children spent every alternate Friday to Tuesday night (inclusive) in his care. His former wife disagrees and claims that the children were only in his care on alternate weekends. The parties agree that, for FTB purposes, the children spent equal time in their care from 24 July 2009.</w:t>
      </w:r>
    </w:p>
    <w:p w:rsidR="00FD4BDB" w:rsidRDefault="00FD4BDB" w:rsidP="00FD4BDB">
      <w:pPr>
        <w:pStyle w:val="ListNumber"/>
        <w:numPr>
          <w:ilvl w:val="0"/>
          <w:numId w:val="35"/>
        </w:numPr>
      </w:pPr>
      <w:r>
        <w:lastRenderedPageBreak/>
        <w:t xml:space="preserve">The issue to be determined is whether a pattern of care existed vis-à-vis the applicant and his children </w:t>
      </w:r>
      <w:r w:rsidR="00EC2A0D">
        <w:t>between</w:t>
      </w:r>
      <w:r>
        <w:t xml:space="preserve"> 23 November 2008 </w:t>
      </w:r>
      <w:r w:rsidR="00EC2A0D">
        <w:t>and</w:t>
      </w:r>
      <w:r>
        <w:t xml:space="preserve"> 24 July 2009 and, if so, the number of nights the children spent in his care.</w:t>
      </w:r>
    </w:p>
    <w:p w:rsidR="00FD4BDB" w:rsidRDefault="00FD4BDB" w:rsidP="00FD4BDB">
      <w:pPr>
        <w:pStyle w:val="Heading1"/>
      </w:pPr>
      <w:r>
        <w:t>CONFIDENTIALITY ORDERS</w:t>
      </w:r>
    </w:p>
    <w:p w:rsidR="00FD4BDB" w:rsidRDefault="00FD4BDB" w:rsidP="00FD4BDB">
      <w:pPr>
        <w:pStyle w:val="ListNumber"/>
        <w:numPr>
          <w:ilvl w:val="0"/>
          <w:numId w:val="35"/>
        </w:numPr>
      </w:pPr>
      <w:r>
        <w:t xml:space="preserve">Despite the presumption in favour of openness enshrined in s 35 of the </w:t>
      </w:r>
      <w:r w:rsidRPr="00FD4BDB">
        <w:rPr>
          <w:i/>
        </w:rPr>
        <w:t>Administrative Appeals Tribunal Act 1975</w:t>
      </w:r>
      <w:r>
        <w:t xml:space="preserve"> (</w:t>
      </w:r>
      <w:proofErr w:type="spellStart"/>
      <w:r>
        <w:t>Cth</w:t>
      </w:r>
      <w:proofErr w:type="spellEnd"/>
      <w:r>
        <w:t>), I have decided to make orders restricting the publication of the names of parties in this case. This is because the publication of the names of the applicant and his former wife, the other party in these proceedings, would disclose the identity of their children. In my opinion, it would not be in their interests for the details of the dispute between their parents to be made public, nor is there any public interest in the disclosure of the facts underl</w:t>
      </w:r>
      <w:r w:rsidR="00EC2A0D">
        <w:t>y</w:t>
      </w:r>
      <w:r>
        <w:t xml:space="preserve">ing that dispute.  </w:t>
      </w:r>
    </w:p>
    <w:p w:rsidR="00FD4BDB" w:rsidRDefault="00FD4BDB" w:rsidP="00FD4BDB">
      <w:pPr>
        <w:pStyle w:val="ListNumber"/>
        <w:numPr>
          <w:ilvl w:val="0"/>
          <w:numId w:val="35"/>
        </w:numPr>
      </w:pPr>
      <w:r>
        <w:t>Accordingly, in these reasons for decision, the applicant will be referred to by the pseudonym “BCVP”, and, the other party, the applicant’s former wife as “HTMD”. The children will not be named.</w:t>
      </w:r>
    </w:p>
    <w:p w:rsidR="00FD4BDB" w:rsidRDefault="00FD4BDB" w:rsidP="00FD4BDB">
      <w:pPr>
        <w:pStyle w:val="Heading1"/>
      </w:pPr>
      <w:r>
        <w:t xml:space="preserve">legislative framework </w:t>
      </w:r>
    </w:p>
    <w:p w:rsidR="00FD4BDB" w:rsidRDefault="00FD4BDB" w:rsidP="00FD4BDB">
      <w:pPr>
        <w:pStyle w:val="ListNumber"/>
        <w:numPr>
          <w:ilvl w:val="0"/>
          <w:numId w:val="35"/>
        </w:numPr>
      </w:pPr>
      <w:r>
        <w:t xml:space="preserve">Where the care of an FTB child is shared and the persons who care for the child are not members of the (same) couple, and one of those individuals has made a claim for </w:t>
      </w:r>
      <w:r w:rsidR="00EC2A0D">
        <w:t>FTB</w:t>
      </w:r>
      <w:r>
        <w:t xml:space="preserve">, </w:t>
      </w:r>
      <w:r w:rsidR="00C56C1A">
        <w:t xml:space="preserve">s 35B of </w:t>
      </w:r>
      <w:r>
        <w:t>the Family Assistance Act requires a determination to be made about the person’s p</w:t>
      </w:r>
      <w:r w:rsidR="00C56C1A">
        <w:t>ercentage of care of the child:</w:t>
      </w:r>
    </w:p>
    <w:p w:rsidR="00FD4BDB" w:rsidRPr="00C56C1A" w:rsidRDefault="00FD4BDB" w:rsidP="00C56C1A">
      <w:pPr>
        <w:pStyle w:val="Quote"/>
        <w:rPr>
          <w:b/>
          <w:i w:val="0"/>
        </w:rPr>
      </w:pPr>
      <w:r w:rsidRPr="00C56C1A">
        <w:rPr>
          <w:b/>
          <w:i w:val="0"/>
        </w:rPr>
        <w:t>Determination of percentage of care</w:t>
      </w:r>
      <w:r w:rsidR="00C56C1A" w:rsidRPr="00C56C1A">
        <w:rPr>
          <w:b/>
          <w:i w:val="0"/>
        </w:rPr>
        <w:t xml:space="preserve"> - </w:t>
      </w:r>
      <w:r w:rsidRPr="00C56C1A">
        <w:rPr>
          <w:b/>
          <w:i w:val="0"/>
        </w:rPr>
        <w:t xml:space="preserve">child is in the adult's care </w:t>
      </w:r>
    </w:p>
    <w:p w:rsidR="00FD4BDB" w:rsidRPr="00C56C1A" w:rsidRDefault="00FD4BDB" w:rsidP="00C56C1A">
      <w:pPr>
        <w:pStyle w:val="Quote"/>
        <w:rPr>
          <w:i w:val="0"/>
        </w:rPr>
      </w:pPr>
      <w:r w:rsidRPr="00C56C1A">
        <w:rPr>
          <w:i w:val="0"/>
        </w:rPr>
        <w:t xml:space="preserve">Initial determination </w:t>
      </w:r>
    </w:p>
    <w:p w:rsidR="00FD4BDB" w:rsidRPr="00C56C1A" w:rsidRDefault="00FD4BDB" w:rsidP="00C56C1A">
      <w:pPr>
        <w:pStyle w:val="Quote"/>
        <w:rPr>
          <w:i w:val="0"/>
        </w:rPr>
      </w:pPr>
      <w:r w:rsidRPr="00C56C1A">
        <w:rPr>
          <w:i w:val="0"/>
        </w:rPr>
        <w:t xml:space="preserve">(1)  If: </w:t>
      </w:r>
    </w:p>
    <w:p w:rsidR="00FD4BDB" w:rsidRPr="00C56C1A" w:rsidRDefault="00FD4BDB" w:rsidP="00C56C1A">
      <w:pPr>
        <w:pStyle w:val="Quote2"/>
        <w:rPr>
          <w:i w:val="0"/>
        </w:rPr>
      </w:pPr>
      <w:r w:rsidRPr="00C56C1A">
        <w:rPr>
          <w:i w:val="0"/>
        </w:rPr>
        <w:t xml:space="preserve">(a)  the Secretary is satisfied that there has been, or will be, a pattern of care for a child over a period (the care period) such that, for the whole, or for parts (including different parts), of the care period, the child was or will be, under subsection 22(2), (3), (4) or (6), an FTB child of more than one individual; and </w:t>
      </w:r>
    </w:p>
    <w:p w:rsidR="00FD4BDB" w:rsidRPr="00C56C1A" w:rsidRDefault="00FD4BDB" w:rsidP="00C56C1A">
      <w:pPr>
        <w:pStyle w:val="Quote"/>
        <w:rPr>
          <w:i w:val="0"/>
        </w:rPr>
      </w:pPr>
      <w:r w:rsidRPr="00C56C1A">
        <w:rPr>
          <w:i w:val="0"/>
        </w:rPr>
        <w:t>…</w:t>
      </w:r>
    </w:p>
    <w:p w:rsidR="00FD4BDB" w:rsidRPr="00C56C1A" w:rsidRDefault="00FD4BDB" w:rsidP="00C56C1A">
      <w:pPr>
        <w:pStyle w:val="Quote"/>
        <w:rPr>
          <w:i w:val="0"/>
        </w:rPr>
      </w:pPr>
      <w:proofErr w:type="gramStart"/>
      <w:r w:rsidRPr="00C56C1A">
        <w:rPr>
          <w:i w:val="0"/>
        </w:rPr>
        <w:t>the</w:t>
      </w:r>
      <w:proofErr w:type="gramEnd"/>
      <w:r w:rsidRPr="00C56C1A">
        <w:rPr>
          <w:i w:val="0"/>
        </w:rPr>
        <w:t xml:space="preserve"> Secretary must determine the adult's percentage of care for the child during the care period. </w:t>
      </w:r>
    </w:p>
    <w:p w:rsidR="00FD4BDB" w:rsidRPr="00C56C1A" w:rsidRDefault="00FD4BDB" w:rsidP="00C56C1A">
      <w:pPr>
        <w:pStyle w:val="Quote"/>
        <w:rPr>
          <w:i w:val="0"/>
        </w:rPr>
      </w:pPr>
      <w:r w:rsidRPr="00C56C1A">
        <w:rPr>
          <w:i w:val="0"/>
        </w:rPr>
        <w:t>…</w:t>
      </w:r>
    </w:p>
    <w:p w:rsidR="00FD4BDB" w:rsidRPr="00C56C1A" w:rsidRDefault="00FD4BDB" w:rsidP="00C56C1A">
      <w:pPr>
        <w:pStyle w:val="Quote"/>
        <w:rPr>
          <w:i w:val="0"/>
        </w:rPr>
      </w:pPr>
      <w:r w:rsidRPr="00C56C1A">
        <w:rPr>
          <w:i w:val="0"/>
        </w:rPr>
        <w:lastRenderedPageBreak/>
        <w:t xml:space="preserve">Percentage of care </w:t>
      </w:r>
    </w:p>
    <w:p w:rsidR="00FD4BDB" w:rsidRPr="00C56C1A" w:rsidRDefault="00FD4BDB" w:rsidP="00C56C1A">
      <w:pPr>
        <w:pStyle w:val="Quote"/>
        <w:rPr>
          <w:i w:val="0"/>
        </w:rPr>
      </w:pPr>
      <w:r w:rsidRPr="00C56C1A">
        <w:rPr>
          <w:i w:val="0"/>
        </w:rPr>
        <w:t xml:space="preserve">(3)  The percentage determined under subsection (1) or (2) must be a percentage that corresponds with the actual care of the child that the Secretary is satisfied that the adult has had, or will have, during the care period. </w:t>
      </w:r>
    </w:p>
    <w:p w:rsidR="00FD4BDB" w:rsidRDefault="00FD4BDB" w:rsidP="00C56C1A">
      <w:pPr>
        <w:pStyle w:val="Quote"/>
      </w:pPr>
      <w:r w:rsidRPr="00C56C1A">
        <w:rPr>
          <w:i w:val="0"/>
        </w:rPr>
        <w:t>…</w:t>
      </w:r>
    </w:p>
    <w:p w:rsidR="00FD4BDB" w:rsidRDefault="00FD4BDB" w:rsidP="00FD4BDB">
      <w:pPr>
        <w:pStyle w:val="ListNumber"/>
        <w:numPr>
          <w:ilvl w:val="0"/>
          <w:numId w:val="35"/>
        </w:numPr>
      </w:pPr>
      <w:r>
        <w:t xml:space="preserve">The actual care of a child an individual has had, or will have, </w:t>
      </w:r>
      <w:r w:rsidR="00EC2A0D">
        <w:t>is</w:t>
      </w:r>
      <w:r>
        <w:t xml:space="preserve"> worked out based on the number of nights the child was, or will be, in the care of the individual during the “care period” (s</w:t>
      </w:r>
      <w:r w:rsidR="00EC2A0D">
        <w:t> </w:t>
      </w:r>
      <w:r>
        <w:t>35J(1) of the Family Assistance Act). A “care period” is defined to mean a period where there has been, or will be, a pattern of care for the child (</w:t>
      </w:r>
      <w:proofErr w:type="spellStart"/>
      <w:r>
        <w:t>ss</w:t>
      </w:r>
      <w:proofErr w:type="spellEnd"/>
      <w:r w:rsidR="00C56C1A">
        <w:t> </w:t>
      </w:r>
      <w:r>
        <w:t xml:space="preserve">3 and </w:t>
      </w:r>
      <w:proofErr w:type="gramStart"/>
      <w:r>
        <w:t>35B(</w:t>
      </w:r>
      <w:proofErr w:type="gramEnd"/>
      <w:r>
        <w:t>1)(a)).</w:t>
      </w:r>
    </w:p>
    <w:p w:rsidR="00FD4BDB" w:rsidRDefault="00FD4BDB" w:rsidP="00FD4BDB">
      <w:pPr>
        <w:pStyle w:val="ListNumber"/>
        <w:numPr>
          <w:ilvl w:val="0"/>
          <w:numId w:val="35"/>
        </w:numPr>
      </w:pPr>
      <w:r>
        <w:t>FTB is only payable if the person’s “percentage of c</w:t>
      </w:r>
      <w:r w:rsidR="009F2DA1">
        <w:t>are” is at least 35 per cent (s </w:t>
      </w:r>
      <w:r>
        <w:t>22</w:t>
      </w:r>
      <w:r w:rsidR="00C56C1A">
        <w:t xml:space="preserve">(7) of Family Assistance Act). </w:t>
      </w:r>
      <w:r>
        <w:t xml:space="preserve">A person’s annual rate of FTB is calculated in accordance with the Rate Calculator in Schedule 1 </w:t>
      </w:r>
      <w:r w:rsidR="00C56C1A">
        <w:t>of the Family Assistance Act (s </w:t>
      </w:r>
      <w:r>
        <w:t xml:space="preserve">58). Central to this calculation is the person’s “shared care percentage” which is based </w:t>
      </w:r>
      <w:r w:rsidR="0017399D">
        <w:t>on their “percentage of care (s</w:t>
      </w:r>
      <w:r w:rsidR="009F2DA1">
        <w:t> </w:t>
      </w:r>
      <w:r>
        <w:t>59</w:t>
      </w:r>
      <w:r w:rsidR="009F2DA1">
        <w:t xml:space="preserve"> of the Family Assistance Act).</w:t>
      </w:r>
    </w:p>
    <w:p w:rsidR="00FD4BDB" w:rsidRDefault="00FD4BDB" w:rsidP="0017399D">
      <w:pPr>
        <w:pStyle w:val="Heading1"/>
      </w:pPr>
      <w:r>
        <w:t>Background</w:t>
      </w:r>
    </w:p>
    <w:p w:rsidR="00FD4BDB" w:rsidRDefault="00FD4BDB" w:rsidP="00FD4BDB">
      <w:pPr>
        <w:pStyle w:val="ListNumber"/>
        <w:numPr>
          <w:ilvl w:val="0"/>
          <w:numId w:val="35"/>
        </w:numPr>
      </w:pPr>
      <w:r>
        <w:t>The applicant and his former wife have two young children. Throughout the disputed period the younger attended pre-school on Monday, Tuesday and Wednesday; th</w:t>
      </w:r>
      <w:r w:rsidR="0017399D">
        <w:t>e elder child attended school.</w:t>
      </w:r>
    </w:p>
    <w:p w:rsidR="00FD4BDB" w:rsidRDefault="00FD4BDB" w:rsidP="00FD4BDB">
      <w:pPr>
        <w:pStyle w:val="ListNumber"/>
        <w:numPr>
          <w:ilvl w:val="0"/>
          <w:numId w:val="35"/>
        </w:numPr>
      </w:pPr>
      <w:r>
        <w:t>Th</w:t>
      </w:r>
      <w:r w:rsidR="000C0434">
        <w:t>e applicant claims that from 23 November </w:t>
      </w:r>
      <w:r>
        <w:t>2008, when the</w:t>
      </w:r>
      <w:r w:rsidR="000C0434">
        <w:t xml:space="preserve"> family home was sold, until </w:t>
      </w:r>
      <w:r w:rsidR="00CD373C">
        <w:t>24 </w:t>
      </w:r>
      <w:r w:rsidR="000C0434">
        <w:t>July </w:t>
      </w:r>
      <w:r>
        <w:t>2009 (the disputed period)</w:t>
      </w:r>
      <w:r w:rsidR="00B639D4">
        <w:t>,</w:t>
      </w:r>
      <w:r>
        <w:t xml:space="preserve"> the children were in his care from </w:t>
      </w:r>
      <w:r w:rsidR="00EC2A0D">
        <w:t>Friday</w:t>
      </w:r>
      <w:r>
        <w:t xml:space="preserve"> to Tuesday night (inclusive) each alternate week. He claims that this pattern remained unchanged until July 2009 except where the children were in his care on additional days. </w:t>
      </w:r>
    </w:p>
    <w:p w:rsidR="00FD4BDB" w:rsidRDefault="00FD4BDB" w:rsidP="00FD4BDB">
      <w:pPr>
        <w:pStyle w:val="ListNumber"/>
        <w:numPr>
          <w:ilvl w:val="0"/>
          <w:numId w:val="35"/>
        </w:numPr>
      </w:pPr>
      <w:r>
        <w:t xml:space="preserve">The mother, on the other hand, is insistent that throughout the disputed period the applicant had </w:t>
      </w:r>
      <w:r w:rsidR="00EC2A0D">
        <w:t xml:space="preserve">the </w:t>
      </w:r>
      <w:r>
        <w:t>care of the children only on alternate weekends</w:t>
      </w:r>
      <w:r w:rsidR="00EC2A0D">
        <w:t>.</w:t>
      </w:r>
      <w:r>
        <w:t xml:space="preserve"> </w:t>
      </w:r>
    </w:p>
    <w:p w:rsidR="00FD4BDB" w:rsidRDefault="00FD4BDB" w:rsidP="00FD4BDB">
      <w:pPr>
        <w:pStyle w:val="ListNumber"/>
        <w:numPr>
          <w:ilvl w:val="0"/>
          <w:numId w:val="35"/>
        </w:numPr>
      </w:pPr>
      <w:r>
        <w:t>The applicant tendered a 2009 diary in these proceedings. It contained handw</w:t>
      </w:r>
      <w:r w:rsidR="00F34890">
        <w:t xml:space="preserve">ritten entries commencing on </w:t>
      </w:r>
      <w:r w:rsidR="00DF77FC">
        <w:t>15</w:t>
      </w:r>
      <w:r w:rsidR="00EB74D9">
        <w:t> </w:t>
      </w:r>
      <w:r w:rsidR="00F34890">
        <w:t>May</w:t>
      </w:r>
      <w:r w:rsidR="00EB74D9">
        <w:t> </w:t>
      </w:r>
      <w:r>
        <w:t>2009</w:t>
      </w:r>
      <w:r w:rsidR="00EB74D9">
        <w:t xml:space="preserve"> and ending 23 July 2009</w:t>
      </w:r>
      <w:r>
        <w:t xml:space="preserve">. He claimed that the entries were made by him contemporaneously and accurately </w:t>
      </w:r>
      <w:proofErr w:type="gramStart"/>
      <w:r>
        <w:t>reflect</w:t>
      </w:r>
      <w:proofErr w:type="gramEnd"/>
      <w:r>
        <w:t xml:space="preserve"> the times the </w:t>
      </w:r>
      <w:r>
        <w:lastRenderedPageBreak/>
        <w:t xml:space="preserve">children were in his care.  He said he had decided to keep the diary on the advice of his father who urged him to </w:t>
      </w:r>
      <w:r w:rsidR="00EC2A0D">
        <w:t>do so if</w:t>
      </w:r>
      <w:r>
        <w:t xml:space="preserve"> “things w</w:t>
      </w:r>
      <w:r w:rsidR="00F34890">
        <w:t xml:space="preserve">ent bad” with his former wife. </w:t>
      </w:r>
      <w:r>
        <w:t xml:space="preserve">He explained that the reason the entries referred only to his children and his former wife was </w:t>
      </w:r>
      <w:r w:rsidR="00EC2A0D">
        <w:t>because</w:t>
      </w:r>
      <w:r>
        <w:t xml:space="preserve"> it was kept for that very purpose. He claimed that throughout the corresponding period he also kept a separate work diar</w:t>
      </w:r>
      <w:r w:rsidR="00F34890">
        <w:t>y which has now been destroyed.</w:t>
      </w:r>
    </w:p>
    <w:p w:rsidR="00FD4BDB" w:rsidRDefault="00FD4BDB" w:rsidP="00FD4BDB">
      <w:pPr>
        <w:pStyle w:val="ListNumber"/>
        <w:numPr>
          <w:ilvl w:val="0"/>
          <w:numId w:val="35"/>
        </w:numPr>
      </w:pPr>
      <w:r>
        <w:t xml:space="preserve">The entries </w:t>
      </w:r>
      <w:r w:rsidR="00EC2A0D">
        <w:t xml:space="preserve">cover 70 days </w:t>
      </w:r>
      <w:r w:rsidR="00CD373C">
        <w:t xml:space="preserve">within </w:t>
      </w:r>
      <w:r w:rsidR="00EC2A0D">
        <w:t xml:space="preserve">the disputed period and </w:t>
      </w:r>
      <w:r>
        <w:t xml:space="preserve">state that the children were in the applicant’s care for 32 </w:t>
      </w:r>
      <w:r w:rsidR="00EC2A0D">
        <w:t>of those days</w:t>
      </w:r>
      <w:r w:rsidR="00F34890">
        <w:t xml:space="preserve">. </w:t>
      </w:r>
      <w:r>
        <w:t xml:space="preserve">The </w:t>
      </w:r>
      <w:r w:rsidR="00F34890">
        <w:t xml:space="preserve">mother disputes five of the 32 </w:t>
      </w:r>
      <w:r>
        <w:t>claimed days</w:t>
      </w:r>
      <w:r w:rsidR="008F7A04">
        <w:t>,</w:t>
      </w:r>
      <w:r>
        <w:t xml:space="preserve"> b</w:t>
      </w:r>
      <w:r w:rsidR="00F34890">
        <w:t xml:space="preserve">ut concedes that she </w:t>
      </w:r>
      <w:r w:rsidR="00EC2A0D">
        <w:t xml:space="preserve">has no basis </w:t>
      </w:r>
      <w:r>
        <w:t xml:space="preserve">to dispute the balance </w:t>
      </w:r>
      <w:r w:rsidR="00EC2A0D">
        <w:t>because she did not keep a diary</w:t>
      </w:r>
      <w:r>
        <w:t xml:space="preserve"> </w:t>
      </w:r>
      <w:r w:rsidR="00EC2A0D">
        <w:t>during that period</w:t>
      </w:r>
      <w:r>
        <w:t>.</w:t>
      </w:r>
    </w:p>
    <w:p w:rsidR="00FD4BDB" w:rsidRDefault="00FD4BDB" w:rsidP="00FD4BDB">
      <w:pPr>
        <w:pStyle w:val="ListNumber"/>
        <w:numPr>
          <w:ilvl w:val="0"/>
          <w:numId w:val="35"/>
        </w:numPr>
      </w:pPr>
      <w:r>
        <w:t>The mother testified that around March</w:t>
      </w:r>
      <w:r w:rsidR="008F7A04">
        <w:t> </w:t>
      </w:r>
      <w:r>
        <w:t>2009, in retaliation for her seeing someone else, the applicant stopped paying the $100 per fortnight he had been paying to her in lieu of child support. She said</w:t>
      </w:r>
      <w:r w:rsidR="00B639D4">
        <w:t>,</w:t>
      </w:r>
      <w:r>
        <w:t xml:space="preserve"> as a result</w:t>
      </w:r>
      <w:r w:rsidR="00B639D4">
        <w:t>,</w:t>
      </w:r>
      <w:r>
        <w:t xml:space="preserve"> she was forced to take on additional shifts and relinquish the children to his care on days additional to those agreed. She said it was for this reason the children spent more time in the applicant’s care from </w:t>
      </w:r>
      <w:r w:rsidR="00EC2A0D">
        <w:t>mid-</w:t>
      </w:r>
      <w:r>
        <w:t>2009, possibly earlier, but that the arrangement was at all times ad hoc and did not constitute a pattern of care.</w:t>
      </w:r>
    </w:p>
    <w:p w:rsidR="00FD4BDB" w:rsidRDefault="00FD4BDB" w:rsidP="00FD4BDB">
      <w:pPr>
        <w:pStyle w:val="ListNumber"/>
        <w:numPr>
          <w:ilvl w:val="0"/>
          <w:numId w:val="35"/>
        </w:numPr>
      </w:pPr>
      <w:r>
        <w:t>The applicant tendered in these proceedings copies of the “sign in</w:t>
      </w:r>
      <w:r w:rsidR="008F7A04">
        <w:t>/</w:t>
      </w:r>
      <w:r>
        <w:t>sign o</w:t>
      </w:r>
      <w:r w:rsidR="008F7A04">
        <w:t>ut</w:t>
      </w:r>
      <w:r>
        <w:t xml:space="preserve">” records for the two pre-schools his son attended throughout the disputed period. </w:t>
      </w:r>
      <w:r w:rsidR="00BD5151">
        <w:t>The child</w:t>
      </w:r>
      <w:r>
        <w:t xml:space="preserve"> attended one pre-school on Monday and Tuesday, and the other on Wednesday). He contends that th</w:t>
      </w:r>
      <w:r w:rsidR="008F7A04">
        <w:t>e sign in/sign out records</w:t>
      </w:r>
      <w:r>
        <w:t xml:space="preserve"> reveal that he delivered his son to and from pre-school every second Monday, Tuesday and Wednesday</w:t>
      </w:r>
      <w:r w:rsidR="00BD5151">
        <w:t>.</w:t>
      </w:r>
      <w:r>
        <w:t xml:space="preserve"> The mother, who throughout the disputed period was a shift worker, claims that these records only reveal who picked up and dropped off the child and </w:t>
      </w:r>
      <w:r w:rsidR="00BD5151">
        <w:t xml:space="preserve">do not establish </w:t>
      </w:r>
      <w:r>
        <w:t xml:space="preserve">where they spent the night. She claims that </w:t>
      </w:r>
      <w:r w:rsidR="00BD5151">
        <w:t xml:space="preserve">when </w:t>
      </w:r>
      <w:r>
        <w:t xml:space="preserve">she found herself delayed at work, or required to work a morning or night shift, she sometimes called on the applicant to pick up and/or deliver the children to their respective schools. On her account, when this occurred, </w:t>
      </w:r>
      <w:r w:rsidR="008F7A04">
        <w:t>the applicant</w:t>
      </w:r>
      <w:r>
        <w:t xml:space="preserve"> would care for the children in her home until it was time to leave for school or she arrived home from work.      </w:t>
      </w:r>
    </w:p>
    <w:p w:rsidR="00FD4BDB" w:rsidRDefault="00FD4BDB" w:rsidP="00FD4BDB">
      <w:pPr>
        <w:pStyle w:val="ListNumber"/>
        <w:numPr>
          <w:ilvl w:val="0"/>
          <w:numId w:val="35"/>
        </w:numPr>
      </w:pPr>
      <w:r>
        <w:t>The applicant’s manager testified that in November</w:t>
      </w:r>
      <w:r w:rsidR="008F7A04">
        <w:t> </w:t>
      </w:r>
      <w:r>
        <w:t>2008</w:t>
      </w:r>
      <w:r w:rsidR="008F7A04">
        <w:t>,</w:t>
      </w:r>
      <w:r>
        <w:t xml:space="preserve"> he negotiated an arrangement which allowed the applicant to work shorter hours on the days that he had care of the </w:t>
      </w:r>
      <w:r>
        <w:lastRenderedPageBreak/>
        <w:t xml:space="preserve">children and to make up lost hours the following week. While he could not be sure, </w:t>
      </w:r>
      <w:r w:rsidR="00BD5151">
        <w:t xml:space="preserve">the manager </w:t>
      </w:r>
      <w:r>
        <w:t>thought the applicant worked shorter hours on Monday to Wednesday.</w:t>
      </w:r>
    </w:p>
    <w:p w:rsidR="00FD4BDB" w:rsidRDefault="00FD4BDB" w:rsidP="00FD4BDB">
      <w:pPr>
        <w:pStyle w:val="ListNumber"/>
        <w:numPr>
          <w:ilvl w:val="0"/>
          <w:numId w:val="35"/>
        </w:numPr>
      </w:pPr>
      <w:r>
        <w:t>In written statements prepared for these proceedings, the applicant’s parents corroborated his claim that the children were in his care Friday through to Wednesday on alternate weeks, and sometimes additional days, from November</w:t>
      </w:r>
      <w:r w:rsidR="008F7A04">
        <w:t> </w:t>
      </w:r>
      <w:r>
        <w:t xml:space="preserve">2008. </w:t>
      </w:r>
    </w:p>
    <w:p w:rsidR="00FD4BDB" w:rsidRDefault="00FD4BDB" w:rsidP="00FD4BDB">
      <w:pPr>
        <w:pStyle w:val="ListNumber"/>
        <w:numPr>
          <w:ilvl w:val="0"/>
          <w:numId w:val="35"/>
        </w:numPr>
      </w:pPr>
      <w:r>
        <w:t>The applicant claimed that, after leaving the family home in November</w:t>
      </w:r>
      <w:r w:rsidR="008F7A04">
        <w:t> </w:t>
      </w:r>
      <w:r>
        <w:t>2008, he moved to private rental accommodation. He said that he moved in with his parents around April</w:t>
      </w:r>
      <w:r w:rsidR="008F7A04">
        <w:t> </w:t>
      </w:r>
      <w:r>
        <w:t>2009 and remained there until the week on</w:t>
      </w:r>
      <w:r w:rsidR="008F7A04">
        <w:t>/</w:t>
      </w:r>
      <w:r>
        <w:t>week off arrangement commenced</w:t>
      </w:r>
      <w:r w:rsidR="00BD5151">
        <w:t>.</w:t>
      </w:r>
      <w:r>
        <w:t xml:space="preserve"> When questioned, neither parent could recall the applicant returning to live with them during that period.</w:t>
      </w:r>
    </w:p>
    <w:p w:rsidR="00FD4BDB" w:rsidRDefault="008F7A04" w:rsidP="008F7A04">
      <w:pPr>
        <w:pStyle w:val="Heading1"/>
      </w:pPr>
      <w:r>
        <w:t>F</w:t>
      </w:r>
      <w:r w:rsidR="00FD4BDB">
        <w:t xml:space="preserve">indings and </w:t>
      </w:r>
      <w:r>
        <w:t>C</w:t>
      </w:r>
      <w:r w:rsidR="00FD4BDB">
        <w:t xml:space="preserve">onclusions  </w:t>
      </w:r>
    </w:p>
    <w:p w:rsidR="00FD4BDB" w:rsidRDefault="00FD4BDB" w:rsidP="00FD4BDB">
      <w:pPr>
        <w:pStyle w:val="ListNumber"/>
        <w:numPr>
          <w:ilvl w:val="0"/>
          <w:numId w:val="35"/>
        </w:numPr>
      </w:pPr>
      <w:r>
        <w:t xml:space="preserve">There is no issue between the parties that a pattern of care </w:t>
      </w:r>
      <w:proofErr w:type="spellStart"/>
      <w:r w:rsidR="008F7A04">
        <w:t>vis</w:t>
      </w:r>
      <w:proofErr w:type="spellEnd"/>
      <w:r w:rsidR="008F7A04">
        <w:t>-a-</w:t>
      </w:r>
      <w:proofErr w:type="spellStart"/>
      <w:r w:rsidR="008F7A04">
        <w:t>vis</w:t>
      </w:r>
      <w:proofErr w:type="spellEnd"/>
      <w:r>
        <w:t xml:space="preserve"> the applicant and the children existed throughout the disputed period. The only issue in dispute is the “actual care” the applicant had of the children throughout that period. The parties agree that the children spent each alternate Friday and Saturday night in the applicant’s care. The question to be determined is whether, in addition, they also spent each alternate Sunday, Monday and Tuesday night in his care.</w:t>
      </w:r>
    </w:p>
    <w:p w:rsidR="00FD4BDB" w:rsidRDefault="00FD4BDB" w:rsidP="00FD4BDB">
      <w:pPr>
        <w:pStyle w:val="ListNumber"/>
        <w:numPr>
          <w:ilvl w:val="0"/>
          <w:numId w:val="35"/>
        </w:numPr>
      </w:pPr>
      <w:r>
        <w:t>The child care records reveal</w:t>
      </w:r>
      <w:r w:rsidR="00BD5151">
        <w:t xml:space="preserve"> that</w:t>
      </w:r>
      <w:r w:rsidR="00B639D4">
        <w:t>,</w:t>
      </w:r>
      <w:r>
        <w:t xml:space="preserve"> as claimed, </w:t>
      </w:r>
      <w:r w:rsidR="00BD5151">
        <w:t xml:space="preserve">the applicant </w:t>
      </w:r>
      <w:r>
        <w:t>delivered his son to and from pre-school each alternate Monday, Tuesday and Wednesday. They also reveal that on alternate weeks the child was either absent from, or taken to, pre-school by his mother. While not determinative of where the children spent the night, this evidence is nonetheless corroborative of the applicant’s claim. While plausible that from time to time the applicant stepped in and transported his son to pre-school on days when the child had been, or would be, in the care of his mother overnight</w:t>
      </w:r>
      <w:r w:rsidR="008F7A04">
        <w:t>,</w:t>
      </w:r>
      <w:r>
        <w:t xml:space="preserve"> that does not explain the regularity in the pattern revealed by the attendance records.</w:t>
      </w:r>
    </w:p>
    <w:p w:rsidR="00FD4BDB" w:rsidRDefault="00FD4BDB" w:rsidP="00BD5151">
      <w:pPr>
        <w:pStyle w:val="ListNumber"/>
        <w:numPr>
          <w:ilvl w:val="0"/>
          <w:numId w:val="35"/>
        </w:numPr>
      </w:pPr>
      <w:r>
        <w:t xml:space="preserve">There are a number of inconsistencies in the applicant’s evidence. </w:t>
      </w:r>
      <w:r w:rsidR="000372B3">
        <w:t>In addition h</w:t>
      </w:r>
      <w:r>
        <w:t>is failure to offer a</w:t>
      </w:r>
      <w:r w:rsidR="000372B3">
        <w:t xml:space="preserve"> satisfactory </w:t>
      </w:r>
      <w:r>
        <w:t xml:space="preserve">explanation for </w:t>
      </w:r>
      <w:r w:rsidR="000372B3">
        <w:t>his</w:t>
      </w:r>
      <w:r>
        <w:t xml:space="preserve"> delay</w:t>
      </w:r>
      <w:r w:rsidR="000372B3">
        <w:t xml:space="preserve"> in</w:t>
      </w:r>
      <w:r>
        <w:t xml:space="preserve"> making a claim for FTB is troubling. </w:t>
      </w:r>
      <w:r>
        <w:lastRenderedPageBreak/>
        <w:t>Nonetheless</w:t>
      </w:r>
      <w:r w:rsidR="00455545">
        <w:t>,</w:t>
      </w:r>
      <w:r>
        <w:t xml:space="preserve"> </w:t>
      </w:r>
      <w:r w:rsidR="00BD5151">
        <w:t xml:space="preserve">the weight of evidence suggests </w:t>
      </w:r>
      <w:r>
        <w:t>that</w:t>
      </w:r>
      <w:r w:rsidR="00B639D4">
        <w:t>,</w:t>
      </w:r>
      <w:r>
        <w:t xml:space="preserve"> </w:t>
      </w:r>
      <w:r w:rsidR="00BD5151">
        <w:t>as claimed</w:t>
      </w:r>
      <w:r w:rsidR="00B639D4">
        <w:t>,</w:t>
      </w:r>
      <w:r w:rsidR="00BD5151">
        <w:t xml:space="preserve"> the c</w:t>
      </w:r>
      <w:r>
        <w:t>hildren spent five nights each fortnight in his care. While, as agreed by the parties</w:t>
      </w:r>
      <w:r w:rsidR="00455545">
        <w:t>,</w:t>
      </w:r>
      <w:r>
        <w:t xml:space="preserve"> </w:t>
      </w:r>
      <w:r w:rsidR="000372B3">
        <w:t>by mid-2009</w:t>
      </w:r>
      <w:r>
        <w:t xml:space="preserve"> the children </w:t>
      </w:r>
      <w:r w:rsidR="000372B3">
        <w:t xml:space="preserve">were spending </w:t>
      </w:r>
      <w:r w:rsidR="00CD373C">
        <w:t>more time with the applicant</w:t>
      </w:r>
      <w:r>
        <w:t xml:space="preserve">, </w:t>
      </w:r>
      <w:r w:rsidR="000372B3">
        <w:t xml:space="preserve">that arrangement was ad hoc and </w:t>
      </w:r>
      <w:r>
        <w:t xml:space="preserve">in my opinion </w:t>
      </w:r>
      <w:r w:rsidR="000372B3">
        <w:t>could not be said to</w:t>
      </w:r>
      <w:r>
        <w:t xml:space="preserve"> constitute a pattern of care</w:t>
      </w:r>
      <w:r w:rsidR="000372B3">
        <w:t>. T</w:t>
      </w:r>
      <w:r>
        <w:t xml:space="preserve">herefore </w:t>
      </w:r>
      <w:r w:rsidR="00BD5151">
        <w:t xml:space="preserve">a </w:t>
      </w:r>
      <w:r w:rsidR="00CD373C">
        <w:t xml:space="preserve">further </w:t>
      </w:r>
      <w:r>
        <w:t xml:space="preserve">determination </w:t>
      </w:r>
      <w:r w:rsidR="00CD373C">
        <w:t xml:space="preserve">under </w:t>
      </w:r>
      <w:r w:rsidR="000372B3">
        <w:t>s 35B of the Family Assistance Act</w:t>
      </w:r>
      <w:r w:rsidR="00CD373C">
        <w:t xml:space="preserve"> cannot be made.</w:t>
      </w:r>
    </w:p>
    <w:p w:rsidR="00FD4BDB" w:rsidRDefault="00FD4BDB" w:rsidP="00FD4BDB">
      <w:pPr>
        <w:pStyle w:val="ListNumber"/>
        <w:numPr>
          <w:ilvl w:val="0"/>
          <w:numId w:val="35"/>
        </w:numPr>
      </w:pPr>
      <w:r>
        <w:t xml:space="preserve">I find that the children spent </w:t>
      </w:r>
      <w:r w:rsidR="008C561B">
        <w:t xml:space="preserve">five nights of each fortnight </w:t>
      </w:r>
      <w:r>
        <w:t>in the care of their father</w:t>
      </w:r>
      <w:r w:rsidR="00B639D4">
        <w:t>,</w:t>
      </w:r>
      <w:r w:rsidR="008C561B">
        <w:t xml:space="preserve"> and the balance of</w:t>
      </w:r>
      <w:r>
        <w:t xml:space="preserve"> </w:t>
      </w:r>
      <w:r w:rsidR="008C561B">
        <w:t xml:space="preserve">each fortnight with their mother. </w:t>
      </w:r>
      <w:r>
        <w:t xml:space="preserve"> According</w:t>
      </w:r>
      <w:r w:rsidR="00452C1C">
        <w:t>ly</w:t>
      </w:r>
      <w:r>
        <w:t xml:space="preserve"> the parties</w:t>
      </w:r>
      <w:r w:rsidR="00CD373C">
        <w:t>’</w:t>
      </w:r>
      <w:r>
        <w:t xml:space="preserve"> percentage of care is:</w:t>
      </w:r>
    </w:p>
    <w:p w:rsidR="007A2CEE" w:rsidRDefault="007A2CEE" w:rsidP="007A2CEE">
      <w:pPr>
        <w:pStyle w:val="ListBullet"/>
      </w:pPr>
      <w:r>
        <w:t>BCVP (applicant):</w:t>
      </w:r>
      <w:r>
        <w:tab/>
        <w:t>35%</w:t>
      </w:r>
    </w:p>
    <w:p w:rsidR="007A2CEE" w:rsidRDefault="007A2CEE" w:rsidP="007A2CEE">
      <w:pPr>
        <w:pStyle w:val="ListBullet"/>
      </w:pPr>
      <w:r>
        <w:t>HTMD (other party):</w:t>
      </w:r>
      <w:r>
        <w:tab/>
        <w:t>65%</w:t>
      </w:r>
    </w:p>
    <w:p w:rsidR="007A2CEE" w:rsidRDefault="007A2CEE" w:rsidP="000372B3">
      <w:pPr>
        <w:pStyle w:val="FollowingPara"/>
      </w:pPr>
      <w:r>
        <w:t>T</w:t>
      </w:r>
      <w:r w:rsidR="00FD4BDB">
        <w:t xml:space="preserve">his converts to </w:t>
      </w:r>
      <w:r w:rsidR="000372B3">
        <w:t>“</w:t>
      </w:r>
      <w:r w:rsidR="00FD4BDB">
        <w:t>shared care</w:t>
      </w:r>
      <w:r w:rsidR="00683749">
        <w:t>”</w:t>
      </w:r>
      <w:r w:rsidR="00FD4BDB">
        <w:t xml:space="preserve"> percentage</w:t>
      </w:r>
      <w:r w:rsidR="000372B3">
        <w:t>s</w:t>
      </w:r>
      <w:r>
        <w:t xml:space="preserve"> of</w:t>
      </w:r>
      <w:r w:rsidR="000372B3">
        <w:t xml:space="preserve"> </w:t>
      </w:r>
      <w:r w:rsidR="000372B3" w:rsidRPr="000372B3">
        <w:t>(s</w:t>
      </w:r>
      <w:r w:rsidR="000372B3">
        <w:t> </w:t>
      </w:r>
      <w:r w:rsidR="000372B3" w:rsidRPr="000372B3">
        <w:t>35B of the Family Assistance Act)</w:t>
      </w:r>
      <w:r>
        <w:t>:</w:t>
      </w:r>
    </w:p>
    <w:p w:rsidR="007A2CEE" w:rsidRDefault="007A2CEE" w:rsidP="007A2CEE">
      <w:pPr>
        <w:pStyle w:val="ListBullet"/>
      </w:pPr>
      <w:r>
        <w:t>BCVP (applicant):</w:t>
      </w:r>
      <w:r>
        <w:tab/>
        <w:t>25%</w:t>
      </w:r>
    </w:p>
    <w:p w:rsidR="007A2CEE" w:rsidRDefault="007A2CEE" w:rsidP="007A2CEE">
      <w:pPr>
        <w:pStyle w:val="ListBullet"/>
      </w:pPr>
      <w:r>
        <w:t>HTMD (other party):</w:t>
      </w:r>
      <w:r>
        <w:tab/>
        <w:t>75%</w:t>
      </w:r>
    </w:p>
    <w:p w:rsidR="00683749" w:rsidRDefault="00683749" w:rsidP="00683749">
      <w:pPr>
        <w:pStyle w:val="FollowingPara"/>
      </w:pPr>
      <w:r>
        <w:t>As agreed eac</w:t>
      </w:r>
      <w:r w:rsidR="002100E3">
        <w:t>h party’s “shared care” was 50</w:t>
      </w:r>
      <w:r>
        <w:t xml:space="preserve">% from </w:t>
      </w:r>
      <w:r w:rsidR="00EA5383">
        <w:t>24 July 2009</w:t>
      </w:r>
      <w:r w:rsidR="002100E3">
        <w:t>.</w:t>
      </w:r>
    </w:p>
    <w:p w:rsidR="000176A5" w:rsidRDefault="00FD4BDB" w:rsidP="007A2CEE">
      <w:pPr>
        <w:pStyle w:val="ListNumber"/>
        <w:numPr>
          <w:ilvl w:val="0"/>
          <w:numId w:val="35"/>
        </w:numPr>
      </w:pPr>
      <w:r>
        <w:t xml:space="preserve">I have decided to remit to the Secretary the </w:t>
      </w:r>
      <w:r w:rsidR="000372B3">
        <w:t xml:space="preserve">task of </w:t>
      </w:r>
      <w:r>
        <w:t>calculati</w:t>
      </w:r>
      <w:r w:rsidR="000372B3">
        <w:t>ng</w:t>
      </w:r>
      <w:r>
        <w:t xml:space="preserve"> the amount of </w:t>
      </w:r>
      <w:r w:rsidR="007A2CEE">
        <w:t>FTB</w:t>
      </w:r>
      <w:r>
        <w:t xml:space="preserve"> payable to </w:t>
      </w:r>
      <w:r w:rsidR="008C561B">
        <w:t>the parties</w:t>
      </w:r>
      <w:r w:rsidR="007A2CEE">
        <w:t xml:space="preserve"> </w:t>
      </w:r>
      <w:r>
        <w:t xml:space="preserve">in accordance with the above. Until </w:t>
      </w:r>
      <w:r w:rsidR="008C561B">
        <w:t>that exercise is undertaken</w:t>
      </w:r>
      <w:r>
        <w:t xml:space="preserve">, it is not possible to determine whether </w:t>
      </w:r>
      <w:r w:rsidR="00CD373C">
        <w:t>either</w:t>
      </w:r>
      <w:r w:rsidR="008C561B">
        <w:t xml:space="preserve"> party received an</w:t>
      </w:r>
      <w:r>
        <w:t xml:space="preserve"> </w:t>
      </w:r>
      <w:r w:rsidR="008C561B">
        <w:t>overpayment of</w:t>
      </w:r>
      <w:r>
        <w:t xml:space="preserve"> FTB and, if so, by what amount. </w:t>
      </w:r>
      <w:r w:rsidR="00CD373C">
        <w:t xml:space="preserve">Nor is it possible to determine whether </w:t>
      </w:r>
      <w:r w:rsidR="008C561B">
        <w:t>any ensuing</w:t>
      </w:r>
      <w:r>
        <w:t xml:space="preserve"> debt </w:t>
      </w:r>
      <w:r w:rsidR="008C561B">
        <w:t xml:space="preserve">can or </w:t>
      </w:r>
      <w:r>
        <w:t>should be waived or written off.  It is appropriate that that decision be made by the Secretary.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235F0A" w:rsidTr="00EC2A0D">
        <w:tc>
          <w:tcPr>
            <w:tcW w:w="3651" w:type="dxa"/>
          </w:tcPr>
          <w:p w:rsidR="00235F0A" w:rsidRDefault="00235F0A" w:rsidP="00EC2A0D">
            <w:pPr>
              <w:pStyle w:val="NoSpacing"/>
            </w:pPr>
          </w:p>
          <w:p w:rsidR="00235F0A" w:rsidRDefault="00235F0A" w:rsidP="00EC2A0D">
            <w:pPr>
              <w:pStyle w:val="NoSpacing"/>
            </w:pPr>
            <w:r>
              <w:t xml:space="preserve">I </w:t>
            </w:r>
            <w:bookmarkStart w:id="7" w:name="StartStamp"/>
            <w:bookmarkEnd w:id="7"/>
            <w:r>
              <w:t xml:space="preserve">certify that the </w:t>
            </w:r>
            <w:r w:rsidRPr="000A3D70">
              <w:t>preceding</w:t>
            </w:r>
            <w:r>
              <w:t xml:space="preserve"> </w:t>
            </w:r>
            <w:bookmarkStart w:id="8" w:name="NumParas"/>
            <w:bookmarkEnd w:id="8"/>
            <w:r w:rsidR="000F4B5C">
              <w:t>23</w:t>
            </w:r>
            <w:r w:rsidR="00DC6F78">
              <w:t xml:space="preserve"> (twenty -three</w:t>
            </w:r>
            <w:r>
              <w:t xml:space="preserve">) </w:t>
            </w:r>
            <w:r w:rsidRPr="000A3D70">
              <w:t>paragraphs are a true copy of the reasons for the decision herein of</w:t>
            </w:r>
            <w:r>
              <w:t xml:space="preserve"> Senior Member A K Britton </w:t>
            </w:r>
            <w:r w:rsidRPr="00483D56">
              <w:fldChar w:fldCharType="begin"/>
            </w:r>
            <w:r w:rsidRPr="00483D56">
              <w:instrText xml:space="preserve"> DOCPROPERTY  Tribunal</w:instrText>
            </w:r>
            <w:r>
              <w:instrText>LastPgForm</w:instrText>
            </w:r>
            <w:r w:rsidRPr="00483D56">
              <w:fldChar w:fldCharType="end"/>
            </w:r>
          </w:p>
        </w:tc>
      </w:tr>
    </w:tbl>
    <w:p w:rsidR="00235F0A" w:rsidRPr="00BC2D09" w:rsidRDefault="00235F0A" w:rsidP="00EC2A0D">
      <w:pPr>
        <w:keepNext/>
        <w:spacing w:before="960"/>
        <w:rPr>
          <w:lang w:eastAsia="en-US"/>
        </w:rPr>
      </w:pPr>
      <w:proofErr w:type="gramStart"/>
      <w:r w:rsidRPr="00BC2D09">
        <w:rPr>
          <w:lang w:eastAsia="en-US"/>
        </w:rPr>
        <w:t>...............................</w:t>
      </w:r>
      <w:r w:rsidR="001F70BB">
        <w:rPr>
          <w:lang w:eastAsia="en-US"/>
        </w:rPr>
        <w:t>[</w:t>
      </w:r>
      <w:proofErr w:type="gramEnd"/>
      <w:r w:rsidR="001F70BB">
        <w:rPr>
          <w:lang w:eastAsia="en-US"/>
        </w:rPr>
        <w:t>sgd]</w:t>
      </w:r>
      <w:r w:rsidRPr="00BC2D09">
        <w:rPr>
          <w:lang w:eastAsia="en-US"/>
        </w:rPr>
        <w:t>.........................................</w:t>
      </w:r>
    </w:p>
    <w:p w:rsidR="00235F0A" w:rsidRPr="00D8769A" w:rsidRDefault="003B3715" w:rsidP="00814E7C">
      <w:pPr>
        <w:pStyle w:val="NoSpacing"/>
      </w:pPr>
      <w:r>
        <w:fldChar w:fldCharType="begin"/>
      </w:r>
      <w:r>
        <w:instrText xml:space="preserve"> DOCPROPERTY  SigneeDesignation </w:instrText>
      </w:r>
      <w:r>
        <w:fldChar w:fldCharType="separate"/>
      </w:r>
      <w:r w:rsidR="00995814">
        <w:t>Associate to Senior Member A K Britton</w:t>
      </w:r>
      <w:r>
        <w:fldChar w:fldCharType="end"/>
      </w:r>
    </w:p>
    <w:p w:rsidR="00235F0A" w:rsidRDefault="00235F0A" w:rsidP="00EC2A0D">
      <w:r>
        <w:lastRenderedPageBreak/>
        <w:t xml:space="preserve">Dated </w:t>
      </w:r>
      <w:r w:rsidR="003B3715">
        <w:fldChar w:fldCharType="begin"/>
      </w:r>
      <w:r w:rsidR="003B3715">
        <w:instrText xml:space="preserve"> DOCPROPERTY  StampDate </w:instrText>
      </w:r>
      <w:r w:rsidR="003B3715">
        <w:fldChar w:fldCharType="separate"/>
      </w:r>
      <w:r w:rsidR="00995814">
        <w:t xml:space="preserve"> </w:t>
      </w:r>
      <w:r w:rsidR="003B3715">
        <w:fldChar w:fldCharType="end"/>
      </w:r>
      <w:r w:rsidR="000F4B5C">
        <w:t>16 </w:t>
      </w:r>
      <w:r>
        <w:t>August 2012</w:t>
      </w:r>
    </w:p>
    <w:p w:rsidR="00235F0A" w:rsidRDefault="00235F0A" w:rsidP="00EC2A0D"/>
    <w:tbl>
      <w:tblPr>
        <w:tblW w:w="0" w:type="auto"/>
        <w:tblLayout w:type="fixed"/>
        <w:tblLook w:val="00A0" w:firstRow="1" w:lastRow="0" w:firstColumn="1" w:lastColumn="0" w:noHBand="0" w:noVBand="0"/>
      </w:tblPr>
      <w:tblGrid>
        <w:gridCol w:w="3510"/>
        <w:gridCol w:w="5279"/>
      </w:tblGrid>
      <w:tr w:rsidR="00235F0A" w:rsidRPr="00BC2D09" w:rsidTr="00EC2A0D">
        <w:trPr>
          <w:trHeight w:val="567"/>
        </w:trPr>
        <w:tc>
          <w:tcPr>
            <w:tcW w:w="3510" w:type="dxa"/>
          </w:tcPr>
          <w:p w:rsidR="00235F0A" w:rsidRPr="00BC2D09" w:rsidRDefault="00235F0A" w:rsidP="00EC2A0D">
            <w:pPr>
              <w:pStyle w:val="NoSpacing"/>
              <w:rPr>
                <w:lang w:eastAsia="en-US"/>
              </w:rPr>
            </w:pPr>
            <w:r>
              <w:rPr>
                <w:lang w:eastAsia="en-US"/>
              </w:rPr>
              <w:t>Date(s) of hearing</w:t>
            </w:r>
          </w:p>
        </w:tc>
        <w:tc>
          <w:tcPr>
            <w:tcW w:w="5279" w:type="dxa"/>
          </w:tcPr>
          <w:p w:rsidR="00235F0A" w:rsidRPr="00771CAC" w:rsidRDefault="00235F0A" w:rsidP="00EC2A0D">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sidR="00995814">
              <w:rPr>
                <w:b/>
                <w:bCs/>
                <w:lang w:eastAsia="en-US"/>
              </w:rPr>
              <w:t>6 August 2012</w:t>
            </w:r>
            <w:r>
              <w:rPr>
                <w:b/>
                <w:bCs/>
                <w:lang w:eastAsia="en-US"/>
              </w:rPr>
              <w:fldChar w:fldCharType="end"/>
            </w:r>
          </w:p>
        </w:tc>
      </w:tr>
      <w:tr w:rsidR="00235F0A" w:rsidRPr="00BC2D09" w:rsidTr="00EC2A0D">
        <w:trPr>
          <w:trHeight w:val="567"/>
        </w:trPr>
        <w:tc>
          <w:tcPr>
            <w:tcW w:w="3510" w:type="dxa"/>
          </w:tcPr>
          <w:p w:rsidR="00235F0A" w:rsidRPr="00BC2D09" w:rsidRDefault="00235F0A" w:rsidP="00EC2A0D">
            <w:pPr>
              <w:pStyle w:val="NoSpacing"/>
              <w:rPr>
                <w:lang w:eastAsia="en-US"/>
              </w:rPr>
            </w:pPr>
            <w:bookmarkStart w:id="9" w:name="DateFinalSubmission"/>
            <w:bookmarkEnd w:id="9"/>
            <w:r>
              <w:rPr>
                <w:lang w:eastAsia="en-US"/>
              </w:rPr>
              <w:t>Date final submissions received</w:t>
            </w:r>
          </w:p>
        </w:tc>
        <w:tc>
          <w:tcPr>
            <w:tcW w:w="5279" w:type="dxa"/>
          </w:tcPr>
          <w:p w:rsidR="00235F0A" w:rsidRPr="00771CAC" w:rsidRDefault="00235F0A" w:rsidP="00EC2A0D">
            <w:pPr>
              <w:pStyle w:val="NoSpacing"/>
              <w:rPr>
                <w:b/>
                <w:bCs/>
                <w:lang w:eastAsia="en-US"/>
              </w:rPr>
            </w:pPr>
            <w:r>
              <w:rPr>
                <w:b/>
                <w:bCs/>
                <w:lang w:eastAsia="en-US"/>
              </w:rPr>
              <w:fldChar w:fldCharType="begin"/>
            </w:r>
            <w:r>
              <w:rPr>
                <w:b/>
                <w:bCs/>
                <w:lang w:eastAsia="en-US"/>
              </w:rPr>
              <w:instrText xml:space="preserve">DOCPROPERTY  DateFinalSubmission </w:instrText>
            </w:r>
            <w:r>
              <w:rPr>
                <w:b/>
                <w:bCs/>
                <w:lang w:eastAsia="en-US"/>
              </w:rPr>
              <w:fldChar w:fldCharType="separate"/>
            </w:r>
            <w:r w:rsidR="00995814">
              <w:rPr>
                <w:b/>
                <w:bCs/>
                <w:lang w:eastAsia="en-US"/>
              </w:rPr>
              <w:t>9 August 2012</w:t>
            </w:r>
            <w:r>
              <w:rPr>
                <w:b/>
                <w:bCs/>
                <w:lang w:eastAsia="en-US"/>
              </w:rPr>
              <w:fldChar w:fldCharType="end"/>
            </w:r>
          </w:p>
        </w:tc>
      </w:tr>
      <w:tr w:rsidR="00235F0A" w:rsidRPr="00BC2D09" w:rsidTr="00EC2A0D">
        <w:trPr>
          <w:trHeight w:val="567"/>
        </w:trPr>
        <w:tc>
          <w:tcPr>
            <w:tcW w:w="3510" w:type="dxa"/>
          </w:tcPr>
          <w:p w:rsidR="00235F0A" w:rsidRPr="00BC2D09" w:rsidRDefault="00235F0A" w:rsidP="00EC2A0D">
            <w:pPr>
              <w:pStyle w:val="NoSpacing"/>
              <w:rPr>
                <w:lang w:eastAsia="en-US"/>
              </w:rPr>
            </w:pPr>
            <w:bookmarkStart w:id="10" w:name="AppSelfRepresented"/>
            <w:bookmarkEnd w:id="10"/>
            <w:r>
              <w:rPr>
                <w:lang w:eastAsia="en-US"/>
              </w:rPr>
              <w:t>Applicant</w:t>
            </w:r>
          </w:p>
        </w:tc>
        <w:tc>
          <w:tcPr>
            <w:tcW w:w="5279" w:type="dxa"/>
          </w:tcPr>
          <w:p w:rsidR="00235F0A" w:rsidRPr="00771CAC" w:rsidRDefault="00235F0A" w:rsidP="00EC2A0D">
            <w:pPr>
              <w:pStyle w:val="NoSpacing"/>
              <w:rPr>
                <w:b/>
                <w:bCs/>
                <w:lang w:eastAsia="en-US"/>
              </w:rPr>
            </w:pPr>
            <w:r>
              <w:rPr>
                <w:b/>
                <w:bCs/>
                <w:lang w:eastAsia="en-US"/>
              </w:rPr>
              <w:t>In person</w:t>
            </w:r>
          </w:p>
        </w:tc>
      </w:tr>
      <w:tr w:rsidR="00235F0A" w:rsidRPr="00BC2D09" w:rsidTr="00EC2A0D">
        <w:trPr>
          <w:trHeight w:val="567"/>
        </w:trPr>
        <w:tc>
          <w:tcPr>
            <w:tcW w:w="3510" w:type="dxa"/>
          </w:tcPr>
          <w:p w:rsidR="00235F0A" w:rsidRDefault="00235F0A" w:rsidP="00EC2A0D">
            <w:pPr>
              <w:pStyle w:val="NoSpacing"/>
              <w:rPr>
                <w:lang w:eastAsia="en-US"/>
              </w:rPr>
            </w:pPr>
            <w:bookmarkStart w:id="11" w:name="Respondent_Solicitors"/>
            <w:bookmarkEnd w:id="11"/>
            <w:r>
              <w:rPr>
                <w:lang w:eastAsia="en-US"/>
              </w:rPr>
              <w:t>Solicitors for the Respondent</w:t>
            </w:r>
          </w:p>
        </w:tc>
        <w:tc>
          <w:tcPr>
            <w:tcW w:w="5279" w:type="dxa"/>
          </w:tcPr>
          <w:p w:rsidR="00235F0A" w:rsidRPr="00771CAC" w:rsidRDefault="00235F0A" w:rsidP="00EC2A0D">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sidR="00995814">
              <w:rPr>
                <w:b/>
                <w:bCs/>
                <w:lang w:eastAsia="en-US"/>
              </w:rPr>
              <w:t xml:space="preserve">Ms S </w:t>
            </w:r>
            <w:proofErr w:type="spellStart"/>
            <w:r w:rsidR="00995814">
              <w:rPr>
                <w:b/>
                <w:bCs/>
                <w:lang w:eastAsia="en-US"/>
              </w:rPr>
              <w:t>Mantaring</w:t>
            </w:r>
            <w:proofErr w:type="spellEnd"/>
            <w:r w:rsidR="00995814">
              <w:rPr>
                <w:b/>
                <w:bCs/>
                <w:lang w:eastAsia="en-US"/>
              </w:rPr>
              <w:t>, Centrelink Program Litigation and Review Branch</w:t>
            </w:r>
            <w:r>
              <w:rPr>
                <w:b/>
                <w:bCs/>
                <w:lang w:eastAsia="en-US"/>
              </w:rPr>
              <w:fldChar w:fldCharType="end"/>
            </w:r>
          </w:p>
        </w:tc>
      </w:tr>
      <w:tr w:rsidR="00235F0A" w:rsidRPr="00BC2D09" w:rsidTr="00EC2A0D">
        <w:trPr>
          <w:trHeight w:val="567"/>
        </w:trPr>
        <w:tc>
          <w:tcPr>
            <w:tcW w:w="3510" w:type="dxa"/>
          </w:tcPr>
          <w:p w:rsidR="00235F0A" w:rsidRDefault="00235F0A" w:rsidP="00EC2A0D">
            <w:pPr>
              <w:pStyle w:val="NoSpacing"/>
              <w:rPr>
                <w:lang w:eastAsia="en-US"/>
              </w:rPr>
            </w:pPr>
            <w:bookmarkStart w:id="12" w:name="Other_SelfRepresented"/>
            <w:bookmarkEnd w:id="12"/>
            <w:r>
              <w:rPr>
                <w:lang w:eastAsia="en-US"/>
              </w:rPr>
              <w:t>Other Party</w:t>
            </w:r>
          </w:p>
        </w:tc>
        <w:tc>
          <w:tcPr>
            <w:tcW w:w="5279" w:type="dxa"/>
          </w:tcPr>
          <w:p w:rsidR="00235F0A" w:rsidRPr="00771CAC" w:rsidRDefault="00235F0A" w:rsidP="00EC2A0D">
            <w:pPr>
              <w:pStyle w:val="NoSpacing"/>
              <w:rPr>
                <w:b/>
                <w:bCs/>
                <w:lang w:eastAsia="en-US"/>
              </w:rPr>
            </w:pPr>
            <w:r>
              <w:rPr>
                <w:b/>
                <w:bCs/>
                <w:lang w:eastAsia="en-US"/>
              </w:rPr>
              <w:t>In person</w:t>
            </w:r>
          </w:p>
        </w:tc>
      </w:tr>
    </w:tbl>
    <w:p w:rsidR="00391759" w:rsidRDefault="00391759" w:rsidP="00235F0A"/>
    <w:sectPr w:rsidR="00391759"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749" w:rsidRDefault="00683749">
      <w:r>
        <w:separator/>
      </w:r>
    </w:p>
    <w:p w:rsidR="00683749" w:rsidRDefault="00683749"/>
  </w:endnote>
  <w:endnote w:type="continuationSeparator" w:id="0">
    <w:p w:rsidR="00683749" w:rsidRDefault="00683749">
      <w:r>
        <w:continuationSeparator/>
      </w:r>
    </w:p>
    <w:p w:rsidR="00683749" w:rsidRDefault="00683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683749" w:rsidRPr="006F16E0" w:rsidTr="00E53225">
      <w:tc>
        <w:tcPr>
          <w:tcW w:w="1447" w:type="dxa"/>
          <w:tcBorders>
            <w:right w:val="single" w:sz="4" w:space="0" w:color="auto"/>
          </w:tcBorders>
          <w:vAlign w:val="center"/>
        </w:tcPr>
        <w:p w:rsidR="00683749" w:rsidRPr="006F16E0" w:rsidRDefault="00683749" w:rsidP="006F16E0">
          <w:pPr>
            <w:pStyle w:val="Footer"/>
          </w:pPr>
          <w:r>
            <w:t xml:space="preserve">Page </w:t>
          </w:r>
          <w:r>
            <w:fldChar w:fldCharType="begin"/>
          </w:r>
          <w:r>
            <w:instrText xml:space="preserve"> PAGE  \* Arabic </w:instrText>
          </w:r>
          <w:r>
            <w:fldChar w:fldCharType="separate"/>
          </w:r>
          <w:r w:rsidR="003B3715">
            <w:rPr>
              <w:noProof/>
            </w:rPr>
            <w:t>8</w:t>
          </w:r>
          <w:r>
            <w:fldChar w:fldCharType="end"/>
          </w:r>
          <w:r>
            <w:t xml:space="preserve"> of </w:t>
          </w:r>
          <w:r w:rsidR="003B3715">
            <w:fldChar w:fldCharType="begin"/>
          </w:r>
          <w:r w:rsidR="003B3715">
            <w:instrText xml:space="preserve"> NUMPAGES  \* Arabic </w:instrText>
          </w:r>
          <w:r w:rsidR="003B3715">
            <w:fldChar w:fldCharType="separate"/>
          </w:r>
          <w:r w:rsidR="003B3715">
            <w:rPr>
              <w:noProof/>
            </w:rPr>
            <w:t>9</w:t>
          </w:r>
          <w:r w:rsidR="003B3715">
            <w:rPr>
              <w:noProof/>
            </w:rPr>
            <w:fldChar w:fldCharType="end"/>
          </w:r>
        </w:p>
      </w:tc>
      <w:tc>
        <w:tcPr>
          <w:tcW w:w="8763" w:type="dxa"/>
          <w:tcBorders>
            <w:left w:val="single" w:sz="4" w:space="0" w:color="auto"/>
          </w:tcBorders>
          <w:vAlign w:val="center"/>
        </w:tcPr>
        <w:p w:rsidR="00683749" w:rsidRPr="006F16E0" w:rsidRDefault="00683749" w:rsidP="006F16E0">
          <w:pPr>
            <w:pStyle w:val="Footer"/>
          </w:pPr>
        </w:p>
      </w:tc>
    </w:tr>
  </w:tbl>
  <w:p w:rsidR="00683749" w:rsidRDefault="006837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683749" w:rsidTr="00C756F8">
      <w:tc>
        <w:tcPr>
          <w:tcW w:w="1447" w:type="dxa"/>
          <w:tcBorders>
            <w:right w:val="single" w:sz="4" w:space="0" w:color="auto"/>
          </w:tcBorders>
          <w:vAlign w:val="center"/>
        </w:tcPr>
        <w:p w:rsidR="00683749" w:rsidRDefault="00683749" w:rsidP="005D5DF5">
          <w:pPr>
            <w:pStyle w:val="FooterPage1"/>
          </w:pPr>
        </w:p>
      </w:tc>
      <w:tc>
        <w:tcPr>
          <w:tcW w:w="8763" w:type="dxa"/>
          <w:tcBorders>
            <w:left w:val="single" w:sz="4" w:space="0" w:color="auto"/>
          </w:tcBorders>
          <w:tcMar>
            <w:left w:w="85" w:type="dxa"/>
          </w:tcMar>
          <w:vAlign w:val="center"/>
        </w:tcPr>
        <w:p w:rsidR="00683749" w:rsidRDefault="00683749" w:rsidP="005D5DF5">
          <w:pPr>
            <w:pStyle w:val="FooterPage1"/>
          </w:pPr>
          <w:r>
            <w:t>© Commonwealth of Australia 2012</w:t>
          </w:r>
        </w:p>
      </w:tc>
    </w:tr>
  </w:tbl>
  <w:p w:rsidR="00683749" w:rsidRDefault="0068374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749" w:rsidRDefault="00683749">
      <w:r>
        <w:separator/>
      </w:r>
    </w:p>
  </w:footnote>
  <w:footnote w:type="continuationSeparator" w:id="0">
    <w:p w:rsidR="00683749" w:rsidRDefault="00683749">
      <w:r>
        <w:continuationSeparator/>
      </w:r>
    </w:p>
    <w:p w:rsidR="00683749" w:rsidRDefault="006837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749" w:rsidRDefault="00683749">
    <w:pPr>
      <w:framePr w:wrap="around" w:vAnchor="text" w:hAnchor="margin" w:xAlign="center" w:y="1"/>
      <w:numPr>
        <w:ilvl w:val="12"/>
        <w:numId w:val="0"/>
      </w:numPr>
      <w:ind w:hanging="851"/>
    </w:pPr>
    <w:r>
      <w:fldChar w:fldCharType="begin"/>
    </w:r>
    <w:r>
      <w:instrText xml:space="preserve">PAGE  </w:instrText>
    </w:r>
    <w:r>
      <w:fldChar w:fldCharType="end"/>
    </w:r>
  </w:p>
  <w:p w:rsidR="00683749" w:rsidRDefault="00683749">
    <w:pPr>
      <w:numPr>
        <w:ilvl w:val="12"/>
        <w:numId w:val="0"/>
      </w:numPr>
      <w:ind w:hanging="851"/>
    </w:pPr>
  </w:p>
  <w:p w:rsidR="00683749" w:rsidRDefault="0068374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683749" w:rsidTr="00DD17FC">
      <w:trPr>
        <w:trHeight w:hRule="exact" w:val="1361"/>
      </w:trPr>
      <w:tc>
        <w:tcPr>
          <w:tcW w:w="6634" w:type="dxa"/>
          <w:vAlign w:val="bottom"/>
        </w:tcPr>
        <w:p w:rsidR="00683749" w:rsidRDefault="00683749">
          <w:pPr>
            <w:numPr>
              <w:ilvl w:val="12"/>
              <w:numId w:val="0"/>
            </w:numPr>
          </w:pPr>
          <w:r>
            <w:rPr>
              <w:noProof/>
            </w:rPr>
            <w:drawing>
              <wp:inline distT="0" distB="0" distL="0" distR="0" wp14:anchorId="2671C374" wp14:editId="7564098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683749" w:rsidRDefault="00683749" w:rsidP="005976AB">
          <w:pPr>
            <w:numPr>
              <w:ilvl w:val="12"/>
              <w:numId w:val="0"/>
            </w:numPr>
            <w:jc w:val="right"/>
          </w:pPr>
          <w:r>
            <w:rPr>
              <w:noProof/>
            </w:rPr>
            <w:drawing>
              <wp:inline distT="0" distB="0" distL="0" distR="0" wp14:anchorId="19CEC927" wp14:editId="2D07A4BA">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683749" w:rsidRDefault="00683749"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DCE73BB"/>
    <w:multiLevelType w:val="multilevel"/>
    <w:tmpl w:val="41AE35B0"/>
    <w:numStyleLink w:val="ListNumbers"/>
  </w:abstractNum>
  <w:abstractNum w:abstractNumId="1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6">
    <w:nsid w:val="495036ED"/>
    <w:multiLevelType w:val="multilevel"/>
    <w:tmpl w:val="C38441E4"/>
    <w:numStyleLink w:val="Quotes"/>
  </w:abstractNum>
  <w:abstractNum w:abstractNumId="17">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8">
    <w:nsid w:val="55310AC7"/>
    <w:multiLevelType w:val="multilevel"/>
    <w:tmpl w:val="2160D004"/>
    <w:numStyleLink w:val="Bullets"/>
  </w:abstractNum>
  <w:abstractNum w:abstractNumId="19">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0">
    <w:nsid w:val="641E12EB"/>
    <w:multiLevelType w:val="multilevel"/>
    <w:tmpl w:val="2160D004"/>
    <w:numStyleLink w:val="Bullets"/>
  </w:abstractNum>
  <w:abstractNum w:abstractNumId="21">
    <w:nsid w:val="6B060E1C"/>
    <w:multiLevelType w:val="multilevel"/>
    <w:tmpl w:val="41AE35B0"/>
    <w:numStyleLink w:val="ListNumbers"/>
  </w:abstractNum>
  <w:abstractNum w:abstractNumId="22">
    <w:nsid w:val="74DC79E0"/>
    <w:multiLevelType w:val="multilevel"/>
    <w:tmpl w:val="2160D004"/>
    <w:numStyleLink w:val="Bullets"/>
  </w:abstractNum>
  <w:abstractNum w:abstractNumId="23">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4">
    <w:nsid w:val="7FAF2430"/>
    <w:multiLevelType w:val="multilevel"/>
    <w:tmpl w:val="2160D004"/>
    <w:numStyleLink w:val="Bullets"/>
  </w:abstractNum>
  <w:num w:numId="1">
    <w:abstractNumId w:val="10"/>
  </w:num>
  <w:num w:numId="2">
    <w:abstractNumId w:val="19"/>
  </w:num>
  <w:num w:numId="3">
    <w:abstractNumId w:val="19"/>
  </w:num>
  <w:num w:numId="4">
    <w:abstractNumId w:val="10"/>
  </w:num>
  <w:num w:numId="5">
    <w:abstractNumId w:val="23"/>
  </w:num>
  <w:num w:numId="6">
    <w:abstractNumId w:val="23"/>
  </w:num>
  <w:num w:numId="7">
    <w:abstractNumId w:val="23"/>
  </w:num>
  <w:num w:numId="8">
    <w:abstractNumId w:val="23"/>
  </w:num>
  <w:num w:numId="9">
    <w:abstractNumId w:val="9"/>
  </w:num>
  <w:num w:numId="10">
    <w:abstractNumId w:val="14"/>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5"/>
  </w:num>
  <w:num w:numId="22">
    <w:abstractNumId w:val="22"/>
  </w:num>
  <w:num w:numId="23">
    <w:abstractNumId w:val="24"/>
  </w:num>
  <w:num w:numId="24">
    <w:abstractNumId w:val="6"/>
  </w:num>
  <w:num w:numId="25">
    <w:abstractNumId w:val="5"/>
  </w:num>
  <w:num w:numId="26">
    <w:abstractNumId w:val="18"/>
  </w:num>
  <w:num w:numId="27">
    <w:abstractNumId w:val="20"/>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1"/>
  </w:num>
  <w:num w:numId="38">
    <w:abstractNumId w:val="8"/>
  </w:num>
  <w:num w:numId="39">
    <w:abstractNumId w:val="8"/>
  </w:num>
  <w:num w:numId="40">
    <w:abstractNumId w:val="8"/>
  </w:num>
  <w:num w:numId="41">
    <w:abstractNumId w:val="8"/>
  </w:num>
  <w:num w:numId="42">
    <w:abstractNumId w:val="12"/>
  </w:num>
  <w:num w:numId="43">
    <w:abstractNumId w:val="16"/>
  </w:num>
  <w:num w:numId="44">
    <w:abstractNumId w:val="11"/>
  </w:num>
  <w:num w:numId="45">
    <w:abstractNumId w:val="17"/>
  </w:num>
  <w:num w:numId="46">
    <w:abstractNumId w:val="17"/>
  </w:num>
  <w:num w:numId="47">
    <w:abstractNumId w:val="7"/>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True"/>
  </w:docVars>
  <w:rsids>
    <w:rsidRoot w:val="00FD4BDB"/>
    <w:rsid w:val="00000438"/>
    <w:rsid w:val="00000788"/>
    <w:rsid w:val="00004028"/>
    <w:rsid w:val="00004916"/>
    <w:rsid w:val="00010D8F"/>
    <w:rsid w:val="00016E32"/>
    <w:rsid w:val="000176A5"/>
    <w:rsid w:val="00020FCA"/>
    <w:rsid w:val="00022CF0"/>
    <w:rsid w:val="00024EF9"/>
    <w:rsid w:val="00025EC9"/>
    <w:rsid w:val="00026072"/>
    <w:rsid w:val="00026A57"/>
    <w:rsid w:val="00030E12"/>
    <w:rsid w:val="00031D09"/>
    <w:rsid w:val="00034645"/>
    <w:rsid w:val="0003647F"/>
    <w:rsid w:val="00036C03"/>
    <w:rsid w:val="000372B3"/>
    <w:rsid w:val="00037306"/>
    <w:rsid w:val="00040997"/>
    <w:rsid w:val="00041993"/>
    <w:rsid w:val="00041DE0"/>
    <w:rsid w:val="00051969"/>
    <w:rsid w:val="000533BE"/>
    <w:rsid w:val="00054765"/>
    <w:rsid w:val="0005765E"/>
    <w:rsid w:val="00066A89"/>
    <w:rsid w:val="00072703"/>
    <w:rsid w:val="00074057"/>
    <w:rsid w:val="00076AE1"/>
    <w:rsid w:val="00077E34"/>
    <w:rsid w:val="0008091F"/>
    <w:rsid w:val="00082425"/>
    <w:rsid w:val="000852E6"/>
    <w:rsid w:val="0008639E"/>
    <w:rsid w:val="00086AFC"/>
    <w:rsid w:val="000903C8"/>
    <w:rsid w:val="0009097C"/>
    <w:rsid w:val="00096477"/>
    <w:rsid w:val="000A058C"/>
    <w:rsid w:val="000A1ACB"/>
    <w:rsid w:val="000A2C43"/>
    <w:rsid w:val="000A3B7B"/>
    <w:rsid w:val="000A40FB"/>
    <w:rsid w:val="000A6277"/>
    <w:rsid w:val="000B05AB"/>
    <w:rsid w:val="000B799C"/>
    <w:rsid w:val="000C0421"/>
    <w:rsid w:val="000C0434"/>
    <w:rsid w:val="000C200E"/>
    <w:rsid w:val="000D1F26"/>
    <w:rsid w:val="000E14C4"/>
    <w:rsid w:val="000E35BC"/>
    <w:rsid w:val="000E4089"/>
    <w:rsid w:val="000E4D44"/>
    <w:rsid w:val="000E5FB6"/>
    <w:rsid w:val="000F18F4"/>
    <w:rsid w:val="000F4B5C"/>
    <w:rsid w:val="001064ED"/>
    <w:rsid w:val="00110450"/>
    <w:rsid w:val="00110C0F"/>
    <w:rsid w:val="00111F84"/>
    <w:rsid w:val="001131C2"/>
    <w:rsid w:val="00114BD8"/>
    <w:rsid w:val="00117552"/>
    <w:rsid w:val="0012021D"/>
    <w:rsid w:val="001209DA"/>
    <w:rsid w:val="00120B38"/>
    <w:rsid w:val="00122092"/>
    <w:rsid w:val="001220FF"/>
    <w:rsid w:val="00122EFA"/>
    <w:rsid w:val="0013307E"/>
    <w:rsid w:val="00143874"/>
    <w:rsid w:val="0014665F"/>
    <w:rsid w:val="001466C7"/>
    <w:rsid w:val="00152EB0"/>
    <w:rsid w:val="00156035"/>
    <w:rsid w:val="00161B81"/>
    <w:rsid w:val="001625D8"/>
    <w:rsid w:val="0016425D"/>
    <w:rsid w:val="0016773D"/>
    <w:rsid w:val="00170921"/>
    <w:rsid w:val="00170BEE"/>
    <w:rsid w:val="0017399D"/>
    <w:rsid w:val="00174965"/>
    <w:rsid w:val="001761FE"/>
    <w:rsid w:val="00177ECF"/>
    <w:rsid w:val="001803FE"/>
    <w:rsid w:val="00183666"/>
    <w:rsid w:val="001851A9"/>
    <w:rsid w:val="0018598D"/>
    <w:rsid w:val="00187636"/>
    <w:rsid w:val="00197BFF"/>
    <w:rsid w:val="001A2C68"/>
    <w:rsid w:val="001A3530"/>
    <w:rsid w:val="001A364E"/>
    <w:rsid w:val="001A37DD"/>
    <w:rsid w:val="001A4085"/>
    <w:rsid w:val="001A4617"/>
    <w:rsid w:val="001C1058"/>
    <w:rsid w:val="001C59B1"/>
    <w:rsid w:val="001D0804"/>
    <w:rsid w:val="001D5528"/>
    <w:rsid w:val="001D5B26"/>
    <w:rsid w:val="001D661E"/>
    <w:rsid w:val="001D734A"/>
    <w:rsid w:val="001E1E9E"/>
    <w:rsid w:val="001E4799"/>
    <w:rsid w:val="001F058C"/>
    <w:rsid w:val="001F2404"/>
    <w:rsid w:val="001F2C5D"/>
    <w:rsid w:val="001F3698"/>
    <w:rsid w:val="001F708A"/>
    <w:rsid w:val="001F70BB"/>
    <w:rsid w:val="00200058"/>
    <w:rsid w:val="00200390"/>
    <w:rsid w:val="00201958"/>
    <w:rsid w:val="00202BDD"/>
    <w:rsid w:val="002037D9"/>
    <w:rsid w:val="00203F58"/>
    <w:rsid w:val="002044E0"/>
    <w:rsid w:val="002100E3"/>
    <w:rsid w:val="002101C7"/>
    <w:rsid w:val="0021136A"/>
    <w:rsid w:val="00211543"/>
    <w:rsid w:val="002135E8"/>
    <w:rsid w:val="002137DF"/>
    <w:rsid w:val="00213896"/>
    <w:rsid w:val="00215E98"/>
    <w:rsid w:val="002216BD"/>
    <w:rsid w:val="002260F4"/>
    <w:rsid w:val="002276C4"/>
    <w:rsid w:val="00230141"/>
    <w:rsid w:val="00235F0A"/>
    <w:rsid w:val="00237992"/>
    <w:rsid w:val="00242AEC"/>
    <w:rsid w:val="0024473D"/>
    <w:rsid w:val="0024549E"/>
    <w:rsid w:val="00253104"/>
    <w:rsid w:val="00256FC5"/>
    <w:rsid w:val="002607D3"/>
    <w:rsid w:val="00264A1D"/>
    <w:rsid w:val="002735B9"/>
    <w:rsid w:val="00273B5A"/>
    <w:rsid w:val="0027496E"/>
    <w:rsid w:val="002754F8"/>
    <w:rsid w:val="00275E2F"/>
    <w:rsid w:val="002801D9"/>
    <w:rsid w:val="00280F2B"/>
    <w:rsid w:val="002839BF"/>
    <w:rsid w:val="00287811"/>
    <w:rsid w:val="00287FE0"/>
    <w:rsid w:val="002944AA"/>
    <w:rsid w:val="0029482B"/>
    <w:rsid w:val="00295ACC"/>
    <w:rsid w:val="00297BAC"/>
    <w:rsid w:val="00297EA1"/>
    <w:rsid w:val="002A40EA"/>
    <w:rsid w:val="002A5BD8"/>
    <w:rsid w:val="002A6D3A"/>
    <w:rsid w:val="002B1002"/>
    <w:rsid w:val="002B52FA"/>
    <w:rsid w:val="002C1516"/>
    <w:rsid w:val="002C2118"/>
    <w:rsid w:val="002C7E16"/>
    <w:rsid w:val="002D7F26"/>
    <w:rsid w:val="002E599F"/>
    <w:rsid w:val="002E6962"/>
    <w:rsid w:val="002E7FBA"/>
    <w:rsid w:val="002F0D19"/>
    <w:rsid w:val="002F3DDF"/>
    <w:rsid w:val="002F6956"/>
    <w:rsid w:val="002F7E7B"/>
    <w:rsid w:val="00301154"/>
    <w:rsid w:val="0030226A"/>
    <w:rsid w:val="003058C9"/>
    <w:rsid w:val="003070FA"/>
    <w:rsid w:val="00307689"/>
    <w:rsid w:val="003152B2"/>
    <w:rsid w:val="00323B7B"/>
    <w:rsid w:val="00325D17"/>
    <w:rsid w:val="00325EC3"/>
    <w:rsid w:val="0032657E"/>
    <w:rsid w:val="00331390"/>
    <w:rsid w:val="0034191E"/>
    <w:rsid w:val="00342BEC"/>
    <w:rsid w:val="00350976"/>
    <w:rsid w:val="00352348"/>
    <w:rsid w:val="00352381"/>
    <w:rsid w:val="003530AA"/>
    <w:rsid w:val="003579F7"/>
    <w:rsid w:val="00357F88"/>
    <w:rsid w:val="003739F4"/>
    <w:rsid w:val="00380425"/>
    <w:rsid w:val="00382E91"/>
    <w:rsid w:val="003868D3"/>
    <w:rsid w:val="00391759"/>
    <w:rsid w:val="00391A9B"/>
    <w:rsid w:val="00394A18"/>
    <w:rsid w:val="00395365"/>
    <w:rsid w:val="00395B38"/>
    <w:rsid w:val="00397AC3"/>
    <w:rsid w:val="003A5522"/>
    <w:rsid w:val="003B3715"/>
    <w:rsid w:val="003B6DAC"/>
    <w:rsid w:val="003C12DE"/>
    <w:rsid w:val="003C3A2F"/>
    <w:rsid w:val="003C3F2A"/>
    <w:rsid w:val="003C6C6D"/>
    <w:rsid w:val="003D2450"/>
    <w:rsid w:val="003D4BB1"/>
    <w:rsid w:val="003E1FE6"/>
    <w:rsid w:val="003E261A"/>
    <w:rsid w:val="003E45BA"/>
    <w:rsid w:val="003E5E87"/>
    <w:rsid w:val="003E64EB"/>
    <w:rsid w:val="003F2BEB"/>
    <w:rsid w:val="003F3503"/>
    <w:rsid w:val="003F5488"/>
    <w:rsid w:val="00401581"/>
    <w:rsid w:val="004050E6"/>
    <w:rsid w:val="00406B68"/>
    <w:rsid w:val="00411738"/>
    <w:rsid w:val="004152C5"/>
    <w:rsid w:val="00416CE8"/>
    <w:rsid w:val="00417658"/>
    <w:rsid w:val="00426A4B"/>
    <w:rsid w:val="00427A17"/>
    <w:rsid w:val="00434C15"/>
    <w:rsid w:val="00434C43"/>
    <w:rsid w:val="00452C1C"/>
    <w:rsid w:val="0045440C"/>
    <w:rsid w:val="00454437"/>
    <w:rsid w:val="00455545"/>
    <w:rsid w:val="00460390"/>
    <w:rsid w:val="00463C53"/>
    <w:rsid w:val="00466655"/>
    <w:rsid w:val="0047066D"/>
    <w:rsid w:val="004727B7"/>
    <w:rsid w:val="00473144"/>
    <w:rsid w:val="00473AB1"/>
    <w:rsid w:val="00480DF4"/>
    <w:rsid w:val="004856B3"/>
    <w:rsid w:val="00485A89"/>
    <w:rsid w:val="004905BD"/>
    <w:rsid w:val="00490C0A"/>
    <w:rsid w:val="004A0002"/>
    <w:rsid w:val="004A4F2C"/>
    <w:rsid w:val="004A55A2"/>
    <w:rsid w:val="004B6924"/>
    <w:rsid w:val="004C4132"/>
    <w:rsid w:val="004C7483"/>
    <w:rsid w:val="004C74C6"/>
    <w:rsid w:val="004D0176"/>
    <w:rsid w:val="004D3365"/>
    <w:rsid w:val="004E4622"/>
    <w:rsid w:val="004E5063"/>
    <w:rsid w:val="004E720A"/>
    <w:rsid w:val="004E7541"/>
    <w:rsid w:val="004F13F5"/>
    <w:rsid w:val="004F5034"/>
    <w:rsid w:val="004F62A5"/>
    <w:rsid w:val="0050054F"/>
    <w:rsid w:val="0050166A"/>
    <w:rsid w:val="00502ACA"/>
    <w:rsid w:val="00505CF1"/>
    <w:rsid w:val="0050670F"/>
    <w:rsid w:val="00513A55"/>
    <w:rsid w:val="0051593B"/>
    <w:rsid w:val="00520D65"/>
    <w:rsid w:val="00522908"/>
    <w:rsid w:val="00526022"/>
    <w:rsid w:val="0052665E"/>
    <w:rsid w:val="00531AA1"/>
    <w:rsid w:val="0053335B"/>
    <w:rsid w:val="00552511"/>
    <w:rsid w:val="0055292B"/>
    <w:rsid w:val="0055307E"/>
    <w:rsid w:val="00554246"/>
    <w:rsid w:val="00556B39"/>
    <w:rsid w:val="00561B98"/>
    <w:rsid w:val="005632FA"/>
    <w:rsid w:val="005706B0"/>
    <w:rsid w:val="0057112B"/>
    <w:rsid w:val="00576A65"/>
    <w:rsid w:val="005833E8"/>
    <w:rsid w:val="00585C0F"/>
    <w:rsid w:val="0058690A"/>
    <w:rsid w:val="00592DF7"/>
    <w:rsid w:val="00594020"/>
    <w:rsid w:val="005940BF"/>
    <w:rsid w:val="005964BE"/>
    <w:rsid w:val="005976AB"/>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5DF5"/>
    <w:rsid w:val="005D6394"/>
    <w:rsid w:val="005E0F42"/>
    <w:rsid w:val="005E1A25"/>
    <w:rsid w:val="005E4260"/>
    <w:rsid w:val="005E7261"/>
    <w:rsid w:val="005F21C4"/>
    <w:rsid w:val="005F2E99"/>
    <w:rsid w:val="005F4A5B"/>
    <w:rsid w:val="005F7680"/>
    <w:rsid w:val="00600553"/>
    <w:rsid w:val="00602F9D"/>
    <w:rsid w:val="00605BAB"/>
    <w:rsid w:val="00607F3F"/>
    <w:rsid w:val="0061014E"/>
    <w:rsid w:val="00615503"/>
    <w:rsid w:val="00617636"/>
    <w:rsid w:val="00622FE3"/>
    <w:rsid w:val="0062609A"/>
    <w:rsid w:val="00635CEE"/>
    <w:rsid w:val="00635E9D"/>
    <w:rsid w:val="00641658"/>
    <w:rsid w:val="00647330"/>
    <w:rsid w:val="00653401"/>
    <w:rsid w:val="0066062A"/>
    <w:rsid w:val="00661217"/>
    <w:rsid w:val="00661270"/>
    <w:rsid w:val="00662B1E"/>
    <w:rsid w:val="00663243"/>
    <w:rsid w:val="00664295"/>
    <w:rsid w:val="00671D54"/>
    <w:rsid w:val="00682631"/>
    <w:rsid w:val="00683749"/>
    <w:rsid w:val="00690288"/>
    <w:rsid w:val="0069197D"/>
    <w:rsid w:val="006945BD"/>
    <w:rsid w:val="00696443"/>
    <w:rsid w:val="006970A2"/>
    <w:rsid w:val="006A5846"/>
    <w:rsid w:val="006A586C"/>
    <w:rsid w:val="006A6494"/>
    <w:rsid w:val="006A7826"/>
    <w:rsid w:val="006B3EE8"/>
    <w:rsid w:val="006B5946"/>
    <w:rsid w:val="006B624A"/>
    <w:rsid w:val="006B7D30"/>
    <w:rsid w:val="006C2314"/>
    <w:rsid w:val="006C4F5E"/>
    <w:rsid w:val="006C77A1"/>
    <w:rsid w:val="006D0EE2"/>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70444D"/>
    <w:rsid w:val="00705F57"/>
    <w:rsid w:val="0070693C"/>
    <w:rsid w:val="0070746A"/>
    <w:rsid w:val="00707C6C"/>
    <w:rsid w:val="00713462"/>
    <w:rsid w:val="00713ADF"/>
    <w:rsid w:val="0072102D"/>
    <w:rsid w:val="00721D66"/>
    <w:rsid w:val="00724C6E"/>
    <w:rsid w:val="00726B2F"/>
    <w:rsid w:val="00726DEA"/>
    <w:rsid w:val="00727FBE"/>
    <w:rsid w:val="00731113"/>
    <w:rsid w:val="007339E9"/>
    <w:rsid w:val="007435BC"/>
    <w:rsid w:val="007511FE"/>
    <w:rsid w:val="00751737"/>
    <w:rsid w:val="00754290"/>
    <w:rsid w:val="007559DB"/>
    <w:rsid w:val="0075763B"/>
    <w:rsid w:val="00760AB6"/>
    <w:rsid w:val="007651A6"/>
    <w:rsid w:val="00771CAC"/>
    <w:rsid w:val="0077250E"/>
    <w:rsid w:val="00776FD2"/>
    <w:rsid w:val="007800EC"/>
    <w:rsid w:val="0078314E"/>
    <w:rsid w:val="007840EF"/>
    <w:rsid w:val="00785FFA"/>
    <w:rsid w:val="00797D4B"/>
    <w:rsid w:val="007A2CEE"/>
    <w:rsid w:val="007B585F"/>
    <w:rsid w:val="007B6AC8"/>
    <w:rsid w:val="007B71FC"/>
    <w:rsid w:val="007C276C"/>
    <w:rsid w:val="007C2DF2"/>
    <w:rsid w:val="007C326A"/>
    <w:rsid w:val="007C7239"/>
    <w:rsid w:val="007C7784"/>
    <w:rsid w:val="007C7CFC"/>
    <w:rsid w:val="007D1803"/>
    <w:rsid w:val="007D5ED6"/>
    <w:rsid w:val="007D6560"/>
    <w:rsid w:val="007D7592"/>
    <w:rsid w:val="007E173D"/>
    <w:rsid w:val="007F50A2"/>
    <w:rsid w:val="0080210D"/>
    <w:rsid w:val="00803D8A"/>
    <w:rsid w:val="0081024C"/>
    <w:rsid w:val="00814E7C"/>
    <w:rsid w:val="008233C4"/>
    <w:rsid w:val="0082393D"/>
    <w:rsid w:val="0082514B"/>
    <w:rsid w:val="0082795E"/>
    <w:rsid w:val="00830233"/>
    <w:rsid w:val="008337D5"/>
    <w:rsid w:val="008408EA"/>
    <w:rsid w:val="00840AB7"/>
    <w:rsid w:val="0084118E"/>
    <w:rsid w:val="00842ACE"/>
    <w:rsid w:val="0084301B"/>
    <w:rsid w:val="00851539"/>
    <w:rsid w:val="008526D9"/>
    <w:rsid w:val="008535EE"/>
    <w:rsid w:val="00855BBF"/>
    <w:rsid w:val="00856D59"/>
    <w:rsid w:val="00857375"/>
    <w:rsid w:val="008579F6"/>
    <w:rsid w:val="00860F03"/>
    <w:rsid w:val="00860FEC"/>
    <w:rsid w:val="008629EB"/>
    <w:rsid w:val="00864777"/>
    <w:rsid w:val="008720E5"/>
    <w:rsid w:val="008728CF"/>
    <w:rsid w:val="008764FB"/>
    <w:rsid w:val="00876A16"/>
    <w:rsid w:val="00880CF9"/>
    <w:rsid w:val="008812E5"/>
    <w:rsid w:val="008816AE"/>
    <w:rsid w:val="00881B39"/>
    <w:rsid w:val="00887918"/>
    <w:rsid w:val="00890614"/>
    <w:rsid w:val="008A238D"/>
    <w:rsid w:val="008A6374"/>
    <w:rsid w:val="008B0201"/>
    <w:rsid w:val="008B51F3"/>
    <w:rsid w:val="008B7170"/>
    <w:rsid w:val="008C1ACF"/>
    <w:rsid w:val="008C2C0A"/>
    <w:rsid w:val="008C4D87"/>
    <w:rsid w:val="008C561B"/>
    <w:rsid w:val="008D0B03"/>
    <w:rsid w:val="008D1E16"/>
    <w:rsid w:val="008D75FE"/>
    <w:rsid w:val="008F0068"/>
    <w:rsid w:val="008F0E23"/>
    <w:rsid w:val="008F4CE4"/>
    <w:rsid w:val="008F7A04"/>
    <w:rsid w:val="009003F4"/>
    <w:rsid w:val="009030DC"/>
    <w:rsid w:val="0091202C"/>
    <w:rsid w:val="00916850"/>
    <w:rsid w:val="009201DC"/>
    <w:rsid w:val="00921243"/>
    <w:rsid w:val="00926EDE"/>
    <w:rsid w:val="00934AD0"/>
    <w:rsid w:val="009356EB"/>
    <w:rsid w:val="00943F4B"/>
    <w:rsid w:val="00947603"/>
    <w:rsid w:val="00950B47"/>
    <w:rsid w:val="00952EBD"/>
    <w:rsid w:val="009602B5"/>
    <w:rsid w:val="0096159B"/>
    <w:rsid w:val="00963197"/>
    <w:rsid w:val="00963ABB"/>
    <w:rsid w:val="00964E99"/>
    <w:rsid w:val="00975559"/>
    <w:rsid w:val="00985BC9"/>
    <w:rsid w:val="00985FF8"/>
    <w:rsid w:val="00990F29"/>
    <w:rsid w:val="00994A78"/>
    <w:rsid w:val="00995814"/>
    <w:rsid w:val="009A42E4"/>
    <w:rsid w:val="009B583E"/>
    <w:rsid w:val="009C22DF"/>
    <w:rsid w:val="009C3C5A"/>
    <w:rsid w:val="009C6540"/>
    <w:rsid w:val="009D05A1"/>
    <w:rsid w:val="009D1AEA"/>
    <w:rsid w:val="009D2B4D"/>
    <w:rsid w:val="009D2CC4"/>
    <w:rsid w:val="009D3CAC"/>
    <w:rsid w:val="009D7BFB"/>
    <w:rsid w:val="009E2C76"/>
    <w:rsid w:val="009E3C22"/>
    <w:rsid w:val="009E3EBA"/>
    <w:rsid w:val="009E4374"/>
    <w:rsid w:val="009F0642"/>
    <w:rsid w:val="009F1E36"/>
    <w:rsid w:val="009F2340"/>
    <w:rsid w:val="009F2DA1"/>
    <w:rsid w:val="009F2F8F"/>
    <w:rsid w:val="009F3159"/>
    <w:rsid w:val="009F4415"/>
    <w:rsid w:val="009F547C"/>
    <w:rsid w:val="009F767D"/>
    <w:rsid w:val="00A026D9"/>
    <w:rsid w:val="00A063DF"/>
    <w:rsid w:val="00A1128D"/>
    <w:rsid w:val="00A11BDF"/>
    <w:rsid w:val="00A161A7"/>
    <w:rsid w:val="00A2060C"/>
    <w:rsid w:val="00A237DD"/>
    <w:rsid w:val="00A240E9"/>
    <w:rsid w:val="00A27932"/>
    <w:rsid w:val="00A32543"/>
    <w:rsid w:val="00A421E8"/>
    <w:rsid w:val="00A42C48"/>
    <w:rsid w:val="00A47435"/>
    <w:rsid w:val="00A51A9C"/>
    <w:rsid w:val="00A55F5C"/>
    <w:rsid w:val="00A57111"/>
    <w:rsid w:val="00A66C12"/>
    <w:rsid w:val="00A71ACA"/>
    <w:rsid w:val="00A74195"/>
    <w:rsid w:val="00A80A02"/>
    <w:rsid w:val="00A82FFF"/>
    <w:rsid w:val="00A872CD"/>
    <w:rsid w:val="00A90658"/>
    <w:rsid w:val="00A9538E"/>
    <w:rsid w:val="00A96474"/>
    <w:rsid w:val="00AA0FB6"/>
    <w:rsid w:val="00AA1597"/>
    <w:rsid w:val="00AA1E42"/>
    <w:rsid w:val="00AA34CF"/>
    <w:rsid w:val="00AA7310"/>
    <w:rsid w:val="00AB3C6B"/>
    <w:rsid w:val="00AC7595"/>
    <w:rsid w:val="00AC7DC0"/>
    <w:rsid w:val="00AD32FC"/>
    <w:rsid w:val="00AD35F4"/>
    <w:rsid w:val="00AD51F7"/>
    <w:rsid w:val="00AE3896"/>
    <w:rsid w:val="00AE398A"/>
    <w:rsid w:val="00AE3CE3"/>
    <w:rsid w:val="00AE53C8"/>
    <w:rsid w:val="00AE5B4E"/>
    <w:rsid w:val="00AF5606"/>
    <w:rsid w:val="00B005D3"/>
    <w:rsid w:val="00B022ED"/>
    <w:rsid w:val="00B0420B"/>
    <w:rsid w:val="00B05845"/>
    <w:rsid w:val="00B05942"/>
    <w:rsid w:val="00B05D80"/>
    <w:rsid w:val="00B06810"/>
    <w:rsid w:val="00B1158D"/>
    <w:rsid w:val="00B11896"/>
    <w:rsid w:val="00B123AA"/>
    <w:rsid w:val="00B13055"/>
    <w:rsid w:val="00B14334"/>
    <w:rsid w:val="00B144A6"/>
    <w:rsid w:val="00B16F37"/>
    <w:rsid w:val="00B172F1"/>
    <w:rsid w:val="00B17623"/>
    <w:rsid w:val="00B21697"/>
    <w:rsid w:val="00B27588"/>
    <w:rsid w:val="00B276BA"/>
    <w:rsid w:val="00B33786"/>
    <w:rsid w:val="00B35EA7"/>
    <w:rsid w:val="00B36572"/>
    <w:rsid w:val="00B36E06"/>
    <w:rsid w:val="00B40E6C"/>
    <w:rsid w:val="00B43038"/>
    <w:rsid w:val="00B44205"/>
    <w:rsid w:val="00B52E8C"/>
    <w:rsid w:val="00B53159"/>
    <w:rsid w:val="00B54990"/>
    <w:rsid w:val="00B639D4"/>
    <w:rsid w:val="00B64F68"/>
    <w:rsid w:val="00B71D27"/>
    <w:rsid w:val="00B761F4"/>
    <w:rsid w:val="00B8069B"/>
    <w:rsid w:val="00B816C9"/>
    <w:rsid w:val="00B819B4"/>
    <w:rsid w:val="00B907AB"/>
    <w:rsid w:val="00B91000"/>
    <w:rsid w:val="00B9254B"/>
    <w:rsid w:val="00B925DE"/>
    <w:rsid w:val="00B953C5"/>
    <w:rsid w:val="00B967BC"/>
    <w:rsid w:val="00B96D9A"/>
    <w:rsid w:val="00BA0884"/>
    <w:rsid w:val="00BA0CEC"/>
    <w:rsid w:val="00BA0EE6"/>
    <w:rsid w:val="00BA1726"/>
    <w:rsid w:val="00BA1D11"/>
    <w:rsid w:val="00BA6247"/>
    <w:rsid w:val="00BB4097"/>
    <w:rsid w:val="00BB4D2F"/>
    <w:rsid w:val="00BB7405"/>
    <w:rsid w:val="00BB74E6"/>
    <w:rsid w:val="00BC1CC8"/>
    <w:rsid w:val="00BC2D09"/>
    <w:rsid w:val="00BC3D36"/>
    <w:rsid w:val="00BC53EB"/>
    <w:rsid w:val="00BC75C3"/>
    <w:rsid w:val="00BD007E"/>
    <w:rsid w:val="00BD0F9A"/>
    <w:rsid w:val="00BD33AF"/>
    <w:rsid w:val="00BD40FE"/>
    <w:rsid w:val="00BD5151"/>
    <w:rsid w:val="00BE1AAE"/>
    <w:rsid w:val="00BE48BB"/>
    <w:rsid w:val="00BE4DCE"/>
    <w:rsid w:val="00BF0304"/>
    <w:rsid w:val="00BF1A7B"/>
    <w:rsid w:val="00BF2524"/>
    <w:rsid w:val="00BF384D"/>
    <w:rsid w:val="00BF5513"/>
    <w:rsid w:val="00BF654D"/>
    <w:rsid w:val="00C00EAE"/>
    <w:rsid w:val="00C03EAA"/>
    <w:rsid w:val="00C05300"/>
    <w:rsid w:val="00C116C1"/>
    <w:rsid w:val="00C1753D"/>
    <w:rsid w:val="00C2072D"/>
    <w:rsid w:val="00C33D54"/>
    <w:rsid w:val="00C34FCC"/>
    <w:rsid w:val="00C36FD6"/>
    <w:rsid w:val="00C40AD0"/>
    <w:rsid w:val="00C41CEB"/>
    <w:rsid w:val="00C4309C"/>
    <w:rsid w:val="00C435F7"/>
    <w:rsid w:val="00C519F0"/>
    <w:rsid w:val="00C52E97"/>
    <w:rsid w:val="00C5401C"/>
    <w:rsid w:val="00C54247"/>
    <w:rsid w:val="00C56C1A"/>
    <w:rsid w:val="00C56C6C"/>
    <w:rsid w:val="00C57261"/>
    <w:rsid w:val="00C5781A"/>
    <w:rsid w:val="00C57B09"/>
    <w:rsid w:val="00C638C3"/>
    <w:rsid w:val="00C66CB9"/>
    <w:rsid w:val="00C70812"/>
    <w:rsid w:val="00C72F83"/>
    <w:rsid w:val="00C756F8"/>
    <w:rsid w:val="00C7661D"/>
    <w:rsid w:val="00C77C64"/>
    <w:rsid w:val="00C83CA0"/>
    <w:rsid w:val="00C83E00"/>
    <w:rsid w:val="00C94EDA"/>
    <w:rsid w:val="00C95193"/>
    <w:rsid w:val="00CA099E"/>
    <w:rsid w:val="00CA211B"/>
    <w:rsid w:val="00CA2EC5"/>
    <w:rsid w:val="00CA469B"/>
    <w:rsid w:val="00CA69DA"/>
    <w:rsid w:val="00CB18AE"/>
    <w:rsid w:val="00CB4124"/>
    <w:rsid w:val="00CB4DCF"/>
    <w:rsid w:val="00CC1A6B"/>
    <w:rsid w:val="00CC2329"/>
    <w:rsid w:val="00CC3548"/>
    <w:rsid w:val="00CC370F"/>
    <w:rsid w:val="00CC7478"/>
    <w:rsid w:val="00CD03C5"/>
    <w:rsid w:val="00CD0A16"/>
    <w:rsid w:val="00CD2AD9"/>
    <w:rsid w:val="00CD373C"/>
    <w:rsid w:val="00CD497A"/>
    <w:rsid w:val="00CD4BDE"/>
    <w:rsid w:val="00CD6D47"/>
    <w:rsid w:val="00CE004E"/>
    <w:rsid w:val="00CE01F2"/>
    <w:rsid w:val="00CE08F6"/>
    <w:rsid w:val="00CE0B8E"/>
    <w:rsid w:val="00CE20EC"/>
    <w:rsid w:val="00CE5FF6"/>
    <w:rsid w:val="00CE68E5"/>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31091"/>
    <w:rsid w:val="00D32489"/>
    <w:rsid w:val="00D329F6"/>
    <w:rsid w:val="00D331AA"/>
    <w:rsid w:val="00D33F15"/>
    <w:rsid w:val="00D347D1"/>
    <w:rsid w:val="00D36E94"/>
    <w:rsid w:val="00D41258"/>
    <w:rsid w:val="00D42207"/>
    <w:rsid w:val="00D430D1"/>
    <w:rsid w:val="00D474C1"/>
    <w:rsid w:val="00D50614"/>
    <w:rsid w:val="00D705E4"/>
    <w:rsid w:val="00D73168"/>
    <w:rsid w:val="00D750F5"/>
    <w:rsid w:val="00D753E7"/>
    <w:rsid w:val="00D7573B"/>
    <w:rsid w:val="00D76EE5"/>
    <w:rsid w:val="00D832F6"/>
    <w:rsid w:val="00D83F73"/>
    <w:rsid w:val="00D86AF2"/>
    <w:rsid w:val="00D90A26"/>
    <w:rsid w:val="00D90A28"/>
    <w:rsid w:val="00D94FCE"/>
    <w:rsid w:val="00DA14A0"/>
    <w:rsid w:val="00DA5AA0"/>
    <w:rsid w:val="00DA5C23"/>
    <w:rsid w:val="00DA687F"/>
    <w:rsid w:val="00DA7DD9"/>
    <w:rsid w:val="00DB10BD"/>
    <w:rsid w:val="00DB36C6"/>
    <w:rsid w:val="00DB708A"/>
    <w:rsid w:val="00DC0CB0"/>
    <w:rsid w:val="00DC479C"/>
    <w:rsid w:val="00DC53C8"/>
    <w:rsid w:val="00DC6F78"/>
    <w:rsid w:val="00DD17FC"/>
    <w:rsid w:val="00DD2834"/>
    <w:rsid w:val="00DD2DE4"/>
    <w:rsid w:val="00DD5FC5"/>
    <w:rsid w:val="00DD7AEB"/>
    <w:rsid w:val="00DE0DFC"/>
    <w:rsid w:val="00DE3378"/>
    <w:rsid w:val="00DE35A0"/>
    <w:rsid w:val="00DE6020"/>
    <w:rsid w:val="00DE6F75"/>
    <w:rsid w:val="00DF1A18"/>
    <w:rsid w:val="00DF77FC"/>
    <w:rsid w:val="00E01B62"/>
    <w:rsid w:val="00E02C96"/>
    <w:rsid w:val="00E05562"/>
    <w:rsid w:val="00E069C4"/>
    <w:rsid w:val="00E14A70"/>
    <w:rsid w:val="00E1533A"/>
    <w:rsid w:val="00E15377"/>
    <w:rsid w:val="00E20D75"/>
    <w:rsid w:val="00E219DF"/>
    <w:rsid w:val="00E21BB2"/>
    <w:rsid w:val="00E21F00"/>
    <w:rsid w:val="00E22DC4"/>
    <w:rsid w:val="00E22FD9"/>
    <w:rsid w:val="00E26F98"/>
    <w:rsid w:val="00E31B49"/>
    <w:rsid w:val="00E31B91"/>
    <w:rsid w:val="00E35425"/>
    <w:rsid w:val="00E41546"/>
    <w:rsid w:val="00E43144"/>
    <w:rsid w:val="00E53225"/>
    <w:rsid w:val="00E537F4"/>
    <w:rsid w:val="00E53E11"/>
    <w:rsid w:val="00E56B7F"/>
    <w:rsid w:val="00E616B9"/>
    <w:rsid w:val="00E657FE"/>
    <w:rsid w:val="00E67697"/>
    <w:rsid w:val="00E7349B"/>
    <w:rsid w:val="00E753BB"/>
    <w:rsid w:val="00E8215F"/>
    <w:rsid w:val="00E90C6F"/>
    <w:rsid w:val="00E92DDB"/>
    <w:rsid w:val="00E951D7"/>
    <w:rsid w:val="00E96669"/>
    <w:rsid w:val="00EA0DB3"/>
    <w:rsid w:val="00EA0E51"/>
    <w:rsid w:val="00EA5383"/>
    <w:rsid w:val="00EA6C19"/>
    <w:rsid w:val="00EB1367"/>
    <w:rsid w:val="00EB53E3"/>
    <w:rsid w:val="00EB659E"/>
    <w:rsid w:val="00EB74D9"/>
    <w:rsid w:val="00EC2A0D"/>
    <w:rsid w:val="00EC5C80"/>
    <w:rsid w:val="00EE0F4C"/>
    <w:rsid w:val="00EE19C3"/>
    <w:rsid w:val="00EE24D8"/>
    <w:rsid w:val="00EE6F06"/>
    <w:rsid w:val="00EE7912"/>
    <w:rsid w:val="00EF123D"/>
    <w:rsid w:val="00EF1799"/>
    <w:rsid w:val="00EF31CA"/>
    <w:rsid w:val="00EF7890"/>
    <w:rsid w:val="00F01667"/>
    <w:rsid w:val="00F0287F"/>
    <w:rsid w:val="00F061FA"/>
    <w:rsid w:val="00F067BB"/>
    <w:rsid w:val="00F06915"/>
    <w:rsid w:val="00F3279E"/>
    <w:rsid w:val="00F3428A"/>
    <w:rsid w:val="00F34890"/>
    <w:rsid w:val="00F35E91"/>
    <w:rsid w:val="00F410ED"/>
    <w:rsid w:val="00F4176E"/>
    <w:rsid w:val="00F469C0"/>
    <w:rsid w:val="00F46B14"/>
    <w:rsid w:val="00F53D14"/>
    <w:rsid w:val="00F55943"/>
    <w:rsid w:val="00F55C20"/>
    <w:rsid w:val="00F562A1"/>
    <w:rsid w:val="00F56362"/>
    <w:rsid w:val="00F610DE"/>
    <w:rsid w:val="00F613D4"/>
    <w:rsid w:val="00F63CE5"/>
    <w:rsid w:val="00F66A79"/>
    <w:rsid w:val="00F72777"/>
    <w:rsid w:val="00F77901"/>
    <w:rsid w:val="00F83E86"/>
    <w:rsid w:val="00FA041A"/>
    <w:rsid w:val="00FA1573"/>
    <w:rsid w:val="00FC1949"/>
    <w:rsid w:val="00FC2148"/>
    <w:rsid w:val="00FC43A5"/>
    <w:rsid w:val="00FD391D"/>
    <w:rsid w:val="00FD3DB2"/>
    <w:rsid w:val="00FD4BDB"/>
    <w:rsid w:val="00FD72BB"/>
    <w:rsid w:val="00FE036A"/>
    <w:rsid w:val="00FE3C23"/>
    <w:rsid w:val="00FE72AC"/>
    <w:rsid w:val="00FF0105"/>
    <w:rsid w:val="00FF0F13"/>
    <w:rsid w:val="00FF1892"/>
    <w:rsid w:val="00FF2873"/>
    <w:rsid w:val="00FF2B2F"/>
    <w:rsid w:val="00FF51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9003F4"/>
    <w:pPr>
      <w:keepNext/>
      <w:spacing w:before="360" w:line="240" w:lineRule="auto"/>
      <w:jc w:val="lef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9003F4"/>
    <w:rPr>
      <w:b/>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customStyle="1" w:styleId="tabletext0">
    <w:name w:val="tabletext"/>
    <w:basedOn w:val="Normal"/>
    <w:rsid w:val="007A2CEE"/>
    <w:pPr>
      <w:spacing w:before="100" w:beforeAutospacing="1" w:after="100" w:afterAutospacing="1" w:line="240" w:lineRule="auto"/>
      <w:jc w:val="left"/>
    </w:pPr>
    <w:rPr>
      <w:szCs w:val="24"/>
    </w:rPr>
  </w:style>
  <w:style w:type="character" w:styleId="Hyperlink">
    <w:name w:val="Hyperlink"/>
    <w:basedOn w:val="DefaultParagraphFont"/>
    <w:uiPriority w:val="99"/>
    <w:unhideWhenUsed/>
    <w:rsid w:val="007A2CEE"/>
    <w:rPr>
      <w:color w:val="0000FF"/>
      <w:u w:val="single"/>
    </w:rPr>
  </w:style>
  <w:style w:type="character" w:styleId="CommentReference">
    <w:name w:val="annotation reference"/>
    <w:basedOn w:val="DefaultParagraphFont"/>
    <w:rsid w:val="007A2CEE"/>
    <w:rPr>
      <w:sz w:val="16"/>
      <w:szCs w:val="16"/>
    </w:rPr>
  </w:style>
  <w:style w:type="paragraph" w:styleId="CommentText">
    <w:name w:val="annotation text"/>
    <w:basedOn w:val="Normal"/>
    <w:link w:val="CommentTextChar"/>
    <w:rsid w:val="007A2CEE"/>
    <w:pPr>
      <w:spacing w:line="240" w:lineRule="auto"/>
    </w:pPr>
    <w:rPr>
      <w:sz w:val="20"/>
    </w:rPr>
  </w:style>
  <w:style w:type="character" w:customStyle="1" w:styleId="CommentTextChar">
    <w:name w:val="Comment Text Char"/>
    <w:basedOn w:val="DefaultParagraphFont"/>
    <w:link w:val="CommentText"/>
    <w:rsid w:val="007A2CEE"/>
  </w:style>
  <w:style w:type="paragraph" w:styleId="CommentSubject">
    <w:name w:val="annotation subject"/>
    <w:basedOn w:val="CommentText"/>
    <w:next w:val="CommentText"/>
    <w:link w:val="CommentSubjectChar"/>
    <w:rsid w:val="007A2CEE"/>
    <w:rPr>
      <w:b/>
      <w:bCs/>
    </w:rPr>
  </w:style>
  <w:style w:type="character" w:customStyle="1" w:styleId="CommentSubjectChar">
    <w:name w:val="Comment Subject Char"/>
    <w:basedOn w:val="CommentTextChar"/>
    <w:link w:val="CommentSubject"/>
    <w:rsid w:val="007A2C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9003F4"/>
    <w:pPr>
      <w:keepNext/>
      <w:spacing w:before="360" w:line="240" w:lineRule="auto"/>
      <w:jc w:val="lef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9003F4"/>
    <w:rPr>
      <w:b/>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customStyle="1" w:styleId="tabletext0">
    <w:name w:val="tabletext"/>
    <w:basedOn w:val="Normal"/>
    <w:rsid w:val="007A2CEE"/>
    <w:pPr>
      <w:spacing w:before="100" w:beforeAutospacing="1" w:after="100" w:afterAutospacing="1" w:line="240" w:lineRule="auto"/>
      <w:jc w:val="left"/>
    </w:pPr>
    <w:rPr>
      <w:szCs w:val="24"/>
    </w:rPr>
  </w:style>
  <w:style w:type="character" w:styleId="Hyperlink">
    <w:name w:val="Hyperlink"/>
    <w:basedOn w:val="DefaultParagraphFont"/>
    <w:uiPriority w:val="99"/>
    <w:unhideWhenUsed/>
    <w:rsid w:val="007A2CEE"/>
    <w:rPr>
      <w:color w:val="0000FF"/>
      <w:u w:val="single"/>
    </w:rPr>
  </w:style>
  <w:style w:type="character" w:styleId="CommentReference">
    <w:name w:val="annotation reference"/>
    <w:basedOn w:val="DefaultParagraphFont"/>
    <w:rsid w:val="007A2CEE"/>
    <w:rPr>
      <w:sz w:val="16"/>
      <w:szCs w:val="16"/>
    </w:rPr>
  </w:style>
  <w:style w:type="paragraph" w:styleId="CommentText">
    <w:name w:val="annotation text"/>
    <w:basedOn w:val="Normal"/>
    <w:link w:val="CommentTextChar"/>
    <w:rsid w:val="007A2CEE"/>
    <w:pPr>
      <w:spacing w:line="240" w:lineRule="auto"/>
    </w:pPr>
    <w:rPr>
      <w:sz w:val="20"/>
    </w:rPr>
  </w:style>
  <w:style w:type="character" w:customStyle="1" w:styleId="CommentTextChar">
    <w:name w:val="Comment Text Char"/>
    <w:basedOn w:val="DefaultParagraphFont"/>
    <w:link w:val="CommentText"/>
    <w:rsid w:val="007A2CEE"/>
  </w:style>
  <w:style w:type="paragraph" w:styleId="CommentSubject">
    <w:name w:val="annotation subject"/>
    <w:basedOn w:val="CommentText"/>
    <w:next w:val="CommentText"/>
    <w:link w:val="CommentSubjectChar"/>
    <w:rsid w:val="007A2CEE"/>
    <w:rPr>
      <w:b/>
      <w:bCs/>
    </w:rPr>
  </w:style>
  <w:style w:type="character" w:customStyle="1" w:styleId="CommentSubjectChar">
    <w:name w:val="Comment Subject Char"/>
    <w:basedOn w:val="CommentTextChar"/>
    <w:link w:val="CommentSubject"/>
    <w:rsid w:val="007A2C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207272">
      <w:bodyDiv w:val="1"/>
      <w:marLeft w:val="0"/>
      <w:marRight w:val="0"/>
      <w:marTop w:val="0"/>
      <w:marBottom w:val="0"/>
      <w:divBdr>
        <w:top w:val="none" w:sz="0" w:space="0" w:color="auto"/>
        <w:left w:val="none" w:sz="0" w:space="0" w:color="auto"/>
        <w:bottom w:val="none" w:sz="0" w:space="0" w:color="auto"/>
        <w:right w:val="none" w:sz="0" w:space="0" w:color="auto"/>
      </w:divBdr>
    </w:div>
    <w:div w:id="149791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New%20Decision%20and%20Reas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9852FC4A78940C9A1BE6E679083FCEA"/>
        <w:category>
          <w:name w:val="General"/>
          <w:gallery w:val="placeholder"/>
        </w:category>
        <w:types>
          <w:type w:val="bbPlcHdr"/>
        </w:types>
        <w:behaviors>
          <w:behavior w:val="content"/>
        </w:behaviors>
        <w:guid w:val="{EF2A4F6C-EB36-4D72-9F5C-DF2913E170EB}"/>
      </w:docPartPr>
      <w:docPartBody>
        <w:p w:rsidR="00C6513F" w:rsidRDefault="00C6513F">
          <w:pPr>
            <w:pStyle w:val="09852FC4A78940C9A1BE6E679083FCEA"/>
          </w:pPr>
          <w:r w:rsidRPr="00CD5897">
            <w:rPr>
              <w:rStyle w:val="PlaceholderText"/>
            </w:rPr>
            <w:t>Click here to enter text.</w:t>
          </w:r>
        </w:p>
      </w:docPartBody>
    </w:docPart>
    <w:docPart>
      <w:docPartPr>
        <w:name w:val="08B19ED733E643EA9FEC1F3C9238AF67"/>
        <w:category>
          <w:name w:val="General"/>
          <w:gallery w:val="placeholder"/>
        </w:category>
        <w:types>
          <w:type w:val="bbPlcHdr"/>
        </w:types>
        <w:behaviors>
          <w:behavior w:val="content"/>
        </w:behaviors>
        <w:guid w:val="{DB57D1AA-7C7E-46DD-8FBF-FDF61144423F}"/>
      </w:docPartPr>
      <w:docPartBody>
        <w:p w:rsidR="00C6513F" w:rsidRDefault="00C6513F">
          <w:pPr>
            <w:pStyle w:val="08B19ED733E643EA9FEC1F3C9238AF67"/>
          </w:pPr>
          <w:r w:rsidRPr="00CD5897">
            <w:rPr>
              <w:rStyle w:val="PlaceholderText"/>
            </w:rPr>
            <w:t>Click here to enter text.</w:t>
          </w:r>
        </w:p>
      </w:docPartBody>
    </w:docPart>
    <w:docPart>
      <w:docPartPr>
        <w:name w:val="EC530012808A4B7783D211EE7CE1BBCE"/>
        <w:category>
          <w:name w:val="General"/>
          <w:gallery w:val="placeholder"/>
        </w:category>
        <w:types>
          <w:type w:val="bbPlcHdr"/>
        </w:types>
        <w:behaviors>
          <w:behavior w:val="content"/>
        </w:behaviors>
        <w:guid w:val="{16030B9A-0201-47C4-A9F5-4C04DB7E320D}"/>
      </w:docPartPr>
      <w:docPartBody>
        <w:p w:rsidR="00C6513F" w:rsidRDefault="00C6513F">
          <w:pPr>
            <w:pStyle w:val="EC530012808A4B7783D211EE7CE1BBCE"/>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13F"/>
    <w:rsid w:val="00691B6B"/>
    <w:rsid w:val="00C651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9852FC4A78940C9A1BE6E679083FCEA">
    <w:name w:val="09852FC4A78940C9A1BE6E679083FCEA"/>
  </w:style>
  <w:style w:type="paragraph" w:customStyle="1" w:styleId="08B19ED733E643EA9FEC1F3C9238AF67">
    <w:name w:val="08B19ED733E643EA9FEC1F3C9238AF67"/>
  </w:style>
  <w:style w:type="paragraph" w:customStyle="1" w:styleId="EC530012808A4B7783D211EE7CE1BBCE">
    <w:name w:val="EC530012808A4B7783D211EE7CE1BBCE"/>
  </w:style>
  <w:style w:type="paragraph" w:customStyle="1" w:styleId="3055C73BE93D4224AEB061722CCF8CAC">
    <w:name w:val="3055C73BE93D4224AEB061722CCF8CA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9852FC4A78940C9A1BE6E679083FCEA">
    <w:name w:val="09852FC4A78940C9A1BE6E679083FCEA"/>
  </w:style>
  <w:style w:type="paragraph" w:customStyle="1" w:styleId="08B19ED733E643EA9FEC1F3C9238AF67">
    <w:name w:val="08B19ED733E643EA9FEC1F3C9238AF67"/>
  </w:style>
  <w:style w:type="paragraph" w:customStyle="1" w:styleId="EC530012808A4B7783D211EE7CE1BBCE">
    <w:name w:val="EC530012808A4B7783D211EE7CE1BBCE"/>
  </w:style>
  <w:style w:type="paragraph" w:customStyle="1" w:styleId="3055C73BE93D4224AEB061722CCF8CAC">
    <w:name w:val="3055C73BE93D4224AEB061722CCF8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7F3BA-AF45-473B-8803-08EA268C4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Decision and Reasons.dotm</Template>
  <TotalTime>0</TotalTime>
  <Pages>9</Pages>
  <Words>2146</Words>
  <Characters>10995</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13115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Mesiti, Gabriella</dc:creator>
  <cp:lastModifiedBy>Mesiti, Gabriella</cp:lastModifiedBy>
  <cp:revision>2</cp:revision>
  <cp:lastPrinted>2012-08-16T06:30:00Z</cp:lastPrinted>
  <dcterms:created xsi:type="dcterms:W3CDTF">2012-08-16T06:39:00Z</dcterms:created>
  <dcterms:modified xsi:type="dcterms:W3CDTF">2012-08-16T06:39:00Z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Secretary, Department of Families, Housing, Community Services and Indigenous Affairs</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BCVP</vt:lpwstr>
  </property>
  <property fmtid="{D5CDD505-2E9C-101B-9397-08002B2CF9AE}" pid="26" name="FileNumber">
    <vt:lpwstr>2011/5060</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HTMD</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Senior Member A K Britton</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6 August 2012</vt:lpwstr>
  </property>
  <property fmtid="{D5CDD505-2E9C-101B-9397-08002B2CF9AE}" pid="77" name="DateFinalSubmission">
    <vt:lpwstr>9 August 2012</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 </vt:lpwstr>
  </property>
  <property fmtid="{D5CDD505-2E9C-101B-9397-08002B2CF9AE}" pid="83" name="Respondent_Solicitors">
    <vt:lpwstr>Ms S Mantaring, Centrelink Program Litigation and Review Branch</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 to Senior Member A K Britton</vt:lpwstr>
  </property>
  <property fmtid="{D5CDD505-2E9C-101B-9397-08002B2CF9AE}" pid="95" name="DateWrittenReason">
    <vt:lpwstr> </vt:lpwstr>
  </property>
  <property fmtid="{D5CDD505-2E9C-101B-9397-08002B2CF9AE}" pid="96" name="DecisionDate">
    <vt:lpwstr>16 August 2012</vt:lpwstr>
  </property>
  <property fmtid="{D5CDD505-2E9C-101B-9397-08002B2CF9AE}" pid="97" name="ReasonsforDecisionDate">
    <vt:lpwstr> </vt:lpwstr>
  </property>
  <property fmtid="{D5CDD505-2E9C-101B-9397-08002B2CF9AE}" pid="98" name="StampDate">
    <vt:lpwstr> </vt:lpwstr>
  </property>
  <property fmtid="{D5CDD505-2E9C-101B-9397-08002B2CF9AE}" pid="99" name="TribunalLastPgForm">
    <vt:lpwstr/>
  </property>
</Properties>
</file>