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F652EC">
        <w:t>2012</w:t>
      </w:r>
      <w:r w:rsidR="00661270" w:rsidRPr="000A40FB">
        <w:t xml:space="preserve">] </w:t>
      </w:r>
      <w:r w:rsidR="00531AA1" w:rsidRPr="000A40FB">
        <w:t>AAT</w:t>
      </w:r>
      <w:r w:rsidR="004A7D8C">
        <w:t>A</w:t>
      </w:r>
      <w:fldSimple w:instr=" DOCPROPERTY  DecisionNumber ">
        <w:r w:rsidR="00A3022E">
          <w:t xml:space="preserve"> </w:t>
        </w:r>
      </w:fldSimple>
      <w:r w:rsidR="004A7D8C">
        <w:t>233</w:t>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A3022E">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1C7E4C">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A3022E">
              <w:t>201</w:t>
            </w:r>
            <w:r w:rsidR="001C7E4C">
              <w:t>2/0108</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1C7E4C" w:rsidP="001C7E4C">
            <w:pPr>
              <w:pStyle w:val="Details"/>
            </w:pPr>
            <w:r>
              <w:t>TY JOHN MACKEY</w:t>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28362F" w:rsidP="00036C03">
            <w:pPr>
              <w:pStyle w:val="Details"/>
            </w:pPr>
            <w:r>
              <w:fldChar w:fldCharType="begin"/>
            </w:r>
            <w:r>
              <w:instrText xml:space="preserve"> DOCPROPERTY  Respondent </w:instrText>
            </w:r>
            <w:r>
              <w:fldChar w:fldCharType="separate"/>
            </w:r>
            <w:r w:rsidR="00A3022E">
              <w:t xml:space="preserve">SECRETARY, DEPARTMENT OF FAMILIES, HOUSING, COMMUNITY SERVICES AND INDIGENOUS AFFAIRS </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bookmarkEnd w:id="1"/>
    </w:tbl>
    <w:p w:rsidR="003D2450" w:rsidRDefault="003D2450" w:rsidP="005B3289"/>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Tribunal</w:t>
            </w:r>
          </w:p>
        </w:tc>
        <w:tc>
          <w:tcPr>
            <w:tcW w:w="6833" w:type="dxa"/>
          </w:tcPr>
          <w:p w:rsidR="003058C9" w:rsidRDefault="003058C9"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A3022E">
              <w:rPr>
                <w:b/>
                <w:bCs/>
                <w:lang w:eastAsia="en-US"/>
              </w:rPr>
              <w:t>Mr R G Kenny, Senior Member</w:t>
            </w:r>
            <w:r>
              <w:rPr>
                <w:b/>
                <w:bCs/>
                <w:lang w:eastAsia="en-US"/>
              </w:rPr>
              <w:fldChar w:fldCharType="end"/>
            </w:r>
          </w:p>
          <w:p w:rsidR="00F66A79" w:rsidRPr="00771CAC" w:rsidRDefault="005D01F0"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tc>
      </w:tr>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Date</w:t>
            </w:r>
          </w:p>
        </w:tc>
        <w:tc>
          <w:tcPr>
            <w:tcW w:w="6833" w:type="dxa"/>
          </w:tcPr>
          <w:p w:rsidR="00BC2D09" w:rsidRPr="00771CAC" w:rsidRDefault="009F0642" w:rsidP="001C7E4C">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sidR="007228A5">
              <w:rPr>
                <w:b/>
                <w:bCs/>
                <w:lang w:eastAsia="en-US"/>
              </w:rPr>
              <w:t>24</w:t>
            </w:r>
            <w:r w:rsidR="00A3022E">
              <w:rPr>
                <w:b/>
                <w:bCs/>
                <w:lang w:eastAsia="en-US"/>
              </w:rPr>
              <w:t xml:space="preserve"> </w:t>
            </w:r>
            <w:r w:rsidR="001C7E4C">
              <w:rPr>
                <w:b/>
                <w:bCs/>
                <w:lang w:eastAsia="en-US"/>
              </w:rPr>
              <w:t>April</w:t>
            </w:r>
            <w:r w:rsidR="00A3022E">
              <w:rPr>
                <w:b/>
                <w:bCs/>
                <w:lang w:eastAsia="en-US"/>
              </w:rPr>
              <w:t xml:space="preserve"> 2012</w:t>
            </w:r>
            <w:r>
              <w:rPr>
                <w:b/>
                <w:bCs/>
                <w:lang w:eastAsia="en-US"/>
              </w:rPr>
              <w:fldChar w:fldCharType="end"/>
            </w:r>
          </w:p>
        </w:tc>
      </w:tr>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Place</w:t>
            </w:r>
          </w:p>
        </w:tc>
        <w:tc>
          <w:tcPr>
            <w:tcW w:w="6833" w:type="dxa"/>
          </w:tcPr>
          <w:p w:rsidR="00BC2D09" w:rsidRPr="00771CAC" w:rsidRDefault="00F652EC" w:rsidP="00A96474">
            <w:pPr>
              <w:pStyle w:val="NoSpacing"/>
              <w:rPr>
                <w:b/>
                <w:bCs/>
                <w:lang w:eastAsia="en-US"/>
              </w:rPr>
            </w:pPr>
            <w:r>
              <w:rPr>
                <w:b/>
                <w:bCs/>
                <w:lang w:eastAsia="en-US"/>
              </w:rPr>
              <w:t>Brisbane</w:t>
            </w:r>
          </w:p>
        </w:tc>
      </w:tr>
    </w:tbl>
    <w:sdt>
      <w:sdtPr>
        <w:rPr>
          <w:lang w:eastAsia="en-US"/>
        </w:rPr>
        <w:alias w:val="Decision Summary"/>
        <w:tag w:val="DecisionSummary"/>
        <w:id w:val="1959365562"/>
        <w:lock w:val="sdtLocked"/>
        <w:placeholder>
          <w:docPart w:val="1F0C1BB3A5BF4B5BA162A7093341A126"/>
        </w:placeholder>
      </w:sdtPr>
      <w:sdtEndPr/>
      <w:sdtContent>
        <w:p w:rsidR="00BC2D09" w:rsidRPr="00BC2D09" w:rsidRDefault="002B00F5" w:rsidP="00BC2D09">
          <w:pPr>
            <w:rPr>
              <w:lang w:eastAsia="en-US"/>
            </w:rPr>
          </w:pPr>
          <w:r>
            <w:rPr>
              <w:lang w:eastAsia="en-US"/>
            </w:rPr>
            <w:t xml:space="preserve">The Tribunal affirms the decision under review. </w:t>
          </w:r>
        </w:p>
      </w:sdtContent>
    </w:sdt>
    <w:p w:rsidR="00BC2D09" w:rsidRPr="00BC2D09" w:rsidRDefault="00BC2D09" w:rsidP="001E4799">
      <w:pPr>
        <w:keepNext/>
        <w:spacing w:before="960"/>
        <w:rPr>
          <w:lang w:eastAsia="en-US"/>
        </w:rPr>
      </w:pPr>
      <w:proofErr w:type="gramStart"/>
      <w:r w:rsidRPr="00BC2D09">
        <w:rPr>
          <w:lang w:eastAsia="en-US"/>
        </w:rPr>
        <w:t>................</w:t>
      </w:r>
      <w:r w:rsidR="004A7D8C">
        <w:rPr>
          <w:lang w:eastAsia="en-US"/>
        </w:rPr>
        <w:t>[</w:t>
      </w:r>
      <w:proofErr w:type="spellStart"/>
      <w:proofErr w:type="gramEnd"/>
      <w:r w:rsidR="004A7D8C">
        <w:rPr>
          <w:lang w:eastAsia="en-US"/>
        </w:rPr>
        <w:t>Sgd</w:t>
      </w:r>
      <w:proofErr w:type="spellEnd"/>
      <w:r w:rsidR="004A7D8C">
        <w:rPr>
          <w:lang w:eastAsia="en-US"/>
        </w:rPr>
        <w:t>]</w:t>
      </w:r>
      <w:r w:rsidRPr="00BC2D09">
        <w:rPr>
          <w:lang w:eastAsia="en-US"/>
        </w:rPr>
        <w:t>...................</w:t>
      </w:r>
      <w:r w:rsidR="002B00F5">
        <w:rPr>
          <w:lang w:eastAsia="en-US"/>
        </w:rPr>
        <w:t>...............</w:t>
      </w:r>
    </w:p>
    <w:p w:rsidR="00BC2D09" w:rsidRPr="00713462" w:rsidRDefault="002B00F5" w:rsidP="00000788">
      <w:pPr>
        <w:spacing w:before="0"/>
        <w:rPr>
          <w:b/>
          <w:lang w:eastAsia="en-US"/>
        </w:rPr>
      </w:pPr>
      <w:r>
        <w:rPr>
          <w:b/>
          <w:lang w:eastAsia="en-US"/>
        </w:rPr>
        <w:t xml:space="preserve"> </w:t>
      </w:r>
      <w:r w:rsidR="00BE0BDF">
        <w:rPr>
          <w:b/>
          <w:lang w:eastAsia="en-US"/>
        </w:rPr>
        <w:t xml:space="preserve">Mr R G Kenny, </w:t>
      </w:r>
      <w:r>
        <w:rPr>
          <w:b/>
          <w:lang w:eastAsia="en-US"/>
        </w:rPr>
        <w:t xml:space="preserve">Senior Member </w:t>
      </w:r>
    </w:p>
    <w:p w:rsidR="00BC2D09" w:rsidRDefault="005632FA" w:rsidP="00760AB6">
      <w:r>
        <w:br w:type="page"/>
      </w:r>
    </w:p>
    <w:p w:rsidR="00F652EC" w:rsidRDefault="00F652EC" w:rsidP="00F652EC">
      <w:pPr>
        <w:pStyle w:val="Heading1"/>
        <w:rPr>
          <w:lang w:eastAsia="en-US"/>
        </w:rPr>
      </w:pPr>
      <w:bookmarkStart w:id="2" w:name="CatchwordsTitle"/>
      <w:bookmarkEnd w:id="2"/>
      <w:r>
        <w:rPr>
          <w:lang w:eastAsia="en-US"/>
        </w:rPr>
        <w:lastRenderedPageBreak/>
        <w:t>Catchwords</w:t>
      </w:r>
    </w:p>
    <w:sdt>
      <w:sdtPr>
        <w:rPr>
          <w:lang w:eastAsia="en-US"/>
        </w:rPr>
        <w:alias w:val="Catchwords"/>
        <w:tag w:val="Catchwords"/>
        <w:id w:val="-1722664393"/>
        <w:lock w:val="sdtLocked"/>
        <w:placeholder>
          <w:docPart w:val="CDAFA75D3A7A4C7CABAA037598FB73EF"/>
        </w:placeholder>
      </w:sdtPr>
      <w:sdtEndPr/>
      <w:sdtContent>
        <w:p w:rsidR="004152C5" w:rsidRDefault="00F652EC" w:rsidP="004A55A2">
          <w:pPr>
            <w:pStyle w:val="CatchWords"/>
            <w:rPr>
              <w:lang w:eastAsia="en-US"/>
            </w:rPr>
          </w:pPr>
          <w:r>
            <w:rPr>
              <w:lang w:eastAsia="en-US"/>
            </w:rPr>
            <w:t xml:space="preserve">SOCIAL SECURITY – Benefits and entitlements - Disability support pension – </w:t>
          </w:r>
          <w:r w:rsidR="00451395">
            <w:rPr>
              <w:lang w:eastAsia="en-US"/>
            </w:rPr>
            <w:t xml:space="preserve">No </w:t>
          </w:r>
          <w:r>
            <w:rPr>
              <w:lang w:eastAsia="en-US"/>
            </w:rPr>
            <w:t xml:space="preserve">impairment from </w:t>
          </w:r>
          <w:r w:rsidR="00451395">
            <w:rPr>
              <w:lang w:eastAsia="en-US"/>
            </w:rPr>
            <w:t>conditions identified during the time-frame relevant under Social Security (Administration) Act 1999</w:t>
          </w:r>
          <w:r w:rsidR="00451395" w:rsidRPr="008755EE">
            <w:rPr>
              <w:i w:val="0"/>
              <w:lang w:eastAsia="en-US"/>
            </w:rPr>
            <w:t xml:space="preserve"> </w:t>
          </w:r>
          <w:r w:rsidR="00451395">
            <w:rPr>
              <w:i w:val="0"/>
              <w:lang w:eastAsia="en-US"/>
            </w:rPr>
            <w:t>(</w:t>
          </w:r>
          <w:proofErr w:type="spellStart"/>
          <w:r w:rsidR="00451395">
            <w:rPr>
              <w:i w:val="0"/>
              <w:lang w:eastAsia="en-US"/>
            </w:rPr>
            <w:t>Cth</w:t>
          </w:r>
          <w:proofErr w:type="spellEnd"/>
          <w:r w:rsidR="00451395">
            <w:rPr>
              <w:i w:val="0"/>
              <w:lang w:eastAsia="en-US"/>
            </w:rPr>
            <w:t>)</w:t>
          </w:r>
          <w:r w:rsidR="00451395">
            <w:rPr>
              <w:lang w:eastAsia="en-US"/>
            </w:rPr>
            <w:t xml:space="preserve"> </w:t>
          </w:r>
          <w:r>
            <w:rPr>
              <w:lang w:eastAsia="en-US"/>
            </w:rPr>
            <w:t xml:space="preserve">– No allocation of impairment rating under the Tables in Schedule 1B </w:t>
          </w:r>
          <w:r w:rsidR="00451395">
            <w:rPr>
              <w:lang w:eastAsia="en-US"/>
            </w:rPr>
            <w:t xml:space="preserve">of the Social Security Act 1991 </w:t>
          </w:r>
          <w:r w:rsidR="00451395" w:rsidRPr="008755EE">
            <w:rPr>
              <w:i w:val="0"/>
              <w:lang w:eastAsia="en-US"/>
            </w:rPr>
            <w:t>(</w:t>
          </w:r>
          <w:proofErr w:type="spellStart"/>
          <w:r w:rsidR="00451395" w:rsidRPr="008755EE">
            <w:rPr>
              <w:i w:val="0"/>
              <w:lang w:eastAsia="en-US"/>
            </w:rPr>
            <w:t>Cth</w:t>
          </w:r>
          <w:proofErr w:type="spellEnd"/>
          <w:r w:rsidR="00451395" w:rsidRPr="008755EE">
            <w:rPr>
              <w:i w:val="0"/>
              <w:lang w:eastAsia="en-US"/>
            </w:rPr>
            <w:t xml:space="preserve">) </w:t>
          </w:r>
          <w:r>
            <w:rPr>
              <w:lang w:eastAsia="en-US"/>
            </w:rPr>
            <w:t xml:space="preserve">– </w:t>
          </w:r>
          <w:r w:rsidR="002C4F61">
            <w:rPr>
              <w:lang w:eastAsia="en-US"/>
            </w:rPr>
            <w:t>D</w:t>
          </w:r>
          <w:r>
            <w:rPr>
              <w:lang w:eastAsia="en-US"/>
            </w:rPr>
            <w:t>ecision</w:t>
          </w:r>
          <w:r w:rsidR="002C4F61">
            <w:rPr>
              <w:lang w:eastAsia="en-US"/>
            </w:rPr>
            <w:t xml:space="preserve"> under review </w:t>
          </w:r>
          <w:r>
            <w:rPr>
              <w:lang w:eastAsia="en-US"/>
            </w:rPr>
            <w:t xml:space="preserve"> affirmed. </w:t>
          </w:r>
        </w:p>
      </w:sdtContent>
    </w:sdt>
    <w:p w:rsidR="00CF5E0E" w:rsidRPr="00BC2D09" w:rsidRDefault="00CF5E0E" w:rsidP="00CF5E0E">
      <w:pPr>
        <w:pStyle w:val="NoSpacing"/>
        <w:rPr>
          <w:lang w:eastAsia="en-US"/>
        </w:rPr>
      </w:pPr>
    </w:p>
    <w:p w:rsidR="00F652EC" w:rsidRDefault="00F652EC" w:rsidP="00F652EC">
      <w:pPr>
        <w:pStyle w:val="Heading1"/>
        <w:rPr>
          <w:lang w:eastAsia="en-US"/>
        </w:rPr>
      </w:pPr>
      <w:bookmarkStart w:id="3" w:name="LegislationTitle"/>
      <w:bookmarkEnd w:id="3"/>
      <w:r>
        <w:rPr>
          <w:lang w:eastAsia="en-US"/>
        </w:rPr>
        <w:t>Legislation</w:t>
      </w:r>
    </w:p>
    <w:sdt>
      <w:sdtPr>
        <w:rPr>
          <w:lang w:eastAsia="en-US"/>
        </w:rPr>
        <w:alias w:val="Legislation"/>
        <w:tag w:val="Legislation"/>
        <w:id w:val="-13298432"/>
        <w:lock w:val="sdtLocked"/>
        <w:placeholder>
          <w:docPart w:val="B3EA6B73265B4D3FB2454F3BF4366F44"/>
        </w:placeholder>
      </w:sdtPr>
      <w:sdtEndPr/>
      <w:sdtContent>
        <w:p w:rsidR="00F652EC" w:rsidRPr="008755EE" w:rsidRDefault="00F652EC" w:rsidP="00E616B9">
          <w:pPr>
            <w:pStyle w:val="CatchWords"/>
            <w:rPr>
              <w:i w:val="0"/>
              <w:lang w:eastAsia="en-US"/>
            </w:rPr>
          </w:pPr>
          <w:r>
            <w:rPr>
              <w:lang w:eastAsia="en-US"/>
            </w:rPr>
            <w:t xml:space="preserve">Social Security Act 1991 </w:t>
          </w:r>
          <w:r w:rsidRPr="008755EE">
            <w:rPr>
              <w:i w:val="0"/>
              <w:lang w:eastAsia="en-US"/>
            </w:rPr>
            <w:t>(</w:t>
          </w:r>
          <w:proofErr w:type="spellStart"/>
          <w:r w:rsidRPr="008755EE">
            <w:rPr>
              <w:i w:val="0"/>
              <w:lang w:eastAsia="en-US"/>
            </w:rPr>
            <w:t>Cth</w:t>
          </w:r>
          <w:proofErr w:type="spellEnd"/>
          <w:r w:rsidRPr="008755EE">
            <w:rPr>
              <w:i w:val="0"/>
              <w:lang w:eastAsia="en-US"/>
            </w:rPr>
            <w:t>) s 94, Schedule 1B</w:t>
          </w:r>
        </w:p>
        <w:p w:rsidR="004152C5" w:rsidRDefault="00F652EC" w:rsidP="00E616B9">
          <w:pPr>
            <w:pStyle w:val="CatchWords"/>
            <w:rPr>
              <w:lang w:eastAsia="en-US"/>
            </w:rPr>
          </w:pPr>
          <w:r>
            <w:rPr>
              <w:lang w:eastAsia="en-US"/>
            </w:rPr>
            <w:t>Social Security (Administration) Act 1999</w:t>
          </w:r>
          <w:r w:rsidRPr="008755EE">
            <w:rPr>
              <w:i w:val="0"/>
              <w:lang w:eastAsia="en-US"/>
            </w:rPr>
            <w:t xml:space="preserve"> (</w:t>
          </w:r>
          <w:proofErr w:type="spellStart"/>
          <w:r w:rsidRPr="008755EE">
            <w:rPr>
              <w:i w:val="0"/>
              <w:lang w:eastAsia="en-US"/>
            </w:rPr>
            <w:t>Cth</w:t>
          </w:r>
          <w:proofErr w:type="spellEnd"/>
          <w:r w:rsidRPr="008755EE">
            <w:rPr>
              <w:i w:val="0"/>
              <w:lang w:eastAsia="en-US"/>
            </w:rPr>
            <w:t>) Schedule 2</w:t>
          </w:r>
        </w:p>
      </w:sdtContent>
    </w:sdt>
    <w:bookmarkStart w:id="4" w:name="CasesTitle"/>
    <w:bookmarkEnd w:id="4"/>
    <w:p w:rsidR="004152C5" w:rsidRDefault="0028362F" w:rsidP="005F2E99">
      <w:pPr>
        <w:pStyle w:val="CatchWords"/>
        <w:rPr>
          <w:lang w:eastAsia="en-US"/>
        </w:rPr>
      </w:pPr>
      <w:sdt>
        <w:sdtPr>
          <w:rPr>
            <w:lang w:eastAsia="en-US"/>
          </w:rPr>
          <w:alias w:val="Cases"/>
          <w:tag w:val="Cases"/>
          <w:id w:val="-26403871"/>
          <w:lock w:val="sdtLocked"/>
          <w:placeholder>
            <w:docPart w:val="DF1AA7777E7841E199587A3A384441BA"/>
          </w:placeholder>
        </w:sdtPr>
        <w:sdtEndPr/>
        <w:sdtContent>
          <w:r w:rsidR="00C42079">
            <w:rPr>
              <w:lang w:eastAsia="en-US"/>
            </w:rPr>
            <w:t xml:space="preserve"> </w:t>
          </w:r>
        </w:sdtContent>
      </w:sdt>
    </w:p>
    <w:bookmarkStart w:id="5" w:name="SecondaryMaterialsTitle"/>
    <w:bookmarkEnd w:id="5"/>
    <w:p w:rsidR="005F2E99" w:rsidRDefault="0028362F" w:rsidP="00F652EC">
      <w:pPr>
        <w:pStyle w:val="CatchWords"/>
      </w:pPr>
      <w:sdt>
        <w:sdtPr>
          <w:alias w:val="SecondaryMaterials"/>
          <w:tag w:val="SecondaryMaterials"/>
          <w:id w:val="16523116"/>
          <w:lock w:val="sdtLocked"/>
          <w:placeholder>
            <w:docPart w:val="1F0C1BB3A5BF4B5BA162A7093341A126"/>
          </w:placeholder>
        </w:sdtPr>
        <w:sdtEndPr/>
        <w:sdtContent>
          <w:r w:rsidR="00C42079">
            <w:t xml:space="preserve"> </w:t>
          </w:r>
        </w:sdtContent>
      </w:sdt>
    </w:p>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A3022E">
        <w:rPr>
          <w:b/>
          <w:lang w:eastAsia="en-US"/>
        </w:rPr>
        <w:t>Mr R G Kenny, Senior Member</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7228A5" w:rsidP="00A74195">
      <w:pPr>
        <w:pStyle w:val="NoSpacing"/>
        <w:rPr>
          <w:lang w:eastAsia="en-US"/>
        </w:rPr>
      </w:pPr>
      <w:r>
        <w:rPr>
          <w:lang w:eastAsia="en-US"/>
        </w:rPr>
        <w:t>24</w:t>
      </w:r>
      <w:r w:rsidR="00075D9F">
        <w:rPr>
          <w:lang w:eastAsia="en-US"/>
        </w:rPr>
        <w:t xml:space="preserve"> </w:t>
      </w:r>
      <w:r w:rsidR="00451395">
        <w:rPr>
          <w:lang w:eastAsia="en-US"/>
        </w:rPr>
        <w:t>April</w:t>
      </w:r>
      <w:r w:rsidR="00075D9F">
        <w:rPr>
          <w:lang w:eastAsia="en-US"/>
        </w:rPr>
        <w:t xml:space="preserve"> 2012 </w:t>
      </w: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A3022E">
        <w:rPr>
          <w:b/>
          <w:lang w:eastAsia="en-US"/>
        </w:rPr>
        <w:t xml:space="preserve"> </w:t>
      </w:r>
      <w:r w:rsidRPr="00D50614">
        <w:rPr>
          <w:b/>
          <w:lang w:eastAsia="en-US"/>
        </w:rPr>
        <w:fldChar w:fldCharType="end"/>
      </w:r>
    </w:p>
    <w:p w:rsidR="00F652EC" w:rsidRPr="00CA099E" w:rsidRDefault="00F652EC" w:rsidP="00F652EC">
      <w:pPr>
        <w:pStyle w:val="Heading1"/>
        <w:rPr>
          <w:lang w:eastAsia="en-US"/>
        </w:rPr>
      </w:pPr>
      <w:r>
        <w:rPr>
          <w:lang w:eastAsia="en-US"/>
        </w:rPr>
        <w:t xml:space="preserve">background </w:t>
      </w:r>
    </w:p>
    <w:p w:rsidR="00F652EC" w:rsidRPr="00F652EC" w:rsidRDefault="00F652EC" w:rsidP="001522BB">
      <w:pPr>
        <w:pStyle w:val="ListNumber"/>
      </w:pPr>
      <w:bookmarkStart w:id="6" w:name="Start"/>
      <w:bookmarkEnd w:id="6"/>
      <w:r w:rsidRPr="00F652EC">
        <w:t>On 2</w:t>
      </w:r>
      <w:r w:rsidR="00384B12">
        <w:t xml:space="preserve">3 June </w:t>
      </w:r>
      <w:r w:rsidRPr="00F652EC">
        <w:t>201</w:t>
      </w:r>
      <w:r w:rsidR="00384B12">
        <w:t>1</w:t>
      </w:r>
      <w:r w:rsidRPr="00F652EC">
        <w:t xml:space="preserve">, </w:t>
      </w:r>
      <w:r w:rsidR="00384B12">
        <w:t>Ty John Mackey</w:t>
      </w:r>
      <w:r w:rsidRPr="00F652EC">
        <w:t xml:space="preserve"> lodged a claim with </w:t>
      </w:r>
      <w:proofErr w:type="spellStart"/>
      <w:r w:rsidRPr="00F652EC">
        <w:t>Centrelink</w:t>
      </w:r>
      <w:proofErr w:type="spellEnd"/>
      <w:r w:rsidRPr="00F652EC">
        <w:t xml:space="preserve"> for disability support pension which is payable under the </w:t>
      </w:r>
      <w:r w:rsidRPr="008755EE">
        <w:rPr>
          <w:i/>
        </w:rPr>
        <w:t>Social Security Act 1991</w:t>
      </w:r>
      <w:r w:rsidRPr="00F652EC">
        <w:t xml:space="preserve"> (</w:t>
      </w:r>
      <w:proofErr w:type="spellStart"/>
      <w:r w:rsidRPr="00F652EC">
        <w:t>Cth</w:t>
      </w:r>
      <w:proofErr w:type="spellEnd"/>
      <w:r w:rsidRPr="00F652EC">
        <w:t>) (the Act)</w:t>
      </w:r>
      <w:r w:rsidR="00451395" w:rsidRPr="00451395">
        <w:rPr>
          <w:lang w:eastAsia="en-US"/>
        </w:rPr>
        <w:t xml:space="preserve"> </w:t>
      </w:r>
      <w:r w:rsidR="00451395">
        <w:rPr>
          <w:lang w:eastAsia="en-US"/>
        </w:rPr>
        <w:t xml:space="preserve">and the </w:t>
      </w:r>
      <w:r w:rsidR="00451395" w:rsidRPr="00451395">
        <w:rPr>
          <w:i/>
          <w:lang w:eastAsia="en-US"/>
        </w:rPr>
        <w:t>Social Security (Administration) Act 1999</w:t>
      </w:r>
      <w:r w:rsidR="00451395" w:rsidRPr="008755EE">
        <w:rPr>
          <w:lang w:eastAsia="en-US"/>
        </w:rPr>
        <w:t xml:space="preserve"> (</w:t>
      </w:r>
      <w:proofErr w:type="spellStart"/>
      <w:r w:rsidR="00451395" w:rsidRPr="008755EE">
        <w:rPr>
          <w:lang w:eastAsia="en-US"/>
        </w:rPr>
        <w:t>Cth</w:t>
      </w:r>
      <w:proofErr w:type="spellEnd"/>
      <w:r w:rsidR="00451395" w:rsidRPr="008755EE">
        <w:rPr>
          <w:lang w:eastAsia="en-US"/>
        </w:rPr>
        <w:t>)</w:t>
      </w:r>
      <w:r w:rsidR="00451395">
        <w:rPr>
          <w:lang w:eastAsia="en-US"/>
        </w:rPr>
        <w:t xml:space="preserve"> (the Administration Act)</w:t>
      </w:r>
      <w:r w:rsidR="005D0D8B">
        <w:t xml:space="preserve">. </w:t>
      </w:r>
      <w:r w:rsidRPr="00F652EC">
        <w:t>His claim was rejected on</w:t>
      </w:r>
      <w:r w:rsidR="005C4EC2">
        <w:t xml:space="preserve"> 2</w:t>
      </w:r>
      <w:r w:rsidR="005D0D8B">
        <w:t xml:space="preserve"> August 2011. </w:t>
      </w:r>
      <w:r w:rsidR="00384B12">
        <w:t xml:space="preserve">On 18 October 2011, </w:t>
      </w:r>
      <w:r w:rsidRPr="00F652EC">
        <w:t xml:space="preserve">an authorised review officer affirmed the decision as did the Social Security Appeals Tribunal (SSAT) on </w:t>
      </w:r>
      <w:r w:rsidR="00384B12">
        <w:t>5 December 2011.</w:t>
      </w:r>
    </w:p>
    <w:p w:rsidR="00F652EC" w:rsidRPr="00F652EC" w:rsidRDefault="00F652EC" w:rsidP="00F652EC">
      <w:pPr>
        <w:pStyle w:val="Heading1"/>
      </w:pPr>
      <w:r w:rsidRPr="00F652EC">
        <w:t xml:space="preserve">Legislation and Issues </w:t>
      </w:r>
    </w:p>
    <w:p w:rsidR="00F652EC" w:rsidRDefault="00F652EC" w:rsidP="001522BB">
      <w:pPr>
        <w:pStyle w:val="ListNumber"/>
      </w:pPr>
      <w:r>
        <w:t>The qualifications</w:t>
      </w:r>
      <w:r w:rsidR="00451395">
        <w:t xml:space="preserve"> for</w:t>
      </w:r>
      <w:r>
        <w:t xml:space="preserve"> a disability support pension are </w:t>
      </w:r>
      <w:r w:rsidR="005D0D8B">
        <w:t xml:space="preserve">set out in s 94 of the Act. </w:t>
      </w:r>
      <w:r w:rsidR="001522BB">
        <w:t>It </w:t>
      </w:r>
      <w:r>
        <w:t xml:space="preserve">is common ground that Mr </w:t>
      </w:r>
      <w:r w:rsidR="00384B12">
        <w:t>Mackey</w:t>
      </w:r>
      <w:r>
        <w:t xml:space="preserve"> meets the age and residency r</w:t>
      </w:r>
      <w:r w:rsidR="00C43E83">
        <w:t xml:space="preserve">equirements of that provision. </w:t>
      </w:r>
      <w:r>
        <w:t>The remaining requirements thereof are:</w:t>
      </w:r>
    </w:p>
    <w:p w:rsidR="00F652EC" w:rsidRDefault="008755EE" w:rsidP="00E27EEA">
      <w:pPr>
        <w:pStyle w:val="ListNumber"/>
        <w:numPr>
          <w:ilvl w:val="0"/>
          <w:numId w:val="11"/>
        </w:numPr>
        <w:spacing w:before="120" w:line="240" w:lineRule="auto"/>
        <w:ind w:left="714" w:hanging="357"/>
      </w:pPr>
      <w:r>
        <w:t>that</w:t>
      </w:r>
      <w:r w:rsidR="00F652EC">
        <w:t xml:space="preserve"> Mr </w:t>
      </w:r>
      <w:r w:rsidR="00384B12">
        <w:t>Mackey</w:t>
      </w:r>
      <w:r w:rsidR="00F652EC">
        <w:t xml:space="preserve"> </w:t>
      </w:r>
      <w:r>
        <w:t xml:space="preserve">have </w:t>
      </w:r>
      <w:r w:rsidR="00F652EC">
        <w:t>a physical, intellectual or psychiatric impairment</w:t>
      </w:r>
      <w:r w:rsidR="005D0D8B">
        <w:t xml:space="preserve"> (s </w:t>
      </w:r>
      <w:r w:rsidR="00CC1D01">
        <w:t>94(1)(a))</w:t>
      </w:r>
      <w:r w:rsidR="00F652EC">
        <w:t>; and, if so</w:t>
      </w:r>
    </w:p>
    <w:p w:rsidR="00F652EC" w:rsidRDefault="00F652EC" w:rsidP="00E27EEA">
      <w:pPr>
        <w:pStyle w:val="ListNumber"/>
        <w:numPr>
          <w:ilvl w:val="0"/>
          <w:numId w:val="11"/>
        </w:numPr>
        <w:spacing w:before="120" w:line="240" w:lineRule="auto"/>
        <w:ind w:left="714" w:hanging="357"/>
      </w:pPr>
      <w:r>
        <w:lastRenderedPageBreak/>
        <w:t xml:space="preserve">he </w:t>
      </w:r>
      <w:r w:rsidR="00CC1D01">
        <w:t xml:space="preserve">have </w:t>
      </w:r>
      <w:r>
        <w:t xml:space="preserve">an impairment rating of 20 points or more which is calculated under the Impairment Tables in Schedule 1B of the Act ("the Tables") </w:t>
      </w:r>
      <w:r w:rsidR="00CC1D01">
        <w:t>(s 94(1)(b));</w:t>
      </w:r>
      <w:r>
        <w:t xml:space="preserve"> and, if so</w:t>
      </w:r>
    </w:p>
    <w:p w:rsidR="00F652EC" w:rsidRDefault="00F652EC" w:rsidP="00E27EEA">
      <w:pPr>
        <w:pStyle w:val="ListNumber"/>
        <w:numPr>
          <w:ilvl w:val="0"/>
          <w:numId w:val="11"/>
        </w:numPr>
        <w:spacing w:before="120" w:line="240" w:lineRule="auto"/>
        <w:ind w:left="714" w:hanging="357"/>
      </w:pPr>
      <w:proofErr w:type="gramStart"/>
      <w:r>
        <w:t>he</w:t>
      </w:r>
      <w:proofErr w:type="gramEnd"/>
      <w:r>
        <w:t xml:space="preserve"> </w:t>
      </w:r>
      <w:r w:rsidR="00CC1D01">
        <w:t xml:space="preserve">have </w:t>
      </w:r>
      <w:r>
        <w:t>a continuing inability to work</w:t>
      </w:r>
      <w:r w:rsidR="00CC1D01">
        <w:t xml:space="preserve"> (s 94(1)(c)(i)).</w:t>
      </w:r>
    </w:p>
    <w:p w:rsidR="00F652EC" w:rsidRDefault="00E27EEA" w:rsidP="001522BB">
      <w:pPr>
        <w:pStyle w:val="ListNumber"/>
      </w:pPr>
      <w:r>
        <w:t>A</w:t>
      </w:r>
      <w:r w:rsidR="00F652EC">
        <w:t>ll of th</w:t>
      </w:r>
      <w:r>
        <w:t>os</w:t>
      </w:r>
      <w:r w:rsidR="00F652EC">
        <w:t>e requirements must be met at the time of the initial claim or in the peri</w:t>
      </w:r>
      <w:r w:rsidR="001522BB">
        <w:t>od of 13 weeks from the day of the claim</w:t>
      </w:r>
      <w:r w:rsidR="00CC1D01">
        <w:t>.</w:t>
      </w:r>
      <w:r w:rsidR="007020DE">
        <w:rPr>
          <w:rStyle w:val="FootnoteReference"/>
        </w:rPr>
        <w:footnoteReference w:id="1"/>
      </w:r>
      <w:r w:rsidR="005D0D8B">
        <w:t xml:space="preserve"> </w:t>
      </w:r>
      <w:r w:rsidR="00B14BBF">
        <w:t xml:space="preserve">In regard to Mr </w:t>
      </w:r>
      <w:r w:rsidR="00384B12">
        <w:t>Mackey</w:t>
      </w:r>
      <w:r w:rsidR="00B14BBF">
        <w:t>’</w:t>
      </w:r>
      <w:r w:rsidR="005C4EC2">
        <w:t>s</w:t>
      </w:r>
      <w:r w:rsidR="00B14BBF">
        <w:t xml:space="preserve"> claim, t</w:t>
      </w:r>
      <w:r w:rsidR="00F652EC">
        <w:t>his is from 2</w:t>
      </w:r>
      <w:r w:rsidR="005D0D8B">
        <w:t>3 </w:t>
      </w:r>
      <w:r w:rsidR="00D243BC">
        <w:t xml:space="preserve">June 2011 </w:t>
      </w:r>
      <w:r w:rsidR="00F652EC">
        <w:t xml:space="preserve">until </w:t>
      </w:r>
      <w:r w:rsidR="00D243BC">
        <w:t>22 September 2011</w:t>
      </w:r>
      <w:r w:rsidR="001522BB">
        <w:t xml:space="preserve"> (the relevant period). </w:t>
      </w:r>
      <w:r w:rsidR="00F652EC">
        <w:t xml:space="preserve">In the initial decision, it was determined that, during the relevant period, Mr </w:t>
      </w:r>
      <w:r w:rsidR="00384B12">
        <w:t>Mackey</w:t>
      </w:r>
      <w:r w:rsidR="00F652EC">
        <w:t>'</w:t>
      </w:r>
      <w:r w:rsidR="00D243BC">
        <w:t>s</w:t>
      </w:r>
      <w:r w:rsidR="00F652EC">
        <w:t xml:space="preserve"> impairment totalled zero points under the Tables.</w:t>
      </w:r>
      <w:r w:rsidR="001522BB">
        <w:t xml:space="preserve"> </w:t>
      </w:r>
      <w:r w:rsidR="00F652EC">
        <w:t xml:space="preserve">In the decision of the authorised review officer, it was determined that the impairment rating under the Tables was zero and that Mr </w:t>
      </w:r>
      <w:r w:rsidR="00384B12">
        <w:t>Mackey</w:t>
      </w:r>
      <w:r w:rsidR="00F652EC">
        <w:t xml:space="preserve"> did not have a co</w:t>
      </w:r>
      <w:r w:rsidR="001522BB">
        <w:t>ntinuing inability to work. The </w:t>
      </w:r>
      <w:r w:rsidR="00F652EC">
        <w:t xml:space="preserve">SSAT, on </w:t>
      </w:r>
      <w:r w:rsidR="00D243BC">
        <w:t xml:space="preserve">5 December </w:t>
      </w:r>
      <w:r w:rsidR="00F652EC">
        <w:t>2011, affirmed the decision on the basis that the appropriate impairment rating under the Tables was zero</w:t>
      </w:r>
      <w:r w:rsidR="00D243BC">
        <w:t>.</w:t>
      </w:r>
    </w:p>
    <w:p w:rsidR="005C4EC2" w:rsidRDefault="00F652EC" w:rsidP="005C4EC2">
      <w:pPr>
        <w:pStyle w:val="ListNumber"/>
      </w:pPr>
      <w:r>
        <w:t xml:space="preserve">It is not disputed that Mr </w:t>
      </w:r>
      <w:r w:rsidR="00384B12">
        <w:t>Mackey</w:t>
      </w:r>
      <w:r>
        <w:t xml:space="preserve"> has physical</w:t>
      </w:r>
      <w:r w:rsidR="00A1769E">
        <w:t xml:space="preserve"> and psychological </w:t>
      </w:r>
      <w:r>
        <w:t>impairments</w:t>
      </w:r>
      <w:r w:rsidR="001522BB">
        <w:t xml:space="preserve">. </w:t>
      </w:r>
      <w:r w:rsidR="005D0D8B">
        <w:t>The </w:t>
      </w:r>
      <w:r>
        <w:t>issues for the Tribunal are</w:t>
      </w:r>
      <w:r w:rsidRPr="001859BF">
        <w:t xml:space="preserve"> </w:t>
      </w:r>
      <w:r>
        <w:t xml:space="preserve">whether Mr </w:t>
      </w:r>
      <w:r w:rsidR="00384B12">
        <w:t>Mackey</w:t>
      </w:r>
      <w:r>
        <w:t xml:space="preserve"> has an impairment rating of at least 20 points under the Tables and, if so, whether he has a continuing inability to work as required by s 94(1)(c)(i) of the Act</w:t>
      </w:r>
      <w:r w:rsidR="00B14BBF">
        <w:t>,</w:t>
      </w:r>
      <w:r>
        <w:t xml:space="preserve"> during the relevant period</w:t>
      </w:r>
      <w:r w:rsidR="005C4EC2">
        <w:t>.</w:t>
      </w:r>
    </w:p>
    <w:p w:rsidR="00F652EC" w:rsidRPr="00F652EC" w:rsidRDefault="00F652EC" w:rsidP="00F652EC">
      <w:pPr>
        <w:pStyle w:val="Heading1"/>
      </w:pPr>
      <w:r w:rsidRPr="00F652EC">
        <w:t>Evidence</w:t>
      </w:r>
    </w:p>
    <w:p w:rsidR="00E27EEA" w:rsidRDefault="003521D0" w:rsidP="001522BB">
      <w:pPr>
        <w:pStyle w:val="ListNumber"/>
      </w:pPr>
      <w:r>
        <w:t>In evidence was a medical certificate</w:t>
      </w:r>
      <w:r w:rsidR="00AE2DEC">
        <w:t xml:space="preserve"> from</w:t>
      </w:r>
      <w:r>
        <w:t xml:space="preserve"> </w:t>
      </w:r>
      <w:r w:rsidR="00AE2DEC">
        <w:t xml:space="preserve">hospital practitioner Dr David Ryan </w:t>
      </w:r>
      <w:r>
        <w:t>which recorded that, on 23 June 2011, Mr Mackey was admitted to the Royal Brisbane Hospital with a cerebral aneurysm</w:t>
      </w:r>
      <w:r w:rsidR="00AE2DEC">
        <w:t>.</w:t>
      </w:r>
      <w:r>
        <w:t xml:space="preserve"> During the relevant period, m</w:t>
      </w:r>
      <w:r w:rsidR="001A6F63">
        <w:t xml:space="preserve">edical reports were provided by </w:t>
      </w:r>
      <w:r w:rsidR="00AE2DEC">
        <w:t xml:space="preserve">Dr </w:t>
      </w:r>
      <w:r w:rsidR="00675537">
        <w:t>Ryan</w:t>
      </w:r>
      <w:r w:rsidR="001A6F63">
        <w:t xml:space="preserve">, dated 5 July 2011, and </w:t>
      </w:r>
      <w:r w:rsidR="00AE2DEC">
        <w:t>hospital practitioner</w:t>
      </w:r>
      <w:r w:rsidR="008C63F1">
        <w:t>,</w:t>
      </w:r>
      <w:r w:rsidR="00AE2DEC">
        <w:t xml:space="preserve"> </w:t>
      </w:r>
      <w:r w:rsidR="00675537">
        <w:t xml:space="preserve">Dr </w:t>
      </w:r>
      <w:proofErr w:type="spellStart"/>
      <w:r w:rsidR="00675537">
        <w:t>Macdaniel</w:t>
      </w:r>
      <w:proofErr w:type="spellEnd"/>
      <w:r w:rsidR="00675537">
        <w:t xml:space="preserve"> Nixon</w:t>
      </w:r>
      <w:r w:rsidR="00FE511E">
        <w:t xml:space="preserve">, dated 9 September 2011. </w:t>
      </w:r>
      <w:r w:rsidR="00675537">
        <w:t>The reports confirm that, on 23 June 2011, Mr Mackey suffered a cerebral haemorrhage secondary to a ruptured cerebral aneurysm. Two further aneurysms were identified during a surgical procedure for the first</w:t>
      </w:r>
      <w:r w:rsidR="001A6F63">
        <w:t xml:space="preserve"> aneurysm</w:t>
      </w:r>
      <w:r w:rsidR="005C4EC2" w:rsidRPr="005C4EC2">
        <w:t xml:space="preserve"> </w:t>
      </w:r>
      <w:r w:rsidR="005C4EC2">
        <w:t>on 24 June 2011</w:t>
      </w:r>
      <w:r w:rsidR="001A6F63">
        <w:t xml:space="preserve">. </w:t>
      </w:r>
      <w:r w:rsidR="005D0D8B">
        <w:t>A </w:t>
      </w:r>
      <w:r w:rsidR="005C4EC2">
        <w:t xml:space="preserve">second </w:t>
      </w:r>
      <w:r w:rsidR="00675537">
        <w:t xml:space="preserve">aneurysm </w:t>
      </w:r>
      <w:r w:rsidR="005C4EC2">
        <w:t>was</w:t>
      </w:r>
      <w:r w:rsidR="00675537">
        <w:t xml:space="preserve"> the subject of surgical repair </w:t>
      </w:r>
      <w:r w:rsidR="005C4EC2">
        <w:t>on</w:t>
      </w:r>
      <w:r w:rsidR="00675537">
        <w:t xml:space="preserve"> </w:t>
      </w:r>
      <w:r w:rsidR="00AE2DEC">
        <w:t>1</w:t>
      </w:r>
      <w:r w:rsidR="005C4EC2">
        <w:t>5 September 2011. T</w:t>
      </w:r>
      <w:r w:rsidR="00675537">
        <w:t xml:space="preserve">he third has not </w:t>
      </w:r>
      <w:r w:rsidR="005C4EC2">
        <w:t xml:space="preserve">been surgically treated </w:t>
      </w:r>
      <w:r w:rsidR="00675537">
        <w:t xml:space="preserve">because of </w:t>
      </w:r>
      <w:r w:rsidR="003966F0">
        <w:t xml:space="preserve">the </w:t>
      </w:r>
      <w:r w:rsidR="00675537">
        <w:t>potential danger of the procedure</w:t>
      </w:r>
      <w:r w:rsidR="00D976CF">
        <w:t>. Th</w:t>
      </w:r>
      <w:r w:rsidR="00E27EEA">
        <w:t>at</w:t>
      </w:r>
      <w:r w:rsidR="005D0D8B">
        <w:t> </w:t>
      </w:r>
      <w:r w:rsidR="000E7603">
        <w:t>condition</w:t>
      </w:r>
      <w:r w:rsidR="00D976CF">
        <w:t xml:space="preserve"> is being </w:t>
      </w:r>
      <w:r w:rsidR="000E7603">
        <w:t>monitored</w:t>
      </w:r>
      <w:r w:rsidR="00E27EEA">
        <w:t xml:space="preserve"> by</w:t>
      </w:r>
      <w:r w:rsidR="00D976CF">
        <w:t xml:space="preserve"> </w:t>
      </w:r>
      <w:r w:rsidR="000E7603">
        <w:t xml:space="preserve">routine scans every four months. </w:t>
      </w:r>
    </w:p>
    <w:p w:rsidR="00AE2DEC" w:rsidRDefault="003521D0" w:rsidP="003521D0">
      <w:pPr>
        <w:pStyle w:val="ListNumber"/>
      </w:pPr>
      <w:r>
        <w:t>Dr Timothy Briggs is Mr Mackey’s treating docto</w:t>
      </w:r>
      <w:r w:rsidR="005D0D8B">
        <w:t>r. He provided reports dated 29 </w:t>
      </w:r>
      <w:r>
        <w:t xml:space="preserve">September 2011 and 28 October 2011 as well as a letter dated 16 December 2011.  </w:t>
      </w:r>
      <w:r w:rsidR="00E733BD">
        <w:t xml:space="preserve">These postdate the relevant period. </w:t>
      </w:r>
      <w:r w:rsidR="009828D5">
        <w:t>In his first two reports, Dr Briggs confirmed the diagnosis of cerebral haemorrhage and noted that it was secondary to a ruptured cerebral an</w:t>
      </w:r>
      <w:r w:rsidR="005D0D8B">
        <w:t xml:space="preserve">eurysm as well as hepatitis C. </w:t>
      </w:r>
      <w:r w:rsidR="00AE2DEC">
        <w:t xml:space="preserve">His reports advised that Mr Mackey remained in hospital for 9 days after his second surgical </w:t>
      </w:r>
      <w:r w:rsidR="005C4EC2">
        <w:t>procedure on 15 September 2011.</w:t>
      </w:r>
    </w:p>
    <w:p w:rsidR="009828D5" w:rsidRDefault="001A6F63" w:rsidP="003521D0">
      <w:pPr>
        <w:pStyle w:val="ListNumber"/>
      </w:pPr>
      <w:r>
        <w:t xml:space="preserve">Apart from the aneurysms and hepatitis C, no </w:t>
      </w:r>
      <w:r w:rsidR="003521D0">
        <w:t xml:space="preserve">other condition was identified by a medical practitioner </w:t>
      </w:r>
      <w:r w:rsidR="009828D5">
        <w:t xml:space="preserve">as being present </w:t>
      </w:r>
      <w:r w:rsidR="003521D0">
        <w:t xml:space="preserve">during the relevant period. </w:t>
      </w:r>
      <w:r w:rsidR="005D0D8B">
        <w:t>However, in his claim form, Mr </w:t>
      </w:r>
      <w:r w:rsidR="00AE2DEC">
        <w:t xml:space="preserve">Mackey referred to spinal conditions of scoliosis and </w:t>
      </w:r>
      <w:proofErr w:type="spellStart"/>
      <w:r w:rsidR="00AE2DEC">
        <w:t>spina</w:t>
      </w:r>
      <w:proofErr w:type="spellEnd"/>
      <w:r w:rsidR="00AE2DEC">
        <w:t xml:space="preserve"> bifida. No diagnosis by a medical practitioner for either of those conditions was in evidence.</w:t>
      </w:r>
    </w:p>
    <w:p w:rsidR="003521D0" w:rsidRDefault="009828D5" w:rsidP="003521D0">
      <w:pPr>
        <w:pStyle w:val="ListNumber"/>
      </w:pPr>
      <w:r>
        <w:t xml:space="preserve">In his report of 29 September 2011, Dr Briggs wrote that the effect of the </w:t>
      </w:r>
      <w:r w:rsidR="00D50585">
        <w:t xml:space="preserve">aneurysms </w:t>
      </w:r>
      <w:r>
        <w:t>on Mr Mackey’s capacity to function was expected to be un</w:t>
      </w:r>
      <w:r w:rsidR="005D0D8B">
        <w:t>certain and would fluctuate. Dr </w:t>
      </w:r>
      <w:r>
        <w:t>B</w:t>
      </w:r>
      <w:r w:rsidRPr="003966F0">
        <w:t>riggs</w:t>
      </w:r>
      <w:r>
        <w:t xml:space="preserve"> </w:t>
      </w:r>
      <w:r w:rsidRPr="003966F0">
        <w:t>noted th</w:t>
      </w:r>
      <w:r w:rsidR="00E733BD">
        <w:t>at th</w:t>
      </w:r>
      <w:r w:rsidRPr="003966F0">
        <w:t>e symptoms of the aneurysms included memory impairment, headaches, depression and anxiety.</w:t>
      </w:r>
      <w:r>
        <w:t xml:space="preserve"> On 28 October 2011, Dr Briggs again wrote that the effects of the aneurysms would fluctuate over the following two years. </w:t>
      </w:r>
      <w:r w:rsidR="00D50585">
        <w:t>Dr Nixon’s report of 9 September 2009 also described the ability of Mr Mackey to function over t</w:t>
      </w:r>
      <w:r w:rsidR="005D0D8B">
        <w:t xml:space="preserve">he next two years as uncertain. </w:t>
      </w:r>
      <w:r>
        <w:t xml:space="preserve">In </w:t>
      </w:r>
      <w:r w:rsidR="00D50585">
        <w:t>his</w:t>
      </w:r>
      <w:r>
        <w:t xml:space="preserve"> two reports, Dr Briggs </w:t>
      </w:r>
      <w:r w:rsidR="005D0D8B">
        <w:t>described minimal effects on Mr </w:t>
      </w:r>
      <w:r>
        <w:t>Mackey from his hepatitis</w:t>
      </w:r>
      <w:r w:rsidR="00D50585">
        <w:t xml:space="preserve"> C</w:t>
      </w:r>
      <w:r>
        <w:t>.</w:t>
      </w:r>
      <w:r w:rsidR="00D50585" w:rsidRPr="00D50585">
        <w:t xml:space="preserve"> </w:t>
      </w:r>
    </w:p>
    <w:p w:rsidR="002832DF" w:rsidRDefault="00E733BD" w:rsidP="001522BB">
      <w:pPr>
        <w:pStyle w:val="ListNumber"/>
      </w:pPr>
      <w:r>
        <w:t>I</w:t>
      </w:r>
      <w:r w:rsidR="009828D5">
        <w:t xml:space="preserve">n his letter of 16 December 2011, </w:t>
      </w:r>
      <w:r w:rsidR="000E7603">
        <w:t xml:space="preserve">Dr Briggs diagnosed depression and anxiety secondary to Mr Mackey’s cerebral haemorrhage. Dr Briggs considered that these were likely to persist for at least two years. Additionally, Dr Briggs noted a history of alcohol and drug abuse by Mr Mackey. </w:t>
      </w:r>
    </w:p>
    <w:p w:rsidR="00D702BD" w:rsidRDefault="00D702BD" w:rsidP="001522BB">
      <w:pPr>
        <w:pStyle w:val="ListNumber"/>
      </w:pPr>
      <w:r>
        <w:t xml:space="preserve">The </w:t>
      </w:r>
      <w:r w:rsidR="00D50585">
        <w:t>evidence also included a Job Capacity Assessment Report, dated 19 July 2011, from registered psychologist, Brett Somers</w:t>
      </w:r>
      <w:r w:rsidR="00E733BD">
        <w:t>,</w:t>
      </w:r>
      <w:r>
        <w:t xml:space="preserve"> and a</w:t>
      </w:r>
      <w:r w:rsidR="00D50585">
        <w:t>nother such r</w:t>
      </w:r>
      <w:r>
        <w:t>eport</w:t>
      </w:r>
      <w:r w:rsidR="00EE7DF1">
        <w:t xml:space="preserve"> completed by Mr Somer</w:t>
      </w:r>
      <w:r w:rsidR="00D50585">
        <w:t xml:space="preserve">s and </w:t>
      </w:r>
      <w:r w:rsidR="00EE7DF1">
        <w:t>registered nurse, Vanessa Knowles</w:t>
      </w:r>
      <w:r w:rsidR="0027613A">
        <w:t xml:space="preserve">, on 22 September 2011. </w:t>
      </w:r>
      <w:r>
        <w:t>In the first report, reference was made to the aneury</w:t>
      </w:r>
      <w:r w:rsidR="0027613A">
        <w:t xml:space="preserve">sms and the spinal conditions. </w:t>
      </w:r>
      <w:r>
        <w:t>The conclusion reached was that none of these were verifie</w:t>
      </w:r>
      <w:r w:rsidR="007925C5">
        <w:t>d</w:t>
      </w:r>
      <w:r>
        <w:t xml:space="preserve"> as being permanent, fully diagnosed, treated or stabilised and that, therefore, no impairment ratings could be allocated under the Tables. For the second report, Mr </w:t>
      </w:r>
      <w:r w:rsidR="00D15958">
        <w:t xml:space="preserve">Mackey </w:t>
      </w:r>
      <w:r>
        <w:t>was interviewed on 13 September 2011</w:t>
      </w:r>
      <w:r w:rsidR="007925C5">
        <w:t>. The</w:t>
      </w:r>
      <w:r w:rsidR="005D0D8B">
        <w:t> </w:t>
      </w:r>
      <w:r w:rsidR="007925C5">
        <w:t>assessors</w:t>
      </w:r>
      <w:r w:rsidR="00057E3C">
        <w:t>’</w:t>
      </w:r>
      <w:r w:rsidR="007925C5">
        <w:t xml:space="preserve"> opinion was that the aneurysms were permanent and fully diagnosed but not fully treated or stabilised in that Mr Lawrence </w:t>
      </w:r>
      <w:r>
        <w:t xml:space="preserve">was awaiting further surgery for his aneurysms and that there was an uncertain prognosis in </w:t>
      </w:r>
      <w:r w:rsidR="007925C5">
        <w:t>relation</w:t>
      </w:r>
      <w:r>
        <w:t xml:space="preserve"> to those circulatory conditions. </w:t>
      </w:r>
      <w:r w:rsidR="007925C5">
        <w:t>I</w:t>
      </w:r>
      <w:r>
        <w:t xml:space="preserve">t was </w:t>
      </w:r>
      <w:r w:rsidR="007925C5">
        <w:t xml:space="preserve">also </w:t>
      </w:r>
      <w:r>
        <w:t>noted that ther</w:t>
      </w:r>
      <w:r w:rsidR="007925C5">
        <w:t>e was no medical verification o</w:t>
      </w:r>
      <w:r>
        <w:t>f a diagnosis of a</w:t>
      </w:r>
      <w:r w:rsidR="008A2AB4">
        <w:t> </w:t>
      </w:r>
      <w:r>
        <w:t xml:space="preserve">spinal condition. </w:t>
      </w:r>
    </w:p>
    <w:p w:rsidR="00F652EC" w:rsidRDefault="00F652EC" w:rsidP="00F652EC">
      <w:pPr>
        <w:pStyle w:val="Heading1"/>
      </w:pPr>
      <w:r w:rsidRPr="00F652EC">
        <w:t>Submissions</w:t>
      </w:r>
    </w:p>
    <w:p w:rsidR="006048D4" w:rsidRDefault="00F652EC" w:rsidP="001522BB">
      <w:pPr>
        <w:pStyle w:val="ListNumber"/>
      </w:pPr>
      <w:r>
        <w:t xml:space="preserve">Mr </w:t>
      </w:r>
      <w:r w:rsidR="00384B12">
        <w:t>Mackey</w:t>
      </w:r>
      <w:r>
        <w:t xml:space="preserve"> was critical of the </w:t>
      </w:r>
      <w:r w:rsidR="006048D4">
        <w:t>approach taken by the assessors.</w:t>
      </w:r>
      <w:r w:rsidR="005D0D8B">
        <w:t xml:space="preserve"> </w:t>
      </w:r>
      <w:r w:rsidR="006048D4">
        <w:t>He submitted that his aneurysms were permanent and that he was not under</w:t>
      </w:r>
      <w:r w:rsidR="005D0D8B">
        <w:t>going any further treatment. He </w:t>
      </w:r>
      <w:r w:rsidR="006048D4">
        <w:t>referred to the types of work he had undertaken in the past from manual labouring to truck driving an</w:t>
      </w:r>
      <w:r w:rsidR="0042683A">
        <w:t>d</w:t>
      </w:r>
      <w:r w:rsidR="006048D4">
        <w:t xml:space="preserve"> submitted that an employer would not hire him because of his conditions.</w:t>
      </w:r>
    </w:p>
    <w:p w:rsidR="002934EB" w:rsidRDefault="00F652EC" w:rsidP="001522BB">
      <w:pPr>
        <w:pStyle w:val="ListNumber"/>
      </w:pPr>
      <w:r>
        <w:t>For the respondent, M</w:t>
      </w:r>
      <w:r w:rsidR="002934EB">
        <w:t>s Smith</w:t>
      </w:r>
      <w:r>
        <w:t xml:space="preserve"> submitted that </w:t>
      </w:r>
      <w:r w:rsidR="002934EB">
        <w:t>the assessors</w:t>
      </w:r>
      <w:r w:rsidR="0042683A">
        <w:t>’</w:t>
      </w:r>
      <w:r w:rsidR="002934EB">
        <w:t xml:space="preserve"> reports should be adopted in relation to Mr </w:t>
      </w:r>
      <w:r w:rsidR="001B2B24">
        <w:t>Mackey</w:t>
      </w:r>
      <w:r w:rsidR="002934EB">
        <w:t>’s aneury</w:t>
      </w:r>
      <w:r w:rsidR="005D0D8B">
        <w:t xml:space="preserve">sms and his spinal conditions. </w:t>
      </w:r>
      <w:r w:rsidR="002934EB">
        <w:t>This was because they were consistent with the medical reports</w:t>
      </w:r>
      <w:r w:rsidR="0042683A">
        <w:t xml:space="preserve"> and were related to the relevant period</w:t>
      </w:r>
      <w:r w:rsidR="002934EB">
        <w:t>. As to the psychiatric conditions of major depressive disorder, anxiety and substance abuse, she</w:t>
      </w:r>
      <w:r w:rsidR="008A2AB4">
        <w:t> </w:t>
      </w:r>
      <w:r w:rsidR="002934EB">
        <w:t xml:space="preserve">submitted that there had been no diagnoses </w:t>
      </w:r>
      <w:r w:rsidR="0042683A">
        <w:t>of these conditions during the relevant period.</w:t>
      </w:r>
    </w:p>
    <w:p w:rsidR="00F652EC" w:rsidRDefault="00F652EC" w:rsidP="00F652EC">
      <w:pPr>
        <w:pStyle w:val="Heading1"/>
      </w:pPr>
      <w:r w:rsidRPr="00F652EC">
        <w:t>Consideration</w:t>
      </w:r>
    </w:p>
    <w:p w:rsidR="00F652EC" w:rsidRDefault="00F652EC" w:rsidP="001522BB">
      <w:pPr>
        <w:pStyle w:val="ListNumber"/>
      </w:pPr>
      <w:r>
        <w:t>Schedule 1B of the Act has an Introduction which provides guidance in the application of the various Tables which it contains.  Part of that Introduction reads:</w:t>
      </w:r>
    </w:p>
    <w:p w:rsidR="00D15958" w:rsidRDefault="00D15958" w:rsidP="00CA758B">
      <w:pPr>
        <w:pStyle w:val="Quote"/>
      </w:pPr>
      <w:r>
        <w:t>…</w:t>
      </w:r>
    </w:p>
    <w:p w:rsidR="00F652EC" w:rsidRPr="00CA758B" w:rsidRDefault="00F652EC" w:rsidP="00D15958">
      <w:pPr>
        <w:pStyle w:val="Quote"/>
      </w:pPr>
      <w:r w:rsidRPr="00CA758B">
        <w:t>4.  A rating is only to be assigned after a comprehensive history and examination.  For a</w:t>
      </w:r>
      <w:r w:rsidR="008A2AB4">
        <w:t> </w:t>
      </w:r>
      <w:r w:rsidRPr="00CA758B">
        <w:t xml:space="preserve">rating to be assigned the condition must be a fully documented, diagnosed condition which has been investigated, treated and stabilised. </w:t>
      </w:r>
      <w:r w:rsidR="00D84FC1">
        <w:t>…</w:t>
      </w:r>
    </w:p>
    <w:p w:rsidR="00F652EC" w:rsidRPr="00CA758B" w:rsidRDefault="00F652EC" w:rsidP="00D15958">
      <w:pPr>
        <w:pStyle w:val="Quote"/>
      </w:pPr>
      <w:r w:rsidRPr="00CA758B">
        <w:t>5.  The condition must be considered to be permanent.  Once a condition has been diagnosed, treated and stabilised, it is accepted as being permanent if in the light of available evidence it is more likely than not that it will persist for the foreseeable future.  This will be taken as lasting for more than two years.  A condition may be considered fully stabilised if it is unlikely that there will be any significant functional improvement, with or without reasonable treatment, within the next 2 years.</w:t>
      </w:r>
    </w:p>
    <w:p w:rsidR="00F652EC" w:rsidRPr="00CA758B" w:rsidRDefault="00F652EC" w:rsidP="00CA758B">
      <w:pPr>
        <w:pStyle w:val="Quote"/>
      </w:pPr>
      <w:r w:rsidRPr="00CA758B">
        <w:t>6.  In order to assess whether a condition is fully diagnosed, treated and stabilised, one must consider:</w:t>
      </w:r>
    </w:p>
    <w:p w:rsidR="00F652EC" w:rsidRPr="00CA758B" w:rsidRDefault="00F652EC" w:rsidP="00CA758B">
      <w:pPr>
        <w:pStyle w:val="Quote"/>
      </w:pPr>
      <w:r w:rsidRPr="00CA758B">
        <w:fldChar w:fldCharType="begin"/>
      </w:r>
      <w:r w:rsidRPr="00CA758B">
        <w:instrText>symbol 183 \f "Symbol" \s 10 \h</w:instrText>
      </w:r>
      <w:r w:rsidRPr="00CA758B">
        <w:fldChar w:fldCharType="end"/>
      </w:r>
      <w:r w:rsidRPr="00CA758B">
        <w:tab/>
      </w:r>
      <w:proofErr w:type="gramStart"/>
      <w:r w:rsidRPr="00CA758B">
        <w:t>what</w:t>
      </w:r>
      <w:proofErr w:type="gramEnd"/>
      <w:r w:rsidRPr="00CA758B">
        <w:t xml:space="preserve"> treatment or rehabilitation has occurred;</w:t>
      </w:r>
    </w:p>
    <w:p w:rsidR="00F652EC" w:rsidRPr="00CA758B" w:rsidRDefault="00F652EC" w:rsidP="00CA758B">
      <w:pPr>
        <w:pStyle w:val="Quote"/>
      </w:pPr>
      <w:r w:rsidRPr="00CA758B">
        <w:fldChar w:fldCharType="begin"/>
      </w:r>
      <w:r w:rsidRPr="00CA758B">
        <w:instrText>symbol 183 \f "Symbol" \s 10 \h</w:instrText>
      </w:r>
      <w:r w:rsidRPr="00CA758B">
        <w:fldChar w:fldCharType="end"/>
      </w:r>
      <w:r w:rsidRPr="00CA758B">
        <w:tab/>
      </w:r>
      <w:proofErr w:type="gramStart"/>
      <w:r w:rsidRPr="00CA758B">
        <w:t>whether</w:t>
      </w:r>
      <w:proofErr w:type="gramEnd"/>
      <w:r w:rsidRPr="00CA758B">
        <w:t xml:space="preserve"> treatment is still continuing or is planned in the near future;</w:t>
      </w:r>
    </w:p>
    <w:p w:rsidR="00CA758B" w:rsidRDefault="00F652EC" w:rsidP="00CA758B">
      <w:pPr>
        <w:pStyle w:val="Quote"/>
      </w:pPr>
      <w:r w:rsidRPr="00CA758B">
        <w:fldChar w:fldCharType="begin"/>
      </w:r>
      <w:r w:rsidRPr="00CA758B">
        <w:instrText>symbol 183 \f "Symbol" \s 10 \h</w:instrText>
      </w:r>
      <w:r w:rsidRPr="00CA758B">
        <w:fldChar w:fldCharType="end"/>
      </w:r>
      <w:r w:rsidRPr="00CA758B">
        <w:tab/>
      </w:r>
      <w:proofErr w:type="gramStart"/>
      <w:r w:rsidRPr="00CA758B">
        <w:t>whether</w:t>
      </w:r>
      <w:proofErr w:type="gramEnd"/>
      <w:r w:rsidRPr="00CA758B">
        <w:t xml:space="preserve"> any further reasonable medical treatment is likely to lead to significant </w:t>
      </w:r>
    </w:p>
    <w:p w:rsidR="00D15958" w:rsidRDefault="00F652EC" w:rsidP="00CA758B">
      <w:pPr>
        <w:pStyle w:val="Quote"/>
      </w:pPr>
      <w:proofErr w:type="gramStart"/>
      <w:r w:rsidRPr="00CA758B">
        <w:t>functional</w:t>
      </w:r>
      <w:proofErr w:type="gramEnd"/>
      <w:r w:rsidRPr="00CA758B">
        <w:t xml:space="preserve"> improvement within the next 2 years</w:t>
      </w:r>
      <w:r w:rsidR="00D15958">
        <w:t>.</w:t>
      </w:r>
    </w:p>
    <w:p w:rsidR="00F652EC" w:rsidRPr="00CA758B" w:rsidRDefault="00D84FC1" w:rsidP="00CA758B">
      <w:pPr>
        <w:pStyle w:val="Quote"/>
      </w:pPr>
      <w:r>
        <w:t xml:space="preserve"> …</w:t>
      </w:r>
    </w:p>
    <w:p w:rsidR="00F652EC" w:rsidRDefault="00F652EC" w:rsidP="00057E3C">
      <w:pPr>
        <w:pStyle w:val="ListNumber"/>
      </w:pPr>
      <w:r>
        <w:t xml:space="preserve">I have noted Mr </w:t>
      </w:r>
      <w:r w:rsidR="00384B12">
        <w:t>Mackey</w:t>
      </w:r>
      <w:r>
        <w:t>’</w:t>
      </w:r>
      <w:r w:rsidR="00057E3C">
        <w:t>s</w:t>
      </w:r>
      <w:r>
        <w:t xml:space="preserve"> criticism of</w:t>
      </w:r>
      <w:r w:rsidR="001B2B24">
        <w:t xml:space="preserve"> the</w:t>
      </w:r>
      <w:r>
        <w:t xml:space="preserve"> </w:t>
      </w:r>
      <w:r w:rsidR="00057E3C">
        <w:t>assessor</w:t>
      </w:r>
      <w:r>
        <w:t>’s report</w:t>
      </w:r>
      <w:r w:rsidR="001B2B24">
        <w:t>s</w:t>
      </w:r>
      <w:r w:rsidR="001522BB">
        <w:t>.</w:t>
      </w:r>
      <w:r w:rsidR="00341A7C">
        <w:t xml:space="preserve"> </w:t>
      </w:r>
      <w:r w:rsidR="00057E3C">
        <w:t>While his description of his conditions may well reflect his present circumstances or, indeed, those of the last six months or so, it is not consistent with his circumstance</w:t>
      </w:r>
      <w:r w:rsidR="001B2B24">
        <w:t>s</w:t>
      </w:r>
      <w:r w:rsidR="00057E3C">
        <w:t xml:space="preserve"> in the relevant period. The only matters that have medical support during that period are hepatitis C and the aneurysms. The other matters are referred</w:t>
      </w:r>
      <w:r w:rsidR="00341A7C">
        <w:t xml:space="preserve"> to after the relevant period. </w:t>
      </w:r>
      <w:r w:rsidR="00057E3C">
        <w:t xml:space="preserve">Also, I am satisfied on the medical evidence that there were minimal consequences to Mr </w:t>
      </w:r>
      <w:r w:rsidR="001B2B24">
        <w:t>Mackey</w:t>
      </w:r>
      <w:r w:rsidR="00057E3C">
        <w:t xml:space="preserve"> from his hepatitis C during the relevant period and that his aneurysms were not full</w:t>
      </w:r>
      <w:r w:rsidR="001B2B24">
        <w:t>y</w:t>
      </w:r>
      <w:r w:rsidR="00057E3C">
        <w:t xml:space="preserve"> diagnosed, stabilised and treated durin</w:t>
      </w:r>
      <w:r w:rsidR="001B2B24">
        <w:t xml:space="preserve">g that time. In that regard, </w:t>
      </w:r>
      <w:r w:rsidR="00057E3C">
        <w:t xml:space="preserve">I note that he was still in hospital after surgery at the end of the relevant period.  </w:t>
      </w:r>
    </w:p>
    <w:p w:rsidR="00F652EC" w:rsidRPr="007A66E8" w:rsidRDefault="00F652EC" w:rsidP="001522BB">
      <w:pPr>
        <w:pStyle w:val="ListNumber"/>
        <w:spacing w:after="120"/>
      </w:pPr>
      <w:r w:rsidRPr="00F652EC">
        <w:t>A necessary</w:t>
      </w:r>
      <w:r>
        <w:t xml:space="preserve"> requirement in s 94 of the Act is that Mr </w:t>
      </w:r>
      <w:r w:rsidR="00384B12">
        <w:t>Mackey</w:t>
      </w:r>
      <w:r>
        <w:t>’</w:t>
      </w:r>
      <w:r w:rsidR="00057E3C">
        <w:t>s</w:t>
      </w:r>
      <w:r>
        <w:t xml:space="preserve"> physical impairment, as a result of conditions identified above, must equate to 20 or more points under the relevant Tables</w:t>
      </w:r>
      <w:r w:rsidR="001522BB">
        <w:t xml:space="preserve">. </w:t>
      </w:r>
      <w:r w:rsidR="00057E3C">
        <w:t>I am satisfied that h</w:t>
      </w:r>
      <w:r>
        <w:t xml:space="preserve">is overall rating </w:t>
      </w:r>
      <w:r w:rsidR="001B2B24">
        <w:t>is nil</w:t>
      </w:r>
      <w:r w:rsidR="00057E3C">
        <w:t xml:space="preserve"> during the relevant period.</w:t>
      </w:r>
      <w:r w:rsidR="001B2B24">
        <w:t xml:space="preserve"> A</w:t>
      </w:r>
      <w:r w:rsidRPr="00F652EC">
        <w:t xml:space="preserve"> nil impairment rating </w:t>
      </w:r>
      <w:r w:rsidR="001B2B24">
        <w:t xml:space="preserve">under the Tables </w:t>
      </w:r>
      <w:r w:rsidR="00451395" w:rsidRPr="001B2B24">
        <w:t>means that his conditions may not be considered when assessing any continuing inability to work</w:t>
      </w:r>
      <w:r w:rsidR="00FF2994">
        <w:t>,</w:t>
      </w:r>
      <w:r w:rsidR="00451395" w:rsidRPr="001B2B24">
        <w:t xml:space="preserve"> as required by s 94</w:t>
      </w:r>
      <w:r w:rsidR="00D15958">
        <w:t>(1)(c)(i)</w:t>
      </w:r>
      <w:r w:rsidR="00451395" w:rsidRPr="001B2B24">
        <w:t xml:space="preserve"> of the Act</w:t>
      </w:r>
      <w:r w:rsidR="00D15958">
        <w:t>,</w:t>
      </w:r>
      <w:r w:rsidR="00451395" w:rsidRPr="001B2B24">
        <w:t xml:space="preserve"> during the relevant period.</w:t>
      </w:r>
    </w:p>
    <w:p w:rsidR="00F652EC" w:rsidRDefault="00F652EC" w:rsidP="001522BB">
      <w:pPr>
        <w:pStyle w:val="ListNumber"/>
      </w:pPr>
      <w:r w:rsidRPr="00F652EC">
        <w:t xml:space="preserve">I am satisfied that Mr </w:t>
      </w:r>
      <w:r w:rsidR="00384B12">
        <w:t>Mackey</w:t>
      </w:r>
      <w:r w:rsidRPr="00F652EC">
        <w:t xml:space="preserve"> does not meet the qualifying criteria for payment of the disability support pension under s 94 of the Act. </w:t>
      </w:r>
    </w:p>
    <w:p w:rsidR="00F652EC" w:rsidRPr="00F652EC" w:rsidRDefault="00F652EC" w:rsidP="00F652EC">
      <w:pPr>
        <w:pStyle w:val="Heading1"/>
      </w:pPr>
      <w:r w:rsidRPr="00F652EC">
        <w:t>Decision</w:t>
      </w:r>
    </w:p>
    <w:p w:rsidR="00F652EC" w:rsidRDefault="00F652EC" w:rsidP="00A3022E">
      <w:pPr>
        <w:pStyle w:val="ListNumber"/>
      </w:pPr>
      <w:r>
        <w:t>The Tribunal affirms the decision under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A3022E" w:rsidTr="00C43E83">
        <w:tc>
          <w:tcPr>
            <w:tcW w:w="3651" w:type="dxa"/>
          </w:tcPr>
          <w:p w:rsidR="00A7409C" w:rsidRDefault="00A7409C" w:rsidP="001B2B24">
            <w:pPr>
              <w:pStyle w:val="NoSpacing"/>
              <w:spacing w:before="360" w:line="260" w:lineRule="atLeast"/>
            </w:pPr>
          </w:p>
          <w:p w:rsidR="00A7409C" w:rsidRDefault="00A7409C" w:rsidP="001B2B24">
            <w:pPr>
              <w:pStyle w:val="NoSpacing"/>
              <w:spacing w:before="360" w:line="260" w:lineRule="atLeast"/>
            </w:pPr>
          </w:p>
          <w:p w:rsidR="00A7409C" w:rsidRDefault="00A7409C" w:rsidP="001B2B24">
            <w:pPr>
              <w:pStyle w:val="NoSpacing"/>
              <w:spacing w:before="360" w:line="260" w:lineRule="atLeast"/>
            </w:pPr>
          </w:p>
          <w:p w:rsidR="00A7409C" w:rsidRDefault="00A7409C" w:rsidP="001B2B24">
            <w:pPr>
              <w:pStyle w:val="NoSpacing"/>
              <w:spacing w:before="360" w:line="260" w:lineRule="atLeast"/>
            </w:pPr>
          </w:p>
          <w:p w:rsidR="00A3022E" w:rsidRDefault="00A3022E" w:rsidP="001B2B24">
            <w:pPr>
              <w:pStyle w:val="NoSpacing"/>
              <w:spacing w:before="360" w:line="260" w:lineRule="atLeast"/>
            </w:pPr>
            <w:r>
              <w:t xml:space="preserve">I </w:t>
            </w:r>
            <w:bookmarkStart w:id="7" w:name="StartStamp"/>
            <w:bookmarkEnd w:id="7"/>
            <w:r>
              <w:t xml:space="preserve">certify that the </w:t>
            </w:r>
            <w:r w:rsidRPr="000A3D70">
              <w:t>preceding</w:t>
            </w:r>
            <w:r>
              <w:t xml:space="preserve"> </w:t>
            </w:r>
            <w:bookmarkStart w:id="8" w:name="NumParas"/>
            <w:bookmarkEnd w:id="8"/>
            <w:r w:rsidR="00451395">
              <w:t>1</w:t>
            </w:r>
            <w:r w:rsidR="001B2B24">
              <w:t>7</w:t>
            </w:r>
            <w:r w:rsidR="00451395">
              <w:t xml:space="preserve"> </w:t>
            </w:r>
            <w:r w:rsidR="00A7409C">
              <w:t xml:space="preserve">(seventeen) </w:t>
            </w:r>
            <w:r w:rsidR="00451395">
              <w:t>paragraphs</w:t>
            </w:r>
            <w:r w:rsidRPr="000A3D70">
              <w:t xml:space="preserve"> are a true copy of the reasons for the decision herein of </w:t>
            </w:r>
            <w:r>
              <w:fldChar w:fldCharType="begin"/>
            </w:r>
            <w:r>
              <w:instrText xml:space="preserve"> DOCPROPERTY  TribunalSignee</w:instrText>
            </w:r>
            <w:r>
              <w:fldChar w:fldCharType="separate"/>
            </w:r>
            <w:r>
              <w:t>Mr R G Kenny, Senior Member</w:t>
            </w:r>
            <w:r>
              <w:fldChar w:fldCharType="end"/>
            </w:r>
            <w:r>
              <w:t>.</w:t>
            </w:r>
          </w:p>
        </w:tc>
      </w:tr>
      <w:tr w:rsidR="00A7409C" w:rsidTr="00C43E83">
        <w:tc>
          <w:tcPr>
            <w:tcW w:w="3651" w:type="dxa"/>
          </w:tcPr>
          <w:p w:rsidR="00A7409C" w:rsidRDefault="00A7409C" w:rsidP="001B2B24">
            <w:pPr>
              <w:pStyle w:val="NoSpacing"/>
              <w:spacing w:before="360" w:line="260" w:lineRule="atLeast"/>
            </w:pPr>
          </w:p>
        </w:tc>
      </w:tr>
    </w:tbl>
    <w:p w:rsidR="00A3022E" w:rsidRPr="00BC2D09" w:rsidRDefault="00A7409C" w:rsidP="00C43E83">
      <w:pPr>
        <w:keepNext/>
        <w:spacing w:before="960"/>
        <w:rPr>
          <w:lang w:eastAsia="en-US"/>
        </w:rPr>
      </w:pPr>
      <w:proofErr w:type="gramStart"/>
      <w:r>
        <w:rPr>
          <w:lang w:eastAsia="en-US"/>
        </w:rPr>
        <w:t>...</w:t>
      </w:r>
      <w:r w:rsidR="00A3022E" w:rsidRPr="00BC2D09">
        <w:rPr>
          <w:lang w:eastAsia="en-US"/>
        </w:rPr>
        <w:t>.........</w:t>
      </w:r>
      <w:r w:rsidR="004A7D8C">
        <w:rPr>
          <w:lang w:eastAsia="en-US"/>
        </w:rPr>
        <w:t>[</w:t>
      </w:r>
      <w:proofErr w:type="gramEnd"/>
      <w:r w:rsidR="004A7D8C">
        <w:rPr>
          <w:lang w:eastAsia="en-US"/>
        </w:rPr>
        <w:t>Sgd]</w:t>
      </w:r>
      <w:r w:rsidR="00A3022E" w:rsidRPr="00BC2D09">
        <w:rPr>
          <w:lang w:eastAsia="en-US"/>
        </w:rPr>
        <w:t>..........................</w:t>
      </w:r>
      <w:r w:rsidR="00A3022E">
        <w:rPr>
          <w:lang w:eastAsia="en-US"/>
        </w:rPr>
        <w:t>......................</w:t>
      </w:r>
    </w:p>
    <w:p w:rsidR="00A3022E" w:rsidRPr="00D8769A" w:rsidRDefault="004A7D8C" w:rsidP="00814E7C">
      <w:pPr>
        <w:pStyle w:val="NoSpacing"/>
      </w:pPr>
      <w:fldSimple w:instr=" DOCPROPERTY  SigneeDesignation ">
        <w:r w:rsidR="00A3022E">
          <w:t>Associate</w:t>
        </w:r>
      </w:fldSimple>
    </w:p>
    <w:p w:rsidR="00A3022E" w:rsidRDefault="00A3022E" w:rsidP="00C43E83">
      <w:r>
        <w:t xml:space="preserve">Dated </w:t>
      </w:r>
      <w:fldSimple w:instr=" DOCPROPERTY  StampDate ">
        <w:r>
          <w:t xml:space="preserve"> </w:t>
        </w:r>
      </w:fldSimple>
      <w:r w:rsidR="007228A5">
        <w:t>24</w:t>
      </w:r>
      <w:r>
        <w:t xml:space="preserve"> </w:t>
      </w:r>
      <w:r w:rsidR="00A7409C">
        <w:t>April 2012</w:t>
      </w:r>
    </w:p>
    <w:p w:rsidR="00A3022E" w:rsidRDefault="00A3022E" w:rsidP="00C43E83"/>
    <w:tbl>
      <w:tblPr>
        <w:tblW w:w="0" w:type="auto"/>
        <w:tblLayout w:type="fixed"/>
        <w:tblLook w:val="00A0" w:firstRow="1" w:lastRow="0" w:firstColumn="1" w:lastColumn="0" w:noHBand="0" w:noVBand="0"/>
      </w:tblPr>
      <w:tblGrid>
        <w:gridCol w:w="3510"/>
        <w:gridCol w:w="5279"/>
      </w:tblGrid>
      <w:tr w:rsidR="00A3022E" w:rsidRPr="00BC2D09" w:rsidTr="00C43E83">
        <w:trPr>
          <w:trHeight w:val="567"/>
        </w:trPr>
        <w:tc>
          <w:tcPr>
            <w:tcW w:w="3510" w:type="dxa"/>
          </w:tcPr>
          <w:p w:rsidR="00A3022E" w:rsidRPr="00BC2D09" w:rsidRDefault="00A3022E" w:rsidP="00C43E83">
            <w:pPr>
              <w:pStyle w:val="NoSpacing"/>
              <w:rPr>
                <w:lang w:eastAsia="en-US"/>
              </w:rPr>
            </w:pPr>
            <w:r>
              <w:rPr>
                <w:lang w:eastAsia="en-US"/>
              </w:rPr>
              <w:t>Date(s) of hearing</w:t>
            </w:r>
          </w:p>
        </w:tc>
        <w:tc>
          <w:tcPr>
            <w:tcW w:w="5279" w:type="dxa"/>
          </w:tcPr>
          <w:p w:rsidR="00A3022E" w:rsidRPr="00771CAC" w:rsidRDefault="00A3022E" w:rsidP="00451395">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sidR="00451395">
              <w:rPr>
                <w:b/>
                <w:bCs/>
                <w:lang w:eastAsia="en-US"/>
              </w:rPr>
              <w:t>19 April 2012</w:t>
            </w:r>
            <w:r>
              <w:rPr>
                <w:b/>
                <w:bCs/>
                <w:lang w:eastAsia="en-US"/>
              </w:rPr>
              <w:fldChar w:fldCharType="end"/>
            </w:r>
          </w:p>
        </w:tc>
      </w:tr>
      <w:tr w:rsidR="00A3022E" w:rsidRPr="00BC2D09" w:rsidTr="00C43E83">
        <w:trPr>
          <w:trHeight w:val="567"/>
        </w:trPr>
        <w:tc>
          <w:tcPr>
            <w:tcW w:w="3510" w:type="dxa"/>
          </w:tcPr>
          <w:p w:rsidR="00A3022E" w:rsidRPr="00BC2D09" w:rsidRDefault="00A3022E" w:rsidP="00C43E83">
            <w:pPr>
              <w:pStyle w:val="NoSpacing"/>
              <w:rPr>
                <w:lang w:eastAsia="en-US"/>
              </w:rPr>
            </w:pPr>
            <w:bookmarkStart w:id="9" w:name="DateFinalSubmission"/>
            <w:bookmarkStart w:id="10" w:name="AppSelfRepresented"/>
            <w:bookmarkEnd w:id="9"/>
            <w:bookmarkEnd w:id="10"/>
            <w:r>
              <w:rPr>
                <w:lang w:eastAsia="en-US"/>
              </w:rPr>
              <w:t>Applicant</w:t>
            </w:r>
          </w:p>
        </w:tc>
        <w:tc>
          <w:tcPr>
            <w:tcW w:w="5279" w:type="dxa"/>
          </w:tcPr>
          <w:p w:rsidR="00A3022E" w:rsidRPr="00771CAC" w:rsidRDefault="00A3022E" w:rsidP="00C43E83">
            <w:pPr>
              <w:pStyle w:val="NoSpacing"/>
              <w:rPr>
                <w:b/>
                <w:bCs/>
                <w:lang w:eastAsia="en-US"/>
              </w:rPr>
            </w:pPr>
            <w:r>
              <w:rPr>
                <w:b/>
                <w:bCs/>
                <w:lang w:eastAsia="en-US"/>
              </w:rPr>
              <w:t>In person</w:t>
            </w:r>
          </w:p>
        </w:tc>
      </w:tr>
      <w:tr w:rsidR="00A3022E" w:rsidRPr="00BC2D09" w:rsidTr="00C43E83">
        <w:trPr>
          <w:trHeight w:val="567"/>
        </w:trPr>
        <w:tc>
          <w:tcPr>
            <w:tcW w:w="3510" w:type="dxa"/>
          </w:tcPr>
          <w:p w:rsidR="00A3022E" w:rsidRDefault="00A3022E" w:rsidP="00C43E83">
            <w:pPr>
              <w:pStyle w:val="NoSpacing"/>
              <w:rPr>
                <w:lang w:eastAsia="en-US"/>
              </w:rPr>
            </w:pPr>
            <w:bookmarkStart w:id="11" w:name="Applicant_Counsel"/>
            <w:bookmarkStart w:id="12" w:name="Applicant_Advocate"/>
            <w:bookmarkStart w:id="13" w:name="Applicant_Solicitors"/>
            <w:bookmarkStart w:id="14" w:name="Respondent_SelfRepresented"/>
            <w:bookmarkStart w:id="15" w:name="Respondent_Counsel"/>
            <w:bookmarkStart w:id="16" w:name="Respondent_Advocate"/>
            <w:bookmarkEnd w:id="11"/>
            <w:bookmarkEnd w:id="12"/>
            <w:bookmarkEnd w:id="13"/>
            <w:bookmarkEnd w:id="14"/>
            <w:bookmarkEnd w:id="15"/>
            <w:bookmarkEnd w:id="16"/>
            <w:r>
              <w:rPr>
                <w:lang w:eastAsia="en-US"/>
              </w:rPr>
              <w:t>Advocate for the Respondent</w:t>
            </w:r>
          </w:p>
        </w:tc>
        <w:tc>
          <w:tcPr>
            <w:tcW w:w="5279" w:type="dxa"/>
          </w:tcPr>
          <w:p w:rsidR="00A3022E" w:rsidRPr="00771CAC" w:rsidRDefault="00A3022E" w:rsidP="00451395">
            <w:pPr>
              <w:pStyle w:val="NoSpacing"/>
              <w:rPr>
                <w:b/>
                <w:bCs/>
                <w:lang w:eastAsia="en-US"/>
              </w:rPr>
            </w:pPr>
            <w:r>
              <w:rPr>
                <w:b/>
                <w:bCs/>
                <w:lang w:eastAsia="en-US"/>
              </w:rPr>
              <w:fldChar w:fldCharType="begin"/>
            </w:r>
            <w:r>
              <w:rPr>
                <w:b/>
                <w:bCs/>
                <w:lang w:eastAsia="en-US"/>
              </w:rPr>
              <w:instrText xml:space="preserve">DOCPROPERTY  Respondent_Advocate </w:instrText>
            </w:r>
            <w:r>
              <w:rPr>
                <w:b/>
                <w:bCs/>
                <w:lang w:eastAsia="en-US"/>
              </w:rPr>
              <w:fldChar w:fldCharType="separate"/>
            </w:r>
            <w:r w:rsidR="00451395">
              <w:rPr>
                <w:b/>
                <w:bCs/>
                <w:lang w:eastAsia="en-US"/>
              </w:rPr>
              <w:t>Donna Smith</w:t>
            </w:r>
            <w:r>
              <w:rPr>
                <w:b/>
                <w:bCs/>
                <w:lang w:eastAsia="en-US"/>
              </w:rPr>
              <w:t xml:space="preserve">, Departmental Advocate </w:t>
            </w:r>
            <w:r>
              <w:rPr>
                <w:b/>
                <w:bCs/>
                <w:lang w:eastAsia="en-US"/>
              </w:rPr>
              <w:fldChar w:fldCharType="end"/>
            </w:r>
          </w:p>
        </w:tc>
      </w:tr>
    </w:tbl>
    <w:p w:rsidR="00BC1CC8" w:rsidRDefault="00BC1CC8" w:rsidP="00A3022E">
      <w:bookmarkStart w:id="17" w:name="Respondent_Solicitors"/>
      <w:bookmarkStart w:id="18" w:name="Joined_SelfRepresented"/>
      <w:bookmarkStart w:id="19" w:name="Joined_Counsel"/>
      <w:bookmarkStart w:id="20" w:name="Joined_Advocate"/>
      <w:bookmarkStart w:id="21" w:name="Joined_Solicitors"/>
      <w:bookmarkStart w:id="22" w:name="Third_SelfRepresented"/>
      <w:bookmarkStart w:id="23" w:name="Third_Counsel"/>
      <w:bookmarkStart w:id="24" w:name="Third_Advocate"/>
      <w:bookmarkStart w:id="25" w:name="Third_Solicitors"/>
      <w:bookmarkStart w:id="26" w:name="Other_SelfRepresented"/>
      <w:bookmarkStart w:id="27" w:name="OtherParty_Counsel"/>
      <w:bookmarkStart w:id="28" w:name="OtherParty_Advocate"/>
      <w:bookmarkStart w:id="29" w:name="OtherParty_Solicitors"/>
      <w:bookmarkEnd w:id="17"/>
      <w:bookmarkEnd w:id="18"/>
      <w:bookmarkEnd w:id="19"/>
      <w:bookmarkEnd w:id="20"/>
      <w:bookmarkEnd w:id="21"/>
      <w:bookmarkEnd w:id="22"/>
      <w:bookmarkEnd w:id="23"/>
      <w:bookmarkEnd w:id="24"/>
      <w:bookmarkEnd w:id="25"/>
      <w:bookmarkEnd w:id="26"/>
      <w:bookmarkEnd w:id="27"/>
      <w:bookmarkEnd w:id="28"/>
      <w:bookmarkEnd w:id="29"/>
    </w:p>
    <w:sectPr w:rsidR="00BC1CC8"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958" w:rsidRDefault="00D15958">
      <w:r>
        <w:separator/>
      </w:r>
    </w:p>
    <w:p w:rsidR="00D15958" w:rsidRDefault="00D15958"/>
  </w:endnote>
  <w:endnote w:type="continuationSeparator" w:id="0">
    <w:p w:rsidR="00D15958" w:rsidRDefault="00D15958">
      <w:r>
        <w:continuationSeparator/>
      </w:r>
    </w:p>
    <w:p w:rsidR="00D15958" w:rsidRDefault="00D159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D15958" w:rsidRPr="006F16E0" w:rsidTr="00E53225">
      <w:tc>
        <w:tcPr>
          <w:tcW w:w="1447" w:type="dxa"/>
          <w:tcBorders>
            <w:right w:val="single" w:sz="4" w:space="0" w:color="auto"/>
          </w:tcBorders>
          <w:vAlign w:val="center"/>
        </w:tcPr>
        <w:p w:rsidR="00D15958" w:rsidRPr="006F16E0" w:rsidRDefault="00D15958" w:rsidP="006F16E0">
          <w:pPr>
            <w:pStyle w:val="Footer"/>
          </w:pPr>
          <w:r>
            <w:t xml:space="preserve">Page </w:t>
          </w:r>
          <w:r>
            <w:fldChar w:fldCharType="begin"/>
          </w:r>
          <w:r>
            <w:instrText xml:space="preserve"> PAGE  \* Arabic </w:instrText>
          </w:r>
          <w:r>
            <w:fldChar w:fldCharType="separate"/>
          </w:r>
          <w:r w:rsidR="0028362F">
            <w:rPr>
              <w:noProof/>
            </w:rPr>
            <w:t>7</w:t>
          </w:r>
          <w:r>
            <w:fldChar w:fldCharType="end"/>
          </w:r>
          <w:r>
            <w:t xml:space="preserve"> of </w:t>
          </w:r>
          <w:fldSimple w:instr=" NUMPAGES  \* Arabic ">
            <w:r w:rsidR="0028362F">
              <w:rPr>
                <w:noProof/>
              </w:rPr>
              <w:t>7</w:t>
            </w:r>
          </w:fldSimple>
        </w:p>
      </w:tc>
      <w:tc>
        <w:tcPr>
          <w:tcW w:w="8763" w:type="dxa"/>
          <w:tcBorders>
            <w:left w:val="single" w:sz="4" w:space="0" w:color="auto"/>
          </w:tcBorders>
          <w:vAlign w:val="center"/>
        </w:tcPr>
        <w:p w:rsidR="00D15958" w:rsidRPr="006F16E0" w:rsidRDefault="00D15958" w:rsidP="006F16E0">
          <w:pPr>
            <w:pStyle w:val="Footer"/>
          </w:pPr>
        </w:p>
      </w:tc>
    </w:tr>
  </w:tbl>
  <w:p w:rsidR="00D15958" w:rsidRDefault="00D159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D15958" w:rsidTr="00C756F8">
      <w:tc>
        <w:tcPr>
          <w:tcW w:w="1447" w:type="dxa"/>
          <w:tcBorders>
            <w:right w:val="single" w:sz="4" w:space="0" w:color="auto"/>
          </w:tcBorders>
          <w:vAlign w:val="center"/>
        </w:tcPr>
        <w:p w:rsidR="00D15958" w:rsidRDefault="00D15958" w:rsidP="005D5DF5">
          <w:pPr>
            <w:pStyle w:val="FooterPage1"/>
          </w:pPr>
        </w:p>
      </w:tc>
      <w:tc>
        <w:tcPr>
          <w:tcW w:w="8763" w:type="dxa"/>
          <w:tcBorders>
            <w:left w:val="single" w:sz="4" w:space="0" w:color="auto"/>
          </w:tcBorders>
          <w:tcMar>
            <w:left w:w="85" w:type="dxa"/>
          </w:tcMar>
          <w:vAlign w:val="center"/>
        </w:tcPr>
        <w:p w:rsidR="00D15958" w:rsidRDefault="00D15958" w:rsidP="006C7B9D">
          <w:pPr>
            <w:pStyle w:val="FooterPage1"/>
          </w:pPr>
          <w:r>
            <w:t>© Commonwealth of Australia 2012</w:t>
          </w:r>
        </w:p>
      </w:tc>
    </w:tr>
  </w:tbl>
  <w:p w:rsidR="00D15958" w:rsidRDefault="00D1595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958" w:rsidRDefault="00D15958">
      <w:r>
        <w:separator/>
      </w:r>
    </w:p>
  </w:footnote>
  <w:footnote w:type="continuationSeparator" w:id="0">
    <w:p w:rsidR="00D15958" w:rsidRDefault="00D15958">
      <w:r>
        <w:continuationSeparator/>
      </w:r>
    </w:p>
    <w:p w:rsidR="00D15958" w:rsidRDefault="00D15958"/>
  </w:footnote>
  <w:footnote w:id="1">
    <w:p w:rsidR="00D15958" w:rsidRPr="00CC1D01" w:rsidRDefault="00D15958" w:rsidP="007020DE">
      <w:pPr>
        <w:pStyle w:val="FootnoteText"/>
        <w:rPr>
          <w:i w:val="0"/>
        </w:rPr>
      </w:pPr>
      <w:r w:rsidRPr="00CC1D01">
        <w:rPr>
          <w:rStyle w:val="FootnoteReference"/>
          <w:i w:val="0"/>
        </w:rPr>
        <w:footnoteRef/>
      </w:r>
      <w:r w:rsidRPr="00CC1D01">
        <w:rPr>
          <w:i w:val="0"/>
        </w:rPr>
        <w:t xml:space="preserve"> </w:t>
      </w:r>
      <w:proofErr w:type="gramStart"/>
      <w:r w:rsidRPr="00CC1D01">
        <w:rPr>
          <w:i w:val="0"/>
        </w:rPr>
        <w:t xml:space="preserve">See </w:t>
      </w:r>
      <w:proofErr w:type="spellStart"/>
      <w:r w:rsidRPr="00CC1D01">
        <w:rPr>
          <w:i w:val="0"/>
        </w:rPr>
        <w:t>sch</w:t>
      </w:r>
      <w:proofErr w:type="spellEnd"/>
      <w:r w:rsidRPr="00CC1D01">
        <w:rPr>
          <w:i w:val="0"/>
        </w:rPr>
        <w:t xml:space="preserve"> 2, cl 3 and cl 4 of the </w:t>
      </w:r>
      <w:r w:rsidRPr="00CC1D01">
        <w:t>Social Security (Administration) Act 1999</w:t>
      </w:r>
      <w:r w:rsidRPr="00CC1D01">
        <w:rPr>
          <w:i w:val="0"/>
        </w:rPr>
        <w:t xml:space="preserve"> (</w:t>
      </w:r>
      <w:proofErr w:type="spellStart"/>
      <w:r w:rsidRPr="00CC1D01">
        <w:rPr>
          <w:i w:val="0"/>
        </w:rPr>
        <w:t>Cth</w:t>
      </w:r>
      <w:proofErr w:type="spellEnd"/>
      <w:r w:rsidRPr="00CC1D01">
        <w:rPr>
          <w:i w:val="0"/>
        </w:rPr>
        <w:t>)</w:t>
      </w:r>
      <w:r>
        <w:rPr>
          <w:i w:val="0"/>
        </w:rPr>
        <w:t>.</w:t>
      </w:r>
      <w:proofErr w:type="gramEnd"/>
      <w:r w:rsidRPr="00CC1D01">
        <w:rPr>
          <w:i w:val="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958" w:rsidRDefault="00D15958">
    <w:pPr>
      <w:framePr w:wrap="around" w:vAnchor="text" w:hAnchor="margin" w:xAlign="center" w:y="1"/>
      <w:numPr>
        <w:ilvl w:val="12"/>
        <w:numId w:val="0"/>
      </w:numPr>
      <w:ind w:hanging="851"/>
    </w:pPr>
    <w:r>
      <w:fldChar w:fldCharType="begin"/>
    </w:r>
    <w:r>
      <w:instrText xml:space="preserve">PAGE  </w:instrText>
    </w:r>
    <w:r>
      <w:fldChar w:fldCharType="end"/>
    </w:r>
  </w:p>
  <w:p w:rsidR="00D15958" w:rsidRDefault="00D15958">
    <w:pPr>
      <w:numPr>
        <w:ilvl w:val="12"/>
        <w:numId w:val="0"/>
      </w:numPr>
      <w:ind w:hanging="851"/>
    </w:pPr>
  </w:p>
  <w:p w:rsidR="00D15958" w:rsidRDefault="00D159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D15958" w:rsidTr="00DD17FC">
      <w:trPr>
        <w:trHeight w:hRule="exact" w:val="1361"/>
      </w:trPr>
      <w:tc>
        <w:tcPr>
          <w:tcW w:w="6634" w:type="dxa"/>
          <w:vAlign w:val="bottom"/>
        </w:tcPr>
        <w:p w:rsidR="00D15958" w:rsidRDefault="00D15958">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D15958" w:rsidRDefault="00D15958"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D15958" w:rsidRDefault="00D15958"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844DF"/>
    <w:multiLevelType w:val="hybridMultilevel"/>
    <w:tmpl w:val="22D84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B378B"/>
    <w:multiLevelType w:val="multilevel"/>
    <w:tmpl w:val="C38441E4"/>
    <w:numStyleLink w:val="Quotes"/>
  </w:abstractNum>
  <w:abstractNum w:abstractNumId="4">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985"/>
        </w:tabs>
        <w:ind w:left="1985"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7">
    <w:nsid w:val="50FB74C1"/>
    <w:multiLevelType w:val="hybridMultilevel"/>
    <w:tmpl w:val="EB90778E"/>
    <w:lvl w:ilvl="0" w:tplc="D91245E6">
      <w:start w:val="1"/>
      <w:numFmt w:val="bullet"/>
      <w:pStyle w:val="FollowingPara"/>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8">
    <w:nsid w:val="641E12EB"/>
    <w:multiLevelType w:val="multilevel"/>
    <w:tmpl w:val="2160D004"/>
    <w:numStyleLink w:val="Bullets"/>
  </w:abstractNum>
  <w:abstractNum w:abstractNumId="9">
    <w:nsid w:val="6E6F76F6"/>
    <w:multiLevelType w:val="hybridMultilevel"/>
    <w:tmpl w:val="AD96C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2BF4C9D"/>
    <w:multiLevelType w:val="hybridMultilevel"/>
    <w:tmpl w:val="E9A870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num w:numId="1">
    <w:abstractNumId w:val="2"/>
  </w:num>
  <w:num w:numId="2">
    <w:abstractNumId w:val="5"/>
  </w:num>
  <w:num w:numId="3">
    <w:abstractNumId w:val="6"/>
  </w:num>
  <w:num w:numId="4">
    <w:abstractNumId w:val="8"/>
  </w:num>
  <w:num w:numId="5">
    <w:abstractNumId w:val="1"/>
  </w:num>
  <w:num w:numId="6">
    <w:abstractNumId w:val="1"/>
  </w:num>
  <w:num w:numId="7">
    <w:abstractNumId w:val="4"/>
  </w:num>
  <w:num w:numId="8">
    <w:abstractNumId w:val="3"/>
  </w:num>
  <w:num w:numId="9">
    <w:abstractNumId w:val="7"/>
  </w:num>
  <w:num w:numId="10">
    <w:abstractNumId w:val="1"/>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 w:numId="19">
    <w:abstractNumId w:val="9"/>
  </w:num>
  <w:num w:numId="2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True"/>
  </w:docVars>
  <w:rsids>
    <w:rsidRoot w:val="00F652EC"/>
    <w:rsid w:val="00000438"/>
    <w:rsid w:val="00000788"/>
    <w:rsid w:val="00004028"/>
    <w:rsid w:val="00004916"/>
    <w:rsid w:val="00010D8F"/>
    <w:rsid w:val="000176A5"/>
    <w:rsid w:val="00020FCA"/>
    <w:rsid w:val="00022780"/>
    <w:rsid w:val="00022CF0"/>
    <w:rsid w:val="00024EF9"/>
    <w:rsid w:val="00025EC9"/>
    <w:rsid w:val="00026072"/>
    <w:rsid w:val="00026A57"/>
    <w:rsid w:val="00027B8B"/>
    <w:rsid w:val="00030E12"/>
    <w:rsid w:val="00031D09"/>
    <w:rsid w:val="00034645"/>
    <w:rsid w:val="0003647F"/>
    <w:rsid w:val="00036C03"/>
    <w:rsid w:val="00037306"/>
    <w:rsid w:val="00040997"/>
    <w:rsid w:val="00041993"/>
    <w:rsid w:val="00041DE0"/>
    <w:rsid w:val="00051969"/>
    <w:rsid w:val="000533BE"/>
    <w:rsid w:val="00054765"/>
    <w:rsid w:val="0005765E"/>
    <w:rsid w:val="00057E3C"/>
    <w:rsid w:val="00066A89"/>
    <w:rsid w:val="00072703"/>
    <w:rsid w:val="00074057"/>
    <w:rsid w:val="00075D9F"/>
    <w:rsid w:val="00076AE1"/>
    <w:rsid w:val="00077E34"/>
    <w:rsid w:val="0008091F"/>
    <w:rsid w:val="000852E6"/>
    <w:rsid w:val="0008639E"/>
    <w:rsid w:val="00086AFC"/>
    <w:rsid w:val="000903C8"/>
    <w:rsid w:val="0009097C"/>
    <w:rsid w:val="00096477"/>
    <w:rsid w:val="000A2C43"/>
    <w:rsid w:val="000A3B7B"/>
    <w:rsid w:val="000A40FB"/>
    <w:rsid w:val="000A6277"/>
    <w:rsid w:val="000B05AB"/>
    <w:rsid w:val="000C0421"/>
    <w:rsid w:val="000C200E"/>
    <w:rsid w:val="000D1F26"/>
    <w:rsid w:val="000E14C4"/>
    <w:rsid w:val="000E35BC"/>
    <w:rsid w:val="000E4089"/>
    <w:rsid w:val="000E5FB6"/>
    <w:rsid w:val="000E7603"/>
    <w:rsid w:val="000F18F4"/>
    <w:rsid w:val="001064ED"/>
    <w:rsid w:val="00110450"/>
    <w:rsid w:val="00110C0F"/>
    <w:rsid w:val="00111F84"/>
    <w:rsid w:val="001131C2"/>
    <w:rsid w:val="00114BD8"/>
    <w:rsid w:val="00117552"/>
    <w:rsid w:val="0012021D"/>
    <w:rsid w:val="001209DA"/>
    <w:rsid w:val="00122092"/>
    <w:rsid w:val="001220FF"/>
    <w:rsid w:val="00122EFA"/>
    <w:rsid w:val="00143874"/>
    <w:rsid w:val="0014665F"/>
    <w:rsid w:val="001466C7"/>
    <w:rsid w:val="001522BB"/>
    <w:rsid w:val="00156035"/>
    <w:rsid w:val="00161B81"/>
    <w:rsid w:val="001625D8"/>
    <w:rsid w:val="0016425D"/>
    <w:rsid w:val="0016773D"/>
    <w:rsid w:val="00170921"/>
    <w:rsid w:val="00170BEE"/>
    <w:rsid w:val="00174965"/>
    <w:rsid w:val="001761FE"/>
    <w:rsid w:val="00177ECF"/>
    <w:rsid w:val="001803FE"/>
    <w:rsid w:val="00183666"/>
    <w:rsid w:val="001851A9"/>
    <w:rsid w:val="0018598D"/>
    <w:rsid w:val="00187636"/>
    <w:rsid w:val="00197BFF"/>
    <w:rsid w:val="001A2C68"/>
    <w:rsid w:val="001A2F0F"/>
    <w:rsid w:val="001A3530"/>
    <w:rsid w:val="001A364E"/>
    <w:rsid w:val="001A37DD"/>
    <w:rsid w:val="001A4085"/>
    <w:rsid w:val="001A4617"/>
    <w:rsid w:val="001A6F63"/>
    <w:rsid w:val="001B2B24"/>
    <w:rsid w:val="001C1058"/>
    <w:rsid w:val="001C59B1"/>
    <w:rsid w:val="001C7E4C"/>
    <w:rsid w:val="001D5528"/>
    <w:rsid w:val="001D5B26"/>
    <w:rsid w:val="001D661E"/>
    <w:rsid w:val="001D734A"/>
    <w:rsid w:val="001E1E9E"/>
    <w:rsid w:val="001E286C"/>
    <w:rsid w:val="001E4799"/>
    <w:rsid w:val="001F058C"/>
    <w:rsid w:val="001F2404"/>
    <w:rsid w:val="001F2C5D"/>
    <w:rsid w:val="001F3698"/>
    <w:rsid w:val="001F708A"/>
    <w:rsid w:val="00200058"/>
    <w:rsid w:val="00200390"/>
    <w:rsid w:val="00201958"/>
    <w:rsid w:val="00202BDD"/>
    <w:rsid w:val="002037D9"/>
    <w:rsid w:val="00203F58"/>
    <w:rsid w:val="002044E0"/>
    <w:rsid w:val="002101C7"/>
    <w:rsid w:val="0021136A"/>
    <w:rsid w:val="00211543"/>
    <w:rsid w:val="002135E8"/>
    <w:rsid w:val="002137DF"/>
    <w:rsid w:val="00213896"/>
    <w:rsid w:val="00215E98"/>
    <w:rsid w:val="002216BD"/>
    <w:rsid w:val="002260F4"/>
    <w:rsid w:val="002276C4"/>
    <w:rsid w:val="00230141"/>
    <w:rsid w:val="00237992"/>
    <w:rsid w:val="00242AEC"/>
    <w:rsid w:val="0024473D"/>
    <w:rsid w:val="0024549E"/>
    <w:rsid w:val="00253104"/>
    <w:rsid w:val="00256FC5"/>
    <w:rsid w:val="002607D3"/>
    <w:rsid w:val="00264CDD"/>
    <w:rsid w:val="002735B9"/>
    <w:rsid w:val="00273B5A"/>
    <w:rsid w:val="0027496E"/>
    <w:rsid w:val="002754F8"/>
    <w:rsid w:val="00275E2F"/>
    <w:rsid w:val="0027613A"/>
    <w:rsid w:val="002801D9"/>
    <w:rsid w:val="00280F2B"/>
    <w:rsid w:val="002832DF"/>
    <w:rsid w:val="0028362F"/>
    <w:rsid w:val="002839BF"/>
    <w:rsid w:val="00287811"/>
    <w:rsid w:val="00287FE0"/>
    <w:rsid w:val="002934EB"/>
    <w:rsid w:val="002939D7"/>
    <w:rsid w:val="002944AA"/>
    <w:rsid w:val="00295ACC"/>
    <w:rsid w:val="00297BAC"/>
    <w:rsid w:val="002A40EA"/>
    <w:rsid w:val="002A5BD8"/>
    <w:rsid w:val="002A6D3A"/>
    <w:rsid w:val="002B00F5"/>
    <w:rsid w:val="002B1002"/>
    <w:rsid w:val="002B52FA"/>
    <w:rsid w:val="002C2118"/>
    <w:rsid w:val="002C4F61"/>
    <w:rsid w:val="002C66DD"/>
    <w:rsid w:val="002C73E0"/>
    <w:rsid w:val="002C7E16"/>
    <w:rsid w:val="002D7F26"/>
    <w:rsid w:val="002E6962"/>
    <w:rsid w:val="002E7FBA"/>
    <w:rsid w:val="002F0D19"/>
    <w:rsid w:val="002F3DDF"/>
    <w:rsid w:val="002F6956"/>
    <w:rsid w:val="002F7E7B"/>
    <w:rsid w:val="00301154"/>
    <w:rsid w:val="0030226A"/>
    <w:rsid w:val="003058C9"/>
    <w:rsid w:val="0030636C"/>
    <w:rsid w:val="003070FA"/>
    <w:rsid w:val="00307689"/>
    <w:rsid w:val="003152B2"/>
    <w:rsid w:val="00323B7B"/>
    <w:rsid w:val="00325D17"/>
    <w:rsid w:val="00325EC3"/>
    <w:rsid w:val="0032657E"/>
    <w:rsid w:val="00331390"/>
    <w:rsid w:val="0034191E"/>
    <w:rsid w:val="00341A7C"/>
    <w:rsid w:val="00342BEC"/>
    <w:rsid w:val="00350976"/>
    <w:rsid w:val="003521D0"/>
    <w:rsid w:val="00352381"/>
    <w:rsid w:val="003530AA"/>
    <w:rsid w:val="003579F7"/>
    <w:rsid w:val="00357F88"/>
    <w:rsid w:val="003739F4"/>
    <w:rsid w:val="00380425"/>
    <w:rsid w:val="00382E91"/>
    <w:rsid w:val="00384B12"/>
    <w:rsid w:val="003868D3"/>
    <w:rsid w:val="00391A9B"/>
    <w:rsid w:val="00394A18"/>
    <w:rsid w:val="00395365"/>
    <w:rsid w:val="00395B38"/>
    <w:rsid w:val="003966F0"/>
    <w:rsid w:val="00397AC3"/>
    <w:rsid w:val="003A5522"/>
    <w:rsid w:val="003B6DAC"/>
    <w:rsid w:val="003C12DE"/>
    <w:rsid w:val="003C3A2F"/>
    <w:rsid w:val="003C6C6D"/>
    <w:rsid w:val="003D2450"/>
    <w:rsid w:val="003D4BB1"/>
    <w:rsid w:val="003E1FE6"/>
    <w:rsid w:val="003E261A"/>
    <w:rsid w:val="003E45BA"/>
    <w:rsid w:val="003E5E87"/>
    <w:rsid w:val="003E64EB"/>
    <w:rsid w:val="003F2BEB"/>
    <w:rsid w:val="003F3503"/>
    <w:rsid w:val="003F3C17"/>
    <w:rsid w:val="00401581"/>
    <w:rsid w:val="004050E6"/>
    <w:rsid w:val="00406B68"/>
    <w:rsid w:val="00411738"/>
    <w:rsid w:val="004152C5"/>
    <w:rsid w:val="00416CE8"/>
    <w:rsid w:val="00417658"/>
    <w:rsid w:val="0042683A"/>
    <w:rsid w:val="00426A4B"/>
    <w:rsid w:val="00434C15"/>
    <w:rsid w:val="00434C43"/>
    <w:rsid w:val="00451395"/>
    <w:rsid w:val="0045440C"/>
    <w:rsid w:val="00454437"/>
    <w:rsid w:val="00463C53"/>
    <w:rsid w:val="00466655"/>
    <w:rsid w:val="0047066D"/>
    <w:rsid w:val="004727B7"/>
    <w:rsid w:val="00473144"/>
    <w:rsid w:val="00473AB1"/>
    <w:rsid w:val="00480DF4"/>
    <w:rsid w:val="004856B3"/>
    <w:rsid w:val="00485A89"/>
    <w:rsid w:val="004905BD"/>
    <w:rsid w:val="00490C0A"/>
    <w:rsid w:val="004A0002"/>
    <w:rsid w:val="004A4F2C"/>
    <w:rsid w:val="004A55A2"/>
    <w:rsid w:val="004A7D8C"/>
    <w:rsid w:val="004B6924"/>
    <w:rsid w:val="004C4132"/>
    <w:rsid w:val="004C74C6"/>
    <w:rsid w:val="004D0176"/>
    <w:rsid w:val="004D3365"/>
    <w:rsid w:val="004E5063"/>
    <w:rsid w:val="004E720A"/>
    <w:rsid w:val="004E7541"/>
    <w:rsid w:val="004F13F5"/>
    <w:rsid w:val="004F5034"/>
    <w:rsid w:val="004F62A5"/>
    <w:rsid w:val="0050054F"/>
    <w:rsid w:val="0050166A"/>
    <w:rsid w:val="00502ACA"/>
    <w:rsid w:val="00505CF1"/>
    <w:rsid w:val="0050670F"/>
    <w:rsid w:val="00513A55"/>
    <w:rsid w:val="0051593B"/>
    <w:rsid w:val="00520D65"/>
    <w:rsid w:val="00522908"/>
    <w:rsid w:val="00531AA1"/>
    <w:rsid w:val="0053335B"/>
    <w:rsid w:val="00552511"/>
    <w:rsid w:val="0055292B"/>
    <w:rsid w:val="0055307E"/>
    <w:rsid w:val="00556B39"/>
    <w:rsid w:val="005632FA"/>
    <w:rsid w:val="005706B0"/>
    <w:rsid w:val="0057112B"/>
    <w:rsid w:val="00576A65"/>
    <w:rsid w:val="005833E8"/>
    <w:rsid w:val="00585C0F"/>
    <w:rsid w:val="0058690A"/>
    <w:rsid w:val="00594020"/>
    <w:rsid w:val="005940BF"/>
    <w:rsid w:val="005964BE"/>
    <w:rsid w:val="00596BC2"/>
    <w:rsid w:val="005976AB"/>
    <w:rsid w:val="005A3DE1"/>
    <w:rsid w:val="005A4682"/>
    <w:rsid w:val="005A5149"/>
    <w:rsid w:val="005A51FD"/>
    <w:rsid w:val="005A5A37"/>
    <w:rsid w:val="005B3289"/>
    <w:rsid w:val="005B4862"/>
    <w:rsid w:val="005B5C21"/>
    <w:rsid w:val="005C01A0"/>
    <w:rsid w:val="005C2BEF"/>
    <w:rsid w:val="005C4EC2"/>
    <w:rsid w:val="005C5785"/>
    <w:rsid w:val="005C6B79"/>
    <w:rsid w:val="005D01F0"/>
    <w:rsid w:val="005D0D8B"/>
    <w:rsid w:val="005D5DF5"/>
    <w:rsid w:val="005D6394"/>
    <w:rsid w:val="005E0F42"/>
    <w:rsid w:val="005E1A25"/>
    <w:rsid w:val="005E4260"/>
    <w:rsid w:val="005E7261"/>
    <w:rsid w:val="005F21C4"/>
    <w:rsid w:val="005F2E99"/>
    <w:rsid w:val="005F4A5B"/>
    <w:rsid w:val="005F7680"/>
    <w:rsid w:val="00600553"/>
    <w:rsid w:val="00602F9D"/>
    <w:rsid w:val="006048D4"/>
    <w:rsid w:val="00605BAB"/>
    <w:rsid w:val="00607F3F"/>
    <w:rsid w:val="0061014E"/>
    <w:rsid w:val="00615503"/>
    <w:rsid w:val="00617636"/>
    <w:rsid w:val="00622FE3"/>
    <w:rsid w:val="0062609A"/>
    <w:rsid w:val="00635CEE"/>
    <w:rsid w:val="00635E9D"/>
    <w:rsid w:val="00647330"/>
    <w:rsid w:val="00653401"/>
    <w:rsid w:val="0066062A"/>
    <w:rsid w:val="00661217"/>
    <w:rsid w:val="00661270"/>
    <w:rsid w:val="00662B1E"/>
    <w:rsid w:val="00663243"/>
    <w:rsid w:val="00664295"/>
    <w:rsid w:val="00671D54"/>
    <w:rsid w:val="00675537"/>
    <w:rsid w:val="00682631"/>
    <w:rsid w:val="00690288"/>
    <w:rsid w:val="006945BD"/>
    <w:rsid w:val="00696443"/>
    <w:rsid w:val="006970A2"/>
    <w:rsid w:val="006A5846"/>
    <w:rsid w:val="006A586C"/>
    <w:rsid w:val="006A6494"/>
    <w:rsid w:val="006A7826"/>
    <w:rsid w:val="006B08A3"/>
    <w:rsid w:val="006B3EE8"/>
    <w:rsid w:val="006B5946"/>
    <w:rsid w:val="006B624A"/>
    <w:rsid w:val="006B7D30"/>
    <w:rsid w:val="006C2314"/>
    <w:rsid w:val="006C4F5E"/>
    <w:rsid w:val="006C77A1"/>
    <w:rsid w:val="006C7B9D"/>
    <w:rsid w:val="006D0EE2"/>
    <w:rsid w:val="006D2055"/>
    <w:rsid w:val="006D20BD"/>
    <w:rsid w:val="006D3300"/>
    <w:rsid w:val="006D3A70"/>
    <w:rsid w:val="006D4055"/>
    <w:rsid w:val="006D748E"/>
    <w:rsid w:val="006D7A2C"/>
    <w:rsid w:val="006D7F83"/>
    <w:rsid w:val="006E183F"/>
    <w:rsid w:val="006E1CB3"/>
    <w:rsid w:val="006E467D"/>
    <w:rsid w:val="006E5759"/>
    <w:rsid w:val="006E5CA8"/>
    <w:rsid w:val="006F0A2D"/>
    <w:rsid w:val="006F16E0"/>
    <w:rsid w:val="006F4185"/>
    <w:rsid w:val="007020DE"/>
    <w:rsid w:val="0070444D"/>
    <w:rsid w:val="00705F57"/>
    <w:rsid w:val="0070693C"/>
    <w:rsid w:val="0070746A"/>
    <w:rsid w:val="00707C6C"/>
    <w:rsid w:val="00713462"/>
    <w:rsid w:val="00713ADF"/>
    <w:rsid w:val="0072102D"/>
    <w:rsid w:val="00721D66"/>
    <w:rsid w:val="007228A5"/>
    <w:rsid w:val="00724C6E"/>
    <w:rsid w:val="00726B2F"/>
    <w:rsid w:val="00726DEA"/>
    <w:rsid w:val="00727FBE"/>
    <w:rsid w:val="00731113"/>
    <w:rsid w:val="007339E9"/>
    <w:rsid w:val="007435BC"/>
    <w:rsid w:val="007511FE"/>
    <w:rsid w:val="00751737"/>
    <w:rsid w:val="00754290"/>
    <w:rsid w:val="007559DB"/>
    <w:rsid w:val="0075763B"/>
    <w:rsid w:val="00760AB6"/>
    <w:rsid w:val="007651A6"/>
    <w:rsid w:val="00771CAC"/>
    <w:rsid w:val="0077250E"/>
    <w:rsid w:val="007800EC"/>
    <w:rsid w:val="0078314E"/>
    <w:rsid w:val="00785FFA"/>
    <w:rsid w:val="007925C5"/>
    <w:rsid w:val="007B585F"/>
    <w:rsid w:val="007B6AC8"/>
    <w:rsid w:val="007B71FC"/>
    <w:rsid w:val="007C2DF2"/>
    <w:rsid w:val="007C326A"/>
    <w:rsid w:val="007C7239"/>
    <w:rsid w:val="007C7784"/>
    <w:rsid w:val="007C7CFC"/>
    <w:rsid w:val="007D1803"/>
    <w:rsid w:val="007D5ED6"/>
    <w:rsid w:val="007D7592"/>
    <w:rsid w:val="007E173D"/>
    <w:rsid w:val="007F17ED"/>
    <w:rsid w:val="007F50A2"/>
    <w:rsid w:val="0080210D"/>
    <w:rsid w:val="00803D8A"/>
    <w:rsid w:val="0081024C"/>
    <w:rsid w:val="00814E7C"/>
    <w:rsid w:val="008233C4"/>
    <w:rsid w:val="0082393D"/>
    <w:rsid w:val="0082514B"/>
    <w:rsid w:val="0082795E"/>
    <w:rsid w:val="00830233"/>
    <w:rsid w:val="008337D5"/>
    <w:rsid w:val="008408EA"/>
    <w:rsid w:val="00840AB7"/>
    <w:rsid w:val="0084118E"/>
    <w:rsid w:val="00842ACE"/>
    <w:rsid w:val="0084301B"/>
    <w:rsid w:val="008433D9"/>
    <w:rsid w:val="008526D9"/>
    <w:rsid w:val="008535EE"/>
    <w:rsid w:val="00855BBF"/>
    <w:rsid w:val="00856D59"/>
    <w:rsid w:val="00857375"/>
    <w:rsid w:val="008579F6"/>
    <w:rsid w:val="00860F03"/>
    <w:rsid w:val="00860FEC"/>
    <w:rsid w:val="00861570"/>
    <w:rsid w:val="008629EB"/>
    <w:rsid w:val="00864777"/>
    <w:rsid w:val="008720E5"/>
    <w:rsid w:val="008728CF"/>
    <w:rsid w:val="008755EE"/>
    <w:rsid w:val="008764FB"/>
    <w:rsid w:val="00876A16"/>
    <w:rsid w:val="00880CF9"/>
    <w:rsid w:val="008812E5"/>
    <w:rsid w:val="008816AE"/>
    <w:rsid w:val="00881B39"/>
    <w:rsid w:val="00887918"/>
    <w:rsid w:val="00890614"/>
    <w:rsid w:val="008A238D"/>
    <w:rsid w:val="008A2AB4"/>
    <w:rsid w:val="008A6374"/>
    <w:rsid w:val="008B51F3"/>
    <w:rsid w:val="008B7170"/>
    <w:rsid w:val="008C1ACF"/>
    <w:rsid w:val="008C2C0A"/>
    <w:rsid w:val="008C4D87"/>
    <w:rsid w:val="008C63F1"/>
    <w:rsid w:val="008C72F7"/>
    <w:rsid w:val="008D0B03"/>
    <w:rsid w:val="008D1E16"/>
    <w:rsid w:val="008D75FE"/>
    <w:rsid w:val="008F4CE4"/>
    <w:rsid w:val="009003F4"/>
    <w:rsid w:val="009030DC"/>
    <w:rsid w:val="0091202C"/>
    <w:rsid w:val="00916850"/>
    <w:rsid w:val="009201DC"/>
    <w:rsid w:val="00926EDE"/>
    <w:rsid w:val="00934AD0"/>
    <w:rsid w:val="009356EB"/>
    <w:rsid w:val="00943F4B"/>
    <w:rsid w:val="00950B47"/>
    <w:rsid w:val="00952EBD"/>
    <w:rsid w:val="009602B5"/>
    <w:rsid w:val="00963197"/>
    <w:rsid w:val="00963ABB"/>
    <w:rsid w:val="00964E99"/>
    <w:rsid w:val="00975559"/>
    <w:rsid w:val="009828D5"/>
    <w:rsid w:val="00985BC9"/>
    <w:rsid w:val="00985FF8"/>
    <w:rsid w:val="00990F29"/>
    <w:rsid w:val="00994A78"/>
    <w:rsid w:val="00995417"/>
    <w:rsid w:val="009A42E4"/>
    <w:rsid w:val="009B583E"/>
    <w:rsid w:val="009C22DF"/>
    <w:rsid w:val="009C3C5A"/>
    <w:rsid w:val="009C6540"/>
    <w:rsid w:val="009D05A1"/>
    <w:rsid w:val="009D1AEA"/>
    <w:rsid w:val="009D2CC4"/>
    <w:rsid w:val="009D7BFB"/>
    <w:rsid w:val="009E2C76"/>
    <w:rsid w:val="009E3EBA"/>
    <w:rsid w:val="009E4374"/>
    <w:rsid w:val="009E6DE5"/>
    <w:rsid w:val="009F0642"/>
    <w:rsid w:val="009F1E36"/>
    <w:rsid w:val="009F2340"/>
    <w:rsid w:val="009F2F8F"/>
    <w:rsid w:val="009F3159"/>
    <w:rsid w:val="009F4415"/>
    <w:rsid w:val="009F547C"/>
    <w:rsid w:val="009F767D"/>
    <w:rsid w:val="00A063DF"/>
    <w:rsid w:val="00A1128D"/>
    <w:rsid w:val="00A11BDF"/>
    <w:rsid w:val="00A15178"/>
    <w:rsid w:val="00A161A7"/>
    <w:rsid w:val="00A1769E"/>
    <w:rsid w:val="00A237DD"/>
    <w:rsid w:val="00A240E9"/>
    <w:rsid w:val="00A27932"/>
    <w:rsid w:val="00A3022E"/>
    <w:rsid w:val="00A32543"/>
    <w:rsid w:val="00A421E8"/>
    <w:rsid w:val="00A42C48"/>
    <w:rsid w:val="00A47435"/>
    <w:rsid w:val="00A508AC"/>
    <w:rsid w:val="00A51A9C"/>
    <w:rsid w:val="00A55157"/>
    <w:rsid w:val="00A55F5C"/>
    <w:rsid w:val="00A57111"/>
    <w:rsid w:val="00A66C12"/>
    <w:rsid w:val="00A71ACA"/>
    <w:rsid w:val="00A7409C"/>
    <w:rsid w:val="00A74195"/>
    <w:rsid w:val="00A80A02"/>
    <w:rsid w:val="00A82FFF"/>
    <w:rsid w:val="00A872CD"/>
    <w:rsid w:val="00A90658"/>
    <w:rsid w:val="00A9538E"/>
    <w:rsid w:val="00A96474"/>
    <w:rsid w:val="00AA0FB6"/>
    <w:rsid w:val="00AA1597"/>
    <w:rsid w:val="00AA1E42"/>
    <w:rsid w:val="00AA34CF"/>
    <w:rsid w:val="00AA7310"/>
    <w:rsid w:val="00AB3C6B"/>
    <w:rsid w:val="00AC7595"/>
    <w:rsid w:val="00AC7DC0"/>
    <w:rsid w:val="00AD32FC"/>
    <w:rsid w:val="00AD35F4"/>
    <w:rsid w:val="00AD51F7"/>
    <w:rsid w:val="00AE1963"/>
    <w:rsid w:val="00AE2DEC"/>
    <w:rsid w:val="00AE53C8"/>
    <w:rsid w:val="00AE5B4E"/>
    <w:rsid w:val="00AF5606"/>
    <w:rsid w:val="00B005D3"/>
    <w:rsid w:val="00B022ED"/>
    <w:rsid w:val="00B0420B"/>
    <w:rsid w:val="00B05845"/>
    <w:rsid w:val="00B05942"/>
    <w:rsid w:val="00B05D80"/>
    <w:rsid w:val="00B06810"/>
    <w:rsid w:val="00B11896"/>
    <w:rsid w:val="00B123AA"/>
    <w:rsid w:val="00B13055"/>
    <w:rsid w:val="00B14334"/>
    <w:rsid w:val="00B144A6"/>
    <w:rsid w:val="00B14BBF"/>
    <w:rsid w:val="00B172F1"/>
    <w:rsid w:val="00B17623"/>
    <w:rsid w:val="00B21697"/>
    <w:rsid w:val="00B27588"/>
    <w:rsid w:val="00B276BA"/>
    <w:rsid w:val="00B33786"/>
    <w:rsid w:val="00B35EA7"/>
    <w:rsid w:val="00B36572"/>
    <w:rsid w:val="00B36E06"/>
    <w:rsid w:val="00B40E6C"/>
    <w:rsid w:val="00B43038"/>
    <w:rsid w:val="00B44205"/>
    <w:rsid w:val="00B52E8C"/>
    <w:rsid w:val="00B53159"/>
    <w:rsid w:val="00B54990"/>
    <w:rsid w:val="00B64F68"/>
    <w:rsid w:val="00B71D27"/>
    <w:rsid w:val="00B761F4"/>
    <w:rsid w:val="00B8069B"/>
    <w:rsid w:val="00B816C9"/>
    <w:rsid w:val="00B819B4"/>
    <w:rsid w:val="00B907AB"/>
    <w:rsid w:val="00B91000"/>
    <w:rsid w:val="00B925DE"/>
    <w:rsid w:val="00B953C5"/>
    <w:rsid w:val="00B967BC"/>
    <w:rsid w:val="00B96D9A"/>
    <w:rsid w:val="00BA0884"/>
    <w:rsid w:val="00BA0CEC"/>
    <w:rsid w:val="00BA0EE6"/>
    <w:rsid w:val="00BA1726"/>
    <w:rsid w:val="00BA1D11"/>
    <w:rsid w:val="00BA6247"/>
    <w:rsid w:val="00BB4097"/>
    <w:rsid w:val="00BB4D2F"/>
    <w:rsid w:val="00BB74E6"/>
    <w:rsid w:val="00BC1CC8"/>
    <w:rsid w:val="00BC2D09"/>
    <w:rsid w:val="00BC3D36"/>
    <w:rsid w:val="00BC53EB"/>
    <w:rsid w:val="00BC75C3"/>
    <w:rsid w:val="00BD007E"/>
    <w:rsid w:val="00BD0F9A"/>
    <w:rsid w:val="00BD40FE"/>
    <w:rsid w:val="00BE0BDF"/>
    <w:rsid w:val="00BE1AAE"/>
    <w:rsid w:val="00BF0304"/>
    <w:rsid w:val="00BF1A7B"/>
    <w:rsid w:val="00BF2524"/>
    <w:rsid w:val="00BF384D"/>
    <w:rsid w:val="00BF5513"/>
    <w:rsid w:val="00BF654D"/>
    <w:rsid w:val="00C00EAE"/>
    <w:rsid w:val="00C03EAA"/>
    <w:rsid w:val="00C05300"/>
    <w:rsid w:val="00C116C1"/>
    <w:rsid w:val="00C1753D"/>
    <w:rsid w:val="00C2072D"/>
    <w:rsid w:val="00C33D54"/>
    <w:rsid w:val="00C34FCC"/>
    <w:rsid w:val="00C36FD6"/>
    <w:rsid w:val="00C40AD0"/>
    <w:rsid w:val="00C41CEB"/>
    <w:rsid w:val="00C42079"/>
    <w:rsid w:val="00C4309C"/>
    <w:rsid w:val="00C435F7"/>
    <w:rsid w:val="00C43E83"/>
    <w:rsid w:val="00C519F0"/>
    <w:rsid w:val="00C52E97"/>
    <w:rsid w:val="00C5401C"/>
    <w:rsid w:val="00C54247"/>
    <w:rsid w:val="00C56C6C"/>
    <w:rsid w:val="00C57261"/>
    <w:rsid w:val="00C5781A"/>
    <w:rsid w:val="00C57B09"/>
    <w:rsid w:val="00C638C3"/>
    <w:rsid w:val="00C66CB9"/>
    <w:rsid w:val="00C70812"/>
    <w:rsid w:val="00C72F83"/>
    <w:rsid w:val="00C756F8"/>
    <w:rsid w:val="00C7661D"/>
    <w:rsid w:val="00C77C64"/>
    <w:rsid w:val="00C83CA0"/>
    <w:rsid w:val="00C83E00"/>
    <w:rsid w:val="00C94EDA"/>
    <w:rsid w:val="00C95193"/>
    <w:rsid w:val="00CA099E"/>
    <w:rsid w:val="00CA211B"/>
    <w:rsid w:val="00CA2EC5"/>
    <w:rsid w:val="00CA469B"/>
    <w:rsid w:val="00CA69DA"/>
    <w:rsid w:val="00CA758B"/>
    <w:rsid w:val="00CB18AE"/>
    <w:rsid w:val="00CB4124"/>
    <w:rsid w:val="00CB4DCF"/>
    <w:rsid w:val="00CC1A6B"/>
    <w:rsid w:val="00CC1D01"/>
    <w:rsid w:val="00CC2329"/>
    <w:rsid w:val="00CC370F"/>
    <w:rsid w:val="00CC7478"/>
    <w:rsid w:val="00CD03C5"/>
    <w:rsid w:val="00CD0A16"/>
    <w:rsid w:val="00CD2AD9"/>
    <w:rsid w:val="00CD497A"/>
    <w:rsid w:val="00CD4BDE"/>
    <w:rsid w:val="00CD6D47"/>
    <w:rsid w:val="00CE004E"/>
    <w:rsid w:val="00CE01F2"/>
    <w:rsid w:val="00CE20EC"/>
    <w:rsid w:val="00CE68E5"/>
    <w:rsid w:val="00CF3697"/>
    <w:rsid w:val="00CF5E0E"/>
    <w:rsid w:val="00CF7872"/>
    <w:rsid w:val="00D02DA5"/>
    <w:rsid w:val="00D03E1D"/>
    <w:rsid w:val="00D0526C"/>
    <w:rsid w:val="00D05659"/>
    <w:rsid w:val="00D11646"/>
    <w:rsid w:val="00D11CBE"/>
    <w:rsid w:val="00D13C19"/>
    <w:rsid w:val="00D15958"/>
    <w:rsid w:val="00D15C72"/>
    <w:rsid w:val="00D160CA"/>
    <w:rsid w:val="00D20486"/>
    <w:rsid w:val="00D20507"/>
    <w:rsid w:val="00D23773"/>
    <w:rsid w:val="00D243BC"/>
    <w:rsid w:val="00D31091"/>
    <w:rsid w:val="00D32489"/>
    <w:rsid w:val="00D329F6"/>
    <w:rsid w:val="00D331AA"/>
    <w:rsid w:val="00D33F15"/>
    <w:rsid w:val="00D347D1"/>
    <w:rsid w:val="00D36E94"/>
    <w:rsid w:val="00D41258"/>
    <w:rsid w:val="00D42207"/>
    <w:rsid w:val="00D430D1"/>
    <w:rsid w:val="00D50585"/>
    <w:rsid w:val="00D50614"/>
    <w:rsid w:val="00D702BD"/>
    <w:rsid w:val="00D73168"/>
    <w:rsid w:val="00D750F5"/>
    <w:rsid w:val="00D753E7"/>
    <w:rsid w:val="00D7573B"/>
    <w:rsid w:val="00D76EE5"/>
    <w:rsid w:val="00D832F6"/>
    <w:rsid w:val="00D83F73"/>
    <w:rsid w:val="00D84FC1"/>
    <w:rsid w:val="00D86AF2"/>
    <w:rsid w:val="00D90A26"/>
    <w:rsid w:val="00D90A28"/>
    <w:rsid w:val="00D94FCE"/>
    <w:rsid w:val="00D976CF"/>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F75"/>
    <w:rsid w:val="00DF1A18"/>
    <w:rsid w:val="00E02C96"/>
    <w:rsid w:val="00E05562"/>
    <w:rsid w:val="00E069C4"/>
    <w:rsid w:val="00E14A70"/>
    <w:rsid w:val="00E1533A"/>
    <w:rsid w:val="00E15377"/>
    <w:rsid w:val="00E20D75"/>
    <w:rsid w:val="00E219DF"/>
    <w:rsid w:val="00E21BB2"/>
    <w:rsid w:val="00E21F00"/>
    <w:rsid w:val="00E22DC4"/>
    <w:rsid w:val="00E22FD9"/>
    <w:rsid w:val="00E26F98"/>
    <w:rsid w:val="00E27EEA"/>
    <w:rsid w:val="00E31B49"/>
    <w:rsid w:val="00E31B91"/>
    <w:rsid w:val="00E35425"/>
    <w:rsid w:val="00E41546"/>
    <w:rsid w:val="00E43144"/>
    <w:rsid w:val="00E4480D"/>
    <w:rsid w:val="00E47808"/>
    <w:rsid w:val="00E53225"/>
    <w:rsid w:val="00E537F4"/>
    <w:rsid w:val="00E56B7F"/>
    <w:rsid w:val="00E616B9"/>
    <w:rsid w:val="00E657FE"/>
    <w:rsid w:val="00E67697"/>
    <w:rsid w:val="00E71FA9"/>
    <w:rsid w:val="00E733BD"/>
    <w:rsid w:val="00E7349B"/>
    <w:rsid w:val="00E753BB"/>
    <w:rsid w:val="00E77D31"/>
    <w:rsid w:val="00E8215F"/>
    <w:rsid w:val="00E90C6F"/>
    <w:rsid w:val="00E92DDB"/>
    <w:rsid w:val="00E96669"/>
    <w:rsid w:val="00EA0DB3"/>
    <w:rsid w:val="00EA0E51"/>
    <w:rsid w:val="00EA6C19"/>
    <w:rsid w:val="00EB0CFE"/>
    <w:rsid w:val="00EB53E3"/>
    <w:rsid w:val="00EB659E"/>
    <w:rsid w:val="00EB6A37"/>
    <w:rsid w:val="00EE19C3"/>
    <w:rsid w:val="00EE24D8"/>
    <w:rsid w:val="00EE7912"/>
    <w:rsid w:val="00EE7DF1"/>
    <w:rsid w:val="00EF123D"/>
    <w:rsid w:val="00EF1799"/>
    <w:rsid w:val="00EF31CA"/>
    <w:rsid w:val="00EF7890"/>
    <w:rsid w:val="00F01667"/>
    <w:rsid w:val="00F061FA"/>
    <w:rsid w:val="00F067BB"/>
    <w:rsid w:val="00F06915"/>
    <w:rsid w:val="00F20F0E"/>
    <w:rsid w:val="00F3279E"/>
    <w:rsid w:val="00F3428A"/>
    <w:rsid w:val="00F35E91"/>
    <w:rsid w:val="00F410ED"/>
    <w:rsid w:val="00F4176E"/>
    <w:rsid w:val="00F469C0"/>
    <w:rsid w:val="00F46B14"/>
    <w:rsid w:val="00F55943"/>
    <w:rsid w:val="00F55C20"/>
    <w:rsid w:val="00F562A1"/>
    <w:rsid w:val="00F56362"/>
    <w:rsid w:val="00F610DE"/>
    <w:rsid w:val="00F613D4"/>
    <w:rsid w:val="00F63CE5"/>
    <w:rsid w:val="00F652EC"/>
    <w:rsid w:val="00F66A79"/>
    <w:rsid w:val="00F72777"/>
    <w:rsid w:val="00F77901"/>
    <w:rsid w:val="00F83E86"/>
    <w:rsid w:val="00FA041A"/>
    <w:rsid w:val="00FA1573"/>
    <w:rsid w:val="00FC1949"/>
    <w:rsid w:val="00FC2148"/>
    <w:rsid w:val="00FC43A5"/>
    <w:rsid w:val="00FD391D"/>
    <w:rsid w:val="00FD3DB2"/>
    <w:rsid w:val="00FD72BB"/>
    <w:rsid w:val="00FE036A"/>
    <w:rsid w:val="00FE3C23"/>
    <w:rsid w:val="00FE511E"/>
    <w:rsid w:val="00FE72AC"/>
    <w:rsid w:val="00FF0105"/>
    <w:rsid w:val="00FF1892"/>
    <w:rsid w:val="00FF2873"/>
    <w:rsid w:val="00FF2994"/>
    <w:rsid w:val="00FF2B2F"/>
    <w:rsid w:val="00FF3800"/>
    <w:rsid w:val="00FF5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tabs>
        <w:tab w:val="clear" w:pos="1985"/>
        <w:tab w:val="num" w:pos="1843"/>
      </w:tabs>
      <w:ind w:left="1843"/>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6"/>
      </w:numPr>
      <w:spacing w:before="360"/>
    </w:pPr>
    <w:rPr>
      <w:rFonts w:eastAsia="MS Mincho"/>
      <w:szCs w:val="24"/>
      <w:lang w:eastAsia="ja-JP"/>
    </w:rPr>
  </w:style>
  <w:style w:type="paragraph" w:styleId="ListNumber2">
    <w:name w:val="List Number 2"/>
    <w:basedOn w:val="Normal"/>
    <w:qFormat/>
    <w:rsid w:val="007B585F"/>
    <w:pPr>
      <w:numPr>
        <w:ilvl w:val="1"/>
        <w:numId w:val="6"/>
      </w:numPr>
    </w:pPr>
    <w:rPr>
      <w:rFonts w:eastAsia="MS Mincho"/>
      <w:szCs w:val="24"/>
      <w:lang w:eastAsia="ja-JP"/>
    </w:rPr>
  </w:style>
  <w:style w:type="paragraph" w:styleId="ListNumber3">
    <w:name w:val="List Number 3"/>
    <w:basedOn w:val="Normal"/>
    <w:qFormat/>
    <w:rsid w:val="007B585F"/>
    <w:pPr>
      <w:numPr>
        <w:ilvl w:val="2"/>
        <w:numId w:val="6"/>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pPr>
      <w:numPr>
        <w:numId w:val="9"/>
      </w:numPr>
    </w:pPr>
  </w:style>
  <w:style w:type="paragraph" w:customStyle="1" w:styleId="SkipNumbering">
    <w:name w:val="SkipNumbering"/>
    <w:basedOn w:val="Normal"/>
    <w:rsid w:val="00F652EC"/>
    <w:pPr>
      <w:tabs>
        <w:tab w:val="num" w:pos="709"/>
      </w:tabs>
      <w:suppressAutoHyphens/>
      <w:spacing w:before="0" w:after="360"/>
      <w:ind w:left="709" w:hanging="709"/>
    </w:pPr>
    <w:rPr>
      <w:rFonts w:ascii="Arial" w:hAnsi="Arial"/>
    </w:rPr>
  </w:style>
  <w:style w:type="paragraph" w:customStyle="1" w:styleId="Quote1">
    <w:name w:val="Quote1"/>
    <w:rsid w:val="00F652EC"/>
    <w:pPr>
      <w:numPr>
        <w:ilvl w:val="12"/>
      </w:numPr>
      <w:spacing w:after="120"/>
      <w:ind w:left="720"/>
      <w:jc w:val="both"/>
    </w:pPr>
    <w:rPr>
      <w:rFonts w:ascii="Arial" w:hAnsi="Arial"/>
      <w:i/>
      <w:sz w:val="22"/>
    </w:rPr>
  </w:style>
  <w:style w:type="character" w:styleId="CommentReference">
    <w:name w:val="annotation reference"/>
    <w:basedOn w:val="DefaultParagraphFont"/>
    <w:rsid w:val="008755EE"/>
    <w:rPr>
      <w:sz w:val="16"/>
      <w:szCs w:val="16"/>
    </w:rPr>
  </w:style>
  <w:style w:type="paragraph" w:styleId="CommentText">
    <w:name w:val="annotation text"/>
    <w:basedOn w:val="Normal"/>
    <w:link w:val="CommentTextChar"/>
    <w:rsid w:val="008755EE"/>
    <w:pPr>
      <w:spacing w:line="240" w:lineRule="auto"/>
    </w:pPr>
    <w:rPr>
      <w:sz w:val="20"/>
    </w:rPr>
  </w:style>
  <w:style w:type="character" w:customStyle="1" w:styleId="CommentTextChar">
    <w:name w:val="Comment Text Char"/>
    <w:basedOn w:val="DefaultParagraphFont"/>
    <w:link w:val="CommentText"/>
    <w:rsid w:val="008755EE"/>
  </w:style>
  <w:style w:type="paragraph" w:styleId="CommentSubject">
    <w:name w:val="annotation subject"/>
    <w:basedOn w:val="CommentText"/>
    <w:next w:val="CommentText"/>
    <w:link w:val="CommentSubjectChar"/>
    <w:rsid w:val="008755EE"/>
    <w:rPr>
      <w:b/>
      <w:bCs/>
    </w:rPr>
  </w:style>
  <w:style w:type="character" w:customStyle="1" w:styleId="CommentSubjectChar">
    <w:name w:val="Comment Subject Char"/>
    <w:basedOn w:val="CommentTextChar"/>
    <w:link w:val="CommentSubject"/>
    <w:rsid w:val="008755EE"/>
    <w:rPr>
      <w:b/>
      <w:bCs/>
    </w:rPr>
  </w:style>
  <w:style w:type="paragraph" w:styleId="ListParagraph">
    <w:name w:val="List Paragraph"/>
    <w:basedOn w:val="Normal"/>
    <w:uiPriority w:val="34"/>
    <w:qFormat/>
    <w:rsid w:val="00E448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tabs>
        <w:tab w:val="clear" w:pos="1985"/>
        <w:tab w:val="num" w:pos="1843"/>
      </w:tabs>
      <w:ind w:left="1843"/>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6"/>
      </w:numPr>
      <w:spacing w:before="360"/>
    </w:pPr>
    <w:rPr>
      <w:rFonts w:eastAsia="MS Mincho"/>
      <w:szCs w:val="24"/>
      <w:lang w:eastAsia="ja-JP"/>
    </w:rPr>
  </w:style>
  <w:style w:type="paragraph" w:styleId="ListNumber2">
    <w:name w:val="List Number 2"/>
    <w:basedOn w:val="Normal"/>
    <w:qFormat/>
    <w:rsid w:val="007B585F"/>
    <w:pPr>
      <w:numPr>
        <w:ilvl w:val="1"/>
        <w:numId w:val="6"/>
      </w:numPr>
    </w:pPr>
    <w:rPr>
      <w:rFonts w:eastAsia="MS Mincho"/>
      <w:szCs w:val="24"/>
      <w:lang w:eastAsia="ja-JP"/>
    </w:rPr>
  </w:style>
  <w:style w:type="paragraph" w:styleId="ListNumber3">
    <w:name w:val="List Number 3"/>
    <w:basedOn w:val="Normal"/>
    <w:qFormat/>
    <w:rsid w:val="007B585F"/>
    <w:pPr>
      <w:numPr>
        <w:ilvl w:val="2"/>
        <w:numId w:val="6"/>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pPr>
      <w:numPr>
        <w:numId w:val="9"/>
      </w:numPr>
    </w:pPr>
  </w:style>
  <w:style w:type="paragraph" w:customStyle="1" w:styleId="SkipNumbering">
    <w:name w:val="SkipNumbering"/>
    <w:basedOn w:val="Normal"/>
    <w:rsid w:val="00F652EC"/>
    <w:pPr>
      <w:tabs>
        <w:tab w:val="num" w:pos="709"/>
      </w:tabs>
      <w:suppressAutoHyphens/>
      <w:spacing w:before="0" w:after="360"/>
      <w:ind w:left="709" w:hanging="709"/>
    </w:pPr>
    <w:rPr>
      <w:rFonts w:ascii="Arial" w:hAnsi="Arial"/>
    </w:rPr>
  </w:style>
  <w:style w:type="paragraph" w:customStyle="1" w:styleId="Quote1">
    <w:name w:val="Quote1"/>
    <w:rsid w:val="00F652EC"/>
    <w:pPr>
      <w:numPr>
        <w:ilvl w:val="12"/>
      </w:numPr>
      <w:spacing w:after="120"/>
      <w:ind w:left="720"/>
      <w:jc w:val="both"/>
    </w:pPr>
    <w:rPr>
      <w:rFonts w:ascii="Arial" w:hAnsi="Arial"/>
      <w:i/>
      <w:sz w:val="22"/>
    </w:rPr>
  </w:style>
  <w:style w:type="character" w:styleId="CommentReference">
    <w:name w:val="annotation reference"/>
    <w:basedOn w:val="DefaultParagraphFont"/>
    <w:rsid w:val="008755EE"/>
    <w:rPr>
      <w:sz w:val="16"/>
      <w:szCs w:val="16"/>
    </w:rPr>
  </w:style>
  <w:style w:type="paragraph" w:styleId="CommentText">
    <w:name w:val="annotation text"/>
    <w:basedOn w:val="Normal"/>
    <w:link w:val="CommentTextChar"/>
    <w:rsid w:val="008755EE"/>
    <w:pPr>
      <w:spacing w:line="240" w:lineRule="auto"/>
    </w:pPr>
    <w:rPr>
      <w:sz w:val="20"/>
    </w:rPr>
  </w:style>
  <w:style w:type="character" w:customStyle="1" w:styleId="CommentTextChar">
    <w:name w:val="Comment Text Char"/>
    <w:basedOn w:val="DefaultParagraphFont"/>
    <w:link w:val="CommentText"/>
    <w:rsid w:val="008755EE"/>
  </w:style>
  <w:style w:type="paragraph" w:styleId="CommentSubject">
    <w:name w:val="annotation subject"/>
    <w:basedOn w:val="CommentText"/>
    <w:next w:val="CommentText"/>
    <w:link w:val="CommentSubjectChar"/>
    <w:rsid w:val="008755EE"/>
    <w:rPr>
      <w:b/>
      <w:bCs/>
    </w:rPr>
  </w:style>
  <w:style w:type="character" w:customStyle="1" w:styleId="CommentSubjectChar">
    <w:name w:val="Comment Subject Char"/>
    <w:basedOn w:val="CommentTextChar"/>
    <w:link w:val="CommentSubject"/>
    <w:rsid w:val="008755EE"/>
    <w:rPr>
      <w:b/>
      <w:bCs/>
    </w:rPr>
  </w:style>
  <w:style w:type="paragraph" w:styleId="ListParagraph">
    <w:name w:val="List Paragraph"/>
    <w:basedOn w:val="Normal"/>
    <w:uiPriority w:val="34"/>
    <w:qFormat/>
    <w:rsid w:val="00E44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New%20Decision%20and%20Reas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F0C1BB3A5BF4B5BA162A7093341A126"/>
        <w:category>
          <w:name w:val="General"/>
          <w:gallery w:val="placeholder"/>
        </w:category>
        <w:types>
          <w:type w:val="bbPlcHdr"/>
        </w:types>
        <w:behaviors>
          <w:behavior w:val="content"/>
        </w:behaviors>
        <w:guid w:val="{9EF08892-01DC-484C-AD51-C7D40606DA9D}"/>
      </w:docPartPr>
      <w:docPartBody>
        <w:p w:rsidR="0082211F" w:rsidRDefault="0082211F">
          <w:pPr>
            <w:pStyle w:val="1F0C1BB3A5BF4B5BA162A7093341A126"/>
          </w:pPr>
          <w:r w:rsidRPr="00CD5897">
            <w:rPr>
              <w:rStyle w:val="PlaceholderText"/>
            </w:rPr>
            <w:t>Click here to enter text.</w:t>
          </w:r>
        </w:p>
      </w:docPartBody>
    </w:docPart>
    <w:docPart>
      <w:docPartPr>
        <w:name w:val="CDAFA75D3A7A4C7CABAA037598FB73EF"/>
        <w:category>
          <w:name w:val="General"/>
          <w:gallery w:val="placeholder"/>
        </w:category>
        <w:types>
          <w:type w:val="bbPlcHdr"/>
        </w:types>
        <w:behaviors>
          <w:behavior w:val="content"/>
        </w:behaviors>
        <w:guid w:val="{41880C99-0523-4A67-B4EF-766B5A009908}"/>
      </w:docPartPr>
      <w:docPartBody>
        <w:p w:rsidR="0082211F" w:rsidRDefault="0082211F">
          <w:pPr>
            <w:pStyle w:val="CDAFA75D3A7A4C7CABAA037598FB73EF"/>
          </w:pPr>
          <w:r w:rsidRPr="00CD5897">
            <w:rPr>
              <w:rStyle w:val="PlaceholderText"/>
            </w:rPr>
            <w:t>Click here to enter text.</w:t>
          </w:r>
        </w:p>
      </w:docPartBody>
    </w:docPart>
    <w:docPart>
      <w:docPartPr>
        <w:name w:val="B3EA6B73265B4D3FB2454F3BF4366F44"/>
        <w:category>
          <w:name w:val="General"/>
          <w:gallery w:val="placeholder"/>
        </w:category>
        <w:types>
          <w:type w:val="bbPlcHdr"/>
        </w:types>
        <w:behaviors>
          <w:behavior w:val="content"/>
        </w:behaviors>
        <w:guid w:val="{961DB3C7-89F2-4262-AAAC-1FB6FDD9CCEE}"/>
      </w:docPartPr>
      <w:docPartBody>
        <w:p w:rsidR="0082211F" w:rsidRDefault="0082211F">
          <w:pPr>
            <w:pStyle w:val="B3EA6B73265B4D3FB2454F3BF4366F44"/>
          </w:pPr>
          <w:r w:rsidRPr="00CD5897">
            <w:rPr>
              <w:rStyle w:val="PlaceholderText"/>
            </w:rPr>
            <w:t>Click here to enter text.</w:t>
          </w:r>
        </w:p>
      </w:docPartBody>
    </w:docPart>
    <w:docPart>
      <w:docPartPr>
        <w:name w:val="DF1AA7777E7841E199587A3A384441BA"/>
        <w:category>
          <w:name w:val="General"/>
          <w:gallery w:val="placeholder"/>
        </w:category>
        <w:types>
          <w:type w:val="bbPlcHdr"/>
        </w:types>
        <w:behaviors>
          <w:behavior w:val="content"/>
        </w:behaviors>
        <w:guid w:val="{BF27A3E1-FDA8-47A3-A8C9-93A25B4F8198}"/>
      </w:docPartPr>
      <w:docPartBody>
        <w:p w:rsidR="0082211F" w:rsidRDefault="0082211F">
          <w:pPr>
            <w:pStyle w:val="DF1AA7777E7841E199587A3A384441BA"/>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1F"/>
    <w:rsid w:val="001723C0"/>
    <w:rsid w:val="00491326"/>
    <w:rsid w:val="004C476F"/>
    <w:rsid w:val="008221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F0C1BB3A5BF4B5BA162A7093341A126">
    <w:name w:val="1F0C1BB3A5BF4B5BA162A7093341A126"/>
  </w:style>
  <w:style w:type="paragraph" w:customStyle="1" w:styleId="CDAFA75D3A7A4C7CABAA037598FB73EF">
    <w:name w:val="CDAFA75D3A7A4C7CABAA037598FB73EF"/>
  </w:style>
  <w:style w:type="paragraph" w:customStyle="1" w:styleId="B3EA6B73265B4D3FB2454F3BF4366F44">
    <w:name w:val="B3EA6B73265B4D3FB2454F3BF4366F44"/>
  </w:style>
  <w:style w:type="paragraph" w:customStyle="1" w:styleId="DF1AA7777E7841E199587A3A384441BA">
    <w:name w:val="DF1AA7777E7841E199587A3A384441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F0C1BB3A5BF4B5BA162A7093341A126">
    <w:name w:val="1F0C1BB3A5BF4B5BA162A7093341A126"/>
  </w:style>
  <w:style w:type="paragraph" w:customStyle="1" w:styleId="CDAFA75D3A7A4C7CABAA037598FB73EF">
    <w:name w:val="CDAFA75D3A7A4C7CABAA037598FB73EF"/>
  </w:style>
  <w:style w:type="paragraph" w:customStyle="1" w:styleId="B3EA6B73265B4D3FB2454F3BF4366F44">
    <w:name w:val="B3EA6B73265B4D3FB2454F3BF4366F44"/>
  </w:style>
  <w:style w:type="paragraph" w:customStyle="1" w:styleId="DF1AA7777E7841E199587A3A384441BA">
    <w:name w:val="DF1AA7777E7841E199587A3A384441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C2E14-65EB-4A4F-A50F-84C540FE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Decision and Reasons.dotm</Template>
  <TotalTime>0</TotalTime>
  <Pages>7</Pages>
  <Words>1690</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10939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 Georgia</dc:creator>
  <cp:lastModifiedBy>Dalwood, Jacqui</cp:lastModifiedBy>
  <cp:revision>2</cp:revision>
  <cp:lastPrinted>2012-04-23T02:21:00Z</cp:lastPrinted>
  <dcterms:created xsi:type="dcterms:W3CDTF">2012-04-24T05:19:00Z</dcterms:created>
  <dcterms:modified xsi:type="dcterms:W3CDTF">2012-04-24T05:19:00Z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SECRETARY, DEPARTMENT OF FAMILIES, HOUSING, COMMUNITY SERVICES AND INDIGENOUS AFFAIRS </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GARY ZERVOS </vt:lpwstr>
  </property>
  <property fmtid="{D5CDD505-2E9C-101B-9397-08002B2CF9AE}" pid="26" name="FileNumber">
    <vt:lpwstr>2011/4770</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Mr R G Kenny, Senior Member</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14 March 2012</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Rick McQuinlan, Departmental Advocate </vt:lpwstr>
  </property>
  <property fmtid="{D5CDD505-2E9C-101B-9397-08002B2CF9AE}" pid="83" name="Respondent_Solicitors">
    <vt:lpwstr> </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vt:lpwstr>
  </property>
  <property fmtid="{D5CDD505-2E9C-101B-9397-08002B2CF9AE}" pid="96" name="DecisionDate">
    <vt:lpwstr># March 2012</vt:lpwstr>
  </property>
  <property fmtid="{D5CDD505-2E9C-101B-9397-08002B2CF9AE}" pid="97" name="ReasonsforDecisionDate">
    <vt:lpwstr> </vt:lpwstr>
  </property>
  <property fmtid="{D5CDD505-2E9C-101B-9397-08002B2CF9AE}" pid="98" name="StampDate">
    <vt:lpwstr> </vt:lpwstr>
  </property>
</Properties>
</file>