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ACF5" w14:textId="77777777" w:rsidR="00395B24" w:rsidRDefault="000F66EF" w:rsidP="00A22932">
      <w:pPr>
        <w:pStyle w:val="CourtTitle"/>
      </w:pPr>
      <w:r>
        <w:fldChar w:fldCharType="begin" w:fldLock="1"/>
      </w:r>
      <w:r>
        <w:instrText xml:space="preserve"> DOCPROPERTY  Court  \* MERGEFORMAT </w:instrText>
      </w:r>
      <w:r>
        <w:fldChar w:fldCharType="separate"/>
      </w:r>
      <w:r>
        <w:t>Federal Court of Australia</w:t>
      </w:r>
      <w:r>
        <w:fldChar w:fldCharType="end"/>
      </w:r>
    </w:p>
    <w:p w14:paraId="411320D9" w14:textId="77777777" w:rsidR="004D7950" w:rsidRDefault="004D7950">
      <w:pPr>
        <w:pStyle w:val="NormalHeadings"/>
        <w:jc w:val="center"/>
        <w:rPr>
          <w:sz w:val="32"/>
        </w:rPr>
      </w:pPr>
    </w:p>
    <w:bookmarkStart w:id="0" w:name="MNC"/>
    <w:p w14:paraId="15E0099D" w14:textId="5C696949" w:rsidR="00374CC4" w:rsidRDefault="009D08DA" w:rsidP="001A2B40">
      <w:pPr>
        <w:pStyle w:val="MNC"/>
      </w:pPr>
      <w:sdt>
        <w:sdtPr>
          <w:alias w:val="MNC"/>
          <w:tag w:val="MNC"/>
          <w:id w:val="343289786"/>
          <w:lock w:val="sdtLocked"/>
          <w:placeholder>
            <w:docPart w:val="458D0D50C95A4AB69ED18A6EEA6D52C3"/>
          </w:placeholder>
          <w:dataBinding w:prefixMappings="xmlns:ns0='http://schemas.globalmacros.com/FCA'" w:xpath="/ns0:root[1]/ns0:Name[1]" w:storeItemID="{687E7CCB-4AA5-44E7-B148-17BA2B6F57C0}"/>
          <w:text w:multiLine="1"/>
        </w:sdtPr>
        <w:sdtEndPr/>
        <w:sdtContent>
          <w:r w:rsidR="000F66EF">
            <w:t>Yu v ACT Education Directorate [202</w:t>
          </w:r>
          <w:r w:rsidR="002235E5">
            <w:t>5</w:t>
          </w:r>
          <w:r w:rsidR="000F66EF">
            <w:t xml:space="preserve">] FCA </w:t>
          </w:r>
          <w:r w:rsidR="00AF4D5F">
            <w:t>335</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0F66EF" w14:paraId="1BCD5291" w14:textId="77777777" w:rsidTr="00DB7975">
        <w:tc>
          <w:tcPr>
            <w:tcW w:w="3084" w:type="dxa"/>
            <w:shd w:val="clear" w:color="auto" w:fill="auto"/>
          </w:tcPr>
          <w:p w14:paraId="4EDD8B46" w14:textId="77777777" w:rsidR="000F66EF" w:rsidRDefault="000F66EF"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2434E1F6" w14:textId="77777777" w:rsidR="000F66EF" w:rsidRDefault="000F66EF" w:rsidP="002539B3">
            <w:pPr>
              <w:pStyle w:val="CasesLegislationAppealFrom"/>
              <w:spacing w:after="60"/>
            </w:pPr>
            <w:fldSimple w:instr=" DOCPROPERTY  AppealFrom  \* MERGEFORMAT " w:fldLock="1">
              <w:r w:rsidRPr="000F66EF">
                <w:rPr>
                  <w:i/>
                  <w:iCs/>
                </w:rPr>
                <w:t xml:space="preserve">Yu v ACT Education Directorate </w:t>
              </w:r>
              <w:r>
                <w:t>[2024] FedCFamC2G 29</w:t>
              </w:r>
            </w:fldSimple>
          </w:p>
        </w:tc>
      </w:tr>
      <w:tr w:rsidR="000F66EF" w14:paraId="5ED03D97" w14:textId="77777777" w:rsidTr="00DB7975">
        <w:tc>
          <w:tcPr>
            <w:tcW w:w="3084" w:type="dxa"/>
            <w:shd w:val="clear" w:color="auto" w:fill="auto"/>
          </w:tcPr>
          <w:p w14:paraId="2EE540FF" w14:textId="77777777" w:rsidR="000F66EF" w:rsidRDefault="000F66EF" w:rsidP="00663878">
            <w:pPr>
              <w:pStyle w:val="Normal1linespace"/>
              <w:widowControl w:val="0"/>
              <w:jc w:val="left"/>
            </w:pPr>
          </w:p>
        </w:tc>
        <w:tc>
          <w:tcPr>
            <w:tcW w:w="5989" w:type="dxa"/>
            <w:shd w:val="clear" w:color="auto" w:fill="auto"/>
          </w:tcPr>
          <w:p w14:paraId="2BFB3295" w14:textId="77777777" w:rsidR="000F66EF" w:rsidRDefault="000F66EF" w:rsidP="00663878">
            <w:pPr>
              <w:pStyle w:val="Normal1linespace"/>
              <w:widowControl w:val="0"/>
              <w:jc w:val="left"/>
            </w:pPr>
          </w:p>
        </w:tc>
      </w:tr>
      <w:bookmarkEnd w:id="1"/>
      <w:tr w:rsidR="00395B24" w14:paraId="0D726C26" w14:textId="77777777" w:rsidTr="00DB7975">
        <w:tc>
          <w:tcPr>
            <w:tcW w:w="3084" w:type="dxa"/>
            <w:shd w:val="clear" w:color="auto" w:fill="auto"/>
          </w:tcPr>
          <w:p w14:paraId="75D7C449" w14:textId="6B01F063" w:rsidR="00395B24" w:rsidRDefault="002C7385" w:rsidP="00663878">
            <w:pPr>
              <w:pStyle w:val="Normal1linespace"/>
              <w:widowControl w:val="0"/>
              <w:jc w:val="left"/>
            </w:pPr>
            <w:r>
              <w:t>File number:</w:t>
            </w:r>
          </w:p>
        </w:tc>
        <w:tc>
          <w:tcPr>
            <w:tcW w:w="5989" w:type="dxa"/>
            <w:shd w:val="clear" w:color="auto" w:fill="auto"/>
          </w:tcPr>
          <w:p w14:paraId="71921D14" w14:textId="77777777" w:rsidR="00395B24" w:rsidRPr="000F66EF" w:rsidRDefault="000F66EF" w:rsidP="000F66EF">
            <w:pPr>
              <w:pStyle w:val="Normal1linespace"/>
              <w:jc w:val="left"/>
            </w:pPr>
            <w:fldSimple w:instr=" REF  FileNo  \* MERGEFORMAT " w:fldLock="1">
              <w:r w:rsidRPr="000F66EF">
                <w:t>ACD 7 of 2024</w:t>
              </w:r>
            </w:fldSimple>
          </w:p>
        </w:tc>
      </w:tr>
      <w:tr w:rsidR="00395B24" w14:paraId="3E87A330" w14:textId="77777777" w:rsidTr="00DB7975">
        <w:tc>
          <w:tcPr>
            <w:tcW w:w="3084" w:type="dxa"/>
            <w:shd w:val="clear" w:color="auto" w:fill="auto"/>
          </w:tcPr>
          <w:p w14:paraId="79ABA639" w14:textId="77777777" w:rsidR="00395B24" w:rsidRDefault="00395B24" w:rsidP="00663878">
            <w:pPr>
              <w:pStyle w:val="Normal1linespace"/>
              <w:widowControl w:val="0"/>
              <w:jc w:val="left"/>
            </w:pPr>
          </w:p>
        </w:tc>
        <w:tc>
          <w:tcPr>
            <w:tcW w:w="5989" w:type="dxa"/>
            <w:shd w:val="clear" w:color="auto" w:fill="auto"/>
          </w:tcPr>
          <w:p w14:paraId="4914D04B" w14:textId="77777777" w:rsidR="00395B24" w:rsidRDefault="00395B24" w:rsidP="00663878">
            <w:pPr>
              <w:pStyle w:val="Normal1linespace"/>
              <w:widowControl w:val="0"/>
              <w:jc w:val="left"/>
            </w:pPr>
          </w:p>
        </w:tc>
      </w:tr>
      <w:tr w:rsidR="00395B24" w14:paraId="1CFE6490" w14:textId="77777777" w:rsidTr="00DB7975">
        <w:tc>
          <w:tcPr>
            <w:tcW w:w="3084" w:type="dxa"/>
            <w:shd w:val="clear" w:color="auto" w:fill="auto"/>
          </w:tcPr>
          <w:p w14:paraId="748C4F6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5CE78D5" w14:textId="77777777" w:rsidR="00395B24" w:rsidRDefault="002C7385" w:rsidP="00663878">
            <w:pPr>
              <w:pStyle w:val="Normal1linespace"/>
              <w:widowControl w:val="0"/>
              <w:jc w:val="left"/>
              <w:rPr>
                <w:b/>
              </w:rPr>
            </w:pPr>
            <w:r w:rsidRPr="000F66EF">
              <w:rPr>
                <w:b/>
              </w:rPr>
              <w:fldChar w:fldCharType="begin" w:fldLock="1"/>
            </w:r>
            <w:r w:rsidRPr="000F66EF">
              <w:rPr>
                <w:b/>
              </w:rPr>
              <w:instrText xml:space="preserve"> REF  Judge  \* MERGEFORMAT </w:instrText>
            </w:r>
            <w:r w:rsidRPr="000F66EF">
              <w:rPr>
                <w:b/>
              </w:rPr>
              <w:fldChar w:fldCharType="separate"/>
            </w:r>
            <w:r w:rsidR="000F66EF" w:rsidRPr="000F66EF">
              <w:rPr>
                <w:b/>
                <w:caps/>
                <w:szCs w:val="24"/>
              </w:rPr>
              <w:t>RAPER J</w:t>
            </w:r>
            <w:r w:rsidRPr="000F66EF">
              <w:rPr>
                <w:b/>
              </w:rPr>
              <w:fldChar w:fldCharType="end"/>
            </w:r>
          </w:p>
        </w:tc>
      </w:tr>
      <w:tr w:rsidR="00395B24" w14:paraId="58578190" w14:textId="77777777" w:rsidTr="00DB7975">
        <w:tc>
          <w:tcPr>
            <w:tcW w:w="3084" w:type="dxa"/>
            <w:shd w:val="clear" w:color="auto" w:fill="auto"/>
          </w:tcPr>
          <w:p w14:paraId="6664B257" w14:textId="77777777" w:rsidR="00395B24" w:rsidRDefault="00395B24" w:rsidP="00663878">
            <w:pPr>
              <w:pStyle w:val="Normal1linespace"/>
              <w:widowControl w:val="0"/>
              <w:jc w:val="left"/>
            </w:pPr>
          </w:p>
        </w:tc>
        <w:tc>
          <w:tcPr>
            <w:tcW w:w="5989" w:type="dxa"/>
            <w:shd w:val="clear" w:color="auto" w:fill="auto"/>
          </w:tcPr>
          <w:p w14:paraId="401A9F21" w14:textId="77777777" w:rsidR="00395B24" w:rsidRDefault="00395B24" w:rsidP="00663878">
            <w:pPr>
              <w:pStyle w:val="Normal1linespace"/>
              <w:widowControl w:val="0"/>
              <w:jc w:val="left"/>
            </w:pPr>
          </w:p>
        </w:tc>
      </w:tr>
      <w:tr w:rsidR="00395B24" w14:paraId="587131DA" w14:textId="77777777" w:rsidTr="00DB7975">
        <w:tc>
          <w:tcPr>
            <w:tcW w:w="3084" w:type="dxa"/>
            <w:shd w:val="clear" w:color="auto" w:fill="auto"/>
          </w:tcPr>
          <w:p w14:paraId="30126394" w14:textId="77777777" w:rsidR="00395B24" w:rsidRDefault="002C7385" w:rsidP="00663878">
            <w:pPr>
              <w:pStyle w:val="Normal1linespace"/>
              <w:widowControl w:val="0"/>
              <w:jc w:val="left"/>
            </w:pPr>
            <w:r>
              <w:t>Date of judgment:</w:t>
            </w:r>
          </w:p>
        </w:tc>
        <w:tc>
          <w:tcPr>
            <w:tcW w:w="5989" w:type="dxa"/>
            <w:shd w:val="clear" w:color="auto" w:fill="auto"/>
          </w:tcPr>
          <w:p w14:paraId="4C82FEAE" w14:textId="22CCF5AC" w:rsidR="00395B24" w:rsidRDefault="00DB7975" w:rsidP="00663878">
            <w:pPr>
              <w:pStyle w:val="Normal1linespace"/>
              <w:widowControl w:val="0"/>
              <w:jc w:val="left"/>
            </w:pPr>
            <w:bookmarkStart w:id="2" w:name="JudgmentDate"/>
            <w:r>
              <w:t>9 April 2025</w:t>
            </w:r>
            <w:bookmarkEnd w:id="2"/>
          </w:p>
        </w:tc>
      </w:tr>
      <w:tr w:rsidR="00395B24" w14:paraId="7B375F9B" w14:textId="77777777" w:rsidTr="00DB7975">
        <w:tc>
          <w:tcPr>
            <w:tcW w:w="3084" w:type="dxa"/>
            <w:shd w:val="clear" w:color="auto" w:fill="auto"/>
          </w:tcPr>
          <w:p w14:paraId="09924D78" w14:textId="77777777" w:rsidR="00395B24" w:rsidRDefault="00395B24" w:rsidP="00663878">
            <w:pPr>
              <w:pStyle w:val="Normal1linespace"/>
              <w:widowControl w:val="0"/>
              <w:jc w:val="left"/>
            </w:pPr>
          </w:p>
        </w:tc>
        <w:tc>
          <w:tcPr>
            <w:tcW w:w="5989" w:type="dxa"/>
            <w:shd w:val="clear" w:color="auto" w:fill="auto"/>
          </w:tcPr>
          <w:p w14:paraId="4CB29CD4" w14:textId="77777777" w:rsidR="00395B24" w:rsidRDefault="00395B24" w:rsidP="00663878">
            <w:pPr>
              <w:pStyle w:val="Normal1linespace"/>
              <w:widowControl w:val="0"/>
              <w:jc w:val="left"/>
            </w:pPr>
          </w:p>
        </w:tc>
      </w:tr>
      <w:tr w:rsidR="00395B24" w14:paraId="78D371E9" w14:textId="77777777" w:rsidTr="00DB7975">
        <w:tc>
          <w:tcPr>
            <w:tcW w:w="3084" w:type="dxa"/>
            <w:shd w:val="clear" w:color="auto" w:fill="auto"/>
          </w:tcPr>
          <w:p w14:paraId="165BC169" w14:textId="77777777" w:rsidR="00395B24" w:rsidRDefault="002C7385" w:rsidP="00663878">
            <w:pPr>
              <w:pStyle w:val="Normal1linespace"/>
              <w:widowControl w:val="0"/>
              <w:jc w:val="left"/>
            </w:pPr>
            <w:r>
              <w:t>Catchwords:</w:t>
            </w:r>
          </w:p>
        </w:tc>
        <w:tc>
          <w:tcPr>
            <w:tcW w:w="5989" w:type="dxa"/>
            <w:shd w:val="clear" w:color="auto" w:fill="auto"/>
          </w:tcPr>
          <w:p w14:paraId="5917959C" w14:textId="6CA07EE6" w:rsidR="00395B24" w:rsidRDefault="00FF2355" w:rsidP="00663878">
            <w:pPr>
              <w:pStyle w:val="Normal1linespace"/>
              <w:widowControl w:val="0"/>
              <w:jc w:val="left"/>
            </w:pPr>
            <w:bookmarkStart w:id="3" w:name="Catchwords"/>
            <w:r>
              <w:rPr>
                <w:b/>
                <w:bCs/>
              </w:rPr>
              <w:t>INDUSTRIAL LAW</w:t>
            </w:r>
            <w:r w:rsidR="000F66EF">
              <w:rPr>
                <w:b/>
                <w:bCs/>
              </w:rPr>
              <w:t xml:space="preserve"> </w:t>
            </w:r>
            <w:r w:rsidR="000F66EF" w:rsidRPr="00A001C0">
              <w:t>–</w:t>
            </w:r>
            <w:r w:rsidR="000F66EF">
              <w:rPr>
                <w:b/>
                <w:bCs/>
              </w:rPr>
              <w:t xml:space="preserve"> </w:t>
            </w:r>
            <w:r w:rsidR="008744BD">
              <w:t xml:space="preserve">the appellant was employed by the respondent under the terms of an enterprise agreement </w:t>
            </w:r>
            <w:r w:rsidR="0049703E">
              <w:t>–</w:t>
            </w:r>
            <w:r w:rsidR="008744BD">
              <w:t xml:space="preserve"> </w:t>
            </w:r>
            <w:r w:rsidR="0049703E">
              <w:t>the respondent was found</w:t>
            </w:r>
            <w:r w:rsidR="007B3180">
              <w:t xml:space="preserve"> on appeal by a Full Court</w:t>
            </w:r>
            <w:r w:rsidR="0049703E">
              <w:t xml:space="preserve"> to have breached s 50 of the </w:t>
            </w:r>
            <w:r w:rsidR="0049703E">
              <w:rPr>
                <w:i/>
                <w:iCs/>
              </w:rPr>
              <w:t xml:space="preserve">Fair Work Act 2009 </w:t>
            </w:r>
            <w:r w:rsidR="0049703E">
              <w:t>(</w:t>
            </w:r>
            <w:proofErr w:type="spellStart"/>
            <w:r w:rsidR="0049703E">
              <w:t>Cth</w:t>
            </w:r>
            <w:proofErr w:type="spellEnd"/>
            <w:r w:rsidR="0049703E">
              <w:t>) by</w:t>
            </w:r>
            <w:r w:rsidR="00BA7053">
              <w:t xml:space="preserve"> contravening </w:t>
            </w:r>
            <w:proofErr w:type="spellStart"/>
            <w:r w:rsidR="00BA7053">
              <w:t>cll</w:t>
            </w:r>
            <w:proofErr w:type="spellEnd"/>
            <w:r w:rsidR="00BA7053">
              <w:t xml:space="preserve"> A2.2, R2.9 and R</w:t>
            </w:r>
            <w:r w:rsidR="00053F13">
              <w:t xml:space="preserve">3.10 of the </w:t>
            </w:r>
            <w:r w:rsidR="00053F13">
              <w:rPr>
                <w:i/>
                <w:iCs/>
              </w:rPr>
              <w:t xml:space="preserve">ACT Public Sector Education and Training Directorate (Teacher Staff) Enterprise Agreement 2014-2018 </w:t>
            </w:r>
            <w:r w:rsidR="00BA1B55">
              <w:t xml:space="preserve">– </w:t>
            </w:r>
            <w:r w:rsidR="00F742E7">
              <w:t xml:space="preserve">the </w:t>
            </w:r>
            <w:r w:rsidR="00BA1B55">
              <w:t>matter</w:t>
            </w:r>
            <w:r w:rsidR="00F742E7">
              <w:t xml:space="preserve"> was</w:t>
            </w:r>
            <w:r w:rsidR="00BA1B55">
              <w:t xml:space="preserve"> remitted to the Federal Circuit and Family Court of Australia to determine compensation for breach and penalty</w:t>
            </w:r>
            <w:r w:rsidR="002C7385">
              <w:t xml:space="preserve"> </w:t>
            </w:r>
            <w:bookmarkEnd w:id="3"/>
            <w:r w:rsidR="00F742E7">
              <w:t>– the appellant appeals the remitted judgment on remedies</w:t>
            </w:r>
            <w:r w:rsidR="00220B47">
              <w:t xml:space="preserve"> </w:t>
            </w:r>
          </w:p>
        </w:tc>
      </w:tr>
      <w:tr w:rsidR="0087130D" w14:paraId="088873EC" w14:textId="77777777" w:rsidTr="00DB7975">
        <w:tc>
          <w:tcPr>
            <w:tcW w:w="3084" w:type="dxa"/>
            <w:shd w:val="clear" w:color="auto" w:fill="auto"/>
          </w:tcPr>
          <w:p w14:paraId="3C409AD6" w14:textId="77777777" w:rsidR="0087130D" w:rsidRDefault="0087130D" w:rsidP="00663878">
            <w:pPr>
              <w:pStyle w:val="Normal1linespace"/>
              <w:widowControl w:val="0"/>
              <w:jc w:val="left"/>
            </w:pPr>
          </w:p>
        </w:tc>
        <w:tc>
          <w:tcPr>
            <w:tcW w:w="5989" w:type="dxa"/>
            <w:shd w:val="clear" w:color="auto" w:fill="auto"/>
          </w:tcPr>
          <w:p w14:paraId="1580C814" w14:textId="77777777" w:rsidR="0087130D" w:rsidRDefault="0087130D" w:rsidP="00663878">
            <w:pPr>
              <w:pStyle w:val="Normal1linespace"/>
              <w:widowControl w:val="0"/>
              <w:jc w:val="left"/>
              <w:rPr>
                <w:b/>
                <w:bCs/>
              </w:rPr>
            </w:pPr>
          </w:p>
        </w:tc>
      </w:tr>
      <w:tr w:rsidR="00395B24" w14:paraId="3CE9E9A8" w14:textId="77777777" w:rsidTr="00DB7975">
        <w:tc>
          <w:tcPr>
            <w:tcW w:w="3084" w:type="dxa"/>
            <w:shd w:val="clear" w:color="auto" w:fill="auto"/>
          </w:tcPr>
          <w:p w14:paraId="62C5FB97" w14:textId="77777777" w:rsidR="00395B24" w:rsidRDefault="00395B24" w:rsidP="00663878">
            <w:pPr>
              <w:pStyle w:val="Normal1linespace"/>
              <w:widowControl w:val="0"/>
              <w:jc w:val="left"/>
            </w:pPr>
          </w:p>
        </w:tc>
        <w:tc>
          <w:tcPr>
            <w:tcW w:w="5989" w:type="dxa"/>
            <w:shd w:val="clear" w:color="auto" w:fill="auto"/>
          </w:tcPr>
          <w:p w14:paraId="6051CB1C" w14:textId="1F0EF8E0" w:rsidR="00395B24" w:rsidRPr="0031531E" w:rsidRDefault="0087130D" w:rsidP="00663878">
            <w:pPr>
              <w:pStyle w:val="Normal1linespace"/>
              <w:widowControl w:val="0"/>
              <w:jc w:val="left"/>
            </w:pPr>
            <w:r>
              <w:rPr>
                <w:b/>
                <w:bCs/>
              </w:rPr>
              <w:t xml:space="preserve">PENALTY </w:t>
            </w:r>
            <w:r w:rsidRPr="008A7252">
              <w:t>–</w:t>
            </w:r>
            <w:r>
              <w:rPr>
                <w:b/>
                <w:bCs/>
              </w:rPr>
              <w:t xml:space="preserve"> </w:t>
            </w:r>
            <w:r w:rsidR="0031531E">
              <w:t xml:space="preserve">assessment of penalty – whether the </w:t>
            </w:r>
            <w:r w:rsidR="00021C66">
              <w:t xml:space="preserve">penalty </w:t>
            </w:r>
            <w:r w:rsidR="0031531E">
              <w:t>judge erred in his assessment of</w:t>
            </w:r>
            <w:r w:rsidR="00CD7813">
              <w:t xml:space="preserve"> penalty </w:t>
            </w:r>
            <w:r w:rsidR="00CD7813">
              <w:rPr>
                <w:b/>
                <w:bCs/>
              </w:rPr>
              <w:t>–</w:t>
            </w:r>
            <w:r w:rsidR="004665C9">
              <w:rPr>
                <w:b/>
                <w:bCs/>
              </w:rPr>
              <w:t xml:space="preserve"> </w:t>
            </w:r>
            <w:r w:rsidR="004665C9">
              <w:t>reassessment of penalty</w:t>
            </w:r>
            <w:r w:rsidR="00CD7813">
              <w:rPr>
                <w:b/>
                <w:bCs/>
              </w:rPr>
              <w:t xml:space="preserve"> </w:t>
            </w:r>
            <w:r w:rsidR="0031531E">
              <w:t xml:space="preserve"> </w:t>
            </w:r>
          </w:p>
        </w:tc>
      </w:tr>
      <w:tr w:rsidR="00986494" w14:paraId="0E512153" w14:textId="77777777" w:rsidTr="00DB7975">
        <w:tc>
          <w:tcPr>
            <w:tcW w:w="3084" w:type="dxa"/>
            <w:shd w:val="clear" w:color="auto" w:fill="auto"/>
          </w:tcPr>
          <w:p w14:paraId="2AF9F11D" w14:textId="77777777" w:rsidR="00986494" w:rsidRDefault="00986494" w:rsidP="00663878">
            <w:pPr>
              <w:pStyle w:val="Normal1linespace"/>
              <w:widowControl w:val="0"/>
              <w:jc w:val="left"/>
            </w:pPr>
          </w:p>
        </w:tc>
        <w:tc>
          <w:tcPr>
            <w:tcW w:w="5989" w:type="dxa"/>
            <w:shd w:val="clear" w:color="auto" w:fill="auto"/>
          </w:tcPr>
          <w:p w14:paraId="51A3A72C" w14:textId="77777777" w:rsidR="00986494" w:rsidRDefault="00986494" w:rsidP="00663878">
            <w:pPr>
              <w:pStyle w:val="Normal1linespace"/>
              <w:widowControl w:val="0"/>
              <w:jc w:val="left"/>
              <w:rPr>
                <w:b/>
                <w:bCs/>
              </w:rPr>
            </w:pPr>
          </w:p>
        </w:tc>
      </w:tr>
      <w:tr w:rsidR="00395B24" w14:paraId="69BDADBD" w14:textId="77777777" w:rsidTr="00DB7975">
        <w:tc>
          <w:tcPr>
            <w:tcW w:w="3084" w:type="dxa"/>
            <w:shd w:val="clear" w:color="auto" w:fill="auto"/>
          </w:tcPr>
          <w:p w14:paraId="74B5AEDD" w14:textId="77777777" w:rsidR="00395B24" w:rsidRDefault="002C7385" w:rsidP="00663878">
            <w:pPr>
              <w:pStyle w:val="Normal1linespace"/>
              <w:widowControl w:val="0"/>
              <w:jc w:val="left"/>
            </w:pPr>
            <w:r>
              <w:t>Legislation:</w:t>
            </w:r>
          </w:p>
        </w:tc>
        <w:tc>
          <w:tcPr>
            <w:tcW w:w="5989" w:type="dxa"/>
            <w:shd w:val="clear" w:color="auto" w:fill="auto"/>
          </w:tcPr>
          <w:p w14:paraId="0A14418C" w14:textId="77777777" w:rsidR="001A2FAB" w:rsidRPr="001A2FAB" w:rsidRDefault="001A2FAB" w:rsidP="001A2FAB">
            <w:pPr>
              <w:pStyle w:val="CasesLegislationAppealFrom"/>
              <w:spacing w:after="60"/>
            </w:pPr>
            <w:bookmarkStart w:id="4" w:name="Legislation"/>
            <w:r w:rsidRPr="001A2FAB">
              <w:rPr>
                <w:i/>
                <w:iCs/>
              </w:rPr>
              <w:t xml:space="preserve">Administrative Decisions (Judicial Review) Act 1977 </w:t>
            </w:r>
            <w:r w:rsidRPr="001A2FAB">
              <w:t>(</w:t>
            </w:r>
            <w:proofErr w:type="spellStart"/>
            <w:r w:rsidRPr="001A2FAB">
              <w:t>Cth</w:t>
            </w:r>
            <w:proofErr w:type="spellEnd"/>
            <w:r w:rsidRPr="001A2FAB">
              <w:t>)</w:t>
            </w:r>
          </w:p>
          <w:p w14:paraId="462344BE" w14:textId="0550850A" w:rsidR="001A2FAB" w:rsidRPr="001A2FAB" w:rsidRDefault="001A2FAB" w:rsidP="001A2FAB">
            <w:pPr>
              <w:pStyle w:val="CasesLegislationAppealFrom"/>
              <w:spacing w:after="60"/>
            </w:pPr>
            <w:r w:rsidRPr="00434B8D">
              <w:rPr>
                <w:bCs/>
                <w:i/>
              </w:rPr>
              <w:t>F</w:t>
            </w:r>
            <w:r w:rsidRPr="00434B8D">
              <w:rPr>
                <w:bCs/>
                <w:i/>
                <w:iCs/>
              </w:rPr>
              <w:t xml:space="preserve">air </w:t>
            </w:r>
            <w:r w:rsidRPr="00434B8D">
              <w:rPr>
                <w:bCs/>
                <w:i/>
              </w:rPr>
              <w:t>W</w:t>
            </w:r>
            <w:r w:rsidRPr="00434B8D">
              <w:rPr>
                <w:bCs/>
                <w:i/>
                <w:iCs/>
              </w:rPr>
              <w:t xml:space="preserve">ork </w:t>
            </w:r>
            <w:r w:rsidRPr="00434B8D">
              <w:rPr>
                <w:bCs/>
                <w:i/>
              </w:rPr>
              <w:t>Act</w:t>
            </w:r>
            <w:r w:rsidRPr="00434B8D">
              <w:rPr>
                <w:bCs/>
                <w:i/>
                <w:iCs/>
              </w:rPr>
              <w:t xml:space="preserve"> 2009</w:t>
            </w:r>
            <w:r w:rsidRPr="00434B8D">
              <w:rPr>
                <w:bCs/>
              </w:rPr>
              <w:t xml:space="preserve"> (</w:t>
            </w:r>
            <w:proofErr w:type="spellStart"/>
            <w:r w:rsidRPr="00434B8D">
              <w:rPr>
                <w:bCs/>
              </w:rPr>
              <w:t>Cth</w:t>
            </w:r>
            <w:proofErr w:type="spellEnd"/>
            <w:r w:rsidRPr="00434B8D">
              <w:rPr>
                <w:bCs/>
              </w:rPr>
              <w:t>)</w:t>
            </w:r>
            <w:r w:rsidR="009C40F3" w:rsidRPr="00434B8D">
              <w:rPr>
                <w:bCs/>
              </w:rPr>
              <w:t xml:space="preserve"> ss 44, 50, 340(1), 343(1)(a), </w:t>
            </w:r>
            <w:r w:rsidR="00434B8D">
              <w:t>546(1), 557(1)</w:t>
            </w:r>
          </w:p>
          <w:p w14:paraId="083B2B90" w14:textId="0AE1204F" w:rsidR="00434B8D" w:rsidRDefault="001A2FAB" w:rsidP="00434B8D">
            <w:pPr>
              <w:pStyle w:val="CasesLegislationAppealFrom"/>
              <w:spacing w:after="60"/>
              <w:rPr>
                <w:i/>
                <w:iCs/>
              </w:rPr>
            </w:pPr>
            <w:r w:rsidRPr="00434B8D">
              <w:rPr>
                <w:i/>
                <w:iCs/>
              </w:rPr>
              <w:t xml:space="preserve">Federal Court of Australia Act 1976 </w:t>
            </w:r>
            <w:r w:rsidRPr="00434B8D">
              <w:t>(</w:t>
            </w:r>
            <w:proofErr w:type="spellStart"/>
            <w:r w:rsidRPr="00434B8D">
              <w:t>Cth</w:t>
            </w:r>
            <w:proofErr w:type="spellEnd"/>
            <w:r w:rsidRPr="00434B8D">
              <w:t>)</w:t>
            </w:r>
            <w:r w:rsidR="00434B8D" w:rsidRPr="00434B8D">
              <w:t xml:space="preserve"> ss </w:t>
            </w:r>
            <w:r w:rsidR="00434B8D">
              <w:t>21, 23, 28(1)(c), 37M</w:t>
            </w:r>
          </w:p>
          <w:p w14:paraId="5EA8DBDA" w14:textId="1FE3FBAF" w:rsidR="001A2FAB" w:rsidRPr="001A2FAB" w:rsidRDefault="00434B8D" w:rsidP="001A2FAB">
            <w:pPr>
              <w:pStyle w:val="CasesLegislationAppealFrom"/>
              <w:spacing w:after="60"/>
            </w:pPr>
            <w:r>
              <w:rPr>
                <w:i/>
                <w:iCs/>
              </w:rPr>
              <w:t>J</w:t>
            </w:r>
            <w:r w:rsidR="001A2FAB" w:rsidRPr="001A2FAB">
              <w:rPr>
                <w:i/>
                <w:iCs/>
              </w:rPr>
              <w:t xml:space="preserve">udiciary Act 1903 </w:t>
            </w:r>
            <w:r w:rsidR="001A2FAB" w:rsidRPr="001A2FAB">
              <w:t>(</w:t>
            </w:r>
            <w:proofErr w:type="spellStart"/>
            <w:r w:rsidR="001A2FAB" w:rsidRPr="001A2FAB">
              <w:t>Cth</w:t>
            </w:r>
            <w:proofErr w:type="spellEnd"/>
            <w:r w:rsidR="001A2FAB" w:rsidRPr="001A2FAB">
              <w:t>)</w:t>
            </w:r>
            <w:r>
              <w:t xml:space="preserve"> s 39</w:t>
            </w:r>
            <w:proofErr w:type="gramStart"/>
            <w:r>
              <w:t>B(</w:t>
            </w:r>
            <w:proofErr w:type="gramEnd"/>
            <w:r>
              <w:t>1)</w:t>
            </w:r>
          </w:p>
          <w:p w14:paraId="79025682" w14:textId="4B7D30CD" w:rsidR="001A2FAB" w:rsidRPr="001A2FAB" w:rsidRDefault="001A2FAB" w:rsidP="001A2FAB">
            <w:pPr>
              <w:pStyle w:val="CasesLegislationAppealFrom"/>
              <w:spacing w:after="60"/>
            </w:pPr>
            <w:r w:rsidRPr="001A2FAB">
              <w:rPr>
                <w:bCs/>
                <w:i/>
              </w:rPr>
              <w:t>Federal Court Rules</w:t>
            </w:r>
            <w:r w:rsidRPr="001A2FAB">
              <w:rPr>
                <w:i/>
                <w:iCs/>
              </w:rPr>
              <w:t xml:space="preserve"> 2011 </w:t>
            </w:r>
            <w:r w:rsidRPr="001A2FAB">
              <w:t>(</w:t>
            </w:r>
            <w:proofErr w:type="spellStart"/>
            <w:r w:rsidRPr="001A2FAB">
              <w:t>Cth</w:t>
            </w:r>
            <w:proofErr w:type="spellEnd"/>
            <w:r w:rsidRPr="001A2FAB">
              <w:t>)</w:t>
            </w:r>
            <w:r>
              <w:t xml:space="preserve"> </w:t>
            </w:r>
            <w:proofErr w:type="spellStart"/>
            <w:r>
              <w:t>rr</w:t>
            </w:r>
            <w:proofErr w:type="spellEnd"/>
            <w:r>
              <w:t xml:space="preserve"> </w:t>
            </w:r>
            <w:r w:rsidR="009C40F3">
              <w:t>1.32, 3</w:t>
            </w:r>
            <w:r w:rsidRPr="001A2FAB">
              <w:t>9.05(e)</w:t>
            </w:r>
            <w:bookmarkEnd w:id="4"/>
          </w:p>
        </w:tc>
      </w:tr>
      <w:tr w:rsidR="00395B24" w14:paraId="092F5503" w14:textId="77777777" w:rsidTr="00DB7975">
        <w:tc>
          <w:tcPr>
            <w:tcW w:w="3084" w:type="dxa"/>
            <w:shd w:val="clear" w:color="auto" w:fill="auto"/>
          </w:tcPr>
          <w:p w14:paraId="2CBF16E2" w14:textId="77777777" w:rsidR="00395B24" w:rsidRDefault="00395B24" w:rsidP="00663878">
            <w:pPr>
              <w:pStyle w:val="Normal1linespace"/>
              <w:widowControl w:val="0"/>
              <w:jc w:val="left"/>
            </w:pPr>
          </w:p>
        </w:tc>
        <w:tc>
          <w:tcPr>
            <w:tcW w:w="5989" w:type="dxa"/>
            <w:shd w:val="clear" w:color="auto" w:fill="auto"/>
          </w:tcPr>
          <w:p w14:paraId="39DDB32B" w14:textId="77777777" w:rsidR="00395B24" w:rsidRDefault="00395B24" w:rsidP="00663878">
            <w:pPr>
              <w:pStyle w:val="Normal1linespace"/>
              <w:widowControl w:val="0"/>
              <w:jc w:val="left"/>
            </w:pPr>
          </w:p>
        </w:tc>
      </w:tr>
      <w:tr w:rsidR="00395B24" w14:paraId="6BEAAEDF" w14:textId="77777777" w:rsidTr="00DB7975">
        <w:tc>
          <w:tcPr>
            <w:tcW w:w="3084" w:type="dxa"/>
            <w:shd w:val="clear" w:color="auto" w:fill="auto"/>
          </w:tcPr>
          <w:p w14:paraId="77DD0624" w14:textId="77777777" w:rsidR="00395B24" w:rsidRDefault="002C7385" w:rsidP="00663878">
            <w:pPr>
              <w:pStyle w:val="Normal1linespace"/>
              <w:widowControl w:val="0"/>
              <w:jc w:val="left"/>
            </w:pPr>
            <w:r>
              <w:t>Cases cited:</w:t>
            </w:r>
          </w:p>
        </w:tc>
        <w:tc>
          <w:tcPr>
            <w:tcW w:w="5989" w:type="dxa"/>
            <w:shd w:val="clear" w:color="auto" w:fill="auto"/>
          </w:tcPr>
          <w:p w14:paraId="5F7CC162" w14:textId="77777777" w:rsidR="001A2FAB" w:rsidRPr="001A2FAB" w:rsidRDefault="001A2FAB" w:rsidP="001A2FAB">
            <w:pPr>
              <w:pStyle w:val="CasesLegislationAppealFrom"/>
              <w:spacing w:after="60"/>
            </w:pPr>
            <w:bookmarkStart w:id="5" w:name="Cases_Cited"/>
            <w:r w:rsidRPr="001A2FAB">
              <w:rPr>
                <w:i/>
                <w:iCs/>
              </w:rPr>
              <w:t xml:space="preserve">Australian Building and Construction Commissioner v Construction, Forestry, Mining and Energy Union </w:t>
            </w:r>
            <w:r w:rsidRPr="001A2FAB">
              <w:t>[2018] HCA 3; 262 CLR 157</w:t>
            </w:r>
          </w:p>
          <w:p w14:paraId="5013AC22" w14:textId="77777777" w:rsidR="001A2FAB" w:rsidRPr="00DB7975" w:rsidRDefault="001A2FAB" w:rsidP="001A2FAB">
            <w:pPr>
              <w:pStyle w:val="CasesLegislationAppealFrom"/>
              <w:spacing w:after="60"/>
            </w:pPr>
            <w:r w:rsidRPr="001A2FAB">
              <w:rPr>
                <w:i/>
                <w:iCs/>
              </w:rPr>
              <w:t xml:space="preserve">Australian Competition and Consumer Commission v Coles Supermarkets Australia Pty Ltd </w:t>
            </w:r>
            <w:r w:rsidRPr="001A2FAB">
              <w:t>[2015] FCA 330; 32</w:t>
            </w:r>
            <w:r w:rsidRPr="00DB7975">
              <w:t>7 ALR 540</w:t>
            </w:r>
          </w:p>
          <w:p w14:paraId="1DBF84E5" w14:textId="77777777" w:rsidR="001A2FAB" w:rsidRPr="00DB7975" w:rsidRDefault="001A2FAB" w:rsidP="001A2FAB">
            <w:pPr>
              <w:pStyle w:val="CasesLegislationAppealFrom"/>
              <w:spacing w:after="60"/>
            </w:pPr>
            <w:r w:rsidRPr="00DB7975">
              <w:rPr>
                <w:i/>
                <w:iCs/>
              </w:rPr>
              <w:t xml:space="preserve">Australian Competition and Consumer Commission v </w:t>
            </w:r>
            <w:r w:rsidRPr="00DB7975">
              <w:rPr>
                <w:i/>
              </w:rPr>
              <w:t>Reckitt</w:t>
            </w:r>
            <w:r w:rsidRPr="00DB7975">
              <w:rPr>
                <w:i/>
                <w:iCs/>
              </w:rPr>
              <w:t xml:space="preserve"> Benckiser (Australia) Pty Ltd</w:t>
            </w:r>
            <w:r w:rsidRPr="00DB7975">
              <w:t xml:space="preserve"> [2016] FCAFC 181; 340 ALR 25</w:t>
            </w:r>
          </w:p>
          <w:p w14:paraId="575A1849" w14:textId="77777777" w:rsidR="001A2FAB" w:rsidRPr="001A2FAB" w:rsidRDefault="001A2FAB" w:rsidP="001A2FAB">
            <w:pPr>
              <w:pStyle w:val="CasesLegislationAppealFrom"/>
              <w:spacing w:after="60"/>
            </w:pPr>
            <w:r w:rsidRPr="00DB7975">
              <w:rPr>
                <w:i/>
                <w:iCs/>
              </w:rPr>
              <w:t>Austra</w:t>
            </w:r>
            <w:r w:rsidRPr="001A2FAB">
              <w:rPr>
                <w:i/>
                <w:iCs/>
              </w:rPr>
              <w:t xml:space="preserve">lian Securities and Investments Commission v </w:t>
            </w:r>
            <w:proofErr w:type="spellStart"/>
            <w:r w:rsidRPr="001A2FAB">
              <w:rPr>
                <w:i/>
                <w:iCs/>
              </w:rPr>
              <w:t>ActiveSuper</w:t>
            </w:r>
            <w:proofErr w:type="spellEnd"/>
            <w:r w:rsidRPr="001A2FAB">
              <w:rPr>
                <w:i/>
                <w:iCs/>
              </w:rPr>
              <w:t xml:space="preserve"> Pty Ltd (No 4)</w:t>
            </w:r>
            <w:r w:rsidRPr="001A2FAB">
              <w:t xml:space="preserve"> [2013] FCA 318</w:t>
            </w:r>
          </w:p>
          <w:p w14:paraId="36629338" w14:textId="77777777" w:rsidR="001A2FAB" w:rsidRPr="001A2FAB" w:rsidRDefault="001A2FAB" w:rsidP="001A2FAB">
            <w:pPr>
              <w:pStyle w:val="CasesLegislationAppealFrom"/>
              <w:spacing w:after="60"/>
            </w:pPr>
            <w:r w:rsidRPr="001A2FAB">
              <w:rPr>
                <w:i/>
                <w:iCs/>
              </w:rPr>
              <w:t xml:space="preserve">Commonwealth v Director, Fair Work Building Industry </w:t>
            </w:r>
            <w:r w:rsidRPr="001A2FAB">
              <w:rPr>
                <w:i/>
                <w:iCs/>
              </w:rPr>
              <w:lastRenderedPageBreak/>
              <w:t xml:space="preserve">Inspectorate </w:t>
            </w:r>
            <w:r w:rsidRPr="001A2FAB">
              <w:t>[2015] HCA 46; 258 CLR 482</w:t>
            </w:r>
          </w:p>
          <w:p w14:paraId="7EB697FE" w14:textId="77777777" w:rsidR="001A2FAB" w:rsidRPr="001A2FAB" w:rsidRDefault="001A2FAB" w:rsidP="001A2FAB">
            <w:pPr>
              <w:pStyle w:val="CasesLegislationAppealFrom"/>
              <w:spacing w:after="60"/>
            </w:pPr>
            <w:r w:rsidRPr="001A2FAB">
              <w:rPr>
                <w:i/>
                <w:iCs/>
              </w:rPr>
              <w:t>Community and Public Sector Union v Telstra Corp Ltd (No 2)</w:t>
            </w:r>
            <w:r w:rsidRPr="001A2FAB">
              <w:t xml:space="preserve"> [2001] FCA 479; 112 FCR 324</w:t>
            </w:r>
          </w:p>
          <w:p w14:paraId="3DF1E482" w14:textId="77777777" w:rsidR="001A2FAB" w:rsidRPr="001A2FAB" w:rsidRDefault="001A2FAB" w:rsidP="001A2FAB">
            <w:pPr>
              <w:pStyle w:val="CasesLegislationAppealFrom"/>
              <w:spacing w:after="60"/>
            </w:pPr>
            <w:r w:rsidRPr="001A2FAB">
              <w:rPr>
                <w:i/>
                <w:iCs/>
              </w:rPr>
              <w:t>Dib Group Pty Ltd v Coolabah Tree Aust-Wide Pty Ltd</w:t>
            </w:r>
            <w:r w:rsidRPr="001A2FAB">
              <w:t xml:space="preserve"> [2011] FCAFC 57</w:t>
            </w:r>
          </w:p>
          <w:p w14:paraId="03D8252C" w14:textId="77777777" w:rsidR="001A2FAB" w:rsidRPr="001A2FAB" w:rsidRDefault="001A2FAB" w:rsidP="001A2FAB">
            <w:pPr>
              <w:pStyle w:val="CasesLegislationAppealFrom"/>
              <w:spacing w:after="60"/>
            </w:pPr>
            <w:r w:rsidRPr="001A2FAB">
              <w:rPr>
                <w:i/>
                <w:iCs/>
                <w:sz w:val="23"/>
                <w:szCs w:val="23"/>
              </w:rPr>
              <w:t>Ebner</w:t>
            </w:r>
            <w:r w:rsidRPr="001A2FAB">
              <w:rPr>
                <w:b/>
                <w:bCs/>
                <w:i/>
                <w:iCs/>
                <w:sz w:val="23"/>
                <w:szCs w:val="23"/>
              </w:rPr>
              <w:t xml:space="preserve"> </w:t>
            </w:r>
            <w:r w:rsidRPr="001A2FAB">
              <w:rPr>
                <w:i/>
                <w:iCs/>
                <w:sz w:val="23"/>
                <w:szCs w:val="23"/>
              </w:rPr>
              <w:t xml:space="preserve">v Official Trustee in Bankruptcy </w:t>
            </w:r>
            <w:r w:rsidRPr="001A2FAB">
              <w:rPr>
                <w:sz w:val="23"/>
                <w:szCs w:val="23"/>
              </w:rPr>
              <w:t>[2000] HCA 63; 205 CLR 337</w:t>
            </w:r>
          </w:p>
          <w:p w14:paraId="1616C993" w14:textId="77777777" w:rsidR="001A2FAB" w:rsidRPr="001A2FAB" w:rsidRDefault="001A2FAB" w:rsidP="001A2FAB">
            <w:pPr>
              <w:pStyle w:val="CasesLegislationAppealFrom"/>
              <w:spacing w:after="60"/>
            </w:pPr>
            <w:r w:rsidRPr="001A2FAB">
              <w:rPr>
                <w:i/>
                <w:iCs/>
              </w:rPr>
              <w:t xml:space="preserve">Fair Work Ombudsman v </w:t>
            </w:r>
            <w:r w:rsidRPr="008A7252">
              <w:rPr>
                <w:i/>
              </w:rPr>
              <w:t>Ho</w:t>
            </w:r>
            <w:r w:rsidRPr="001A2FAB">
              <w:rPr>
                <w:i/>
                <w:iCs/>
              </w:rPr>
              <w:t xml:space="preserve"> </w:t>
            </w:r>
            <w:r w:rsidRPr="001A2FAB">
              <w:t>[2024] FCAFC 111</w:t>
            </w:r>
          </w:p>
          <w:p w14:paraId="033FD5E9" w14:textId="77777777" w:rsidR="001A2FAB" w:rsidRPr="001A2FAB" w:rsidRDefault="001A2FAB" w:rsidP="001A2FAB">
            <w:pPr>
              <w:pStyle w:val="CasesLegislationAppealFrom"/>
              <w:spacing w:after="60"/>
            </w:pPr>
            <w:r w:rsidRPr="001A2FAB">
              <w:rPr>
                <w:i/>
                <w:iCs/>
              </w:rPr>
              <w:t xml:space="preserve">Fernando v Commonwealth of Australia </w:t>
            </w:r>
            <w:r w:rsidRPr="001A2FAB">
              <w:t>[2014] FCAFC 181; 231 FCR 251</w:t>
            </w:r>
          </w:p>
          <w:p w14:paraId="42FE0663" w14:textId="77777777" w:rsidR="001A2FAB" w:rsidRPr="001A2FAB" w:rsidRDefault="001A2FAB" w:rsidP="001A2FAB">
            <w:pPr>
              <w:pStyle w:val="CasesLegislationAppealFrom"/>
              <w:spacing w:after="60"/>
            </w:pPr>
            <w:r w:rsidRPr="001A2FAB">
              <w:rPr>
                <w:i/>
                <w:iCs/>
              </w:rPr>
              <w:t xml:space="preserve">Harvard Nominees Pty Ltd v Nicoletti </w:t>
            </w:r>
            <w:r w:rsidRPr="001A2FAB">
              <w:t>[2022] FCAFC 179</w:t>
            </w:r>
          </w:p>
          <w:p w14:paraId="2647ED65" w14:textId="77777777" w:rsidR="001A2FAB" w:rsidRPr="001A2FAB" w:rsidRDefault="001A2FAB" w:rsidP="001A2FAB">
            <w:pPr>
              <w:pStyle w:val="CasesLegislationAppealFrom"/>
              <w:spacing w:after="60"/>
            </w:pPr>
            <w:r w:rsidRPr="001A2FAB">
              <w:rPr>
                <w:i/>
                <w:iCs/>
              </w:rPr>
              <w:t xml:space="preserve">Harvard Nominees Pty Ltd v Tiller (No 4) </w:t>
            </w:r>
            <w:r w:rsidRPr="001A2FAB">
              <w:t>[2022] FCA 105; 403 ALR 498</w:t>
            </w:r>
          </w:p>
          <w:p w14:paraId="306AF59D" w14:textId="77777777" w:rsidR="001A2FAB" w:rsidRPr="001A2FAB" w:rsidRDefault="001A2FAB" w:rsidP="001A2FAB">
            <w:pPr>
              <w:pStyle w:val="CasesLegislationAppealFrom"/>
              <w:spacing w:after="60"/>
            </w:pPr>
            <w:r w:rsidRPr="001A2FAB">
              <w:rPr>
                <w:i/>
                <w:iCs/>
              </w:rPr>
              <w:t>House v The King</w:t>
            </w:r>
            <w:r w:rsidRPr="001A2FAB">
              <w:rPr>
                <w:b/>
                <w:bCs/>
                <w:i/>
                <w:iCs/>
              </w:rPr>
              <w:t xml:space="preserve"> </w:t>
            </w:r>
            <w:r w:rsidRPr="001A2FAB">
              <w:t>(1936) 55 CLR 499,</w:t>
            </w:r>
          </w:p>
          <w:p w14:paraId="125D4B2D" w14:textId="77777777" w:rsidR="001A2FAB" w:rsidRPr="001A2FAB" w:rsidRDefault="001A2FAB" w:rsidP="001A2FAB">
            <w:pPr>
              <w:pStyle w:val="CasesLegislationAppealFrom"/>
              <w:spacing w:after="60"/>
            </w:pPr>
            <w:r w:rsidRPr="001A2FAB">
              <w:rPr>
                <w:i/>
                <w:iCs/>
              </w:rPr>
              <w:t xml:space="preserve">Minister for Immigration and Multicultural Affairs v Jia </w:t>
            </w:r>
            <w:proofErr w:type="spellStart"/>
            <w:r w:rsidRPr="001A2FAB">
              <w:rPr>
                <w:i/>
                <w:iCs/>
              </w:rPr>
              <w:t>Legeng</w:t>
            </w:r>
            <w:proofErr w:type="spellEnd"/>
            <w:r w:rsidRPr="001A2FAB">
              <w:rPr>
                <w:i/>
                <w:iCs/>
              </w:rPr>
              <w:t xml:space="preserve"> </w:t>
            </w:r>
            <w:r w:rsidRPr="001A2FAB">
              <w:t>[2001] HCA 17; 205 CLR 507</w:t>
            </w:r>
          </w:p>
          <w:p w14:paraId="2019A73C" w14:textId="77777777" w:rsidR="001A2FAB" w:rsidRPr="001A2FAB" w:rsidRDefault="001A2FAB" w:rsidP="001A2FAB">
            <w:pPr>
              <w:pStyle w:val="CasesLegislationAppealFrom"/>
              <w:spacing w:after="60"/>
              <w:rPr>
                <w:szCs w:val="24"/>
              </w:rPr>
            </w:pPr>
            <w:r w:rsidRPr="001A2FAB">
              <w:rPr>
                <w:i/>
                <w:iCs/>
                <w:szCs w:val="24"/>
              </w:rPr>
              <w:t xml:space="preserve">Yu v ACT Education Directorate (No 2) </w:t>
            </w:r>
            <w:r w:rsidRPr="001A2FAB">
              <w:rPr>
                <w:szCs w:val="24"/>
              </w:rPr>
              <w:t>[2021] FedCFamC2G 267</w:t>
            </w:r>
          </w:p>
          <w:p w14:paraId="133170E2" w14:textId="77777777" w:rsidR="001A2FAB" w:rsidRPr="001A2FAB" w:rsidRDefault="001A2FAB" w:rsidP="001A2FAB">
            <w:pPr>
              <w:pStyle w:val="CasesLegislationAppealFrom"/>
              <w:spacing w:after="60"/>
              <w:rPr>
                <w:szCs w:val="24"/>
              </w:rPr>
            </w:pPr>
            <w:r w:rsidRPr="001A2FAB">
              <w:rPr>
                <w:i/>
                <w:iCs/>
                <w:szCs w:val="24"/>
              </w:rPr>
              <w:t xml:space="preserve">Yu v ACT Education Directorate </w:t>
            </w:r>
            <w:r w:rsidRPr="001A2FAB">
              <w:rPr>
                <w:szCs w:val="24"/>
              </w:rPr>
              <w:t>[2022] FCAFC 110</w:t>
            </w:r>
          </w:p>
          <w:p w14:paraId="754179CD" w14:textId="6AC43789" w:rsidR="001A2FAB" w:rsidRPr="001A2FAB" w:rsidRDefault="001A2FAB" w:rsidP="001A2FAB">
            <w:pPr>
              <w:pStyle w:val="CasesLegislationAppealFrom"/>
              <w:spacing w:after="60"/>
            </w:pPr>
            <w:r w:rsidRPr="001A2FAB">
              <w:rPr>
                <w:i/>
                <w:iCs/>
              </w:rPr>
              <w:t xml:space="preserve">Yu v ACT Education Directorate </w:t>
            </w:r>
            <w:r w:rsidRPr="001A2FAB">
              <w:t>[2022] HCASL 205</w:t>
            </w:r>
            <w:bookmarkEnd w:id="5"/>
          </w:p>
        </w:tc>
      </w:tr>
      <w:tr w:rsidR="000F66EF" w14:paraId="2E1714FC" w14:textId="77777777" w:rsidTr="00DB7975">
        <w:tc>
          <w:tcPr>
            <w:tcW w:w="3084" w:type="dxa"/>
            <w:shd w:val="clear" w:color="auto" w:fill="auto"/>
          </w:tcPr>
          <w:p w14:paraId="25439587" w14:textId="77777777" w:rsidR="000F66EF" w:rsidRDefault="000F66EF">
            <w:pPr>
              <w:pStyle w:val="Normal1linespace"/>
              <w:widowControl w:val="0"/>
            </w:pPr>
          </w:p>
        </w:tc>
        <w:tc>
          <w:tcPr>
            <w:tcW w:w="5989" w:type="dxa"/>
            <w:shd w:val="clear" w:color="auto" w:fill="auto"/>
          </w:tcPr>
          <w:p w14:paraId="2CCC20E7" w14:textId="77777777" w:rsidR="000F66EF" w:rsidRDefault="000F66EF">
            <w:pPr>
              <w:pStyle w:val="Normal1linespace"/>
              <w:widowControl w:val="0"/>
              <w:jc w:val="left"/>
            </w:pPr>
          </w:p>
        </w:tc>
      </w:tr>
      <w:tr w:rsidR="000F66EF" w14:paraId="7A0EAAE2" w14:textId="77777777" w:rsidTr="00DB7975">
        <w:tc>
          <w:tcPr>
            <w:tcW w:w="3084" w:type="dxa"/>
            <w:shd w:val="clear" w:color="auto" w:fill="auto"/>
          </w:tcPr>
          <w:p w14:paraId="468CE3EF" w14:textId="77777777" w:rsidR="000F66EF" w:rsidRDefault="000F66EF" w:rsidP="00501A12">
            <w:pPr>
              <w:pStyle w:val="Normal1linespace"/>
              <w:widowControl w:val="0"/>
            </w:pPr>
            <w:r>
              <w:t>Division:</w:t>
            </w:r>
          </w:p>
        </w:tc>
        <w:tc>
          <w:tcPr>
            <w:tcW w:w="5989" w:type="dxa"/>
            <w:shd w:val="clear" w:color="auto" w:fill="auto"/>
          </w:tcPr>
          <w:p w14:paraId="2611203E" w14:textId="2B88655F" w:rsidR="000F66EF" w:rsidRPr="00F17599" w:rsidRDefault="000343D8" w:rsidP="00501A12">
            <w:pPr>
              <w:pStyle w:val="Normal1linespace"/>
              <w:widowControl w:val="0"/>
              <w:jc w:val="left"/>
            </w:pPr>
            <w:r>
              <w:t>Fair Work Division</w:t>
            </w:r>
          </w:p>
        </w:tc>
      </w:tr>
      <w:tr w:rsidR="000F66EF" w14:paraId="1531F438" w14:textId="77777777" w:rsidTr="00DB7975">
        <w:tc>
          <w:tcPr>
            <w:tcW w:w="3084" w:type="dxa"/>
            <w:shd w:val="clear" w:color="auto" w:fill="auto"/>
          </w:tcPr>
          <w:p w14:paraId="1FBEA16E" w14:textId="77777777" w:rsidR="000F66EF" w:rsidRDefault="000F66EF" w:rsidP="00501A12">
            <w:pPr>
              <w:pStyle w:val="Normal1linespace"/>
              <w:widowControl w:val="0"/>
            </w:pPr>
            <w:bookmarkStart w:id="6" w:name="Registry_rows" w:colFirst="0" w:colLast="1"/>
          </w:p>
        </w:tc>
        <w:tc>
          <w:tcPr>
            <w:tcW w:w="5989" w:type="dxa"/>
            <w:shd w:val="clear" w:color="auto" w:fill="auto"/>
          </w:tcPr>
          <w:p w14:paraId="6F43C037" w14:textId="77777777" w:rsidR="000F66EF" w:rsidRDefault="000F66EF" w:rsidP="00501A12">
            <w:pPr>
              <w:pStyle w:val="Normal1linespace"/>
              <w:widowControl w:val="0"/>
              <w:jc w:val="left"/>
            </w:pPr>
          </w:p>
        </w:tc>
      </w:tr>
      <w:tr w:rsidR="000F66EF" w14:paraId="29601355" w14:textId="77777777" w:rsidTr="00DB7975">
        <w:tc>
          <w:tcPr>
            <w:tcW w:w="3084" w:type="dxa"/>
            <w:shd w:val="clear" w:color="auto" w:fill="auto"/>
          </w:tcPr>
          <w:p w14:paraId="3872D419" w14:textId="77777777" w:rsidR="000F66EF" w:rsidRDefault="000F66EF" w:rsidP="00501A12">
            <w:pPr>
              <w:pStyle w:val="Normal1linespace"/>
              <w:widowControl w:val="0"/>
            </w:pPr>
            <w:r>
              <w:t>Registry:</w:t>
            </w:r>
          </w:p>
        </w:tc>
        <w:tc>
          <w:tcPr>
            <w:tcW w:w="5989" w:type="dxa"/>
            <w:shd w:val="clear" w:color="auto" w:fill="auto"/>
          </w:tcPr>
          <w:p w14:paraId="283F8F10" w14:textId="77777777" w:rsidR="000F66EF" w:rsidRPr="00F17599" w:rsidRDefault="000F66EF" w:rsidP="00501A12">
            <w:pPr>
              <w:pStyle w:val="Normal1linespace"/>
              <w:widowControl w:val="0"/>
              <w:jc w:val="left"/>
            </w:pPr>
            <w:r>
              <w:fldChar w:fldCharType="begin" w:fldLock="1"/>
            </w:r>
            <w:r>
              <w:instrText xml:space="preserve"> DOCPROPERTY  Registry </w:instrText>
            </w:r>
            <w:r>
              <w:fldChar w:fldCharType="separate"/>
            </w:r>
            <w:r>
              <w:t>Australian Capital Territory</w:t>
            </w:r>
            <w:r>
              <w:fldChar w:fldCharType="end"/>
            </w:r>
          </w:p>
        </w:tc>
      </w:tr>
      <w:tr w:rsidR="000F66EF" w14:paraId="7DAABC1A" w14:textId="77777777" w:rsidTr="00DB7975">
        <w:tc>
          <w:tcPr>
            <w:tcW w:w="3084" w:type="dxa"/>
            <w:shd w:val="clear" w:color="auto" w:fill="auto"/>
          </w:tcPr>
          <w:p w14:paraId="65D27865" w14:textId="77777777" w:rsidR="000F66EF" w:rsidRDefault="000F66EF" w:rsidP="00501A12">
            <w:pPr>
              <w:pStyle w:val="Normal1linespace"/>
              <w:widowControl w:val="0"/>
            </w:pPr>
            <w:bookmarkStart w:id="7" w:name="NPARow" w:colFirst="0" w:colLast="1"/>
            <w:bookmarkEnd w:id="6"/>
          </w:p>
        </w:tc>
        <w:tc>
          <w:tcPr>
            <w:tcW w:w="5989" w:type="dxa"/>
            <w:shd w:val="clear" w:color="auto" w:fill="auto"/>
          </w:tcPr>
          <w:p w14:paraId="5661B6B2" w14:textId="77777777" w:rsidR="000F66EF" w:rsidRPr="00F17599" w:rsidRDefault="000F66EF" w:rsidP="00501A12">
            <w:pPr>
              <w:pStyle w:val="Normal1linespace"/>
              <w:widowControl w:val="0"/>
              <w:jc w:val="left"/>
              <w:rPr>
                <w:b/>
              </w:rPr>
            </w:pPr>
          </w:p>
        </w:tc>
      </w:tr>
      <w:tr w:rsidR="000F66EF" w14:paraId="4C43C9DD" w14:textId="77777777" w:rsidTr="00DB7975">
        <w:tc>
          <w:tcPr>
            <w:tcW w:w="3084" w:type="dxa"/>
            <w:shd w:val="clear" w:color="auto" w:fill="auto"/>
          </w:tcPr>
          <w:p w14:paraId="19FF31CD" w14:textId="77777777" w:rsidR="000F66EF" w:rsidRDefault="000F66EF" w:rsidP="00501A12">
            <w:pPr>
              <w:pStyle w:val="Normal1linespace"/>
              <w:widowControl w:val="0"/>
            </w:pPr>
            <w:r>
              <w:t>National Practice Area:</w:t>
            </w:r>
          </w:p>
        </w:tc>
        <w:tc>
          <w:tcPr>
            <w:tcW w:w="5989" w:type="dxa"/>
            <w:shd w:val="clear" w:color="auto" w:fill="auto"/>
          </w:tcPr>
          <w:p w14:paraId="6E263ECA" w14:textId="77777777" w:rsidR="000F66EF" w:rsidRPr="00F17599" w:rsidRDefault="000F66EF">
            <w:pPr>
              <w:pStyle w:val="Normal1linespace"/>
              <w:widowControl w:val="0"/>
              <w:jc w:val="left"/>
              <w:rPr>
                <w:b/>
              </w:rPr>
            </w:pPr>
            <w:fldSimple w:instr=" DOCPROPERTY  &quot;Practice Area&quot;  \* MERGEFORMAT " w:fldLock="1">
              <w:r>
                <w:t>Employment and Industrial Relations</w:t>
              </w:r>
            </w:fldSimple>
          </w:p>
        </w:tc>
      </w:tr>
      <w:bookmarkEnd w:id="7"/>
      <w:tr w:rsidR="000F66EF" w14:paraId="535430DE" w14:textId="77777777" w:rsidTr="00DB7975">
        <w:tc>
          <w:tcPr>
            <w:tcW w:w="3084" w:type="dxa"/>
            <w:shd w:val="clear" w:color="auto" w:fill="auto"/>
          </w:tcPr>
          <w:p w14:paraId="5FA3EE23" w14:textId="77777777" w:rsidR="000F66EF" w:rsidRDefault="000F66EF" w:rsidP="00501A12">
            <w:pPr>
              <w:pStyle w:val="Normal1linespace"/>
              <w:widowControl w:val="0"/>
            </w:pPr>
          </w:p>
        </w:tc>
        <w:tc>
          <w:tcPr>
            <w:tcW w:w="5989" w:type="dxa"/>
            <w:shd w:val="clear" w:color="auto" w:fill="auto"/>
          </w:tcPr>
          <w:p w14:paraId="2EF3A02A" w14:textId="77777777" w:rsidR="000F66EF" w:rsidRDefault="000F66EF" w:rsidP="00501A12">
            <w:pPr>
              <w:pStyle w:val="Normal1linespace"/>
              <w:widowControl w:val="0"/>
              <w:jc w:val="left"/>
            </w:pPr>
          </w:p>
        </w:tc>
      </w:tr>
      <w:tr w:rsidR="000F66EF" w14:paraId="71EC8657" w14:textId="77777777" w:rsidTr="00DB7975">
        <w:tc>
          <w:tcPr>
            <w:tcW w:w="3084" w:type="dxa"/>
            <w:shd w:val="clear" w:color="auto" w:fill="auto"/>
          </w:tcPr>
          <w:p w14:paraId="5FE384AC" w14:textId="77777777" w:rsidR="000F66EF" w:rsidRDefault="000F66EF" w:rsidP="00501A12">
            <w:pPr>
              <w:pStyle w:val="Normal1linespace"/>
              <w:widowControl w:val="0"/>
            </w:pPr>
            <w:r>
              <w:t>Number of paragraphs:</w:t>
            </w:r>
          </w:p>
        </w:tc>
        <w:tc>
          <w:tcPr>
            <w:tcW w:w="5989" w:type="dxa"/>
            <w:shd w:val="clear" w:color="auto" w:fill="auto"/>
          </w:tcPr>
          <w:p w14:paraId="36659406" w14:textId="1EB5F075" w:rsidR="000F66EF" w:rsidRDefault="001C3481" w:rsidP="00501A12">
            <w:pPr>
              <w:pStyle w:val="Normal1linespace"/>
              <w:widowControl w:val="0"/>
              <w:jc w:val="left"/>
            </w:pPr>
            <w:r>
              <w:t>77</w:t>
            </w:r>
          </w:p>
        </w:tc>
      </w:tr>
      <w:tr w:rsidR="000F66EF" w14:paraId="494F4DDB" w14:textId="77777777" w:rsidTr="00DB7975">
        <w:tc>
          <w:tcPr>
            <w:tcW w:w="3084" w:type="dxa"/>
            <w:shd w:val="clear" w:color="auto" w:fill="auto"/>
          </w:tcPr>
          <w:p w14:paraId="19EAA17B" w14:textId="77777777" w:rsidR="000F66EF" w:rsidRDefault="000F66EF" w:rsidP="000F66EF">
            <w:pPr>
              <w:pStyle w:val="Normal1linespace"/>
              <w:widowControl w:val="0"/>
              <w:jc w:val="left"/>
            </w:pPr>
          </w:p>
        </w:tc>
        <w:tc>
          <w:tcPr>
            <w:tcW w:w="5989" w:type="dxa"/>
            <w:shd w:val="clear" w:color="auto" w:fill="auto"/>
          </w:tcPr>
          <w:p w14:paraId="5941B87C" w14:textId="77777777" w:rsidR="000F66EF" w:rsidRDefault="000F66EF" w:rsidP="000F66EF">
            <w:pPr>
              <w:pStyle w:val="Normal1linespace"/>
              <w:widowControl w:val="0"/>
              <w:jc w:val="left"/>
            </w:pPr>
          </w:p>
        </w:tc>
      </w:tr>
      <w:tr w:rsidR="000F66EF" w14:paraId="2D0AF53F" w14:textId="77777777" w:rsidTr="00DB7975">
        <w:tc>
          <w:tcPr>
            <w:tcW w:w="3084" w:type="dxa"/>
            <w:shd w:val="clear" w:color="auto" w:fill="auto"/>
          </w:tcPr>
          <w:p w14:paraId="484D7504" w14:textId="77777777" w:rsidR="000F66EF" w:rsidRDefault="000F66EF" w:rsidP="000F66EF">
            <w:pPr>
              <w:pStyle w:val="Normal1linespace"/>
              <w:widowControl w:val="0"/>
              <w:jc w:val="left"/>
            </w:pPr>
            <w:bookmarkStart w:id="8" w:name="CounselDate" w:colFirst="0" w:colLast="2"/>
            <w:r w:rsidRPr="006A24E3">
              <w:t>Date of hearing:</w:t>
            </w:r>
          </w:p>
        </w:tc>
        <w:tc>
          <w:tcPr>
            <w:tcW w:w="5989" w:type="dxa"/>
            <w:shd w:val="clear" w:color="auto" w:fill="auto"/>
          </w:tcPr>
          <w:p w14:paraId="5E8EF2F1" w14:textId="21AFB534" w:rsidR="000F66EF" w:rsidRDefault="000F66EF" w:rsidP="000F66EF">
            <w:pPr>
              <w:pStyle w:val="Normal1linespace"/>
              <w:widowControl w:val="0"/>
              <w:jc w:val="left"/>
            </w:pPr>
            <w:bookmarkStart w:id="9" w:name="HearingDate"/>
            <w:r>
              <w:t xml:space="preserve">3 December 2024 </w:t>
            </w:r>
            <w:bookmarkEnd w:id="9"/>
          </w:p>
        </w:tc>
      </w:tr>
      <w:tr w:rsidR="000F66EF" w14:paraId="16E4C84A" w14:textId="77777777" w:rsidTr="00DB7975">
        <w:tc>
          <w:tcPr>
            <w:tcW w:w="3084" w:type="dxa"/>
            <w:shd w:val="clear" w:color="auto" w:fill="auto"/>
          </w:tcPr>
          <w:p w14:paraId="186F48BB" w14:textId="77777777" w:rsidR="000F66EF" w:rsidRDefault="000F66EF" w:rsidP="000F66EF">
            <w:pPr>
              <w:pStyle w:val="Normal1linespace"/>
              <w:widowControl w:val="0"/>
              <w:jc w:val="left"/>
            </w:pPr>
          </w:p>
        </w:tc>
        <w:tc>
          <w:tcPr>
            <w:tcW w:w="5989" w:type="dxa"/>
            <w:shd w:val="clear" w:color="auto" w:fill="auto"/>
          </w:tcPr>
          <w:p w14:paraId="0045F56B" w14:textId="77777777" w:rsidR="000F66EF" w:rsidRDefault="000F66EF" w:rsidP="000F66EF">
            <w:pPr>
              <w:pStyle w:val="Normal1linespace"/>
              <w:widowControl w:val="0"/>
              <w:jc w:val="left"/>
            </w:pPr>
          </w:p>
        </w:tc>
      </w:tr>
      <w:tr w:rsidR="000F66EF" w14:paraId="305FD1A9" w14:textId="77777777" w:rsidTr="00DB7975">
        <w:tc>
          <w:tcPr>
            <w:tcW w:w="3084" w:type="dxa"/>
            <w:shd w:val="clear" w:color="auto" w:fill="auto"/>
          </w:tcPr>
          <w:p w14:paraId="416D6110" w14:textId="28C5C0A9" w:rsidR="000F66EF" w:rsidRDefault="000F66EF" w:rsidP="000F66EF">
            <w:pPr>
              <w:pStyle w:val="Normal1linespace"/>
              <w:widowControl w:val="0"/>
              <w:jc w:val="left"/>
            </w:pPr>
            <w:r>
              <w:t>Counsel for the Appellant:</w:t>
            </w:r>
          </w:p>
        </w:tc>
        <w:tc>
          <w:tcPr>
            <w:tcW w:w="5989" w:type="dxa"/>
            <w:shd w:val="clear" w:color="auto" w:fill="auto"/>
          </w:tcPr>
          <w:p w14:paraId="1C3174F0" w14:textId="433133E0" w:rsidR="000F66EF" w:rsidRDefault="000F66EF" w:rsidP="000F66EF">
            <w:pPr>
              <w:pStyle w:val="Normal1linespace"/>
              <w:widowControl w:val="0"/>
              <w:jc w:val="left"/>
            </w:pPr>
            <w:r>
              <w:t xml:space="preserve">The </w:t>
            </w:r>
            <w:r w:rsidR="00E803E1">
              <w:t>A</w:t>
            </w:r>
            <w:r>
              <w:t>ppellant appeared in person</w:t>
            </w:r>
          </w:p>
        </w:tc>
      </w:tr>
      <w:tr w:rsidR="000F66EF" w14:paraId="735994B8" w14:textId="77777777" w:rsidTr="00DB7975">
        <w:tc>
          <w:tcPr>
            <w:tcW w:w="3084" w:type="dxa"/>
            <w:shd w:val="clear" w:color="auto" w:fill="auto"/>
          </w:tcPr>
          <w:p w14:paraId="738B9D07" w14:textId="77777777" w:rsidR="000F66EF" w:rsidRDefault="000F66EF" w:rsidP="000F66EF">
            <w:pPr>
              <w:pStyle w:val="Normal1linespace"/>
              <w:widowControl w:val="0"/>
              <w:jc w:val="left"/>
            </w:pPr>
          </w:p>
        </w:tc>
        <w:tc>
          <w:tcPr>
            <w:tcW w:w="5989" w:type="dxa"/>
            <w:shd w:val="clear" w:color="auto" w:fill="auto"/>
          </w:tcPr>
          <w:p w14:paraId="4E14143F" w14:textId="77777777" w:rsidR="000F66EF" w:rsidRDefault="000F66EF" w:rsidP="000F66EF">
            <w:pPr>
              <w:pStyle w:val="Normal1linespace"/>
              <w:widowControl w:val="0"/>
              <w:jc w:val="left"/>
            </w:pPr>
          </w:p>
        </w:tc>
      </w:tr>
      <w:tr w:rsidR="000F66EF" w14:paraId="5CD99A15" w14:textId="77777777" w:rsidTr="00DB7975">
        <w:tc>
          <w:tcPr>
            <w:tcW w:w="3084" w:type="dxa"/>
            <w:shd w:val="clear" w:color="auto" w:fill="auto"/>
          </w:tcPr>
          <w:p w14:paraId="730E3EAE" w14:textId="5B073A7A" w:rsidR="000F66EF" w:rsidRDefault="000F66EF" w:rsidP="000F66EF">
            <w:pPr>
              <w:pStyle w:val="Normal1linespace"/>
              <w:widowControl w:val="0"/>
              <w:jc w:val="left"/>
            </w:pPr>
            <w:r>
              <w:t>Counsel for the Respondent:</w:t>
            </w:r>
          </w:p>
        </w:tc>
        <w:tc>
          <w:tcPr>
            <w:tcW w:w="5989" w:type="dxa"/>
            <w:shd w:val="clear" w:color="auto" w:fill="auto"/>
          </w:tcPr>
          <w:p w14:paraId="04877D2B" w14:textId="10B7C812" w:rsidR="000F66EF" w:rsidRDefault="00D01664" w:rsidP="000F66EF">
            <w:pPr>
              <w:pStyle w:val="Normal1linespace"/>
              <w:widowControl w:val="0"/>
              <w:jc w:val="left"/>
            </w:pPr>
            <w:r>
              <w:t>Ms P Bindon and Ms J Cunliffe</w:t>
            </w:r>
          </w:p>
        </w:tc>
      </w:tr>
      <w:tr w:rsidR="000F66EF" w14:paraId="30F1DA8E" w14:textId="77777777" w:rsidTr="00DB7975">
        <w:tc>
          <w:tcPr>
            <w:tcW w:w="3084" w:type="dxa"/>
            <w:shd w:val="clear" w:color="auto" w:fill="auto"/>
          </w:tcPr>
          <w:p w14:paraId="59E8BEFC" w14:textId="77777777" w:rsidR="000F66EF" w:rsidRDefault="000F66EF" w:rsidP="000F66EF">
            <w:pPr>
              <w:pStyle w:val="Normal1linespace"/>
              <w:widowControl w:val="0"/>
              <w:jc w:val="left"/>
            </w:pPr>
          </w:p>
        </w:tc>
        <w:tc>
          <w:tcPr>
            <w:tcW w:w="5989" w:type="dxa"/>
            <w:shd w:val="clear" w:color="auto" w:fill="auto"/>
          </w:tcPr>
          <w:p w14:paraId="50F3B84A" w14:textId="77777777" w:rsidR="000F66EF" w:rsidRDefault="000F66EF" w:rsidP="000F66EF">
            <w:pPr>
              <w:pStyle w:val="Normal1linespace"/>
              <w:widowControl w:val="0"/>
              <w:jc w:val="left"/>
            </w:pPr>
          </w:p>
        </w:tc>
      </w:tr>
      <w:tr w:rsidR="000F66EF" w14:paraId="726AD801" w14:textId="77777777" w:rsidTr="00DB7975">
        <w:tc>
          <w:tcPr>
            <w:tcW w:w="3084" w:type="dxa"/>
            <w:shd w:val="clear" w:color="auto" w:fill="auto"/>
          </w:tcPr>
          <w:p w14:paraId="5D243F78" w14:textId="0469CEB2" w:rsidR="000F66EF" w:rsidRDefault="000F66EF" w:rsidP="000F66EF">
            <w:pPr>
              <w:pStyle w:val="Normal1linespace"/>
              <w:widowControl w:val="0"/>
              <w:jc w:val="left"/>
            </w:pPr>
            <w:r>
              <w:t>Solicitor for the Respondent:</w:t>
            </w:r>
          </w:p>
        </w:tc>
        <w:tc>
          <w:tcPr>
            <w:tcW w:w="5989" w:type="dxa"/>
            <w:shd w:val="clear" w:color="auto" w:fill="auto"/>
          </w:tcPr>
          <w:p w14:paraId="52A3D68E" w14:textId="17B0A07F" w:rsidR="000F66EF" w:rsidRDefault="000F66EF" w:rsidP="000F66EF">
            <w:pPr>
              <w:pStyle w:val="Normal1linespace"/>
              <w:widowControl w:val="0"/>
              <w:jc w:val="left"/>
            </w:pPr>
            <w:r>
              <w:t>ACT Government Solicitor</w:t>
            </w:r>
          </w:p>
        </w:tc>
      </w:tr>
    </w:tbl>
    <w:p w14:paraId="61E47E1F" w14:textId="77777777" w:rsidR="00B17D6E" w:rsidRDefault="00B17D6E">
      <w:pPr>
        <w:pStyle w:val="Normal1linespace"/>
      </w:pPr>
      <w:bookmarkStart w:id="10" w:name="CompletionTable"/>
      <w:bookmarkEnd w:id="8"/>
    </w:p>
    <w:bookmarkEnd w:id="10"/>
    <w:p w14:paraId="15C75F29" w14:textId="77777777" w:rsidR="007470BD" w:rsidRDefault="007470BD">
      <w:pPr>
        <w:pStyle w:val="Normal1linespace"/>
      </w:pPr>
    </w:p>
    <w:p w14:paraId="1C9A632A" w14:textId="77777777" w:rsidR="0077139F" w:rsidRDefault="0077139F">
      <w:pPr>
        <w:pStyle w:val="Normal1linespace"/>
      </w:pPr>
    </w:p>
    <w:p w14:paraId="69DB0FBB"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13F7721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6797E39" w14:textId="77777777" w:rsidTr="00E81DA6">
        <w:tc>
          <w:tcPr>
            <w:tcW w:w="6912" w:type="dxa"/>
            <w:gridSpan w:val="2"/>
          </w:tcPr>
          <w:p w14:paraId="16E0D18C" w14:textId="77777777" w:rsidR="00A46CCC" w:rsidRPr="001765E0" w:rsidRDefault="00A46CCC" w:rsidP="00525A49">
            <w:pPr>
              <w:pStyle w:val="NormalHeadings"/>
            </w:pPr>
          </w:p>
        </w:tc>
        <w:tc>
          <w:tcPr>
            <w:tcW w:w="2330" w:type="dxa"/>
          </w:tcPr>
          <w:p w14:paraId="49D39EA2" w14:textId="77777777" w:rsidR="00A46CCC" w:rsidRDefault="000F66EF" w:rsidP="00F92355">
            <w:pPr>
              <w:pStyle w:val="NormalHeadings"/>
              <w:jc w:val="right"/>
            </w:pPr>
            <w:bookmarkStart w:id="11" w:name="FileNo"/>
            <w:r>
              <w:t>ACD 7 of 2024</w:t>
            </w:r>
            <w:bookmarkEnd w:id="11"/>
          </w:p>
        </w:tc>
      </w:tr>
      <w:tr w:rsidR="00A76C13" w14:paraId="39AA3D34" w14:textId="77777777">
        <w:tc>
          <w:tcPr>
            <w:tcW w:w="9242" w:type="dxa"/>
            <w:gridSpan w:val="3"/>
          </w:tcPr>
          <w:p w14:paraId="0DEC3497" w14:textId="77777777" w:rsidR="00A76C13" w:rsidRPr="00A76C13" w:rsidRDefault="000F66EF" w:rsidP="000F66EF">
            <w:pPr>
              <w:pStyle w:val="NormalHeadings"/>
              <w:jc w:val="left"/>
            </w:pPr>
            <w:bookmarkStart w:id="12" w:name="InTheMatterOf"/>
            <w:r>
              <w:t xml:space="preserve"> </w:t>
            </w:r>
            <w:bookmarkEnd w:id="12"/>
          </w:p>
        </w:tc>
      </w:tr>
      <w:tr w:rsidR="00A46CCC" w14:paraId="0210647D" w14:textId="77777777">
        <w:trPr>
          <w:trHeight w:val="386"/>
        </w:trPr>
        <w:tc>
          <w:tcPr>
            <w:tcW w:w="2376" w:type="dxa"/>
          </w:tcPr>
          <w:p w14:paraId="52FABE25" w14:textId="77777777" w:rsidR="00A46CCC" w:rsidRDefault="00A46CCC">
            <w:pPr>
              <w:pStyle w:val="NormalHeadings"/>
              <w:jc w:val="left"/>
              <w:rPr>
                <w:caps/>
                <w:szCs w:val="24"/>
              </w:rPr>
            </w:pPr>
            <w:bookmarkStart w:id="13" w:name="Parties"/>
            <w:r>
              <w:rPr>
                <w:caps/>
                <w:szCs w:val="24"/>
              </w:rPr>
              <w:t>BETWEEN:</w:t>
            </w:r>
          </w:p>
        </w:tc>
        <w:tc>
          <w:tcPr>
            <w:tcW w:w="6866" w:type="dxa"/>
            <w:gridSpan w:val="2"/>
          </w:tcPr>
          <w:p w14:paraId="785D6B81" w14:textId="77777777" w:rsidR="000F66EF" w:rsidRDefault="000F66EF" w:rsidP="000F66EF">
            <w:pPr>
              <w:pStyle w:val="NormalHeadings"/>
              <w:jc w:val="left"/>
            </w:pPr>
            <w:bookmarkStart w:id="14" w:name="Applicant"/>
            <w:r>
              <w:t>JING YU</w:t>
            </w:r>
          </w:p>
          <w:p w14:paraId="32F21A71" w14:textId="77777777" w:rsidR="000F66EF" w:rsidRDefault="000F66EF" w:rsidP="000F66EF">
            <w:pPr>
              <w:pStyle w:val="PartyType"/>
            </w:pPr>
            <w:r>
              <w:t>Appellant</w:t>
            </w:r>
          </w:p>
          <w:bookmarkEnd w:id="14"/>
          <w:p w14:paraId="0CED2E28" w14:textId="77777777" w:rsidR="00A46CCC" w:rsidRPr="006555B4" w:rsidRDefault="00A46CCC">
            <w:pPr>
              <w:pStyle w:val="NormalHeadings"/>
              <w:jc w:val="left"/>
            </w:pPr>
          </w:p>
        </w:tc>
      </w:tr>
      <w:tr w:rsidR="00A46CCC" w14:paraId="79F46AAF" w14:textId="77777777">
        <w:trPr>
          <w:trHeight w:val="386"/>
        </w:trPr>
        <w:tc>
          <w:tcPr>
            <w:tcW w:w="2376" w:type="dxa"/>
          </w:tcPr>
          <w:p w14:paraId="49EBCC7A" w14:textId="77777777" w:rsidR="00A46CCC" w:rsidRDefault="00A46CCC">
            <w:pPr>
              <w:pStyle w:val="NormalHeadings"/>
              <w:jc w:val="left"/>
              <w:rPr>
                <w:caps/>
                <w:szCs w:val="24"/>
              </w:rPr>
            </w:pPr>
            <w:r>
              <w:rPr>
                <w:caps/>
                <w:szCs w:val="24"/>
              </w:rPr>
              <w:t>AND:</w:t>
            </w:r>
          </w:p>
        </w:tc>
        <w:tc>
          <w:tcPr>
            <w:tcW w:w="6866" w:type="dxa"/>
            <w:gridSpan w:val="2"/>
          </w:tcPr>
          <w:p w14:paraId="76103F95" w14:textId="77777777" w:rsidR="000F66EF" w:rsidRDefault="000F66EF" w:rsidP="000F66EF">
            <w:pPr>
              <w:pStyle w:val="NormalHeadings"/>
              <w:jc w:val="left"/>
            </w:pPr>
            <w:bookmarkStart w:id="15" w:name="Respondent"/>
            <w:r>
              <w:t>ACT EDUCATION DIRECTORATE</w:t>
            </w:r>
          </w:p>
          <w:p w14:paraId="6864311C" w14:textId="77777777" w:rsidR="000F66EF" w:rsidRDefault="000F66EF" w:rsidP="000F66EF">
            <w:pPr>
              <w:pStyle w:val="PartyType"/>
            </w:pPr>
            <w:r>
              <w:t>Respondent</w:t>
            </w:r>
          </w:p>
          <w:bookmarkEnd w:id="15"/>
          <w:p w14:paraId="66BCF448" w14:textId="77777777" w:rsidR="00A46CCC" w:rsidRPr="006555B4" w:rsidRDefault="00A46CCC">
            <w:pPr>
              <w:pStyle w:val="NormalHeadings"/>
              <w:jc w:val="left"/>
            </w:pPr>
          </w:p>
        </w:tc>
      </w:tr>
    </w:tbl>
    <w:p w14:paraId="30ADB76F"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4C469C9E" w14:textId="77777777">
        <w:tc>
          <w:tcPr>
            <w:tcW w:w="2376" w:type="dxa"/>
          </w:tcPr>
          <w:p w14:paraId="1362DA8B"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5266C955" w14:textId="77777777" w:rsidR="00395B24" w:rsidRDefault="000F66EF">
            <w:pPr>
              <w:pStyle w:val="NormalHeadings"/>
              <w:jc w:val="left"/>
              <w:rPr>
                <w:caps/>
                <w:szCs w:val="24"/>
              </w:rPr>
            </w:pPr>
            <w:bookmarkStart w:id="18" w:name="Judge"/>
            <w:r>
              <w:rPr>
                <w:caps/>
                <w:szCs w:val="24"/>
              </w:rPr>
              <w:t>RAPER J</w:t>
            </w:r>
            <w:bookmarkEnd w:id="18"/>
          </w:p>
        </w:tc>
      </w:tr>
      <w:tr w:rsidR="00395B24" w14:paraId="1D71C8A1" w14:textId="77777777">
        <w:tc>
          <w:tcPr>
            <w:tcW w:w="2376" w:type="dxa"/>
          </w:tcPr>
          <w:p w14:paraId="4BF331F7" w14:textId="77777777" w:rsidR="00395B24" w:rsidRDefault="002C7385">
            <w:pPr>
              <w:pStyle w:val="NormalHeadings"/>
              <w:spacing w:after="120"/>
              <w:jc w:val="left"/>
              <w:rPr>
                <w:caps/>
                <w:szCs w:val="24"/>
              </w:rPr>
            </w:pPr>
            <w:r>
              <w:rPr>
                <w:caps/>
                <w:szCs w:val="24"/>
              </w:rPr>
              <w:t>DATE OF ORDER:</w:t>
            </w:r>
          </w:p>
        </w:tc>
        <w:tc>
          <w:tcPr>
            <w:tcW w:w="6866" w:type="dxa"/>
          </w:tcPr>
          <w:p w14:paraId="4BD09F08" w14:textId="524E3201" w:rsidR="00395B24" w:rsidRDefault="00986494">
            <w:pPr>
              <w:pStyle w:val="NormalHeadings"/>
              <w:jc w:val="left"/>
              <w:rPr>
                <w:caps/>
                <w:szCs w:val="24"/>
              </w:rPr>
            </w:pPr>
            <w:bookmarkStart w:id="19" w:name="Judgment_Dated"/>
            <w:r>
              <w:rPr>
                <w:caps/>
                <w:szCs w:val="24"/>
              </w:rPr>
              <w:t>9 April 2025</w:t>
            </w:r>
            <w:bookmarkEnd w:id="19"/>
          </w:p>
        </w:tc>
      </w:tr>
    </w:tbl>
    <w:p w14:paraId="312A9059" w14:textId="77777777" w:rsidR="00395B24" w:rsidRDefault="00395B24">
      <w:pPr>
        <w:pStyle w:val="NormalHeadings"/>
        <w:rPr>
          <w:b w:val="0"/>
        </w:rPr>
      </w:pPr>
    </w:p>
    <w:p w14:paraId="48F0613A" w14:textId="77777777" w:rsidR="008D1617" w:rsidRDefault="008D1617">
      <w:pPr>
        <w:pStyle w:val="NormalHeadings"/>
        <w:rPr>
          <w:b w:val="0"/>
        </w:rPr>
      </w:pPr>
    </w:p>
    <w:p w14:paraId="48CEBF11" w14:textId="77777777" w:rsidR="00395B24" w:rsidRDefault="002C7385">
      <w:pPr>
        <w:pStyle w:val="NormalHeadings"/>
      </w:pPr>
      <w:r>
        <w:t>THE COURT ORDERS THAT:</w:t>
      </w:r>
    </w:p>
    <w:p w14:paraId="3E84D694" w14:textId="77777777" w:rsidR="007F60DF" w:rsidRDefault="007F60DF" w:rsidP="00243E5E">
      <w:pPr>
        <w:pStyle w:val="NormalHeadings"/>
      </w:pPr>
    </w:p>
    <w:p w14:paraId="73C266FF" w14:textId="77777777" w:rsidR="00C81C7A" w:rsidRDefault="00A70B58" w:rsidP="001A6C52">
      <w:pPr>
        <w:pStyle w:val="Order1"/>
      </w:pPr>
      <w:r>
        <w:t>The appeal be allowed in part.</w:t>
      </w:r>
    </w:p>
    <w:p w14:paraId="0928B8B8" w14:textId="0B4B9716" w:rsidR="001A6C52" w:rsidRDefault="00BE2BE1" w:rsidP="001A6C52">
      <w:pPr>
        <w:pStyle w:val="Order1"/>
      </w:pPr>
      <w:r>
        <w:t>The first order made</w:t>
      </w:r>
      <w:r w:rsidR="00031C49">
        <w:t xml:space="preserve"> on 19 January 2024</w:t>
      </w:r>
      <w:r>
        <w:t xml:space="preserve"> by the judge</w:t>
      </w:r>
      <w:r w:rsidR="00306EB7">
        <w:t>, on remittal,</w:t>
      </w:r>
      <w:r w:rsidR="002550C1">
        <w:t xml:space="preserve"> who determined penalty</w:t>
      </w:r>
      <w:r w:rsidR="00BA16AC">
        <w:t xml:space="preserve">, </w:t>
      </w:r>
      <w:r>
        <w:t>be set aside</w:t>
      </w:r>
      <w:r w:rsidR="00544FD8">
        <w:t xml:space="preserve"> and</w:t>
      </w:r>
      <w:r w:rsidR="006537C5">
        <w:t xml:space="preserve"> in lieu thereof, t</w:t>
      </w:r>
      <w:r>
        <w:t>he respondent pay pecuniary penalties totalling</w:t>
      </w:r>
      <w:r w:rsidR="00D17BFD">
        <w:t xml:space="preserve"> $18,600 </w:t>
      </w:r>
      <w:r>
        <w:t xml:space="preserve">to the </w:t>
      </w:r>
      <w:r w:rsidR="00D17BFD">
        <w:t>appellan</w:t>
      </w:r>
      <w:r>
        <w:t xml:space="preserve">t within 28 days of the date of this order. </w:t>
      </w:r>
      <w:r w:rsidR="00A70B58">
        <w:t xml:space="preserve"> </w:t>
      </w:r>
    </w:p>
    <w:p w14:paraId="7A433339" w14:textId="77777777" w:rsidR="001A6C52" w:rsidRDefault="001A6C52" w:rsidP="001A6C52">
      <w:pPr>
        <w:pStyle w:val="BodyText"/>
      </w:pPr>
    </w:p>
    <w:p w14:paraId="7F10FD60" w14:textId="77777777" w:rsidR="00A431E6" w:rsidRDefault="00A431E6" w:rsidP="001A6C52">
      <w:pPr>
        <w:pStyle w:val="BodyText"/>
      </w:pPr>
    </w:p>
    <w:p w14:paraId="49D54CD4" w14:textId="77777777" w:rsidR="0050309C" w:rsidRDefault="000F66EF"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16F12BB9" w14:textId="77777777" w:rsidR="003E728D" w:rsidRDefault="003E728D">
      <w:pPr>
        <w:spacing w:line="240" w:lineRule="auto"/>
        <w:jc w:val="left"/>
      </w:pPr>
    </w:p>
    <w:p w14:paraId="3D270F5B" w14:textId="77777777" w:rsidR="00B710F2" w:rsidRDefault="00B710F2" w:rsidP="002B0E91">
      <w:pPr>
        <w:pStyle w:val="BodyText"/>
      </w:pPr>
    </w:p>
    <w:p w14:paraId="1E84E3E9"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6B2830EB"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7FE987F3" w14:textId="727DB709" w:rsidR="00694BEB" w:rsidRDefault="000F66EF" w:rsidP="005E0510">
      <w:pPr>
        <w:pStyle w:val="NormalHeadings"/>
        <w:spacing w:line="360" w:lineRule="auto"/>
        <w:jc w:val="left"/>
        <w:rPr>
          <w:sz w:val="26"/>
          <w:szCs w:val="26"/>
        </w:rPr>
      </w:pPr>
      <w:r>
        <w:rPr>
          <w:sz w:val="26"/>
          <w:szCs w:val="26"/>
        </w:rPr>
        <w:t>RAPER J:</w:t>
      </w:r>
    </w:p>
    <w:p w14:paraId="4B078BDE" w14:textId="6BB33A6C" w:rsidR="00F135DB" w:rsidRDefault="000F66EF" w:rsidP="008F0553">
      <w:pPr>
        <w:pStyle w:val="ParaNumbering"/>
        <w:rPr>
          <w:szCs w:val="24"/>
        </w:rPr>
      </w:pPr>
      <w:r>
        <w:t xml:space="preserve">The appellant, </w:t>
      </w:r>
      <w:r>
        <w:rPr>
          <w:b/>
          <w:bCs/>
        </w:rPr>
        <w:t>Ms</w:t>
      </w:r>
      <w:r>
        <w:t xml:space="preserve"> Jing </w:t>
      </w:r>
      <w:r>
        <w:rPr>
          <w:b/>
          <w:bCs/>
        </w:rPr>
        <w:t>Yu</w:t>
      </w:r>
      <w:r>
        <w:t xml:space="preserve"> </w:t>
      </w:r>
      <w:r w:rsidR="009E0239">
        <w:t>was employed by the respondent</w:t>
      </w:r>
      <w:r w:rsidR="00B827F3">
        <w:t>,</w:t>
      </w:r>
      <w:r w:rsidR="009E0239">
        <w:t xml:space="preserve"> </w:t>
      </w:r>
      <w:r w:rsidR="009E0239" w:rsidRPr="00D531C6">
        <w:t>A</w:t>
      </w:r>
      <w:r w:rsidR="009E0239">
        <w:t xml:space="preserve">ustralian </w:t>
      </w:r>
      <w:r w:rsidR="009E0239" w:rsidRPr="00D75B9A">
        <w:t>C</w:t>
      </w:r>
      <w:r w:rsidR="009E0239">
        <w:t xml:space="preserve">apital </w:t>
      </w:r>
      <w:r w:rsidR="009E0239" w:rsidRPr="00D75B9A">
        <w:t>T</w:t>
      </w:r>
      <w:r w:rsidR="009E0239">
        <w:t xml:space="preserve">erritory (Education </w:t>
      </w:r>
      <w:r w:rsidR="009E0239">
        <w:rPr>
          <w:b/>
          <w:bCs/>
        </w:rPr>
        <w:t>Directorate</w:t>
      </w:r>
      <w:r w:rsidR="009E0239">
        <w:t>) as a teacher of Mandarin between 1991 until she was dismissed in 2016</w:t>
      </w:r>
      <w:r w:rsidR="005A26E5">
        <w:t xml:space="preserve">. By originating application filed </w:t>
      </w:r>
      <w:r w:rsidR="000B3C6C">
        <w:t xml:space="preserve">on </w:t>
      </w:r>
      <w:r w:rsidR="005A26E5">
        <w:t>18 November 2016</w:t>
      </w:r>
      <w:r w:rsidR="000B3C6C">
        <w:t>,</w:t>
      </w:r>
      <w:r w:rsidR="007874D6">
        <w:t xml:space="preserve"> </w:t>
      </w:r>
      <w:r w:rsidR="005A26E5">
        <w:t xml:space="preserve">Ms Yu commenced proceedings against the Directorate </w:t>
      </w:r>
      <w:r w:rsidR="000127A0">
        <w:t>alleging</w:t>
      </w:r>
      <w:r w:rsidR="005A26E5">
        <w:t xml:space="preserve"> </w:t>
      </w:r>
      <w:r w:rsidR="00B300F5">
        <w:t>it had</w:t>
      </w:r>
      <w:r w:rsidR="005A26E5">
        <w:t xml:space="preserve"> contraven</w:t>
      </w:r>
      <w:r w:rsidR="00B300F5">
        <w:t>ed</w:t>
      </w:r>
      <w:r w:rsidR="00032B0B">
        <w:t xml:space="preserve"> numerous provisions of</w:t>
      </w:r>
      <w:r w:rsidR="005A26E5">
        <w:t xml:space="preserve"> the </w:t>
      </w:r>
      <w:r w:rsidR="005A26E5" w:rsidRPr="001A2FAB">
        <w:rPr>
          <w:b/>
          <w:i/>
        </w:rPr>
        <w:t>F</w:t>
      </w:r>
      <w:r w:rsidR="005A26E5" w:rsidRPr="001A2FAB">
        <w:rPr>
          <w:i/>
          <w:iCs/>
        </w:rPr>
        <w:t xml:space="preserve">air </w:t>
      </w:r>
      <w:r w:rsidR="005A26E5" w:rsidRPr="001A2FAB">
        <w:rPr>
          <w:b/>
          <w:i/>
        </w:rPr>
        <w:t>W</w:t>
      </w:r>
      <w:r w:rsidR="005A26E5" w:rsidRPr="001A2FAB">
        <w:rPr>
          <w:i/>
          <w:iCs/>
        </w:rPr>
        <w:t xml:space="preserve">ork </w:t>
      </w:r>
      <w:r w:rsidR="005A26E5" w:rsidRPr="001A2FAB">
        <w:rPr>
          <w:b/>
          <w:i/>
        </w:rPr>
        <w:t>Act</w:t>
      </w:r>
      <w:r w:rsidR="005A26E5" w:rsidRPr="001A2FAB">
        <w:rPr>
          <w:i/>
          <w:iCs/>
        </w:rPr>
        <w:t xml:space="preserve"> 2009</w:t>
      </w:r>
      <w:r w:rsidR="005A26E5" w:rsidRPr="001A2FAB">
        <w:t xml:space="preserve"> (</w:t>
      </w:r>
      <w:proofErr w:type="spellStart"/>
      <w:r w:rsidR="005A26E5" w:rsidRPr="001A2FAB">
        <w:t>Cth</w:t>
      </w:r>
      <w:proofErr w:type="spellEnd"/>
      <w:r w:rsidR="005A26E5" w:rsidRPr="001A2FAB">
        <w:t>)</w:t>
      </w:r>
      <w:r w:rsidR="00DB49CD">
        <w:t xml:space="preserve"> </w:t>
      </w:r>
      <w:proofErr w:type="gramStart"/>
      <w:r w:rsidR="00032B0B">
        <w:t>during</w:t>
      </w:r>
      <w:r w:rsidR="00A82EE3" w:rsidRPr="008F0553">
        <w:rPr>
          <w:szCs w:val="24"/>
        </w:rPr>
        <w:t xml:space="preserve"> </w:t>
      </w:r>
      <w:r w:rsidR="008F0553" w:rsidRPr="008F0553">
        <w:rPr>
          <w:szCs w:val="24"/>
        </w:rPr>
        <w:t>the course of</w:t>
      </w:r>
      <w:proofErr w:type="gramEnd"/>
      <w:r w:rsidR="008F0553" w:rsidRPr="008F0553">
        <w:rPr>
          <w:szCs w:val="24"/>
        </w:rPr>
        <w:t xml:space="preserve"> her employment</w:t>
      </w:r>
      <w:r w:rsidR="00032B0B">
        <w:rPr>
          <w:szCs w:val="24"/>
        </w:rPr>
        <w:t xml:space="preserve"> and upon</w:t>
      </w:r>
      <w:r w:rsidR="008F0553" w:rsidRPr="008F0553">
        <w:rPr>
          <w:szCs w:val="24"/>
        </w:rPr>
        <w:t xml:space="preserve"> termination</w:t>
      </w:r>
      <w:r w:rsidR="00AC7571" w:rsidRPr="008F0553">
        <w:rPr>
          <w:szCs w:val="24"/>
        </w:rPr>
        <w:t>. Ms Yu’s claims included that the Directorate ha</w:t>
      </w:r>
      <w:r w:rsidR="001D7284" w:rsidRPr="008F0553">
        <w:rPr>
          <w:szCs w:val="24"/>
        </w:rPr>
        <w:t>d taken unlawful adverse action against her</w:t>
      </w:r>
      <w:r w:rsidR="00E63661">
        <w:rPr>
          <w:szCs w:val="24"/>
        </w:rPr>
        <w:t xml:space="preserve">, breached the National Employment Standards, </w:t>
      </w:r>
      <w:r w:rsidR="00355C67">
        <w:rPr>
          <w:szCs w:val="24"/>
        </w:rPr>
        <w:t>unlawfully coerced her not to exercise</w:t>
      </w:r>
      <w:r w:rsidR="001D7284" w:rsidRPr="008F0553">
        <w:rPr>
          <w:szCs w:val="24"/>
        </w:rPr>
        <w:t xml:space="preserve"> </w:t>
      </w:r>
      <w:r w:rsidR="00355C67">
        <w:rPr>
          <w:szCs w:val="24"/>
        </w:rPr>
        <w:t xml:space="preserve">her workplace rights, </w:t>
      </w:r>
      <w:r w:rsidR="001D7284" w:rsidRPr="008F0553">
        <w:rPr>
          <w:szCs w:val="24"/>
        </w:rPr>
        <w:t>and</w:t>
      </w:r>
      <w:r w:rsidR="00050D6E" w:rsidRPr="008F0553">
        <w:rPr>
          <w:szCs w:val="24"/>
        </w:rPr>
        <w:t xml:space="preserve"> </w:t>
      </w:r>
      <w:r w:rsidR="00355C67">
        <w:rPr>
          <w:szCs w:val="24"/>
        </w:rPr>
        <w:t xml:space="preserve">breached </w:t>
      </w:r>
      <w:r w:rsidR="00C0472D" w:rsidRPr="008F0553">
        <w:rPr>
          <w:szCs w:val="24"/>
        </w:rPr>
        <w:t>some</w:t>
      </w:r>
      <w:r w:rsidR="00775833" w:rsidRPr="008F0553">
        <w:rPr>
          <w:szCs w:val="24"/>
        </w:rPr>
        <w:t xml:space="preserve"> 15 </w:t>
      </w:r>
      <w:r w:rsidR="00C0472D" w:rsidRPr="008F0553">
        <w:rPr>
          <w:szCs w:val="24"/>
        </w:rPr>
        <w:t xml:space="preserve">terms of the </w:t>
      </w:r>
      <w:r w:rsidR="00775833" w:rsidRPr="008F0553">
        <w:rPr>
          <w:i/>
          <w:iCs/>
          <w:szCs w:val="24"/>
        </w:rPr>
        <w:t xml:space="preserve">Public Sector Education and Training Directorate (Teaching Staff) </w:t>
      </w:r>
      <w:r w:rsidR="00775833" w:rsidRPr="009D6BDD">
        <w:rPr>
          <w:b/>
          <w:bCs/>
          <w:i/>
          <w:iCs/>
          <w:szCs w:val="24"/>
        </w:rPr>
        <w:t xml:space="preserve">Enterprise </w:t>
      </w:r>
      <w:r w:rsidR="00775833" w:rsidRPr="008F0553">
        <w:rPr>
          <w:b/>
          <w:bCs/>
          <w:i/>
          <w:iCs/>
          <w:szCs w:val="24"/>
        </w:rPr>
        <w:t>Agreement</w:t>
      </w:r>
      <w:r w:rsidR="00775833" w:rsidRPr="008F0553">
        <w:rPr>
          <w:i/>
          <w:iCs/>
          <w:szCs w:val="24"/>
        </w:rPr>
        <w:t xml:space="preserve"> 2014–</w:t>
      </w:r>
      <w:r w:rsidR="008F0553" w:rsidRPr="008F0553">
        <w:rPr>
          <w:szCs w:val="24"/>
        </w:rPr>
        <w:t>2018</w:t>
      </w:r>
      <w:r w:rsidR="00355C67">
        <w:rPr>
          <w:szCs w:val="24"/>
        </w:rPr>
        <w:t xml:space="preserve">: </w:t>
      </w:r>
      <w:r w:rsidR="00355C67" w:rsidRPr="001A2FAB">
        <w:rPr>
          <w:szCs w:val="24"/>
        </w:rPr>
        <w:t>ss 44</w:t>
      </w:r>
      <w:r w:rsidR="00A37D88" w:rsidRPr="001A2FAB">
        <w:rPr>
          <w:szCs w:val="24"/>
        </w:rPr>
        <w:t xml:space="preserve">, </w:t>
      </w:r>
      <w:r w:rsidR="009404A3" w:rsidRPr="001A2FAB">
        <w:rPr>
          <w:szCs w:val="24"/>
        </w:rPr>
        <w:t>50, 340(1), 343(1)(a)</w:t>
      </w:r>
      <w:r w:rsidR="009404A3">
        <w:rPr>
          <w:szCs w:val="24"/>
        </w:rPr>
        <w:t xml:space="preserve"> of the FW Act.</w:t>
      </w:r>
    </w:p>
    <w:p w14:paraId="591B3FE6" w14:textId="5A1BB857" w:rsidR="009D2BF2" w:rsidRDefault="000127A0" w:rsidP="001F508E">
      <w:pPr>
        <w:pStyle w:val="ParaNumbering"/>
        <w:rPr>
          <w:szCs w:val="24"/>
        </w:rPr>
      </w:pPr>
      <w:r w:rsidRPr="0081395E">
        <w:rPr>
          <w:szCs w:val="24"/>
        </w:rPr>
        <w:t>Ms Yu</w:t>
      </w:r>
      <w:r w:rsidR="002550C1">
        <w:rPr>
          <w:szCs w:val="24"/>
        </w:rPr>
        <w:t xml:space="preserve">’s </w:t>
      </w:r>
      <w:r w:rsidR="007D55F3" w:rsidRPr="0081395E">
        <w:rPr>
          <w:szCs w:val="24"/>
        </w:rPr>
        <w:t xml:space="preserve">application was </w:t>
      </w:r>
      <w:r w:rsidR="00C0674A" w:rsidRPr="0081395E">
        <w:rPr>
          <w:szCs w:val="24"/>
        </w:rPr>
        <w:t>dismissed</w:t>
      </w:r>
      <w:r w:rsidR="007874D6" w:rsidRPr="0081395E">
        <w:rPr>
          <w:szCs w:val="24"/>
        </w:rPr>
        <w:t xml:space="preserve"> in </w:t>
      </w:r>
      <w:r w:rsidR="007874D6" w:rsidRPr="001A2FAB">
        <w:rPr>
          <w:i/>
          <w:iCs/>
          <w:szCs w:val="24"/>
        </w:rPr>
        <w:t xml:space="preserve">Yu v ACT Education Directorate (No 2) </w:t>
      </w:r>
      <w:r w:rsidR="007874D6" w:rsidRPr="001A2FAB">
        <w:rPr>
          <w:szCs w:val="24"/>
        </w:rPr>
        <w:t>[2021] FedCFamC2G 267</w:t>
      </w:r>
      <w:r w:rsidR="008A058F">
        <w:rPr>
          <w:szCs w:val="24"/>
        </w:rPr>
        <w:t xml:space="preserve"> (the </w:t>
      </w:r>
      <w:r w:rsidR="00496BD9">
        <w:rPr>
          <w:b/>
          <w:bCs/>
          <w:szCs w:val="24"/>
        </w:rPr>
        <w:t>first instance</w:t>
      </w:r>
      <w:r w:rsidR="008A058F">
        <w:rPr>
          <w:b/>
          <w:bCs/>
          <w:szCs w:val="24"/>
        </w:rPr>
        <w:t xml:space="preserve"> judgment</w:t>
      </w:r>
      <w:r w:rsidR="008A058F">
        <w:rPr>
          <w:szCs w:val="24"/>
        </w:rPr>
        <w:t>)</w:t>
      </w:r>
      <w:r w:rsidR="007874D6" w:rsidRPr="0081395E">
        <w:rPr>
          <w:szCs w:val="24"/>
        </w:rPr>
        <w:t>, from which an appeal was allowed in part by the Full Court of this Court</w:t>
      </w:r>
      <w:r w:rsidR="00412C85">
        <w:rPr>
          <w:szCs w:val="24"/>
        </w:rPr>
        <w:t xml:space="preserve">: </w:t>
      </w:r>
      <w:r w:rsidR="007874D6" w:rsidRPr="001A2FAB">
        <w:rPr>
          <w:i/>
          <w:iCs/>
          <w:szCs w:val="24"/>
        </w:rPr>
        <w:t xml:space="preserve">Yu v ACT Education Directorate </w:t>
      </w:r>
      <w:r w:rsidR="007874D6" w:rsidRPr="001A2FAB">
        <w:rPr>
          <w:szCs w:val="24"/>
        </w:rPr>
        <w:t xml:space="preserve">[2022] FCAFC 110 </w:t>
      </w:r>
      <w:r w:rsidR="00B3108E" w:rsidRPr="0081395E">
        <w:rPr>
          <w:szCs w:val="24"/>
        </w:rPr>
        <w:t xml:space="preserve">(the </w:t>
      </w:r>
      <w:r w:rsidR="008A058F">
        <w:rPr>
          <w:b/>
          <w:bCs/>
          <w:szCs w:val="24"/>
        </w:rPr>
        <w:t>Full Court</w:t>
      </w:r>
      <w:r w:rsidR="009D386E" w:rsidRPr="0081395E">
        <w:rPr>
          <w:b/>
          <w:bCs/>
          <w:szCs w:val="24"/>
        </w:rPr>
        <w:t xml:space="preserve"> judgment</w:t>
      </w:r>
      <w:r w:rsidR="00687E04">
        <w:rPr>
          <w:b/>
          <w:bCs/>
          <w:szCs w:val="24"/>
        </w:rPr>
        <w:t xml:space="preserve"> </w:t>
      </w:r>
      <w:r w:rsidR="00687E04">
        <w:rPr>
          <w:szCs w:val="24"/>
        </w:rPr>
        <w:t xml:space="preserve">or </w:t>
      </w:r>
      <w:r w:rsidR="00687E04" w:rsidRPr="00687E04">
        <w:rPr>
          <w:b/>
          <w:bCs/>
          <w:szCs w:val="24"/>
        </w:rPr>
        <w:t>FC J</w:t>
      </w:r>
      <w:r w:rsidR="007874D6" w:rsidRPr="0081395E">
        <w:rPr>
          <w:szCs w:val="24"/>
        </w:rPr>
        <w:t>)</w:t>
      </w:r>
      <w:r w:rsidR="00C0674A" w:rsidRPr="0081395E">
        <w:rPr>
          <w:szCs w:val="24"/>
        </w:rPr>
        <w:t xml:space="preserve">. </w:t>
      </w:r>
    </w:p>
    <w:p w14:paraId="6E99425B" w14:textId="1FBE680D" w:rsidR="00306EB7" w:rsidRPr="006C6D5D" w:rsidRDefault="00C0674A" w:rsidP="00306EB7">
      <w:pPr>
        <w:pStyle w:val="ParaNumbering"/>
      </w:pPr>
      <w:r w:rsidRPr="0081395E">
        <w:rPr>
          <w:szCs w:val="24"/>
        </w:rPr>
        <w:t xml:space="preserve">The Full Court </w:t>
      </w:r>
      <w:r w:rsidR="002550C1">
        <w:rPr>
          <w:szCs w:val="24"/>
        </w:rPr>
        <w:t xml:space="preserve">found </w:t>
      </w:r>
      <w:r w:rsidR="002E5D68">
        <w:rPr>
          <w:szCs w:val="24"/>
        </w:rPr>
        <w:t>that</w:t>
      </w:r>
      <w:r w:rsidRPr="0081395E">
        <w:rPr>
          <w:szCs w:val="24"/>
        </w:rPr>
        <w:t xml:space="preserve"> the </w:t>
      </w:r>
      <w:r w:rsidR="00CC4855" w:rsidRPr="0081395E">
        <w:rPr>
          <w:szCs w:val="24"/>
        </w:rPr>
        <w:t>Directorate</w:t>
      </w:r>
      <w:r w:rsidRPr="0081395E">
        <w:rPr>
          <w:szCs w:val="24"/>
        </w:rPr>
        <w:t xml:space="preserve"> </w:t>
      </w:r>
      <w:r w:rsidR="002E5D68">
        <w:rPr>
          <w:szCs w:val="24"/>
        </w:rPr>
        <w:t>had breached</w:t>
      </w:r>
      <w:r w:rsidR="00A07266" w:rsidRPr="0081395E">
        <w:rPr>
          <w:szCs w:val="24"/>
        </w:rPr>
        <w:t xml:space="preserve"> </w:t>
      </w:r>
      <w:proofErr w:type="spellStart"/>
      <w:r w:rsidR="00A07266" w:rsidRPr="0081395E">
        <w:rPr>
          <w:szCs w:val="24"/>
        </w:rPr>
        <w:t>cll</w:t>
      </w:r>
      <w:proofErr w:type="spellEnd"/>
      <w:r w:rsidR="00A07266" w:rsidRPr="0081395E">
        <w:rPr>
          <w:szCs w:val="24"/>
        </w:rPr>
        <w:t xml:space="preserve"> A2.2, R2.9 and R3.10 of the</w:t>
      </w:r>
      <w:r w:rsidR="00A07266" w:rsidRPr="0081395E">
        <w:rPr>
          <w:i/>
          <w:szCs w:val="24"/>
        </w:rPr>
        <w:t xml:space="preserve"> </w:t>
      </w:r>
      <w:r w:rsidR="009D6BDD">
        <w:rPr>
          <w:iCs/>
          <w:szCs w:val="24"/>
        </w:rPr>
        <w:t xml:space="preserve">Enterprise </w:t>
      </w:r>
      <w:r w:rsidR="00A07266" w:rsidRPr="00C80749">
        <w:rPr>
          <w:szCs w:val="24"/>
        </w:rPr>
        <w:t>Agreement</w:t>
      </w:r>
      <w:r w:rsidR="0072122E">
        <w:rPr>
          <w:szCs w:val="24"/>
        </w:rPr>
        <w:t>,</w:t>
      </w:r>
      <w:r w:rsidR="00A07266" w:rsidRPr="00C80749">
        <w:rPr>
          <w:szCs w:val="24"/>
        </w:rPr>
        <w:t xml:space="preserve"> </w:t>
      </w:r>
      <w:r w:rsidR="00570C83">
        <w:rPr>
          <w:szCs w:val="24"/>
        </w:rPr>
        <w:t>constituting</w:t>
      </w:r>
      <w:r w:rsidR="00A07266" w:rsidRPr="0081395E">
        <w:rPr>
          <w:szCs w:val="24"/>
        </w:rPr>
        <w:t xml:space="preserve"> contraventions of</w:t>
      </w:r>
      <w:r w:rsidRPr="0081395E">
        <w:rPr>
          <w:szCs w:val="24"/>
        </w:rPr>
        <w:t xml:space="preserve"> s </w:t>
      </w:r>
      <w:r w:rsidRPr="001A2FAB">
        <w:rPr>
          <w:szCs w:val="24"/>
        </w:rPr>
        <w:t xml:space="preserve">50 </w:t>
      </w:r>
      <w:r w:rsidRPr="0081395E">
        <w:rPr>
          <w:szCs w:val="24"/>
        </w:rPr>
        <w:t xml:space="preserve">of the </w:t>
      </w:r>
      <w:r w:rsidRPr="004D360A">
        <w:rPr>
          <w:szCs w:val="24"/>
        </w:rPr>
        <w:t>FW Act</w:t>
      </w:r>
      <w:r w:rsidR="00570C83">
        <w:rPr>
          <w:szCs w:val="24"/>
        </w:rPr>
        <w:t>.</w:t>
      </w:r>
      <w:r w:rsidR="00306EB7">
        <w:rPr>
          <w:szCs w:val="24"/>
        </w:rPr>
        <w:t xml:space="preserve"> </w:t>
      </w:r>
      <w:r w:rsidR="00306EB7">
        <w:t xml:space="preserve">Ms Yu sought special leave to appeal this decision, which was refused: </w:t>
      </w:r>
      <w:r w:rsidR="00306EB7" w:rsidRPr="001A2FAB">
        <w:rPr>
          <w:i/>
          <w:iCs/>
        </w:rPr>
        <w:t xml:space="preserve">Yu v ACT Education Directorate </w:t>
      </w:r>
      <w:r w:rsidR="00306EB7" w:rsidRPr="001A2FAB">
        <w:t>[2022] HCASL 205</w:t>
      </w:r>
      <w:r w:rsidR="00306EB7" w:rsidRPr="006C6D5D">
        <w:t>.</w:t>
      </w:r>
      <w:r w:rsidR="00570C83">
        <w:rPr>
          <w:szCs w:val="24"/>
        </w:rPr>
        <w:t xml:space="preserve"> The Full Court</w:t>
      </w:r>
      <w:r w:rsidRPr="0081395E">
        <w:rPr>
          <w:i/>
          <w:iCs/>
          <w:szCs w:val="24"/>
        </w:rPr>
        <w:t xml:space="preserve"> </w:t>
      </w:r>
      <w:r w:rsidRPr="0081395E">
        <w:rPr>
          <w:szCs w:val="24"/>
        </w:rPr>
        <w:t xml:space="preserve">remitted the matter </w:t>
      </w:r>
      <w:r w:rsidR="00306EB7">
        <w:rPr>
          <w:szCs w:val="24"/>
        </w:rPr>
        <w:t xml:space="preserve">back to the </w:t>
      </w:r>
      <w:r w:rsidR="00306EB7" w:rsidRPr="00306EB7">
        <w:rPr>
          <w:b/>
          <w:bCs/>
          <w:szCs w:val="24"/>
        </w:rPr>
        <w:t>F</w:t>
      </w:r>
      <w:r w:rsidR="00306EB7">
        <w:rPr>
          <w:szCs w:val="24"/>
        </w:rPr>
        <w:t xml:space="preserve">ederal </w:t>
      </w:r>
      <w:r w:rsidR="00306EB7" w:rsidRPr="00306EB7">
        <w:rPr>
          <w:b/>
          <w:bCs/>
          <w:szCs w:val="24"/>
        </w:rPr>
        <w:t>C</w:t>
      </w:r>
      <w:r w:rsidR="00306EB7">
        <w:rPr>
          <w:szCs w:val="24"/>
        </w:rPr>
        <w:t xml:space="preserve">ircuit and </w:t>
      </w:r>
      <w:r w:rsidR="00306EB7" w:rsidRPr="00306EB7">
        <w:rPr>
          <w:b/>
          <w:bCs/>
          <w:szCs w:val="24"/>
        </w:rPr>
        <w:t>F</w:t>
      </w:r>
      <w:r w:rsidR="00306EB7">
        <w:rPr>
          <w:szCs w:val="24"/>
        </w:rPr>
        <w:t xml:space="preserve">amily </w:t>
      </w:r>
      <w:r w:rsidR="00306EB7" w:rsidRPr="00306EB7">
        <w:rPr>
          <w:b/>
          <w:bCs/>
          <w:szCs w:val="24"/>
        </w:rPr>
        <w:t>C</w:t>
      </w:r>
      <w:r w:rsidR="00306EB7">
        <w:rPr>
          <w:szCs w:val="24"/>
        </w:rPr>
        <w:t xml:space="preserve">ourt </w:t>
      </w:r>
      <w:r w:rsidR="00306EB7" w:rsidRPr="00306EB7">
        <w:rPr>
          <w:b/>
          <w:bCs/>
          <w:szCs w:val="24"/>
        </w:rPr>
        <w:t>o</w:t>
      </w:r>
      <w:r w:rsidR="00306EB7">
        <w:rPr>
          <w:szCs w:val="24"/>
        </w:rPr>
        <w:t xml:space="preserve">f </w:t>
      </w:r>
      <w:r w:rsidR="00306EB7" w:rsidRPr="00306EB7">
        <w:rPr>
          <w:b/>
          <w:bCs/>
          <w:szCs w:val="24"/>
        </w:rPr>
        <w:t>A</w:t>
      </w:r>
      <w:r w:rsidR="00306EB7">
        <w:rPr>
          <w:szCs w:val="24"/>
        </w:rPr>
        <w:t xml:space="preserve">ustralia </w:t>
      </w:r>
      <w:r w:rsidRPr="0081395E">
        <w:rPr>
          <w:szCs w:val="24"/>
        </w:rPr>
        <w:t xml:space="preserve">for </w:t>
      </w:r>
      <w:r w:rsidR="00DC0603" w:rsidRPr="0081395E">
        <w:rPr>
          <w:szCs w:val="24"/>
        </w:rPr>
        <w:t>the determination of appropriate remedies.</w:t>
      </w:r>
      <w:r w:rsidR="00306EB7">
        <w:rPr>
          <w:szCs w:val="24"/>
        </w:rPr>
        <w:t xml:space="preserve"> </w:t>
      </w:r>
    </w:p>
    <w:p w14:paraId="3A9973ED" w14:textId="19C4725F" w:rsidR="00C0674A" w:rsidRDefault="008D08C1" w:rsidP="001F508E">
      <w:pPr>
        <w:pStyle w:val="ParaNumbering"/>
        <w:rPr>
          <w:szCs w:val="24"/>
        </w:rPr>
      </w:pPr>
      <w:r w:rsidRPr="0081395E">
        <w:rPr>
          <w:szCs w:val="24"/>
        </w:rPr>
        <w:t>On 19 January 2024</w:t>
      </w:r>
      <w:r w:rsidR="00306EB7">
        <w:rPr>
          <w:szCs w:val="24"/>
        </w:rPr>
        <w:t>,</w:t>
      </w:r>
      <w:r w:rsidRPr="0081395E">
        <w:rPr>
          <w:szCs w:val="24"/>
        </w:rPr>
        <w:t xml:space="preserve"> judgment was delivered </w:t>
      </w:r>
      <w:r w:rsidR="008E0FF8" w:rsidRPr="0081395E">
        <w:rPr>
          <w:szCs w:val="24"/>
        </w:rPr>
        <w:t>in the remitted matter</w:t>
      </w:r>
      <w:r w:rsidR="00306EB7">
        <w:rPr>
          <w:szCs w:val="24"/>
        </w:rPr>
        <w:t xml:space="preserve"> by the penalty judge</w:t>
      </w:r>
      <w:r w:rsidR="008E0FF8" w:rsidRPr="0081395E">
        <w:rPr>
          <w:szCs w:val="24"/>
        </w:rPr>
        <w:t xml:space="preserve">: </w:t>
      </w:r>
      <w:r w:rsidR="00C0674A" w:rsidRPr="0081395E">
        <w:rPr>
          <w:i/>
          <w:iCs/>
          <w:szCs w:val="24"/>
        </w:rPr>
        <w:t xml:space="preserve">Yu v ACT Education Directorate </w:t>
      </w:r>
      <w:r w:rsidR="00C0674A" w:rsidRPr="0081395E">
        <w:rPr>
          <w:szCs w:val="24"/>
        </w:rPr>
        <w:t>[2024] FedCFamC2G 29 (</w:t>
      </w:r>
      <w:r w:rsidR="001D526E">
        <w:rPr>
          <w:b/>
          <w:bCs/>
          <w:szCs w:val="24"/>
        </w:rPr>
        <w:t>penalty</w:t>
      </w:r>
      <w:r w:rsidR="00C0674A" w:rsidRPr="0081395E">
        <w:rPr>
          <w:b/>
          <w:bCs/>
          <w:szCs w:val="24"/>
        </w:rPr>
        <w:t xml:space="preserve"> judgment </w:t>
      </w:r>
      <w:r w:rsidR="00C0674A" w:rsidRPr="0081395E">
        <w:rPr>
          <w:szCs w:val="24"/>
        </w:rPr>
        <w:t xml:space="preserve">or </w:t>
      </w:r>
      <w:r w:rsidR="001D526E">
        <w:rPr>
          <w:b/>
          <w:bCs/>
          <w:szCs w:val="24"/>
        </w:rPr>
        <w:t>P</w:t>
      </w:r>
      <w:r w:rsidR="00C0674A" w:rsidRPr="0081395E">
        <w:rPr>
          <w:b/>
          <w:bCs/>
          <w:szCs w:val="24"/>
        </w:rPr>
        <w:t>J</w:t>
      </w:r>
      <w:r w:rsidR="00C0674A" w:rsidRPr="0081395E">
        <w:rPr>
          <w:szCs w:val="24"/>
        </w:rPr>
        <w:t>).</w:t>
      </w:r>
      <w:r w:rsidR="008E0FF8" w:rsidRPr="0081395E">
        <w:rPr>
          <w:szCs w:val="24"/>
        </w:rPr>
        <w:t xml:space="preserve"> </w:t>
      </w:r>
      <w:r w:rsidR="00B827F3" w:rsidRPr="0081395E">
        <w:rPr>
          <w:szCs w:val="24"/>
        </w:rPr>
        <w:t xml:space="preserve">His Honour </w:t>
      </w:r>
      <w:r w:rsidR="00452E6C">
        <w:rPr>
          <w:szCs w:val="24"/>
        </w:rPr>
        <w:t xml:space="preserve">imposed </w:t>
      </w:r>
      <w:r w:rsidR="00F1024F">
        <w:rPr>
          <w:szCs w:val="24"/>
        </w:rPr>
        <w:t xml:space="preserve">penalties </w:t>
      </w:r>
      <w:r w:rsidR="009B3ABB">
        <w:rPr>
          <w:szCs w:val="24"/>
        </w:rPr>
        <w:t xml:space="preserve">upon the Directorate </w:t>
      </w:r>
      <w:r w:rsidR="001B0421">
        <w:rPr>
          <w:szCs w:val="24"/>
        </w:rPr>
        <w:t xml:space="preserve">(payable to Ms Yu) of $5,100 </w:t>
      </w:r>
      <w:r w:rsidR="009B3ABB">
        <w:rPr>
          <w:szCs w:val="24"/>
        </w:rPr>
        <w:t xml:space="preserve">in respect of its breach of cl A2.2 and $5,400 in respect of its breaches of </w:t>
      </w:r>
      <w:r w:rsidR="001D526E">
        <w:rPr>
          <w:i/>
          <w:iCs/>
          <w:szCs w:val="24"/>
        </w:rPr>
        <w:t xml:space="preserve">both </w:t>
      </w:r>
      <w:proofErr w:type="spellStart"/>
      <w:r w:rsidR="009B3ABB">
        <w:rPr>
          <w:szCs w:val="24"/>
        </w:rPr>
        <w:t>cll</w:t>
      </w:r>
      <w:proofErr w:type="spellEnd"/>
      <w:r w:rsidR="009B3ABB">
        <w:rPr>
          <w:szCs w:val="24"/>
        </w:rPr>
        <w:t xml:space="preserve"> R2.9 and R3.10</w:t>
      </w:r>
      <w:r w:rsidR="000E4F5D">
        <w:rPr>
          <w:szCs w:val="24"/>
        </w:rPr>
        <w:t xml:space="preserve">. Ms Yu’s claims for </w:t>
      </w:r>
      <w:r w:rsidR="00CA02E3">
        <w:rPr>
          <w:szCs w:val="24"/>
        </w:rPr>
        <w:t>compensation</w:t>
      </w:r>
      <w:r w:rsidR="000E4F5D">
        <w:rPr>
          <w:szCs w:val="24"/>
        </w:rPr>
        <w:t xml:space="preserve"> (including aggravated damages) and </w:t>
      </w:r>
      <w:r w:rsidR="00CA02E3">
        <w:rPr>
          <w:szCs w:val="24"/>
        </w:rPr>
        <w:t>exemplary</w:t>
      </w:r>
      <w:r w:rsidR="000E4F5D">
        <w:rPr>
          <w:szCs w:val="24"/>
        </w:rPr>
        <w:t xml:space="preserve"> damages were other</w:t>
      </w:r>
      <w:r w:rsidR="00CA02E3">
        <w:rPr>
          <w:szCs w:val="24"/>
        </w:rPr>
        <w:t>wise dismissed.</w:t>
      </w:r>
      <w:r w:rsidR="00F1024F">
        <w:rPr>
          <w:szCs w:val="24"/>
        </w:rPr>
        <w:t xml:space="preserve"> </w:t>
      </w:r>
    </w:p>
    <w:p w14:paraId="384D304E" w14:textId="518EF53C" w:rsidR="006B353D" w:rsidRDefault="00CA02E3" w:rsidP="006B353D">
      <w:pPr>
        <w:pStyle w:val="ParaNumbering"/>
      </w:pPr>
      <w:r w:rsidRPr="006B353D">
        <w:t xml:space="preserve">Ms Yu appeals from the whole of the </w:t>
      </w:r>
      <w:r w:rsidR="001F3C6F">
        <w:t>penalty</w:t>
      </w:r>
      <w:r w:rsidR="008954A8" w:rsidRPr="006B353D">
        <w:t xml:space="preserve"> </w:t>
      </w:r>
      <w:r w:rsidRPr="006B353D">
        <w:t xml:space="preserve">judgment </w:t>
      </w:r>
      <w:r w:rsidR="008954A8" w:rsidRPr="006B353D">
        <w:t>and orders made</w:t>
      </w:r>
      <w:r w:rsidR="00E55C88" w:rsidRPr="006B353D">
        <w:t xml:space="preserve"> on six </w:t>
      </w:r>
      <w:r w:rsidR="00EC56BF" w:rsidRPr="006B353D">
        <w:t>grounds</w:t>
      </w:r>
      <w:r w:rsidR="001F3C6F">
        <w:t>. A</w:t>
      </w:r>
      <w:r w:rsidR="00AF1600" w:rsidRPr="006B353D">
        <w:t xml:space="preserve">dditionally, </w:t>
      </w:r>
      <w:r w:rsidR="00AD107C" w:rsidRPr="006B353D">
        <w:t xml:space="preserve">Ms Yu seeks to </w:t>
      </w:r>
      <w:r w:rsidR="004330C7" w:rsidRPr="006B353D">
        <w:t xml:space="preserve">set </w:t>
      </w:r>
      <w:r w:rsidR="00AD107C" w:rsidRPr="006B353D">
        <w:t xml:space="preserve">aside or invalidate the </w:t>
      </w:r>
      <w:r w:rsidR="00C97CDD">
        <w:t xml:space="preserve">first instance </w:t>
      </w:r>
      <w:r w:rsidR="00AD107C" w:rsidRPr="006B353D">
        <w:t>and Full Court judgments</w:t>
      </w:r>
      <w:r w:rsidR="007C5197" w:rsidRPr="006B353D">
        <w:t xml:space="preserve"> (and orders)</w:t>
      </w:r>
      <w:r w:rsidR="00195BCA">
        <w:t>.</w:t>
      </w:r>
    </w:p>
    <w:p w14:paraId="6E785921" w14:textId="54BAB3AA" w:rsidR="003E49FA" w:rsidRPr="003E49FA" w:rsidRDefault="0008227A" w:rsidP="0008227A">
      <w:pPr>
        <w:pStyle w:val="Heading4"/>
      </w:pPr>
      <w:r>
        <w:lastRenderedPageBreak/>
        <w:t>Ms Yu’s o</w:t>
      </w:r>
      <w:r w:rsidR="003E49FA">
        <w:t xml:space="preserve">ral submissions </w:t>
      </w:r>
    </w:p>
    <w:p w14:paraId="5826D685" w14:textId="01F0CEEC" w:rsidR="00B70E14" w:rsidRDefault="002F1654" w:rsidP="0042197F">
      <w:pPr>
        <w:pStyle w:val="ParaNumbering"/>
      </w:pPr>
      <w:r>
        <w:t xml:space="preserve">Ms Yu’s oral submissions on appeal </w:t>
      </w:r>
      <w:r w:rsidR="00C92E9B">
        <w:t>did not address each ground of appeal in turn but rather</w:t>
      </w:r>
      <w:r w:rsidR="00A903E2">
        <w:t xml:space="preserve"> concerned a central theme</w:t>
      </w:r>
      <w:r w:rsidR="006C6D5D">
        <w:t>—</w:t>
      </w:r>
      <w:r w:rsidR="00A903E2">
        <w:t xml:space="preserve">that there had </w:t>
      </w:r>
      <w:r w:rsidR="00E84E44">
        <w:t>been a lack of due process in each of the proceedings that had been before the FCFCOA</w:t>
      </w:r>
      <w:r w:rsidR="004B19DB">
        <w:t xml:space="preserve"> (at first instance and upon remittal)</w:t>
      </w:r>
      <w:r w:rsidR="00E84E44">
        <w:t xml:space="preserve"> </w:t>
      </w:r>
      <w:r w:rsidR="000F1DAF">
        <w:t xml:space="preserve">and this Court </w:t>
      </w:r>
      <w:r w:rsidR="004B19DB">
        <w:t xml:space="preserve">(on appeal) </w:t>
      </w:r>
      <w:r w:rsidR="000F1DAF">
        <w:t>such that she had been denied procedural fairness and where she was seeking for this Court to determin</w:t>
      </w:r>
      <w:r w:rsidR="00F17BDF">
        <w:t xml:space="preserve">e (in her view) properly all her claims below and as were </w:t>
      </w:r>
      <w:r w:rsidR="00B70E14">
        <w:t>before the previous Full Court.</w:t>
      </w:r>
      <w:r w:rsidR="00306EB7">
        <w:t xml:space="preserve"> </w:t>
      </w:r>
      <w:r w:rsidR="00B70E14">
        <w:t xml:space="preserve">It was her submission that </w:t>
      </w:r>
      <w:r w:rsidR="001B1C79">
        <w:t xml:space="preserve">each </w:t>
      </w:r>
      <w:r w:rsidR="0046408E">
        <w:t>of</w:t>
      </w:r>
      <w:r w:rsidR="001B1C79">
        <w:t xml:space="preserve"> the previous decisions had failed to dis</w:t>
      </w:r>
      <w:r w:rsidR="00EC3673">
        <w:t>close the material facts</w:t>
      </w:r>
      <w:r w:rsidR="00306EB7">
        <w:t>.</w:t>
      </w:r>
      <w:r w:rsidR="00EC3673">
        <w:t xml:space="preserve"> </w:t>
      </w:r>
      <w:r w:rsidR="00306EB7">
        <w:t>T</w:t>
      </w:r>
      <w:r w:rsidR="00EC3673">
        <w:t xml:space="preserve">his was said to be indicative of </w:t>
      </w:r>
      <w:r w:rsidR="00802F07">
        <w:t xml:space="preserve">a continuing failure in each forum to consider the relevant facts and law </w:t>
      </w:r>
      <w:r w:rsidR="00FB745F">
        <w:t xml:space="preserve">and not expose in their reasoning how their conclusions had been reached. </w:t>
      </w:r>
      <w:r w:rsidR="00557E2D">
        <w:t xml:space="preserve">It was her submission that the Full Court had ignored the case she had presented, </w:t>
      </w:r>
      <w:r w:rsidR="00FD6C4F">
        <w:t xml:space="preserve">ignored legally significant facts, </w:t>
      </w:r>
      <w:r w:rsidR="00557E2D">
        <w:t>misunder</w:t>
      </w:r>
      <w:r w:rsidR="00C47173">
        <w:t>stood and misconstrued the facts and the litany of errors were to</w:t>
      </w:r>
      <w:r w:rsidR="00780FF5">
        <w:t>o</w:t>
      </w:r>
      <w:r w:rsidR="00C47173">
        <w:t xml:space="preserve"> numerous to describe</w:t>
      </w:r>
      <w:r w:rsidR="00963362">
        <w:t xml:space="preserve"> and failed to give reasons as </w:t>
      </w:r>
      <w:r w:rsidR="00843E53">
        <w:t xml:space="preserve">to </w:t>
      </w:r>
      <w:r w:rsidR="00963362">
        <w:t>the assertions she had made</w:t>
      </w:r>
      <w:r w:rsidR="00C47173">
        <w:t xml:space="preserve">. </w:t>
      </w:r>
    </w:p>
    <w:p w14:paraId="7E8B765B" w14:textId="0091A81E" w:rsidR="004004A8" w:rsidRDefault="00780FF5" w:rsidP="00972856">
      <w:pPr>
        <w:pStyle w:val="ParaNumbering"/>
      </w:pPr>
      <w:r>
        <w:t xml:space="preserve">Ms Yu sought to </w:t>
      </w:r>
      <w:r w:rsidR="00BD09A5">
        <w:t xml:space="preserve">challenge </w:t>
      </w:r>
      <w:r w:rsidR="00DC297B">
        <w:t xml:space="preserve">and set aside </w:t>
      </w:r>
      <w:r w:rsidR="00BD09A5">
        <w:t>all of the previous decisions</w:t>
      </w:r>
      <w:r w:rsidR="00DC297B">
        <w:t>, purportedly on the basis</w:t>
      </w:r>
      <w:r w:rsidR="00D16873">
        <w:t xml:space="preserve"> </w:t>
      </w:r>
      <w:r w:rsidR="00847407">
        <w:t xml:space="preserve">of </w:t>
      </w:r>
      <w:r w:rsidR="00847407" w:rsidRPr="001A2FAB">
        <w:t xml:space="preserve">r 39.05(e) of the </w:t>
      </w:r>
      <w:r w:rsidR="00847407" w:rsidRPr="001A2FAB">
        <w:rPr>
          <w:b/>
          <w:i/>
        </w:rPr>
        <w:t>Federal Court Rules</w:t>
      </w:r>
      <w:r w:rsidR="00847407" w:rsidRPr="001A2FAB">
        <w:rPr>
          <w:i/>
          <w:iCs/>
        </w:rPr>
        <w:t xml:space="preserve"> 2011</w:t>
      </w:r>
      <w:r w:rsidR="006C6D5D" w:rsidRPr="001A2FAB">
        <w:rPr>
          <w:i/>
          <w:iCs/>
        </w:rPr>
        <w:t xml:space="preserve"> </w:t>
      </w:r>
      <w:r w:rsidR="006C6D5D" w:rsidRPr="001A2FAB">
        <w:t>(</w:t>
      </w:r>
      <w:proofErr w:type="spellStart"/>
      <w:r w:rsidR="006C6D5D" w:rsidRPr="001A2FAB">
        <w:t>Cth</w:t>
      </w:r>
      <w:proofErr w:type="spellEnd"/>
      <w:r w:rsidR="006C6D5D" w:rsidRPr="001A2FAB">
        <w:t>)</w:t>
      </w:r>
      <w:r w:rsidR="00847407">
        <w:rPr>
          <w:i/>
          <w:iCs/>
        </w:rPr>
        <w:t xml:space="preserve"> </w:t>
      </w:r>
      <w:r w:rsidR="00E85C50">
        <w:t xml:space="preserve">(where the judgment or order entered </w:t>
      </w:r>
      <w:r w:rsidR="0043551E">
        <w:t xml:space="preserve">does not reflect the intention of the Court) </w:t>
      </w:r>
      <w:r w:rsidR="008F7D07">
        <w:t xml:space="preserve">or that </w:t>
      </w:r>
      <w:r w:rsidR="0085648B">
        <w:t>the decision</w:t>
      </w:r>
      <w:r w:rsidR="00D16873">
        <w:t>s</w:t>
      </w:r>
      <w:r w:rsidR="0085648B">
        <w:t xml:space="preserve"> ought be quashed </w:t>
      </w:r>
      <w:r w:rsidR="009E65AD">
        <w:t>by reason of</w:t>
      </w:r>
      <w:r w:rsidR="0043551E">
        <w:t xml:space="preserve"> the Court’s</w:t>
      </w:r>
      <w:r w:rsidR="009E65AD">
        <w:t xml:space="preserve"> general power </w:t>
      </w:r>
      <w:r w:rsidR="00286F9D">
        <w:t xml:space="preserve">under </w:t>
      </w:r>
      <w:r w:rsidR="00286F9D" w:rsidRPr="001A2FAB">
        <w:t xml:space="preserve">s 23 of the </w:t>
      </w:r>
      <w:r w:rsidR="00286F9D" w:rsidRPr="001A2FAB">
        <w:rPr>
          <w:b/>
          <w:bCs/>
          <w:i/>
          <w:iCs/>
        </w:rPr>
        <w:t xml:space="preserve">Federal </w:t>
      </w:r>
      <w:r w:rsidR="0043551E" w:rsidRPr="001A2FAB">
        <w:rPr>
          <w:b/>
          <w:bCs/>
          <w:i/>
          <w:iCs/>
        </w:rPr>
        <w:t>C</w:t>
      </w:r>
      <w:r w:rsidR="00286F9D" w:rsidRPr="001A2FAB">
        <w:rPr>
          <w:b/>
          <w:bCs/>
          <w:i/>
          <w:iCs/>
        </w:rPr>
        <w:t>ourt</w:t>
      </w:r>
      <w:r w:rsidR="00286F9D" w:rsidRPr="001A2FAB">
        <w:rPr>
          <w:i/>
          <w:iCs/>
        </w:rPr>
        <w:t xml:space="preserve"> of Australia </w:t>
      </w:r>
      <w:r w:rsidR="00286F9D" w:rsidRPr="001A2FAB">
        <w:rPr>
          <w:b/>
          <w:bCs/>
          <w:i/>
          <w:iCs/>
        </w:rPr>
        <w:t>Act</w:t>
      </w:r>
      <w:r w:rsidR="00286F9D" w:rsidRPr="001A2FAB">
        <w:rPr>
          <w:i/>
          <w:iCs/>
        </w:rPr>
        <w:t xml:space="preserve"> 1976 </w:t>
      </w:r>
      <w:r w:rsidR="00286F9D" w:rsidRPr="001A2FAB">
        <w:t>(</w:t>
      </w:r>
      <w:proofErr w:type="spellStart"/>
      <w:r w:rsidR="00286F9D" w:rsidRPr="001A2FAB">
        <w:t>Cth</w:t>
      </w:r>
      <w:proofErr w:type="spellEnd"/>
      <w:r w:rsidR="00286F9D" w:rsidRPr="001A2FAB">
        <w:t>)</w:t>
      </w:r>
      <w:r w:rsidR="005D4E37">
        <w:t>.</w:t>
      </w:r>
      <w:r w:rsidR="000B37F0">
        <w:t xml:space="preserve"> </w:t>
      </w:r>
      <w:r w:rsidR="001A3905">
        <w:t>After the hearing of the appeal, Ms Yu, filed</w:t>
      </w:r>
      <w:r w:rsidR="008D4B19">
        <w:t xml:space="preserve"> additional submissions in which she identified further bases upon which the Court </w:t>
      </w:r>
      <w:r w:rsidR="00C656CE">
        <w:t xml:space="preserve">purportedly had power and </w:t>
      </w:r>
      <w:r w:rsidR="008D4B19">
        <w:t>ought</w:t>
      </w:r>
      <w:r w:rsidR="005C35F5">
        <w:t xml:space="preserve"> </w:t>
      </w:r>
      <w:r w:rsidR="003835E3">
        <w:t>“set aside or quash” or redetermine the previous decisions</w:t>
      </w:r>
      <w:r w:rsidR="00063E7D">
        <w:t xml:space="preserve"> on the basis of </w:t>
      </w:r>
      <w:r w:rsidR="00063E7D" w:rsidRPr="001A2FAB">
        <w:t>s 39</w:t>
      </w:r>
      <w:proofErr w:type="gramStart"/>
      <w:r w:rsidR="00063E7D" w:rsidRPr="001A2FAB">
        <w:t>B(</w:t>
      </w:r>
      <w:proofErr w:type="gramEnd"/>
      <w:r w:rsidR="00063E7D" w:rsidRPr="001A2FAB">
        <w:t xml:space="preserve">1) of the </w:t>
      </w:r>
      <w:r w:rsidR="00063E7D" w:rsidRPr="001A2FAB">
        <w:rPr>
          <w:i/>
          <w:iCs/>
        </w:rPr>
        <w:t xml:space="preserve">Judiciary Act 1903 </w:t>
      </w:r>
      <w:r w:rsidR="00063E7D" w:rsidRPr="001A2FAB">
        <w:t>(</w:t>
      </w:r>
      <w:proofErr w:type="spellStart"/>
      <w:r w:rsidR="00063E7D" w:rsidRPr="001A2FAB">
        <w:t>Cth</w:t>
      </w:r>
      <w:proofErr w:type="spellEnd"/>
      <w:r w:rsidR="00063E7D" w:rsidRPr="001A2FAB">
        <w:t>)</w:t>
      </w:r>
      <w:r w:rsidR="00063E7D">
        <w:t xml:space="preserve">, </w:t>
      </w:r>
      <w:r w:rsidR="00063E7D" w:rsidRPr="001A2FAB">
        <w:t>s 21 of the Federal Court Act</w:t>
      </w:r>
      <w:r w:rsidR="009843FC">
        <w:t xml:space="preserve"> or r </w:t>
      </w:r>
      <w:r w:rsidR="009843FC" w:rsidRPr="001A2FAB">
        <w:t>1.32 of the Federal Court Rules</w:t>
      </w:r>
      <w:r w:rsidR="009843FC">
        <w:t xml:space="preserve">. </w:t>
      </w:r>
    </w:p>
    <w:p w14:paraId="4D03D9B7" w14:textId="2B7D55BE" w:rsidR="008F58A3" w:rsidRPr="00315320" w:rsidRDefault="008F58A3" w:rsidP="008F58A3">
      <w:pPr>
        <w:pStyle w:val="Heading4"/>
      </w:pPr>
      <w:r>
        <w:t>Scope of the appeal</w:t>
      </w:r>
    </w:p>
    <w:p w14:paraId="57BA8F4C" w14:textId="389929BC" w:rsidR="000534E4" w:rsidRDefault="000534E4" w:rsidP="00583647">
      <w:pPr>
        <w:pStyle w:val="ParaNumbering"/>
      </w:pPr>
      <w:r>
        <w:t xml:space="preserve">Whilst it is accepted that the Court has jurisdiction to reopen a judgment which has apparently miscarried, the mere assertion of the Court’s jurisdiction by reference to the Court’s general powers is insufficient to enliven the Court’s jurisdiction </w:t>
      </w:r>
      <w:r w:rsidR="00306EB7">
        <w:t>to reopen previous judgments</w:t>
      </w:r>
      <w:r>
        <w:t xml:space="preserve">. </w:t>
      </w:r>
    </w:p>
    <w:p w14:paraId="122308AD" w14:textId="4EAD6797" w:rsidR="003A4860" w:rsidRDefault="0023294F" w:rsidP="006657DA">
      <w:pPr>
        <w:pStyle w:val="ParaNumbering"/>
      </w:pPr>
      <w:r>
        <w:t xml:space="preserve">The </w:t>
      </w:r>
      <w:r w:rsidR="00FF03A2">
        <w:t>exercise</w:t>
      </w:r>
      <w:r>
        <w:t xml:space="preserve"> of the Court’s power to </w:t>
      </w:r>
      <w:r w:rsidR="00977C14">
        <w:t xml:space="preserve">vary or set aside an order or judgment after entry </w:t>
      </w:r>
      <w:r w:rsidR="008931F9">
        <w:t>is limited to “truly exceptional” circumstances and requires caution, mind</w:t>
      </w:r>
      <w:r w:rsidR="00E420B9">
        <w:t xml:space="preserve">ful of the overarching principle of the finality of litigation: </w:t>
      </w:r>
      <w:r w:rsidR="00E420B9" w:rsidRPr="00306EB7">
        <w:rPr>
          <w:i/>
          <w:iCs/>
        </w:rPr>
        <w:t xml:space="preserve">Australian Securities and Investments Commission v </w:t>
      </w:r>
      <w:proofErr w:type="spellStart"/>
      <w:r w:rsidR="00E420B9" w:rsidRPr="00306EB7">
        <w:rPr>
          <w:i/>
          <w:iCs/>
        </w:rPr>
        <w:t>ActiveSuper</w:t>
      </w:r>
      <w:proofErr w:type="spellEnd"/>
      <w:r w:rsidR="00E420B9" w:rsidRPr="00306EB7">
        <w:rPr>
          <w:i/>
          <w:iCs/>
        </w:rPr>
        <w:t xml:space="preserve"> Pty Ltd </w:t>
      </w:r>
      <w:r w:rsidR="00180439" w:rsidRPr="00306EB7">
        <w:rPr>
          <w:i/>
          <w:iCs/>
        </w:rPr>
        <w:t>(No 4)</w:t>
      </w:r>
      <w:r w:rsidR="00180439" w:rsidRPr="001A2FAB">
        <w:t xml:space="preserve"> [2013] FCA 318</w:t>
      </w:r>
      <w:r w:rsidR="00180439">
        <w:t xml:space="preserve"> at [6]; </w:t>
      </w:r>
      <w:r w:rsidR="00030F1B" w:rsidRPr="00306EB7">
        <w:rPr>
          <w:i/>
          <w:iCs/>
        </w:rPr>
        <w:t>Dib Group Pty Ltd v Coolabah Tree Aust-Wide Pty Ltd</w:t>
      </w:r>
      <w:r w:rsidR="007F6DC7" w:rsidRPr="001A2FAB">
        <w:t xml:space="preserve"> </w:t>
      </w:r>
      <w:r w:rsidR="00030F1B" w:rsidRPr="001A2FAB">
        <w:t>[2011] FCAFC 57</w:t>
      </w:r>
      <w:r w:rsidR="00030F1B" w:rsidRPr="00030F1B">
        <w:t xml:space="preserve"> at [77]</w:t>
      </w:r>
      <w:r w:rsidR="006B6C22">
        <w:t>.</w:t>
      </w:r>
      <w:r w:rsidR="00306EB7">
        <w:t xml:space="preserve"> </w:t>
      </w:r>
      <w:r w:rsidR="003A4860">
        <w:t xml:space="preserve">By r 39.05(e), the “intention of the Court” </w:t>
      </w:r>
      <w:r w:rsidR="00363067">
        <w:t xml:space="preserve">extends beyond the </w:t>
      </w:r>
      <w:r w:rsidR="00363067">
        <w:lastRenderedPageBreak/>
        <w:t>intention of the judge but to what the intention of the Court would have been</w:t>
      </w:r>
      <w:r w:rsidR="00FF5CDD">
        <w:t>, but for some accidental slip or omission</w:t>
      </w:r>
      <w:r w:rsidR="00F0500B">
        <w:t xml:space="preserve"> or the inadvertence of a party’s legal representative. </w:t>
      </w:r>
    </w:p>
    <w:p w14:paraId="41E293ED" w14:textId="1FEFDD3D" w:rsidR="00347A87" w:rsidRDefault="00347A87" w:rsidP="00347A87">
      <w:pPr>
        <w:pStyle w:val="ParaNumbering"/>
      </w:pPr>
      <w:r>
        <w:t>Ms Yu’s attempt to deploy</w:t>
      </w:r>
      <w:r w:rsidR="0030639D">
        <w:t xml:space="preserve"> these</w:t>
      </w:r>
      <w:r>
        <w:t xml:space="preserve"> parts of the </w:t>
      </w:r>
      <w:r w:rsidR="00154ABE">
        <w:t xml:space="preserve">Federal Court Act and </w:t>
      </w:r>
      <w:r>
        <w:t xml:space="preserve">Federal Court Rules to set aside judgments </w:t>
      </w:r>
      <w:proofErr w:type="gramStart"/>
      <w:r>
        <w:t>as a way to</w:t>
      </w:r>
      <w:proofErr w:type="gramEnd"/>
      <w:r>
        <w:t xml:space="preserve"> re-litigate or re-argue her cases offends the overriding principle as to the public interest in the finality of litigation. I have carefully considered Ms Yu’s lengthy grounds of appeal</w:t>
      </w:r>
      <w:r w:rsidR="00807800">
        <w:t xml:space="preserve"> and her submissions</w:t>
      </w:r>
      <w:r>
        <w:t>, purportedly identifying error in these previous decisions. It is apparent that Ms Yu is attempting</w:t>
      </w:r>
      <w:r w:rsidR="00A67222">
        <w:t>,</w:t>
      </w:r>
      <w:r>
        <w:t xml:space="preserve"> by a backdoor method</w:t>
      </w:r>
      <w:r w:rsidR="00A67222">
        <w:t>,</w:t>
      </w:r>
      <w:r>
        <w:t xml:space="preserve"> to re-argue those aspects of her case that have been unsuccessful.</w:t>
      </w:r>
    </w:p>
    <w:p w14:paraId="61F3E582" w14:textId="4504562D" w:rsidR="00DC796A" w:rsidRPr="000534E4" w:rsidRDefault="005E40FB" w:rsidP="00DC796A">
      <w:pPr>
        <w:pStyle w:val="ParaNumbering"/>
      </w:pPr>
      <w:proofErr w:type="gramStart"/>
      <w:r>
        <w:t>As a consequence</w:t>
      </w:r>
      <w:proofErr w:type="gramEnd"/>
      <w:r>
        <w:t xml:space="preserve">, </w:t>
      </w:r>
      <w:r w:rsidR="00DC796A">
        <w:t xml:space="preserve">the appeal is confined to </w:t>
      </w:r>
      <w:r w:rsidR="00474F6B">
        <w:t xml:space="preserve">task of </w:t>
      </w:r>
      <w:r w:rsidR="00DC796A">
        <w:t xml:space="preserve">the </w:t>
      </w:r>
      <w:r w:rsidR="00021C66">
        <w:t xml:space="preserve">penalty </w:t>
      </w:r>
      <w:r w:rsidR="00DC796A">
        <w:t>judge on remitter</w:t>
      </w:r>
      <w:r w:rsidR="00474F6B">
        <w:t>, namely his determination of remedies</w:t>
      </w:r>
      <w:r w:rsidR="00DC796A">
        <w:t xml:space="preserve">. </w:t>
      </w:r>
    </w:p>
    <w:p w14:paraId="7E6657D6" w14:textId="6C7503DD" w:rsidR="00050338" w:rsidRPr="00F70AF9" w:rsidRDefault="00050338" w:rsidP="00050338">
      <w:pPr>
        <w:pStyle w:val="ParaNumbering"/>
      </w:pPr>
      <w:r>
        <w:t xml:space="preserve">For Ms Yu’s appeal to be successful, Ms Yu must identify </w:t>
      </w:r>
      <w:r w:rsidRPr="00B566D4">
        <w:t xml:space="preserve">error </w:t>
      </w:r>
      <w:r>
        <w:t xml:space="preserve">arising from the </w:t>
      </w:r>
      <w:r w:rsidR="00021C66">
        <w:t xml:space="preserve">penalty </w:t>
      </w:r>
      <w:r>
        <w:t>judge’s decision</w:t>
      </w:r>
      <w:r w:rsidRPr="00B566D4">
        <w:t xml:space="preserve">, </w:t>
      </w:r>
      <w:r>
        <w:t>given</w:t>
      </w:r>
      <w:r w:rsidRPr="00B566D4">
        <w:t xml:space="preserve"> the task of the appellant court is to correct such error</w:t>
      </w:r>
      <w:r w:rsidR="009B5880">
        <w:t>:</w:t>
      </w:r>
      <w:r w:rsidR="00B82893" w:rsidRPr="001A2FAB">
        <w:rPr>
          <w:i/>
          <w:iCs/>
        </w:rPr>
        <w:t xml:space="preserve"> Australian Competition and Consumer Commission v </w:t>
      </w:r>
      <w:r w:rsidR="00B82893" w:rsidRPr="001A2FAB">
        <w:rPr>
          <w:b/>
          <w:i/>
        </w:rPr>
        <w:t>Reckitt</w:t>
      </w:r>
      <w:r w:rsidR="00B82893" w:rsidRPr="001A2FAB">
        <w:rPr>
          <w:i/>
          <w:iCs/>
        </w:rPr>
        <w:t xml:space="preserve"> Benckiser (Australia) Pty Ltd</w:t>
      </w:r>
      <w:r w:rsidR="00B82893" w:rsidRPr="001A2FAB">
        <w:t xml:space="preserve"> [2016] FCAFC 181; 340 ALR 25</w:t>
      </w:r>
      <w:r w:rsidR="00727E2B">
        <w:t xml:space="preserve"> at </w:t>
      </w:r>
      <w:r w:rsidR="003D4EC8">
        <w:t>[44]</w:t>
      </w:r>
      <w:proofErr w:type="gramStart"/>
      <w:r w:rsidR="004E64C5">
        <w:t>–</w:t>
      </w:r>
      <w:r w:rsidR="00766B11">
        <w:t>[</w:t>
      </w:r>
      <w:proofErr w:type="gramEnd"/>
      <w:r w:rsidR="00766B11">
        <w:t>53]</w:t>
      </w:r>
      <w:r w:rsidRPr="00B566D4">
        <w:t xml:space="preserve">. </w:t>
      </w:r>
      <w:r>
        <w:t xml:space="preserve">As enunciated in </w:t>
      </w:r>
      <w:r w:rsidRPr="001A2FAB">
        <w:rPr>
          <w:i/>
          <w:iCs/>
        </w:rPr>
        <w:t>House v The King</w:t>
      </w:r>
      <w:r w:rsidRPr="001A2FAB">
        <w:rPr>
          <w:b/>
          <w:bCs/>
          <w:i/>
          <w:iCs/>
        </w:rPr>
        <w:t xml:space="preserve"> </w:t>
      </w:r>
      <w:r w:rsidRPr="001A2FAB">
        <w:t>(1936) 55 CLR 499,</w:t>
      </w:r>
      <w:r>
        <w:t xml:space="preserve"> Ms Yu is therefore required to show</w:t>
      </w:r>
      <w:r w:rsidRPr="00F70AF9">
        <w:t xml:space="preserve"> that in the exercise of the discretion, the </w:t>
      </w:r>
      <w:r w:rsidR="00021C66">
        <w:t>penalty</w:t>
      </w:r>
      <w:r w:rsidRPr="00F70AF9">
        <w:t xml:space="preserve"> judge acted upon a wrong principle; allowed extraneous or irrelevant matters to guide or affect the decision; made a mistake on the facts; or did not </w:t>
      </w:r>
      <w:proofErr w:type="gramStart"/>
      <w:r w:rsidRPr="00F70AF9">
        <w:t>take into account</w:t>
      </w:r>
      <w:proofErr w:type="gramEnd"/>
      <w:r w:rsidRPr="00F70AF9">
        <w:t xml:space="preserve"> some material consideration. </w:t>
      </w:r>
      <w:r w:rsidR="00EA664F">
        <w:t xml:space="preserve">Error is not involved merely because an appeal court would have </w:t>
      </w:r>
      <w:r w:rsidR="00634A17">
        <w:t xml:space="preserve">reached a different conclusion: </w:t>
      </w:r>
      <w:r w:rsidR="00634A17">
        <w:rPr>
          <w:i/>
          <w:iCs/>
        </w:rPr>
        <w:t>Reckitt</w:t>
      </w:r>
      <w:r w:rsidR="00634A17">
        <w:t xml:space="preserve"> at [50]. </w:t>
      </w:r>
    </w:p>
    <w:p w14:paraId="3AC292F0" w14:textId="09176AF5" w:rsidR="00F355C1" w:rsidRDefault="00F355C1" w:rsidP="00F355C1">
      <w:pPr>
        <w:pStyle w:val="ParaNumbering"/>
      </w:pPr>
      <w:r>
        <w:t>As will be evident from the below, whilst on a general level, Ms Yu challenges the whole of the penalty judge’s reasons, Ms Yu’s challenges are essentially two-fold</w:t>
      </w:r>
      <w:r w:rsidR="000368B8">
        <w:t xml:space="preserve">: </w:t>
      </w:r>
      <w:r w:rsidR="000368B8">
        <w:rPr>
          <w:i/>
          <w:iCs/>
        </w:rPr>
        <w:t>First</w:t>
      </w:r>
      <w:r w:rsidR="000368B8">
        <w:t xml:space="preserve">, Ms Yu seeks to impugn the whole of the decision on the basis that she sought for the </w:t>
      </w:r>
      <w:r w:rsidR="00EC458E">
        <w:t>penalty judge to go beyond the scope of the remittal and to re-determine the whole of her case again.</w:t>
      </w:r>
      <w:r w:rsidR="00EC458E">
        <w:rPr>
          <w:i/>
          <w:iCs/>
        </w:rPr>
        <w:t xml:space="preserve"> Secondly</w:t>
      </w:r>
      <w:r w:rsidR="00EC458E">
        <w:t xml:space="preserve">, Ms Yu </w:t>
      </w:r>
      <w:r w:rsidR="00875322">
        <w:t xml:space="preserve">makes specific challenges to those aspects of the penalty judge’s reasons concerning the assessment of penalty not his findings regarding compensation. </w:t>
      </w:r>
    </w:p>
    <w:p w14:paraId="18A6316B" w14:textId="4461CFCC" w:rsidR="00F355C1" w:rsidRPr="00A80AEE" w:rsidRDefault="008735FF" w:rsidP="008735FF">
      <w:pPr>
        <w:pStyle w:val="ParaNumbering"/>
      </w:pPr>
      <w:r>
        <w:t>For the reasons which follow Ms Yu’s appeal succeeds in part. Whilst, Ms Yu fails in her challenge, to the extent that she sought to</w:t>
      </w:r>
      <w:r w:rsidR="00AB25D4">
        <w:t xml:space="preserve">, either by challenge of the penalty judge’s reasons or to </w:t>
      </w:r>
      <w:r w:rsidR="00602C6C">
        <w:t xml:space="preserve">ask that this Court, on appeal, </w:t>
      </w:r>
      <w:r w:rsidR="0030639D">
        <w:t xml:space="preserve">to </w:t>
      </w:r>
      <w:r w:rsidR="00602C6C">
        <w:t xml:space="preserve">overturn the </w:t>
      </w:r>
      <w:r w:rsidR="00BB3699">
        <w:t>first i</w:t>
      </w:r>
      <w:r w:rsidR="00AB66B2">
        <w:t>ns</w:t>
      </w:r>
      <w:r w:rsidR="00BB3699">
        <w:t xml:space="preserve">tance </w:t>
      </w:r>
      <w:r w:rsidR="00602C6C">
        <w:t>judge’s and the Full Court’s determination</w:t>
      </w:r>
      <w:r w:rsidR="0074166B">
        <w:t xml:space="preserve">s on liability, Ms Yu’s appeal concerning </w:t>
      </w:r>
      <w:r w:rsidR="002F591E">
        <w:t xml:space="preserve">the assessment of penalty succeeds in part. </w:t>
      </w:r>
    </w:p>
    <w:p w14:paraId="4B50488F" w14:textId="5F5FCA1B" w:rsidR="00E27904" w:rsidRPr="00E27904" w:rsidRDefault="002A216F" w:rsidP="00E35229">
      <w:pPr>
        <w:pStyle w:val="Heading2"/>
      </w:pPr>
      <w:r>
        <w:lastRenderedPageBreak/>
        <w:t>Why Ms Yu’s appeal succeeds in part</w:t>
      </w:r>
    </w:p>
    <w:p w14:paraId="72367919" w14:textId="77777777" w:rsidR="00C74DA3" w:rsidRDefault="00C74DA3" w:rsidP="00C74DA3">
      <w:pPr>
        <w:pStyle w:val="Heading4"/>
      </w:pPr>
      <w:r>
        <w:t xml:space="preserve">What needs to be </w:t>
      </w:r>
      <w:proofErr w:type="gramStart"/>
      <w:r>
        <w:t>taken into account</w:t>
      </w:r>
      <w:proofErr w:type="gramEnd"/>
      <w:r>
        <w:t xml:space="preserve"> when assessing penalties?</w:t>
      </w:r>
    </w:p>
    <w:p w14:paraId="173F6AAB" w14:textId="6B739351" w:rsidR="00C74DA3" w:rsidRDefault="00C74DA3" w:rsidP="00A1749D">
      <w:pPr>
        <w:pStyle w:val="ParaNumbering"/>
      </w:pPr>
      <w:r>
        <w:t>Ms Yu</w:t>
      </w:r>
      <w:r w:rsidR="00082F25">
        <w:t xml:space="preserve">’s </w:t>
      </w:r>
      <w:r w:rsidR="001A5715">
        <w:t>challenges</w:t>
      </w:r>
      <w:r w:rsidR="00695A0D">
        <w:t xml:space="preserve"> to </w:t>
      </w:r>
      <w:r>
        <w:t>the p</w:t>
      </w:r>
      <w:r w:rsidR="00B64FF7">
        <w:t>enalty</w:t>
      </w:r>
      <w:r>
        <w:t xml:space="preserve"> judge’s reasons</w:t>
      </w:r>
      <w:r w:rsidR="00695A0D">
        <w:t xml:space="preserve"> must be understood in the context</w:t>
      </w:r>
      <w:r w:rsidR="0030639D">
        <w:t xml:space="preserve"> of the applicable legal principles</w:t>
      </w:r>
      <w:r w:rsidR="00CB3460">
        <w:t xml:space="preserve">. The penalty judge was assessing </w:t>
      </w:r>
      <w:r>
        <w:t>penalties</w:t>
      </w:r>
      <w:r w:rsidR="00CB3460">
        <w:t xml:space="preserve">. </w:t>
      </w:r>
      <w:r>
        <w:t xml:space="preserve">As summarised by the Full Court in </w:t>
      </w:r>
      <w:r w:rsidRPr="001A2FAB">
        <w:rPr>
          <w:i/>
          <w:iCs/>
        </w:rPr>
        <w:t xml:space="preserve">Fair Work Ombudsman v </w:t>
      </w:r>
      <w:r w:rsidRPr="001A2FAB">
        <w:rPr>
          <w:b/>
          <w:bCs/>
          <w:i/>
          <w:iCs/>
        </w:rPr>
        <w:t>Ho</w:t>
      </w:r>
      <w:r w:rsidRPr="001A2FAB">
        <w:rPr>
          <w:i/>
          <w:iCs/>
        </w:rPr>
        <w:t xml:space="preserve"> </w:t>
      </w:r>
      <w:r w:rsidRPr="001A2FAB">
        <w:t xml:space="preserve">[2024] FCAFC </w:t>
      </w:r>
      <w:r w:rsidR="00545106" w:rsidRPr="001A2FAB">
        <w:t>111</w:t>
      </w:r>
      <w:r w:rsidR="00B65F1E">
        <w:t xml:space="preserve"> at</w:t>
      </w:r>
      <w:r w:rsidR="00737175">
        <w:t xml:space="preserve"> [65]</w:t>
      </w:r>
      <w:r w:rsidR="00545106" w:rsidRPr="00336CA4">
        <w:t xml:space="preserve"> </w:t>
      </w:r>
      <w:r w:rsidR="00D46DB1">
        <w:t>the following</w:t>
      </w:r>
      <w:r w:rsidR="00A1749D">
        <w:t xml:space="preserve"> organising</w:t>
      </w:r>
      <w:r w:rsidR="00D46DB1">
        <w:t xml:space="preserve"> principles</w:t>
      </w:r>
      <w:r>
        <w:t xml:space="preserve"> </w:t>
      </w:r>
      <w:r w:rsidR="00A1749D">
        <w:t>apply to</w:t>
      </w:r>
      <w:r w:rsidR="00163F58">
        <w:t xml:space="preserve"> the </w:t>
      </w:r>
      <w:r w:rsidR="00551525">
        <w:t xml:space="preserve">discretionary </w:t>
      </w:r>
      <w:r w:rsidR="00163F58">
        <w:t>power to</w:t>
      </w:r>
      <w:r>
        <w:t xml:space="preserve"> impos</w:t>
      </w:r>
      <w:r w:rsidR="00163F58">
        <w:t>e</w:t>
      </w:r>
      <w:r>
        <w:t xml:space="preserve"> penalties:</w:t>
      </w:r>
      <w:r w:rsidR="00163F58">
        <w:t xml:space="preserve"> </w:t>
      </w:r>
    </w:p>
    <w:p w14:paraId="788A975C" w14:textId="66F7AF04" w:rsidR="009B3BA0" w:rsidRDefault="009B3BA0" w:rsidP="0036372C">
      <w:pPr>
        <w:pStyle w:val="Quote1"/>
        <w:ind w:left="1440" w:hanging="703"/>
      </w:pPr>
      <w:r>
        <w:t>(a)</w:t>
      </w:r>
      <w:r w:rsidR="0036372C">
        <w:tab/>
      </w:r>
      <w:r>
        <w:t xml:space="preserve">Section 546 confers a discretion that is to be exercised judicially, that is, fairly and reasonably having regard to the subject matter, scope and purpose of the legislation: see </w:t>
      </w:r>
      <w:r w:rsidRPr="00113FB4">
        <w:rPr>
          <w:i/>
          <w:iCs/>
        </w:rPr>
        <w:t xml:space="preserve">Australian Building and Construction Commissioner v </w:t>
      </w:r>
      <w:r w:rsidRPr="0002544F">
        <w:rPr>
          <w:b/>
          <w:bCs/>
          <w:i/>
          <w:iCs/>
        </w:rPr>
        <w:t>Pattinson</w:t>
      </w:r>
      <w:r>
        <w:t xml:space="preserve"> [2022] HCA 13; 274 CLR 450 at [40] (Kiefel CJ, </w:t>
      </w:r>
      <w:proofErr w:type="spellStart"/>
      <w:r>
        <w:t>Gageler</w:t>
      </w:r>
      <w:proofErr w:type="spellEnd"/>
      <w:r>
        <w:t>, Keane, Gordon, Steward and Gleeson JJ).</w:t>
      </w:r>
    </w:p>
    <w:p w14:paraId="0DB397DB" w14:textId="36C8F99D" w:rsidR="009B3BA0" w:rsidRDefault="009B3BA0" w:rsidP="0036372C">
      <w:pPr>
        <w:pStyle w:val="Quote1"/>
        <w:ind w:left="1440" w:hanging="703"/>
      </w:pPr>
      <w:r>
        <w:t>(b)</w:t>
      </w:r>
      <w:r w:rsidR="0036372C">
        <w:tab/>
      </w:r>
      <w:r>
        <w:t xml:space="preserve">Civil penalties are imposed primarily, if not solely, for the purpose of deterrence: see </w:t>
      </w:r>
      <w:r w:rsidRPr="00113FB4">
        <w:rPr>
          <w:i/>
          <w:iCs/>
        </w:rPr>
        <w:t>Pattinson</w:t>
      </w:r>
      <w:r>
        <w:t xml:space="preserve"> at [15] (Kiefel CJ, </w:t>
      </w:r>
      <w:proofErr w:type="spellStart"/>
      <w:r>
        <w:t>Gageler</w:t>
      </w:r>
      <w:proofErr w:type="spellEnd"/>
      <w:r>
        <w:t xml:space="preserve">, Keane, Gordon, Steward and Gleeson JJ). That is, the purpose of the penalty is to promote the public interest in compliance and to attempt to put a price on a contravention that is sufficiently high to deter repetition by the </w:t>
      </w:r>
      <w:proofErr w:type="spellStart"/>
      <w:r>
        <w:t>contravenor</w:t>
      </w:r>
      <w:proofErr w:type="spellEnd"/>
      <w:r>
        <w:t xml:space="preserve"> and by others who are in a position to contravene legislation: see </w:t>
      </w:r>
      <w:r w:rsidRPr="00113FB4">
        <w:rPr>
          <w:i/>
          <w:iCs/>
        </w:rPr>
        <w:t>Commonwealth v Director, Fair Work Building Industry Inspectorate</w:t>
      </w:r>
      <w:r>
        <w:t xml:space="preserve"> [2015] HCA 46; 258 CLR 482 (the </w:t>
      </w:r>
      <w:r w:rsidRPr="001B68F5">
        <w:rPr>
          <w:b/>
          <w:bCs/>
        </w:rPr>
        <w:t>Agreed Penalties Case</w:t>
      </w:r>
      <w:r>
        <w:t>) at [55]).</w:t>
      </w:r>
    </w:p>
    <w:p w14:paraId="40C3290F" w14:textId="06547A6D" w:rsidR="009B3BA0" w:rsidRDefault="009B3BA0" w:rsidP="0036372C">
      <w:pPr>
        <w:pStyle w:val="Quote1"/>
        <w:ind w:left="1440" w:hanging="703"/>
      </w:pPr>
      <w:r>
        <w:t>(c)</w:t>
      </w:r>
      <w:r w:rsidR="0036372C">
        <w:tab/>
      </w:r>
      <w:r>
        <w:t xml:space="preserve">A penalty is appropriate if it is no more than might </w:t>
      </w:r>
      <w:proofErr w:type="gramStart"/>
      <w:r>
        <w:t>be considered to be</w:t>
      </w:r>
      <w:proofErr w:type="gramEnd"/>
      <w:r>
        <w:t xml:space="preserve"> reasonably necessary to deter further contraventions of a like kind by the </w:t>
      </w:r>
      <w:proofErr w:type="spellStart"/>
      <w:r>
        <w:t>contravenor</w:t>
      </w:r>
      <w:proofErr w:type="spellEnd"/>
      <w:r>
        <w:t xml:space="preserve"> and others: </w:t>
      </w:r>
      <w:r w:rsidRPr="0002544F">
        <w:rPr>
          <w:i/>
          <w:iCs/>
        </w:rPr>
        <w:t>Pattinson</w:t>
      </w:r>
      <w:r>
        <w:t xml:space="preserve"> at [9].</w:t>
      </w:r>
    </w:p>
    <w:p w14:paraId="31E438E7" w14:textId="1DE235E6" w:rsidR="009B3BA0" w:rsidRDefault="009B3BA0" w:rsidP="0036372C">
      <w:pPr>
        <w:pStyle w:val="Quote1"/>
        <w:ind w:left="1440" w:hanging="703"/>
      </w:pPr>
      <w:r>
        <w:t>(d)</w:t>
      </w:r>
      <w:r w:rsidR="0036372C">
        <w:tab/>
      </w:r>
      <w:r>
        <w:t xml:space="preserve">Whilst the imposition of the penalty is at large, there should be some “reasonable relationship between the theoretical maximum and the final penalty imposed”: </w:t>
      </w:r>
      <w:r w:rsidRPr="00113FB4">
        <w:rPr>
          <w:i/>
          <w:iCs/>
        </w:rPr>
        <w:t>Australian Competition and Consumer Commission v Reckitt Benckiser (Australia) Pty Ltd</w:t>
      </w:r>
      <w:r>
        <w:t xml:space="preserve"> [2016] FCAFC 181; 340 ALR 25 at [156]. The reasonable relationship should be considered by reference to the need for deterrence: </w:t>
      </w:r>
      <w:r w:rsidRPr="0002544F">
        <w:rPr>
          <w:i/>
          <w:iCs/>
        </w:rPr>
        <w:t>Pattinson</w:t>
      </w:r>
      <w:r>
        <w:t xml:space="preserve"> at [55].</w:t>
      </w:r>
    </w:p>
    <w:p w14:paraId="5526F5BC" w14:textId="01461E71" w:rsidR="009B3BA0" w:rsidRDefault="009B3BA0" w:rsidP="0036372C">
      <w:pPr>
        <w:pStyle w:val="Quote1"/>
        <w:ind w:left="1440" w:hanging="703"/>
      </w:pPr>
      <w:r>
        <w:t>(e)</w:t>
      </w:r>
      <w:r w:rsidR="0036372C">
        <w:tab/>
      </w:r>
      <w:r>
        <w:t xml:space="preserve">Whilst the Court’s task is to determine what is an appropriate penalty, the authorities have identified several factors which inform the assessment of a penalty of appropriate deterrent value. However, such factors should not be approached as a rigid catalogue or checklist: </w:t>
      </w:r>
      <w:r w:rsidRPr="00113FB4">
        <w:rPr>
          <w:i/>
          <w:iCs/>
        </w:rPr>
        <w:t>Pattinson</w:t>
      </w:r>
      <w:r>
        <w:t xml:space="preserve"> at [18]</w:t>
      </w:r>
      <w:proofErr w:type="gramStart"/>
      <w:r>
        <w:t>–[</w:t>
      </w:r>
      <w:proofErr w:type="gramEnd"/>
      <w:r>
        <w:t xml:space="preserve">19], citing French J in </w:t>
      </w:r>
      <w:r w:rsidRPr="00113FB4">
        <w:rPr>
          <w:i/>
          <w:iCs/>
        </w:rPr>
        <w:t>Trade Practices Commission v CSR Ltd</w:t>
      </w:r>
      <w:r>
        <w:t xml:space="preserve"> [1990] FCA 521; [1991] ATPR ¶41-076 at 52,152–53. The factors set out by French J were: the nature and extent of the contravening conduct; the amount of loss or damage caused; the circumstances in which the conduct took place; the size and power of the contravening company; the deliberateness of the contravention and the period over which it extended; whether the contravention arose out of the conduct of senior management; whether the company has a corporate culture conducive to compliance; and, whether the company has shown a disposition to co‑operate with the authorities responsible for the enforcement in relation to the contravention.</w:t>
      </w:r>
    </w:p>
    <w:p w14:paraId="07BE4B8B" w14:textId="77777777" w:rsidR="00EE661C" w:rsidRDefault="00EE661C" w:rsidP="00EE661C">
      <w:pPr>
        <w:pStyle w:val="Heading4"/>
      </w:pPr>
      <w:r>
        <w:lastRenderedPageBreak/>
        <w:t>The scope of remittal</w:t>
      </w:r>
    </w:p>
    <w:p w14:paraId="2A64BB96" w14:textId="0A5F8F74" w:rsidR="00EE661C" w:rsidRDefault="00EE661C" w:rsidP="00EE661C">
      <w:pPr>
        <w:pStyle w:val="ParaNumbering"/>
      </w:pPr>
      <w:r>
        <w:t>Ms Yu’s grounds of appeal and her submissions arise</w:t>
      </w:r>
      <w:r w:rsidR="0030639D">
        <w:t>,</w:t>
      </w:r>
      <w:r>
        <w:t xml:space="preserve"> in part, from a misunderstanding of the scope of the penalty’s judge’s powers on remittal from the Full Court.  </w:t>
      </w:r>
    </w:p>
    <w:p w14:paraId="757D23C9" w14:textId="77777777" w:rsidR="00EE661C" w:rsidRDefault="00EE661C" w:rsidP="00EE661C">
      <w:pPr>
        <w:pStyle w:val="ParaNumbering"/>
      </w:pPr>
      <w:r>
        <w:t xml:space="preserve">On appeal, the Court has the power to set aside the judgment appealed from, in whole or in part, and remit the proceeding to the court from which the appeal was </w:t>
      </w:r>
      <w:proofErr w:type="gramStart"/>
      <w:r>
        <w:t>brought:</w:t>
      </w:r>
      <w:proofErr w:type="gramEnd"/>
      <w:r>
        <w:t xml:space="preserve"> </w:t>
      </w:r>
      <w:r w:rsidRPr="001A2FAB">
        <w:t>s 28(1)(c) of the Federal Court Act</w:t>
      </w:r>
      <w:r w:rsidRPr="005A014C">
        <w:t xml:space="preserve">. In </w:t>
      </w:r>
      <w:r>
        <w:t>the present case, the Full Court ordered that:</w:t>
      </w:r>
    </w:p>
    <w:p w14:paraId="5CD2BBFF" w14:textId="27AA7480" w:rsidR="00EE661C" w:rsidRDefault="00EE661C" w:rsidP="00EE661C">
      <w:pPr>
        <w:pStyle w:val="Quote1"/>
      </w:pPr>
      <w:r>
        <w:t xml:space="preserve">The matter be remitted to the Federal Circuit and Family Court of Australia (Division 2) for the determination of appropriate </w:t>
      </w:r>
      <w:r w:rsidR="00783D64">
        <w:t>remedies</w:t>
      </w:r>
      <w:r>
        <w:t xml:space="preserve">. </w:t>
      </w:r>
    </w:p>
    <w:p w14:paraId="1B8307B8" w14:textId="138730BA" w:rsidR="00EE661C" w:rsidRDefault="00EE661C" w:rsidP="00EE661C">
      <w:pPr>
        <w:pStyle w:val="ParaNumbering"/>
      </w:pPr>
      <w:r>
        <w:t xml:space="preserve">The remittal does not involve a new trial but rather a further hearing is conducted to deal with the matter that is the subject of remittal: </w:t>
      </w:r>
      <w:r w:rsidRPr="001A2FAB">
        <w:rPr>
          <w:i/>
          <w:iCs/>
        </w:rPr>
        <w:t xml:space="preserve">Fernando v Commonwealth of Australia </w:t>
      </w:r>
      <w:r w:rsidRPr="001A2FAB">
        <w:t>[2014] FCAFC 181; 231 FCR 251</w:t>
      </w:r>
      <w:r>
        <w:t xml:space="preserve"> at [52]</w:t>
      </w:r>
      <w:r w:rsidR="00F77F12">
        <w:t>–</w:t>
      </w:r>
      <w:r>
        <w:t>[53]</w:t>
      </w:r>
      <w:r w:rsidR="00F77F12">
        <w:t xml:space="preserve"> (</w:t>
      </w:r>
      <w:r>
        <w:t xml:space="preserve">Besanko, Barker and Robertson JJ), citing with approval </w:t>
      </w:r>
      <w:r w:rsidRPr="001A2FAB">
        <w:rPr>
          <w:i/>
          <w:iCs/>
        </w:rPr>
        <w:t>Community and Public Sector Union v Telstra Corp Ltd (No 2)</w:t>
      </w:r>
      <w:r w:rsidRPr="001A2FAB">
        <w:t xml:space="preserve"> [2001] FCA 479</w:t>
      </w:r>
      <w:r w:rsidR="0056145B" w:rsidRPr="001A2FAB">
        <w:t xml:space="preserve">; </w:t>
      </w:r>
      <w:r w:rsidRPr="001A2FAB">
        <w:t>112 FCR 324</w:t>
      </w:r>
      <w:r>
        <w:t xml:space="preserve"> at [17]. </w:t>
      </w:r>
    </w:p>
    <w:p w14:paraId="0CCBEEC5" w14:textId="563580B0" w:rsidR="00EE661C" w:rsidRDefault="00EE661C" w:rsidP="00EE661C">
      <w:pPr>
        <w:pStyle w:val="ParaNumbering"/>
      </w:pPr>
      <w:r>
        <w:t xml:space="preserve">The remitter hearing must also be conducted within the confines of what </w:t>
      </w:r>
      <w:r w:rsidR="00E016CF">
        <w:t>was</w:t>
      </w:r>
      <w:r>
        <w:t xml:space="preserve"> remitted. In </w:t>
      </w:r>
      <w:r w:rsidRPr="001A2FAB">
        <w:rPr>
          <w:i/>
          <w:iCs/>
        </w:rPr>
        <w:t xml:space="preserve">Harvard Nominees Pty Ltd v Tiller (No 4) </w:t>
      </w:r>
      <w:r w:rsidRPr="001A2FAB">
        <w:t>[2022] FCA 105; 403 ALR 498</w:t>
      </w:r>
      <w:r w:rsidR="00895199">
        <w:t xml:space="preserve"> at</w:t>
      </w:r>
      <w:r w:rsidR="00AD2ACA">
        <w:t xml:space="preserve"> [40]</w:t>
      </w:r>
      <w:r w:rsidR="00D1139B">
        <w:t>–</w:t>
      </w:r>
      <w:r w:rsidR="00AD2ACA">
        <w:t>[51]</w:t>
      </w:r>
      <w:r w:rsidR="000C6B8C">
        <w:t>,</w:t>
      </w:r>
      <w:r w:rsidR="00AD2ACA">
        <w:t xml:space="preserve"> (</w:t>
      </w:r>
      <w:r w:rsidR="00540323">
        <w:t xml:space="preserve">approved </w:t>
      </w:r>
      <w:r w:rsidR="007D7867">
        <w:t xml:space="preserve">by the Full Court on appeal in </w:t>
      </w:r>
      <w:r w:rsidR="007D7867" w:rsidRPr="001A2FAB">
        <w:rPr>
          <w:i/>
          <w:iCs/>
        </w:rPr>
        <w:t xml:space="preserve">Harvard Nominees Pty Ltd v Nicoletti </w:t>
      </w:r>
      <w:r w:rsidR="007D7867" w:rsidRPr="001A2FAB">
        <w:t>[2022] FCAFC 179</w:t>
      </w:r>
      <w:r w:rsidR="007D7867">
        <w:t xml:space="preserve"> at [96]</w:t>
      </w:r>
      <w:r w:rsidR="00844A0E">
        <w:t>)</w:t>
      </w:r>
      <w:r w:rsidR="00145A1D">
        <w:t xml:space="preserve"> Justice </w:t>
      </w:r>
      <w:r>
        <w:t xml:space="preserve">Jackson </w:t>
      </w:r>
      <w:r w:rsidR="00145A1D">
        <w:t>helpfully distilled the principles associated with remittal</w:t>
      </w:r>
      <w:r w:rsidR="005A1BBD">
        <w:t>, noting at [47], that the primary court, on remitter, cannot go outside the scope of what is remitted</w:t>
      </w:r>
      <w:r w:rsidR="00425BA8">
        <w:t xml:space="preserve"> (</w:t>
      </w:r>
      <w:r w:rsidR="00B94631">
        <w:t>in Ms Yu’s case,</w:t>
      </w:r>
      <w:r w:rsidR="00425BA8">
        <w:t xml:space="preserve"> the determination</w:t>
      </w:r>
      <w:r w:rsidR="00783D64">
        <w:t xml:space="preserve"> of the appropriate remedies and therefore</w:t>
      </w:r>
      <w:r w:rsidR="00B94631">
        <w:t xml:space="preserve"> it was</w:t>
      </w:r>
      <w:r w:rsidR="00783D64">
        <w:t xml:space="preserve"> </w:t>
      </w:r>
      <w:r w:rsidR="00783D64">
        <w:rPr>
          <w:i/>
          <w:iCs/>
        </w:rPr>
        <w:t>not</w:t>
      </w:r>
      <w:r w:rsidR="00783D64">
        <w:t xml:space="preserve"> open</w:t>
      </w:r>
      <w:r w:rsidR="00B94631">
        <w:t xml:space="preserve"> for </w:t>
      </w:r>
      <w:r w:rsidR="00D67721">
        <w:t>the penalty judge to re-determine</w:t>
      </w:r>
      <w:r w:rsidR="00783D64">
        <w:t xml:space="preserve"> the question of liability)</w:t>
      </w:r>
      <w:r w:rsidR="00206852">
        <w:t xml:space="preserve">. Further, the </w:t>
      </w:r>
      <w:r w:rsidR="0000792A">
        <w:t xml:space="preserve">primary court is not able to reconsider any of its previous findings that have not been disturbed by the appellate court (therefore in this case, it was not open for </w:t>
      </w:r>
      <w:r w:rsidR="0030639D">
        <w:t>the penalty judge</w:t>
      </w:r>
      <w:r w:rsidR="0000792A">
        <w:t xml:space="preserve"> to reconsider and disturb any of the findings of </w:t>
      </w:r>
      <w:r w:rsidR="0030639D">
        <w:t>the first instance judge</w:t>
      </w:r>
      <w:r w:rsidR="0000792A">
        <w:t xml:space="preserve"> </w:t>
      </w:r>
      <w:r w:rsidR="009348D7">
        <w:t xml:space="preserve">not disturbed by the Full Court). </w:t>
      </w:r>
      <w:r w:rsidR="00BE65CF">
        <w:t xml:space="preserve">Further, </w:t>
      </w:r>
      <w:r w:rsidR="00FF2C6B">
        <w:t>the</w:t>
      </w:r>
      <w:r w:rsidR="00BE65CF">
        <w:t xml:space="preserve"> </w:t>
      </w:r>
      <w:r w:rsidR="0030639D">
        <w:t>penalty judge</w:t>
      </w:r>
      <w:r w:rsidR="00BE65CF">
        <w:t xml:space="preserve"> was not able to reconsider or disturb any findings made by the Full Court regarding liability. </w:t>
      </w:r>
    </w:p>
    <w:p w14:paraId="576924DA" w14:textId="0904C209" w:rsidR="00C74DA3" w:rsidRDefault="00C74DA3" w:rsidP="00C74DA3">
      <w:pPr>
        <w:pStyle w:val="Heading4"/>
      </w:pPr>
      <w:r>
        <w:t xml:space="preserve">How did the </w:t>
      </w:r>
      <w:r w:rsidR="00021C66">
        <w:t xml:space="preserve">penalty </w:t>
      </w:r>
      <w:r>
        <w:t xml:space="preserve">judge approach the assessment </w:t>
      </w:r>
      <w:r w:rsidR="005B2F33">
        <w:t>of penalty</w:t>
      </w:r>
      <w:r w:rsidR="002F6CDB">
        <w:t>?</w:t>
      </w:r>
    </w:p>
    <w:p w14:paraId="39811317" w14:textId="17E15A04" w:rsidR="00A71E18" w:rsidRDefault="00883ADD" w:rsidP="00C74DA3">
      <w:pPr>
        <w:pStyle w:val="ParaNumbering"/>
      </w:pPr>
      <w:r>
        <w:t xml:space="preserve">It is worthwhile considering at this point in the reasoning, how, in short compass, the </w:t>
      </w:r>
      <w:r w:rsidR="00021C66">
        <w:t>penalty</w:t>
      </w:r>
      <w:r>
        <w:t xml:space="preserve"> judge approached</w:t>
      </w:r>
      <w:r w:rsidR="000D608B">
        <w:t>, the assessment of penalty.</w:t>
      </w:r>
      <w:r w:rsidR="001111D7">
        <w:t xml:space="preserve"> It is noted that the penalty judge also dealt with Ms Yu’s claim for compensation. However</w:t>
      </w:r>
      <w:r w:rsidR="00361DF6">
        <w:t>,</w:t>
      </w:r>
      <w:r w:rsidR="00E603BB">
        <w:t xml:space="preserve"> as already referred to above,</w:t>
      </w:r>
      <w:r w:rsidR="001111D7">
        <w:t xml:space="preserve"> no</w:t>
      </w:r>
      <w:r w:rsidR="00A71E18">
        <w:t xml:space="preserve"> challenge was made</w:t>
      </w:r>
      <w:r w:rsidR="001111D7">
        <w:t xml:space="preserve"> on appeal </w:t>
      </w:r>
      <w:r w:rsidR="00A71E18">
        <w:t>with respect to</w:t>
      </w:r>
      <w:r w:rsidR="001111D7">
        <w:t xml:space="preserve"> the penalty judge’s </w:t>
      </w:r>
      <w:r w:rsidR="00A71E18">
        <w:t>orders concerning compensation</w:t>
      </w:r>
      <w:r w:rsidR="009502C1">
        <w:t xml:space="preserve"> (save for at a high level)</w:t>
      </w:r>
      <w:r w:rsidR="00A71E18">
        <w:t>.</w:t>
      </w:r>
    </w:p>
    <w:p w14:paraId="0C645C78" w14:textId="03FB21F9" w:rsidR="009F4890" w:rsidRDefault="009F4890" w:rsidP="00C74DA3">
      <w:pPr>
        <w:pStyle w:val="ParaNumbering"/>
      </w:pPr>
      <w:r>
        <w:lastRenderedPageBreak/>
        <w:t>The penalty judge allowed</w:t>
      </w:r>
      <w:r w:rsidR="00E65594">
        <w:t xml:space="preserve"> the parties to put on evidence and submissions with respect to remedies. Ms Yu availed herself of that opportunity and put on evidence and submissions (so</w:t>
      </w:r>
      <w:r w:rsidR="00944E35">
        <w:t xml:space="preserve">me before and after the </w:t>
      </w:r>
      <w:r w:rsidR="00D1323D">
        <w:t>Directorate</w:t>
      </w:r>
      <w:r w:rsidR="00FE023E">
        <w:t xml:space="preserve"> </w:t>
      </w:r>
      <w:r w:rsidR="00944E35">
        <w:t xml:space="preserve">filed its submissions and evidence). </w:t>
      </w:r>
      <w:r w:rsidR="00CC370A">
        <w:t xml:space="preserve">The penalty hearing occurred over two days: 12 and 13 December 2023. </w:t>
      </w:r>
      <w:r w:rsidR="00D1323D">
        <w:t>The penalty judge</w:t>
      </w:r>
      <w:r w:rsidR="00FE023E">
        <w:t xml:space="preserve"> adjourned the hearing just after lunch on 12 December 2023, to</w:t>
      </w:r>
      <w:r w:rsidR="00D1323D">
        <w:t xml:space="preserve"> allow Ms Yu time after hearing the </w:t>
      </w:r>
      <w:r w:rsidR="00FE023E">
        <w:t>Directorate</w:t>
      </w:r>
      <w:r w:rsidR="00D1323D">
        <w:t xml:space="preserve">’s </w:t>
      </w:r>
      <w:r w:rsidR="00FE023E">
        <w:t xml:space="preserve">submissions to think about them and then make her submissions in </w:t>
      </w:r>
      <w:proofErr w:type="gramStart"/>
      <w:r w:rsidR="00FE023E">
        <w:t>reply</w:t>
      </w:r>
      <w:proofErr w:type="gramEnd"/>
      <w:r w:rsidR="00FE023E">
        <w:t xml:space="preserve"> the following day. </w:t>
      </w:r>
      <w:r w:rsidR="00853D95">
        <w:t>Ms Yu also filed a further written submission on 13 December 2023.</w:t>
      </w:r>
    </w:p>
    <w:p w14:paraId="5DF98EA5" w14:textId="4321E364" w:rsidR="00EB38F5" w:rsidRDefault="00CD1750" w:rsidP="00C74DA3">
      <w:pPr>
        <w:pStyle w:val="ParaNumbering"/>
      </w:pPr>
      <w:r>
        <w:t xml:space="preserve">The penalty judge first identified the </w:t>
      </w:r>
      <w:r w:rsidR="007C2CF3">
        <w:t xml:space="preserve">relevant </w:t>
      </w:r>
      <w:r>
        <w:t xml:space="preserve">findings of the </w:t>
      </w:r>
      <w:r w:rsidR="007C2CF3">
        <w:t>Full Court giving rise to the contraventions.</w:t>
      </w:r>
      <w:r w:rsidR="00CF3148">
        <w:t xml:space="preserve"> </w:t>
      </w:r>
      <w:r w:rsidR="007B24DD">
        <w:t>For the reasons given above, the penalty judge was required to do so</w:t>
      </w:r>
      <w:r w:rsidR="00300B18">
        <w:t xml:space="preserve"> given the limited scope of the remittal from the Full Court. </w:t>
      </w:r>
      <w:r w:rsidR="00CF3148">
        <w:t xml:space="preserve">The penalty judge was required to </w:t>
      </w:r>
      <w:r w:rsidR="00A81712">
        <w:t xml:space="preserve">consider </w:t>
      </w:r>
      <w:r w:rsidR="009D763A">
        <w:t>the nature and extent of the contravening conduct</w:t>
      </w:r>
      <w:r w:rsidR="00C267DC">
        <w:t xml:space="preserve">, </w:t>
      </w:r>
      <w:r w:rsidR="00E13C6A">
        <w:t>the circumstances in which it took place</w:t>
      </w:r>
      <w:r w:rsidR="0057504A">
        <w:t xml:space="preserve"> and its consequences as they</w:t>
      </w:r>
      <w:r w:rsidR="00E13C6A">
        <w:t xml:space="preserve"> are relevant </w:t>
      </w:r>
      <w:r w:rsidR="0010716D">
        <w:t>matters which inform</w:t>
      </w:r>
      <w:r w:rsidR="00F14979">
        <w:t xml:space="preserve"> the assessment. However,</w:t>
      </w:r>
      <w:r w:rsidR="007C2CF3">
        <w:t xml:space="preserve"> </w:t>
      </w:r>
      <w:r w:rsidR="00F14979">
        <w:t>t</w:t>
      </w:r>
      <w:r w:rsidR="006639FB">
        <w:t xml:space="preserve">he penalty judge was </w:t>
      </w:r>
      <w:r w:rsidR="00D0400A">
        <w:t xml:space="preserve">correct to </w:t>
      </w:r>
      <w:r w:rsidR="003E2AE0">
        <w:t xml:space="preserve">confine his </w:t>
      </w:r>
      <w:r w:rsidR="00160683">
        <w:t xml:space="preserve">consideration to the reassessment of penalty </w:t>
      </w:r>
      <w:proofErr w:type="gramStart"/>
      <w:r w:rsidR="00160683">
        <w:t xml:space="preserve">in light </w:t>
      </w:r>
      <w:r w:rsidR="00336EDC">
        <w:t>of</w:t>
      </w:r>
      <w:proofErr w:type="gramEnd"/>
      <w:r w:rsidR="00336EDC">
        <w:t xml:space="preserve"> </w:t>
      </w:r>
      <w:r w:rsidR="00160683">
        <w:t>the findings made by the Full Court, upon rehearing, on the question of liability. It was not</w:t>
      </w:r>
      <w:r w:rsidR="001C480C">
        <w:t xml:space="preserve"> with</w:t>
      </w:r>
      <w:r w:rsidR="00B80891">
        <w:t>in</w:t>
      </w:r>
      <w:r w:rsidR="001C480C">
        <w:t xml:space="preserve"> the scope of the remittal for the penalty judge, upon the urging of Ms Yu, to reassess liability again. </w:t>
      </w:r>
    </w:p>
    <w:p w14:paraId="4429BC9B" w14:textId="77777777" w:rsidR="00B478D7" w:rsidRDefault="00EB38F5" w:rsidP="00C74DA3">
      <w:pPr>
        <w:pStyle w:val="ParaNumbering"/>
      </w:pPr>
      <w:r>
        <w:t xml:space="preserve">Upon the marshalling of the relevant factual circumstances giving rise to the </w:t>
      </w:r>
      <w:r w:rsidR="004007A9">
        <w:t>contravening conduct, it was then for the penalty judge to consider</w:t>
      </w:r>
      <w:r w:rsidR="001111D7">
        <w:t xml:space="preserve"> the nature</w:t>
      </w:r>
      <w:r w:rsidR="00D0400A">
        <w:t xml:space="preserve"> </w:t>
      </w:r>
      <w:r w:rsidR="006A734D">
        <w:t xml:space="preserve">of the relief sought arising from that conduct. </w:t>
      </w:r>
      <w:r w:rsidR="0036289C">
        <w:t>T</w:t>
      </w:r>
      <w:r w:rsidR="006A734D">
        <w:t>he penalty judge consider</w:t>
      </w:r>
      <w:r w:rsidR="0036289C">
        <w:t xml:space="preserve">ed the respective parties’ evidence. The penalty judge then assessed Ms Yu’s claim for compensation and then penalties. </w:t>
      </w:r>
      <w:r w:rsidR="00742B3C">
        <w:t xml:space="preserve">With respect to the latter, the penalty judge </w:t>
      </w:r>
      <w:r w:rsidR="003F6EFE">
        <w:t>identified the purpose of imposition of civil penalties</w:t>
      </w:r>
      <w:r w:rsidR="00DA2964">
        <w:t xml:space="preserve"> and summarised the parties’ submission</w:t>
      </w:r>
      <w:r w:rsidR="00CF0BB0">
        <w:t xml:space="preserve">s in this regard. </w:t>
      </w:r>
    </w:p>
    <w:p w14:paraId="597EF973" w14:textId="681448F9" w:rsidR="001572E7" w:rsidRDefault="00B478D7" w:rsidP="00C74DA3">
      <w:pPr>
        <w:pStyle w:val="ParaNumbering"/>
      </w:pPr>
      <w:r>
        <w:t xml:space="preserve">Of </w:t>
      </w:r>
      <w:proofErr w:type="gramStart"/>
      <w:r>
        <w:t>particular relevance</w:t>
      </w:r>
      <w:proofErr w:type="gramEnd"/>
      <w:r w:rsidR="00535AF1">
        <w:t xml:space="preserve"> to ground four, the penalty judge made reference to the parties</w:t>
      </w:r>
      <w:r w:rsidR="00CC370A">
        <w:t>’</w:t>
      </w:r>
      <w:r w:rsidR="00535AF1">
        <w:t xml:space="preserve"> submissions </w:t>
      </w:r>
      <w:r w:rsidR="00935755">
        <w:t xml:space="preserve">with respect to whether two breaches of the </w:t>
      </w:r>
      <w:r w:rsidR="00AF6925">
        <w:t>E</w:t>
      </w:r>
      <w:r w:rsidR="00935755">
        <w:t xml:space="preserve">nterprise </w:t>
      </w:r>
      <w:r w:rsidR="00AF6925">
        <w:t>A</w:t>
      </w:r>
      <w:r w:rsidR="00935755">
        <w:t>greement (</w:t>
      </w:r>
      <w:proofErr w:type="spellStart"/>
      <w:r w:rsidR="00935755">
        <w:t>cl</w:t>
      </w:r>
      <w:r w:rsidR="001661B0">
        <w:t>l</w:t>
      </w:r>
      <w:proofErr w:type="spellEnd"/>
      <w:r w:rsidR="00935755">
        <w:t xml:space="preserve"> R2.9 and R.3.10) should be </w:t>
      </w:r>
      <w:r w:rsidR="00227A1E">
        <w:t xml:space="preserve">treated separately and therefore a separate penalty be imposed with respect to each of them. </w:t>
      </w:r>
    </w:p>
    <w:p w14:paraId="5C0E579B" w14:textId="0C1F74C9" w:rsidR="001572E7" w:rsidRDefault="001572E7" w:rsidP="00C74DA3">
      <w:pPr>
        <w:pStyle w:val="ParaNumbering"/>
      </w:pPr>
      <w:r>
        <w:t>The penalty judge noted the parties’ respective submissions in this regard</w:t>
      </w:r>
      <w:r w:rsidR="00E22F48">
        <w:t>,</w:t>
      </w:r>
      <w:r>
        <w:t xml:space="preserve"> </w:t>
      </w:r>
      <w:r w:rsidR="00E22F48">
        <w:t>(</w:t>
      </w:r>
      <w:r>
        <w:t xml:space="preserve">at </w:t>
      </w:r>
      <w:proofErr w:type="gramStart"/>
      <w:r>
        <w:t>PJ[</w:t>
      </w:r>
      <w:proofErr w:type="gramEnd"/>
      <w:r>
        <w:t>36]</w:t>
      </w:r>
      <w:r w:rsidR="001661B0">
        <w:t>–</w:t>
      </w:r>
      <w:r>
        <w:t>[38]</w:t>
      </w:r>
      <w:r w:rsidR="00E22F48">
        <w:t>)</w:t>
      </w:r>
      <w:r>
        <w:t>:</w:t>
      </w:r>
    </w:p>
    <w:p w14:paraId="539F0042" w14:textId="53FD0C97" w:rsidR="006C2BB4" w:rsidRDefault="006C2BB4" w:rsidP="006C2BB4">
      <w:pPr>
        <w:pStyle w:val="Quote1"/>
        <w:ind w:left="1440" w:hanging="703"/>
      </w:pPr>
      <w:r>
        <w:t xml:space="preserve">36 </w:t>
      </w:r>
      <w:r>
        <w:tab/>
        <w:t>Ms Yu’s written and oral submissions did not advance the issue. She submitted that:</w:t>
      </w:r>
    </w:p>
    <w:p w14:paraId="15D9CFE0" w14:textId="77777777" w:rsidR="006C2BB4" w:rsidRDefault="006C2BB4" w:rsidP="006C2BB4">
      <w:pPr>
        <w:pStyle w:val="Quote2"/>
        <w:ind w:left="2160"/>
      </w:pPr>
      <w:r>
        <w:t xml:space="preserve">… breaching cl R2.9 and cl R3.10 of the EA are separate contraventions. Breaching cl R2.9 was ongoing and systematic, lasting for 2 years and 8 months in Ms Yu’s case and at system level, for more </w:t>
      </w:r>
      <w:r>
        <w:lastRenderedPageBreak/>
        <w:t>than 10 years affecting many teachers, while breach of cl R 3.10 of EA was not ongoing. In addition, there were different people involved in those breaches. Breaching cl R2.9 of the EA involves Ms Crook, Ms Sheaves, director of HR People and Performance, Director-General or delegate while breaching cl R3.10 involves Mr Beecher and Ms Sheaves.</w:t>
      </w:r>
    </w:p>
    <w:p w14:paraId="60088D6E" w14:textId="2DD8EB60" w:rsidR="006C2BB4" w:rsidRDefault="006C2BB4" w:rsidP="006C2BB4">
      <w:pPr>
        <w:pStyle w:val="Quote1"/>
        <w:ind w:left="1440" w:hanging="703"/>
      </w:pPr>
      <w:r>
        <w:t xml:space="preserve">37 </w:t>
      </w:r>
      <w:r>
        <w:tab/>
        <w:t xml:space="preserve">The Directorate submitted that the contraventions of </w:t>
      </w:r>
      <w:proofErr w:type="gramStart"/>
      <w:r>
        <w:t>cls.R</w:t>
      </w:r>
      <w:proofErr w:type="gramEnd"/>
      <w:r>
        <w:t>2.9 and R.3.10 of the EA were different parts of a particular course of conduct and so should attract only one penalty at most, in accordance with s.557 of the FW Act which relevantly provides:</w:t>
      </w:r>
    </w:p>
    <w:p w14:paraId="516845CE" w14:textId="26F1889C" w:rsidR="006C2BB4" w:rsidRPr="00A43A95" w:rsidRDefault="006C2BB4" w:rsidP="00A43A95">
      <w:pPr>
        <w:pStyle w:val="Quote2"/>
        <w:rPr>
          <w:b/>
        </w:rPr>
      </w:pPr>
      <w:r w:rsidRPr="00A43A95">
        <w:rPr>
          <w:b/>
        </w:rPr>
        <w:t xml:space="preserve">557 </w:t>
      </w:r>
      <w:r w:rsidR="00A43A95" w:rsidRPr="00A43A95">
        <w:rPr>
          <w:b/>
          <w:bCs/>
        </w:rPr>
        <w:tab/>
      </w:r>
      <w:r w:rsidRPr="00A43A95">
        <w:rPr>
          <w:b/>
        </w:rPr>
        <w:t xml:space="preserve">Course of conduct </w:t>
      </w:r>
    </w:p>
    <w:p w14:paraId="39D3B98D" w14:textId="0E724FF7" w:rsidR="006C2BB4" w:rsidRDefault="006C2BB4" w:rsidP="00E87419">
      <w:pPr>
        <w:pStyle w:val="Quote2"/>
        <w:ind w:left="2160" w:hanging="720"/>
      </w:pPr>
      <w:r>
        <w:t xml:space="preserve">(1) </w:t>
      </w:r>
      <w:r w:rsidR="00E87419">
        <w:tab/>
      </w:r>
      <w:r>
        <w:t>For the purposes of this Part, 2 or more contraventions of a civil remedy provision referred to in subsection (2) are, subject to subsection (3), taken to constitute a single contravention if:</w:t>
      </w:r>
    </w:p>
    <w:p w14:paraId="081E5367" w14:textId="52727D63" w:rsidR="00E87419" w:rsidRDefault="006C2BB4" w:rsidP="002D192B">
      <w:pPr>
        <w:pStyle w:val="Quote3"/>
        <w:ind w:left="2880" w:hanging="720"/>
      </w:pPr>
      <w:r>
        <w:t xml:space="preserve">(a) </w:t>
      </w:r>
      <w:r w:rsidR="00E87419">
        <w:tab/>
      </w:r>
      <w:r>
        <w:t xml:space="preserve">the contraventions are committed by the same person; and </w:t>
      </w:r>
    </w:p>
    <w:p w14:paraId="3CA927F2" w14:textId="0D4123D2" w:rsidR="006C2BB4" w:rsidRDefault="006C2BB4" w:rsidP="002D192B">
      <w:pPr>
        <w:pStyle w:val="Quote3"/>
        <w:ind w:left="2880" w:hanging="720"/>
      </w:pPr>
      <w:r>
        <w:t xml:space="preserve">(b) </w:t>
      </w:r>
      <w:r w:rsidR="00E87419">
        <w:tab/>
      </w:r>
      <w:r>
        <w:t>the contraventions arose out of a course of conduct by the person.</w:t>
      </w:r>
    </w:p>
    <w:p w14:paraId="406E46E1" w14:textId="1707F580" w:rsidR="006C2BB4" w:rsidRDefault="006C2BB4" w:rsidP="006C2BB4">
      <w:pPr>
        <w:pStyle w:val="Quote1"/>
      </w:pPr>
      <w:r>
        <w:t xml:space="preserve">38 </w:t>
      </w:r>
      <w:r w:rsidR="00E87419">
        <w:tab/>
      </w:r>
      <w:r>
        <w:t>The Directorate continued:</w:t>
      </w:r>
    </w:p>
    <w:p w14:paraId="61A20904" w14:textId="4183F4D4" w:rsidR="006C2BB4" w:rsidRDefault="006C2BB4" w:rsidP="00E87419">
      <w:pPr>
        <w:pStyle w:val="Quote2"/>
        <w:ind w:left="2160" w:hanging="720"/>
      </w:pPr>
      <w:r>
        <w:t xml:space="preserve">77. </w:t>
      </w:r>
      <w:r w:rsidR="008F3170">
        <w:tab/>
      </w:r>
      <w:r>
        <w:t xml:space="preserve">As is clear from the evidence of Katrina Sheaves … it is evident that the way in which the Directorate had managed the Applicant in the face of her position at Hawker College becoming surplus to requirements was based on its understanding of what was permissible under the Enterprise Agreement. In short, the Directorate had not considered that clause A2.2 required it to move the Applicant into the maths positions (or at least offer it to her) once her position at Hawker College became surplus to requirements </w:t>
      </w:r>
      <w:proofErr w:type="gramStart"/>
      <w:r>
        <w:t>in order for</w:t>
      </w:r>
      <w:proofErr w:type="gramEnd"/>
      <w:r>
        <w:t xml:space="preserve"> her to keep teaching the reduced Mandarin load required for 2014.</w:t>
      </w:r>
    </w:p>
    <w:p w14:paraId="2040D225" w14:textId="304AD2C1" w:rsidR="006C2BB4" w:rsidRDefault="006C2BB4" w:rsidP="00E87419">
      <w:pPr>
        <w:pStyle w:val="Quote2"/>
        <w:ind w:left="2160" w:hanging="720"/>
      </w:pPr>
      <w:r>
        <w:t xml:space="preserve">78. </w:t>
      </w:r>
      <w:r w:rsidR="008F3170">
        <w:tab/>
      </w:r>
      <w:r>
        <w:t>Similarly, as explained at [25]-[26] above, the Directorate’s breach of clauses R2.9 and R3.10 lay in advertising the vacancy for the permanent Mandarin teaching position at Canberra High School without having first offered that position to the Applicant.</w:t>
      </w:r>
    </w:p>
    <w:p w14:paraId="71CA9A4C" w14:textId="37681DC5" w:rsidR="006C2BB4" w:rsidRDefault="006C2BB4" w:rsidP="00E87419">
      <w:pPr>
        <w:pStyle w:val="Quote2"/>
        <w:ind w:left="2160" w:hanging="720"/>
      </w:pPr>
      <w:r>
        <w:t xml:space="preserve">79. </w:t>
      </w:r>
      <w:r w:rsidR="008F3170">
        <w:tab/>
      </w:r>
      <w:r>
        <w:t>As with clause A2.2, it is clear from the evidence of Katrina Sheaves noted at [14]-[15] above … that the way in which the Directorate had managed the vacancy for the Mandarin position at Canberra High School was based on its understanding of what was permissible under the Enterprise Agreement. …</w:t>
      </w:r>
    </w:p>
    <w:p w14:paraId="048E530B" w14:textId="77777777" w:rsidR="006C2BB4" w:rsidRDefault="006C2BB4" w:rsidP="00E87419">
      <w:pPr>
        <w:pStyle w:val="Quote2"/>
        <w:ind w:left="2160" w:hanging="720"/>
      </w:pPr>
      <w:r>
        <w:t>…</w:t>
      </w:r>
    </w:p>
    <w:p w14:paraId="4A8D449E" w14:textId="1E788C5A" w:rsidR="008F3170" w:rsidRDefault="006C2BB4" w:rsidP="008F3170">
      <w:pPr>
        <w:pStyle w:val="Quote2"/>
        <w:ind w:left="2160" w:hanging="720"/>
      </w:pPr>
      <w:r>
        <w:t xml:space="preserve">81. </w:t>
      </w:r>
      <w:r w:rsidR="008F3170">
        <w:tab/>
      </w:r>
      <w:r>
        <w:t xml:space="preserve">Having regard to the terms of clauses A2.2, R2.9 and R3.10 and accepting that the Directorate’s construction of those clauses was erroneous, it must be </w:t>
      </w:r>
      <w:r w:rsidR="008F3170">
        <w:t xml:space="preserve">acknowledged nonetheless that the construction was </w:t>
      </w:r>
      <w:proofErr w:type="gramStart"/>
      <w:r w:rsidR="008F3170">
        <w:t>arguable</w:t>
      </w:r>
      <w:proofErr w:type="gramEnd"/>
      <w:r w:rsidR="008F3170">
        <w:t xml:space="preserve"> and the breaches cannot be characterised as demonstrating a flagrant or wilful disregard for the Enterprise Agreement.</w:t>
      </w:r>
    </w:p>
    <w:p w14:paraId="3BC29103" w14:textId="13D9E7AA" w:rsidR="00883ADD" w:rsidRDefault="008F3170" w:rsidP="005301C6">
      <w:pPr>
        <w:pStyle w:val="Quote2"/>
        <w:ind w:left="2160" w:hanging="720"/>
      </w:pPr>
      <w:r>
        <w:t xml:space="preserve">82. </w:t>
      </w:r>
      <w:r>
        <w:tab/>
        <w:t xml:space="preserve">As such, the Directorate submits that the legislative purpose of deterrence is not furthered by the imposition of any penalty in respect </w:t>
      </w:r>
      <w:r>
        <w:lastRenderedPageBreak/>
        <w:t xml:space="preserve">of the contraventions in this case. </w:t>
      </w:r>
    </w:p>
    <w:p w14:paraId="1DC019BB" w14:textId="78A98992" w:rsidR="003D1083" w:rsidRPr="002D63B4" w:rsidRDefault="00F01439" w:rsidP="001B664E">
      <w:pPr>
        <w:pStyle w:val="ParaNumbering"/>
        <w:rPr>
          <w:szCs w:val="24"/>
        </w:rPr>
      </w:pPr>
      <w:r>
        <w:t>The penalty judge then gave very brief reasons</w:t>
      </w:r>
      <w:r w:rsidR="005F16DE">
        <w:t xml:space="preserve"> for the imposing of the penalty. </w:t>
      </w:r>
      <w:r w:rsidR="002F6CDB">
        <w:t xml:space="preserve">The </w:t>
      </w:r>
      <w:r w:rsidR="00021C66">
        <w:t xml:space="preserve">penalty </w:t>
      </w:r>
      <w:r w:rsidR="002F6CDB" w:rsidRPr="002D63B4">
        <w:rPr>
          <w:szCs w:val="24"/>
        </w:rPr>
        <w:t xml:space="preserve">judge accepted that the decision-making process that led to the failure to appoint Ms Yu to the position at Canberra Hospital was a single course of conduct in respect of which the contraventions of </w:t>
      </w:r>
      <w:proofErr w:type="spellStart"/>
      <w:r w:rsidR="002F6CDB" w:rsidRPr="002D63B4">
        <w:rPr>
          <w:szCs w:val="24"/>
        </w:rPr>
        <w:t>cll</w:t>
      </w:r>
      <w:proofErr w:type="spellEnd"/>
      <w:r w:rsidR="002F6CDB" w:rsidRPr="002D63B4">
        <w:rPr>
          <w:szCs w:val="24"/>
        </w:rPr>
        <w:t xml:space="preserve"> R2.9 and R3.10 occurred, and accordingly accepted of Directorate’s submission</w:t>
      </w:r>
      <w:r w:rsidR="004D3EAF">
        <w:rPr>
          <w:szCs w:val="24"/>
        </w:rPr>
        <w:t>:</w:t>
      </w:r>
      <w:r w:rsidR="002F6CDB" w:rsidRPr="002D63B4">
        <w:rPr>
          <w:szCs w:val="24"/>
        </w:rPr>
        <w:t xml:space="preserve"> at </w:t>
      </w:r>
      <w:proofErr w:type="gramStart"/>
      <w:r w:rsidR="003D1083" w:rsidRPr="002D63B4">
        <w:rPr>
          <w:szCs w:val="24"/>
        </w:rPr>
        <w:t>P</w:t>
      </w:r>
      <w:r w:rsidR="002F6CDB" w:rsidRPr="002D63B4">
        <w:rPr>
          <w:szCs w:val="24"/>
        </w:rPr>
        <w:t>J[</w:t>
      </w:r>
      <w:proofErr w:type="gramEnd"/>
      <w:r w:rsidR="002F6CDB" w:rsidRPr="002D63B4">
        <w:rPr>
          <w:szCs w:val="24"/>
        </w:rPr>
        <w:t>41]</w:t>
      </w:r>
      <w:r w:rsidR="00327FE3" w:rsidRPr="002D63B4">
        <w:rPr>
          <w:szCs w:val="24"/>
        </w:rPr>
        <w:t xml:space="preserve">. </w:t>
      </w:r>
      <w:r w:rsidR="003D1083" w:rsidRPr="002D63B4">
        <w:rPr>
          <w:szCs w:val="24"/>
        </w:rPr>
        <w:t xml:space="preserve">It is worthwhile extracting </w:t>
      </w:r>
      <w:r w:rsidR="0030639D">
        <w:rPr>
          <w:szCs w:val="24"/>
        </w:rPr>
        <w:t xml:space="preserve">the penalty judge’s conclusions concerning penalty in </w:t>
      </w:r>
      <w:r w:rsidR="003D1083" w:rsidRPr="002D63B4">
        <w:rPr>
          <w:szCs w:val="24"/>
        </w:rPr>
        <w:t>full:</w:t>
      </w:r>
    </w:p>
    <w:p w14:paraId="6CAE012F" w14:textId="77777777" w:rsidR="002F6CDB" w:rsidRDefault="002F6CDB" w:rsidP="002F6CDB">
      <w:pPr>
        <w:pStyle w:val="Quote1"/>
        <w:ind w:left="1440" w:hanging="703"/>
      </w:pPr>
      <w:r>
        <w:t xml:space="preserve">40 </w:t>
      </w:r>
      <w:r>
        <w:tab/>
        <w:t xml:space="preserve">I accept that the Directorate did not intend to contravene the EA and there is no evidence that it had contravened it previously. I have regard to the fact that, notwithstanding that she was without a particular teaching position, because she remained employed by the Directorate Ms Yu did not suffer a reduction in her remuneration </w:t>
      </w:r>
      <w:proofErr w:type="gramStart"/>
      <w:r>
        <w:t>as a result of</w:t>
      </w:r>
      <w:proofErr w:type="gramEnd"/>
      <w:r>
        <w:t xml:space="preserve"> the contraventions. I have also found that the contraventions have not been shown to have caused psychological injury and were not, themselves, the cause of any compensable emotional or psychological distress suffered by Ms Yu. There is no reason to suspect that the Directorate will repeat the contraventions or that it has any desire to do otherwise than to observe its industrial obligations. I conclude that the need for specific deterrence is negligible, but that nonetheless the need for deterrence more widely is necessary to demonstrate that even well-intentioned public sector bodies will be penalised if they fail in their obligations.</w:t>
      </w:r>
    </w:p>
    <w:p w14:paraId="6A7046B5" w14:textId="77777777" w:rsidR="002F6CDB" w:rsidRDefault="002F6CDB" w:rsidP="002F6CDB">
      <w:pPr>
        <w:pStyle w:val="Quote1"/>
        <w:ind w:left="1440" w:hanging="703"/>
      </w:pPr>
      <w:r>
        <w:t xml:space="preserve">41 </w:t>
      </w:r>
      <w:r>
        <w:tab/>
        <w:t xml:space="preserve">I accept that the contraventions of cls.R.2.9 and R.3.10 should </w:t>
      </w:r>
      <w:proofErr w:type="gramStart"/>
      <w:r>
        <w:t>be considered to be</w:t>
      </w:r>
      <w:proofErr w:type="gramEnd"/>
      <w:r>
        <w:t xml:space="preserve"> a single course of conduct </w:t>
      </w:r>
      <w:proofErr w:type="spellStart"/>
      <w:r>
        <w:t>arsing</w:t>
      </w:r>
      <w:proofErr w:type="spellEnd"/>
      <w:r>
        <w:t xml:space="preserve"> out of the decision-making process that led to the failure to appoint Ms Yu to the position at CHS.</w:t>
      </w:r>
    </w:p>
    <w:p w14:paraId="7055777A" w14:textId="77777777" w:rsidR="002F6CDB" w:rsidRDefault="002F6CDB" w:rsidP="002F6CDB">
      <w:pPr>
        <w:pStyle w:val="Quote1"/>
        <w:ind w:left="1440" w:hanging="703"/>
      </w:pPr>
      <w:r>
        <w:t xml:space="preserve">42 </w:t>
      </w:r>
      <w:r>
        <w:tab/>
        <w:t xml:space="preserve">I consider that the breach of </w:t>
      </w:r>
      <w:proofErr w:type="gramStart"/>
      <w:r>
        <w:t>cl.A</w:t>
      </w:r>
      <w:proofErr w:type="gramEnd"/>
      <w:r>
        <w:t>2.2 should attract a penalty of $5,100 and that the breaches of cls.R.2.9 and R.3.10 should attract a penalty of $5,400, each representing 10% of the maximum penalty applicable at the relevant time. I am satisfied that the total penalty of $10,500 is reasonable in the circumstances. It should be paid to Ms Yu.</w:t>
      </w:r>
    </w:p>
    <w:p w14:paraId="5BB5ED27" w14:textId="423757BC" w:rsidR="00346EE1" w:rsidRDefault="00817B2E" w:rsidP="00796F32">
      <w:pPr>
        <w:pStyle w:val="Heading4"/>
      </w:pPr>
      <w:r>
        <w:t xml:space="preserve">None of </w:t>
      </w:r>
      <w:r w:rsidR="00346EE1">
        <w:t>grounds 1, 2</w:t>
      </w:r>
      <w:r w:rsidR="00BA4F3A">
        <w:t xml:space="preserve">, </w:t>
      </w:r>
      <w:r w:rsidR="00671CE2">
        <w:t>3</w:t>
      </w:r>
      <w:r w:rsidR="001E148B">
        <w:t>, 5</w:t>
      </w:r>
      <w:r w:rsidR="00A152DE">
        <w:t xml:space="preserve"> and </w:t>
      </w:r>
      <w:r w:rsidR="001E148B">
        <w:t>6</w:t>
      </w:r>
      <w:r w:rsidR="00346EE1">
        <w:t xml:space="preserve"> </w:t>
      </w:r>
      <w:r>
        <w:t xml:space="preserve">establish </w:t>
      </w:r>
      <w:r w:rsidR="00346EE1">
        <w:t xml:space="preserve">error in the </w:t>
      </w:r>
      <w:r w:rsidR="00021C66">
        <w:t>penalty</w:t>
      </w:r>
      <w:r w:rsidR="00346EE1">
        <w:t xml:space="preserve"> judge’s determination of penalty</w:t>
      </w:r>
    </w:p>
    <w:p w14:paraId="1F8F0119" w14:textId="53A8F971" w:rsidR="00C60728" w:rsidRDefault="00AA4CA4" w:rsidP="009B2D11">
      <w:pPr>
        <w:pStyle w:val="ParaNumbering"/>
        <w:rPr>
          <w:lang w:eastAsia="en-AU"/>
        </w:rPr>
      </w:pPr>
      <w:r>
        <w:t xml:space="preserve">By ground one, Ms Yu contends that the </w:t>
      </w:r>
      <w:r w:rsidR="00021C66">
        <w:t xml:space="preserve">penalty </w:t>
      </w:r>
      <w:r>
        <w:t>judge “failed to ensure that justice</w:t>
      </w:r>
      <w:r w:rsidR="00430329">
        <w:t xml:space="preserve"> [was] done in the proceedings by failing to ascertain the material facts of the case.”</w:t>
      </w:r>
      <w:r w:rsidR="000B1DC0">
        <w:t xml:space="preserve"> Accompanying </w:t>
      </w:r>
      <w:r w:rsidR="00E75620">
        <w:t xml:space="preserve">the first ground </w:t>
      </w:r>
      <w:r w:rsidR="000B1DC0">
        <w:t>are some eight pages and 58 paragraphs of “particulars”</w:t>
      </w:r>
      <w:r w:rsidR="00154516">
        <w:t xml:space="preserve"> </w:t>
      </w:r>
      <w:r w:rsidR="000873DE">
        <w:t>which provide for, among other things, a chronologically or</w:t>
      </w:r>
      <w:r w:rsidR="009B2D11">
        <w:t>dered series of facts and factual contentions.</w:t>
      </w:r>
    </w:p>
    <w:p w14:paraId="0698230C" w14:textId="6732B6C6" w:rsidR="002A7DF8" w:rsidRDefault="002A7DF8" w:rsidP="009B2D11">
      <w:pPr>
        <w:pStyle w:val="ParaNumbering"/>
        <w:rPr>
          <w:lang w:eastAsia="en-AU"/>
        </w:rPr>
      </w:pPr>
      <w:r>
        <w:t>Ms Yu submitted the following in support of this contention:</w:t>
      </w:r>
    </w:p>
    <w:p w14:paraId="18F8A826" w14:textId="71AF0CE3" w:rsidR="002A7DF8" w:rsidRDefault="002A7DF8" w:rsidP="002A7DF8">
      <w:pPr>
        <w:pStyle w:val="Quote1"/>
        <w:rPr>
          <w:lang w:eastAsia="en-AU"/>
        </w:rPr>
      </w:pPr>
      <w:r>
        <w:rPr>
          <w:lang w:eastAsia="en-AU"/>
        </w:rPr>
        <w:t>The answer should be “Yes”. It is an error of law for failing to ascertain the</w:t>
      </w:r>
      <w:r w:rsidR="0038108F">
        <w:rPr>
          <w:lang w:eastAsia="en-AU"/>
        </w:rPr>
        <w:t xml:space="preserve"> </w:t>
      </w:r>
      <w:r>
        <w:rPr>
          <w:lang w:eastAsia="en-AU"/>
        </w:rPr>
        <w:t>material facts.</w:t>
      </w:r>
    </w:p>
    <w:p w14:paraId="0BB1A0EC" w14:textId="1BFA59A8" w:rsidR="002A7DF8" w:rsidRDefault="002A7DF8" w:rsidP="00B77F6A">
      <w:pPr>
        <w:pStyle w:val="Quote1"/>
        <w:ind w:left="1440" w:hanging="703"/>
        <w:rPr>
          <w:lang w:eastAsia="en-AU"/>
        </w:rPr>
      </w:pPr>
      <w:r>
        <w:rPr>
          <w:lang w:eastAsia="en-AU"/>
        </w:rPr>
        <w:t xml:space="preserve">(1) </w:t>
      </w:r>
      <w:r w:rsidR="00B77F6A">
        <w:rPr>
          <w:lang w:eastAsia="en-AU"/>
        </w:rPr>
        <w:tab/>
      </w:r>
      <w:r>
        <w:rPr>
          <w:lang w:eastAsia="en-AU"/>
        </w:rPr>
        <w:t>Ascertaining the material or relevant facts is an essential part of the</w:t>
      </w:r>
      <w:r w:rsidR="00191B72">
        <w:rPr>
          <w:lang w:eastAsia="en-AU"/>
        </w:rPr>
        <w:t xml:space="preserve"> </w:t>
      </w:r>
      <w:r>
        <w:rPr>
          <w:lang w:eastAsia="en-AU"/>
        </w:rPr>
        <w:t>judicial function. Without ascertaining the facts, the decision cannot be</w:t>
      </w:r>
      <w:r w:rsidR="00191B72">
        <w:rPr>
          <w:lang w:eastAsia="en-AU"/>
        </w:rPr>
        <w:t xml:space="preserve"> </w:t>
      </w:r>
      <w:r>
        <w:rPr>
          <w:lang w:eastAsia="en-AU"/>
        </w:rPr>
        <w:t>made, just like without ingredients, meals cannot be made.</w:t>
      </w:r>
    </w:p>
    <w:p w14:paraId="0010BD45" w14:textId="6E4E5294" w:rsidR="00191B72" w:rsidRPr="00191B72" w:rsidRDefault="00191B72" w:rsidP="00B77F6A">
      <w:pPr>
        <w:pStyle w:val="Quote1"/>
        <w:ind w:left="1440" w:hanging="703"/>
        <w:rPr>
          <w:lang w:eastAsia="en-AU"/>
        </w:rPr>
      </w:pPr>
      <w:r w:rsidRPr="00191B72">
        <w:rPr>
          <w:lang w:eastAsia="en-AU"/>
        </w:rPr>
        <w:lastRenderedPageBreak/>
        <w:t xml:space="preserve">(2) </w:t>
      </w:r>
      <w:r w:rsidR="00B77F6A">
        <w:rPr>
          <w:lang w:eastAsia="en-AU"/>
        </w:rPr>
        <w:tab/>
      </w:r>
      <w:r w:rsidRPr="00191B72">
        <w:rPr>
          <w:lang w:eastAsia="en-AU"/>
        </w:rPr>
        <w:t>Ascertaining the material facts according to law ensures that the case</w:t>
      </w:r>
      <w:r>
        <w:rPr>
          <w:lang w:eastAsia="en-AU"/>
        </w:rPr>
        <w:t xml:space="preserve"> </w:t>
      </w:r>
      <w:r w:rsidRPr="00191B72">
        <w:rPr>
          <w:lang w:eastAsia="en-AU"/>
        </w:rPr>
        <w:t>is properly understood and that the relevant circumstances and</w:t>
      </w:r>
      <w:r>
        <w:rPr>
          <w:lang w:eastAsia="en-AU"/>
        </w:rPr>
        <w:t xml:space="preserve"> </w:t>
      </w:r>
      <w:r w:rsidRPr="00191B72">
        <w:rPr>
          <w:lang w:eastAsia="en-AU"/>
        </w:rPr>
        <w:t xml:space="preserve">underlying facts are </w:t>
      </w:r>
      <w:proofErr w:type="gramStart"/>
      <w:r w:rsidRPr="00191B72">
        <w:rPr>
          <w:lang w:eastAsia="en-AU"/>
        </w:rPr>
        <w:t>taken into account</w:t>
      </w:r>
      <w:proofErr w:type="gramEnd"/>
      <w:r w:rsidRPr="00191B72">
        <w:rPr>
          <w:lang w:eastAsia="en-AU"/>
        </w:rPr>
        <w:t>.</w:t>
      </w:r>
    </w:p>
    <w:p w14:paraId="4AE01F34" w14:textId="4DC2DBB8" w:rsidR="00191B72" w:rsidRPr="00191B72" w:rsidRDefault="00191B72" w:rsidP="00B77F6A">
      <w:pPr>
        <w:pStyle w:val="Quote1"/>
        <w:ind w:left="1440" w:hanging="703"/>
        <w:rPr>
          <w:lang w:eastAsia="en-AU"/>
        </w:rPr>
      </w:pPr>
      <w:r w:rsidRPr="00191B72">
        <w:rPr>
          <w:lang w:eastAsia="en-AU"/>
        </w:rPr>
        <w:t xml:space="preserve">(3) </w:t>
      </w:r>
      <w:r w:rsidR="00B77F6A">
        <w:rPr>
          <w:lang w:eastAsia="en-AU"/>
        </w:rPr>
        <w:tab/>
      </w:r>
      <w:r w:rsidRPr="00191B72">
        <w:rPr>
          <w:lang w:eastAsia="en-AU"/>
        </w:rPr>
        <w:t>Judge Cameron ignored the admissible evidence and did not ascertain</w:t>
      </w:r>
      <w:r>
        <w:rPr>
          <w:lang w:eastAsia="en-AU"/>
        </w:rPr>
        <w:t xml:space="preserve"> </w:t>
      </w:r>
      <w:r w:rsidRPr="00191B72">
        <w:rPr>
          <w:lang w:eastAsia="en-AU"/>
        </w:rPr>
        <w:t>the material facts of the case.</w:t>
      </w:r>
    </w:p>
    <w:p w14:paraId="0AF9ABBD" w14:textId="477407AC" w:rsidR="00191B72" w:rsidRDefault="00191B72" w:rsidP="00B77F6A">
      <w:pPr>
        <w:pStyle w:val="Quote1"/>
        <w:ind w:left="1440" w:hanging="703"/>
        <w:rPr>
          <w:lang w:eastAsia="en-AU"/>
        </w:rPr>
      </w:pPr>
      <w:r w:rsidRPr="00191B72">
        <w:rPr>
          <w:lang w:eastAsia="en-AU"/>
        </w:rPr>
        <w:t xml:space="preserve">(4) </w:t>
      </w:r>
      <w:r w:rsidR="00B77F6A">
        <w:rPr>
          <w:lang w:eastAsia="en-AU"/>
        </w:rPr>
        <w:tab/>
      </w:r>
      <w:r w:rsidRPr="00191B72">
        <w:rPr>
          <w:lang w:eastAsia="en-AU"/>
        </w:rPr>
        <w:t>If judge Cameron ascertained the material facts of the case, his</w:t>
      </w:r>
      <w:r>
        <w:rPr>
          <w:lang w:eastAsia="en-AU"/>
        </w:rPr>
        <w:t xml:space="preserve"> </w:t>
      </w:r>
      <w:r w:rsidRPr="00191B72">
        <w:rPr>
          <w:lang w:eastAsia="en-AU"/>
        </w:rPr>
        <w:t>decision would be very different.</w:t>
      </w:r>
    </w:p>
    <w:p w14:paraId="11A5873E" w14:textId="1B0F8F9E" w:rsidR="0028005B" w:rsidRDefault="0028005B" w:rsidP="00285A2B">
      <w:pPr>
        <w:pStyle w:val="ParaNumbering"/>
        <w:rPr>
          <w:lang w:eastAsia="en-AU"/>
        </w:rPr>
      </w:pPr>
      <w:r>
        <w:rPr>
          <w:lang w:eastAsia="en-AU"/>
        </w:rPr>
        <w:t>As can be seen from the summary above of Ms Yu’s oral submission on appeal, and as was apparently made before the penalty judge</w:t>
      </w:r>
      <w:r w:rsidR="0006519D">
        <w:rPr>
          <w:lang w:eastAsia="en-AU"/>
        </w:rPr>
        <w:t xml:space="preserve"> and the Full Court</w:t>
      </w:r>
      <w:r>
        <w:rPr>
          <w:lang w:eastAsia="en-AU"/>
        </w:rPr>
        <w:t xml:space="preserve">, Ms Yu </w:t>
      </w:r>
      <w:r w:rsidR="0006519D">
        <w:rPr>
          <w:lang w:eastAsia="en-AU"/>
        </w:rPr>
        <w:t xml:space="preserve">repeatedly </w:t>
      </w:r>
      <w:r>
        <w:rPr>
          <w:lang w:eastAsia="en-AU"/>
        </w:rPr>
        <w:t>seek</w:t>
      </w:r>
      <w:r w:rsidR="0006519D">
        <w:rPr>
          <w:lang w:eastAsia="en-AU"/>
        </w:rPr>
        <w:t>s that</w:t>
      </w:r>
      <w:r>
        <w:rPr>
          <w:lang w:eastAsia="en-AU"/>
        </w:rPr>
        <w:t xml:space="preserve"> the</w:t>
      </w:r>
      <w:r w:rsidR="004E6022">
        <w:rPr>
          <w:lang w:eastAsia="en-AU"/>
        </w:rPr>
        <w:t xml:space="preserve"> </w:t>
      </w:r>
      <w:r w:rsidR="007B2824">
        <w:rPr>
          <w:lang w:eastAsia="en-AU"/>
        </w:rPr>
        <w:t xml:space="preserve">first instance </w:t>
      </w:r>
      <w:r w:rsidR="004E6022">
        <w:rPr>
          <w:lang w:eastAsia="en-AU"/>
        </w:rPr>
        <w:t>judge, the Full Court</w:t>
      </w:r>
      <w:r w:rsidR="0006519D">
        <w:rPr>
          <w:lang w:eastAsia="en-AU"/>
        </w:rPr>
        <w:t>,</w:t>
      </w:r>
      <w:r w:rsidR="004E6022">
        <w:rPr>
          <w:lang w:eastAsia="en-AU"/>
        </w:rPr>
        <w:t xml:space="preserve"> the penalty judge</w:t>
      </w:r>
      <w:r w:rsidR="000861B8">
        <w:rPr>
          <w:lang w:eastAsia="en-AU"/>
        </w:rPr>
        <w:t xml:space="preserve"> </w:t>
      </w:r>
      <w:r w:rsidR="0006519D">
        <w:rPr>
          <w:lang w:eastAsia="en-AU"/>
        </w:rPr>
        <w:t xml:space="preserve">and now this Court </w:t>
      </w:r>
      <w:r w:rsidR="000861B8">
        <w:rPr>
          <w:lang w:eastAsia="en-AU"/>
        </w:rPr>
        <w:t xml:space="preserve">accept </w:t>
      </w:r>
      <w:r w:rsidR="00464872">
        <w:rPr>
          <w:lang w:eastAsia="en-AU"/>
        </w:rPr>
        <w:t>her</w:t>
      </w:r>
      <w:r w:rsidR="000861B8">
        <w:rPr>
          <w:lang w:eastAsia="en-AU"/>
        </w:rPr>
        <w:t xml:space="preserve"> narrative of her grievance. By</w:t>
      </w:r>
      <w:r w:rsidR="00464872">
        <w:rPr>
          <w:lang w:eastAsia="en-AU"/>
        </w:rPr>
        <w:t xml:space="preserve"> the allegation of</w:t>
      </w:r>
      <w:r w:rsidR="000861B8">
        <w:rPr>
          <w:lang w:eastAsia="en-AU"/>
        </w:rPr>
        <w:t xml:space="preserve"> </w:t>
      </w:r>
      <w:r w:rsidR="002F62B2">
        <w:rPr>
          <w:lang w:eastAsia="en-AU"/>
        </w:rPr>
        <w:t xml:space="preserve">“failure to ascertain the material facts”, </w:t>
      </w:r>
      <w:r w:rsidR="00AF08A6">
        <w:rPr>
          <w:lang w:eastAsia="en-AU"/>
        </w:rPr>
        <w:t>in essence, Ms Yu is claim</w:t>
      </w:r>
      <w:r w:rsidR="004C1755">
        <w:rPr>
          <w:lang w:eastAsia="en-AU"/>
        </w:rPr>
        <w:t>ing</w:t>
      </w:r>
      <w:r w:rsidR="00AF08A6">
        <w:rPr>
          <w:lang w:eastAsia="en-AU"/>
        </w:rPr>
        <w:t xml:space="preserve"> that there has been </w:t>
      </w:r>
      <w:r w:rsidR="00097C67">
        <w:rPr>
          <w:lang w:eastAsia="en-AU"/>
        </w:rPr>
        <w:t xml:space="preserve">a failure to make the findings she wanted to be made, in the order she wanted them to be made and </w:t>
      </w:r>
      <w:r w:rsidR="007158F0">
        <w:rPr>
          <w:lang w:eastAsia="en-AU"/>
        </w:rPr>
        <w:t>with</w:t>
      </w:r>
      <w:r w:rsidR="00097C67">
        <w:rPr>
          <w:lang w:eastAsia="en-AU"/>
        </w:rPr>
        <w:t xml:space="preserve"> the level of detail she considered appropriate. </w:t>
      </w:r>
    </w:p>
    <w:p w14:paraId="0793FEDF" w14:textId="2F623D8C" w:rsidR="00E75620" w:rsidRDefault="00552F1E" w:rsidP="00607884">
      <w:pPr>
        <w:pStyle w:val="ParaNumbering"/>
        <w:rPr>
          <w:lang w:eastAsia="en-AU"/>
        </w:rPr>
      </w:pPr>
      <w:r>
        <w:rPr>
          <w:lang w:eastAsia="en-AU"/>
        </w:rPr>
        <w:t xml:space="preserve">By ground two, Ms Yu contends the </w:t>
      </w:r>
      <w:r w:rsidR="00021C66">
        <w:rPr>
          <w:lang w:eastAsia="en-AU"/>
        </w:rPr>
        <w:t xml:space="preserve">penalty </w:t>
      </w:r>
      <w:r>
        <w:rPr>
          <w:lang w:eastAsia="en-AU"/>
        </w:rPr>
        <w:t xml:space="preserve">judge failed to </w:t>
      </w:r>
      <w:r w:rsidR="00201DED">
        <w:rPr>
          <w:lang w:eastAsia="en-AU"/>
        </w:rPr>
        <w:t>resolve the factual and legal disputes</w:t>
      </w:r>
      <w:r w:rsidR="00154036">
        <w:rPr>
          <w:lang w:eastAsia="en-AU"/>
        </w:rPr>
        <w:t xml:space="preserve"> in respect of the rights and liabilities between the parties. Ground two </w:t>
      </w:r>
      <w:r w:rsidR="00154F3C">
        <w:rPr>
          <w:lang w:eastAsia="en-AU"/>
        </w:rPr>
        <w:t>is accompanied by 32 paragraphs of “</w:t>
      </w:r>
      <w:r w:rsidR="00607884">
        <w:rPr>
          <w:lang w:eastAsia="en-AU"/>
        </w:rPr>
        <w:t>particulars”, here</w:t>
      </w:r>
      <w:r w:rsidR="00D0391F">
        <w:rPr>
          <w:lang w:eastAsia="en-AU"/>
        </w:rPr>
        <w:t xml:space="preserve"> being a combination of factual and legal contentions</w:t>
      </w:r>
      <w:r w:rsidR="00C23250">
        <w:rPr>
          <w:lang w:eastAsia="en-AU"/>
        </w:rPr>
        <w:t xml:space="preserve"> and questions, </w:t>
      </w:r>
      <w:r w:rsidR="00607884">
        <w:rPr>
          <w:lang w:eastAsia="en-AU"/>
        </w:rPr>
        <w:t>(infer</w:t>
      </w:r>
      <w:r w:rsidR="00E546F6">
        <w:rPr>
          <w:lang w:eastAsia="en-AU"/>
        </w:rPr>
        <w:t>ential</w:t>
      </w:r>
      <w:r w:rsidR="00607884">
        <w:rPr>
          <w:lang w:eastAsia="en-AU"/>
        </w:rPr>
        <w:t>ly</w:t>
      </w:r>
      <w:r w:rsidR="00C23250">
        <w:rPr>
          <w:lang w:eastAsia="en-AU"/>
        </w:rPr>
        <w:t xml:space="preserve"> intended for</w:t>
      </w:r>
      <w:r w:rsidR="00607884">
        <w:rPr>
          <w:lang w:eastAsia="en-AU"/>
        </w:rPr>
        <w:t xml:space="preserve"> this Court to answer</w:t>
      </w:r>
      <w:r w:rsidR="00D0391F">
        <w:rPr>
          <w:lang w:eastAsia="en-AU"/>
        </w:rPr>
        <w:t>)</w:t>
      </w:r>
      <w:r w:rsidR="00607884">
        <w:rPr>
          <w:lang w:eastAsia="en-AU"/>
        </w:rPr>
        <w:t>.</w:t>
      </w:r>
      <w:r w:rsidR="002E4218">
        <w:rPr>
          <w:lang w:eastAsia="en-AU"/>
        </w:rPr>
        <w:t xml:space="preserve"> </w:t>
      </w:r>
    </w:p>
    <w:p w14:paraId="3946A0A3" w14:textId="200DE41F" w:rsidR="0038108F" w:rsidRDefault="00265F6C" w:rsidP="00607884">
      <w:pPr>
        <w:pStyle w:val="ParaNumbering"/>
        <w:rPr>
          <w:lang w:eastAsia="en-AU"/>
        </w:rPr>
      </w:pPr>
      <w:r>
        <w:t>In support of this ground, Ms Yu made the following written submission:</w:t>
      </w:r>
    </w:p>
    <w:p w14:paraId="4767F94D" w14:textId="77777777" w:rsidR="00265F6C" w:rsidRDefault="00265F6C" w:rsidP="00265F6C">
      <w:pPr>
        <w:pStyle w:val="Quote1"/>
        <w:rPr>
          <w:lang w:eastAsia="en-AU"/>
        </w:rPr>
      </w:pPr>
      <w:r>
        <w:rPr>
          <w:lang w:eastAsia="en-AU"/>
        </w:rPr>
        <w:t>The answer is “Yes”. It is an error of law for not considering Ms Yu’s claims:</w:t>
      </w:r>
    </w:p>
    <w:p w14:paraId="34E4471C" w14:textId="28506AF9" w:rsidR="00265F6C" w:rsidRDefault="00265F6C" w:rsidP="00B77794">
      <w:pPr>
        <w:pStyle w:val="Quote1"/>
        <w:ind w:left="1440" w:hanging="703"/>
        <w:rPr>
          <w:lang w:eastAsia="en-AU"/>
        </w:rPr>
      </w:pPr>
      <w:r>
        <w:rPr>
          <w:lang w:eastAsia="en-AU"/>
        </w:rPr>
        <w:t xml:space="preserve">(1) </w:t>
      </w:r>
      <w:r w:rsidR="00B77794">
        <w:rPr>
          <w:lang w:eastAsia="en-AU"/>
        </w:rPr>
        <w:tab/>
      </w:r>
      <w:r>
        <w:rPr>
          <w:lang w:eastAsia="en-AU"/>
        </w:rPr>
        <w:t>Judge Cameron has failed to exercise statutory functions by failing to consider the claims that are properly supported by the material. By doing so, Judge Cameron “has neglected to carry out the very legislative function that it is purporting to perform”.</w:t>
      </w:r>
    </w:p>
    <w:p w14:paraId="0E46035E" w14:textId="09BEF39D" w:rsidR="00265F6C" w:rsidRDefault="00265F6C" w:rsidP="00B77794">
      <w:pPr>
        <w:pStyle w:val="Quote1"/>
        <w:ind w:left="1440" w:hanging="703"/>
        <w:rPr>
          <w:lang w:eastAsia="en-AU"/>
        </w:rPr>
      </w:pPr>
      <w:r>
        <w:rPr>
          <w:lang w:eastAsia="en-AU"/>
        </w:rPr>
        <w:t>(2)</w:t>
      </w:r>
      <w:r w:rsidR="00B77794">
        <w:rPr>
          <w:lang w:eastAsia="en-AU"/>
        </w:rPr>
        <w:tab/>
      </w:r>
      <w:r>
        <w:rPr>
          <w:lang w:eastAsia="en-AU"/>
        </w:rPr>
        <w:t xml:space="preserve">Judge Cameron acted contrary to s139 of the </w:t>
      </w:r>
      <w:proofErr w:type="spellStart"/>
      <w:r>
        <w:rPr>
          <w:lang w:eastAsia="en-AU"/>
        </w:rPr>
        <w:t>FedFamC</w:t>
      </w:r>
      <w:proofErr w:type="spellEnd"/>
      <w:r>
        <w:rPr>
          <w:lang w:eastAsia="en-AU"/>
        </w:rPr>
        <w:t xml:space="preserve"> Act which requires Judge Cameron to determine the matter in dispute completely and finally before disposing of the proceeding.</w:t>
      </w:r>
    </w:p>
    <w:p w14:paraId="7AF5B937" w14:textId="5C7D4A03" w:rsidR="005F7BCB" w:rsidRDefault="005F7BCB" w:rsidP="005F7BCB">
      <w:pPr>
        <w:pStyle w:val="ParaNumbering"/>
        <w:rPr>
          <w:lang w:eastAsia="en-AU"/>
        </w:rPr>
      </w:pPr>
      <w:r>
        <w:rPr>
          <w:lang w:eastAsia="en-AU"/>
        </w:rPr>
        <w:t>On remittal the penalty judge was required to consider the relevant facts, as established on liability, by the Full Court and then any additional evidence relied upon for the purpose of penalty. I am not able to decipher from Ms Yu’s generalised submission how the penalty judge erred in the exercise of his discretion by failing to make factual findings (which are supported by evidence)</w:t>
      </w:r>
      <w:r w:rsidR="00797F5A">
        <w:rPr>
          <w:lang w:eastAsia="en-AU"/>
        </w:rPr>
        <w:t xml:space="preserve"> of the kind that could sound in </w:t>
      </w:r>
      <w:proofErr w:type="spellStart"/>
      <w:r w:rsidR="00797F5A">
        <w:rPr>
          <w:lang w:eastAsia="en-AU"/>
        </w:rPr>
        <w:t>appellable</w:t>
      </w:r>
      <w:proofErr w:type="spellEnd"/>
      <w:r w:rsidR="00797F5A">
        <w:rPr>
          <w:lang w:eastAsia="en-AU"/>
        </w:rPr>
        <w:t xml:space="preserve"> error:</w:t>
      </w:r>
      <w:r>
        <w:rPr>
          <w:lang w:eastAsia="en-AU"/>
        </w:rPr>
        <w:t xml:space="preserve"> </w:t>
      </w:r>
      <w:r w:rsidR="00797F5A">
        <w:rPr>
          <w:lang w:eastAsia="en-AU"/>
        </w:rPr>
        <w:t>G</w:t>
      </w:r>
      <w:r>
        <w:rPr>
          <w:lang w:eastAsia="en-AU"/>
        </w:rPr>
        <w:t>eneralised disagreement with the facts, or seeking to elicit answers to questions that the litigant ponders and would support the litigant’s unsuccessful case theory</w:t>
      </w:r>
      <w:r w:rsidR="00797F5A">
        <w:rPr>
          <w:lang w:eastAsia="en-AU"/>
        </w:rPr>
        <w:t xml:space="preserve"> do not </w:t>
      </w:r>
      <w:r w:rsidR="00D35C3D">
        <w:rPr>
          <w:lang w:eastAsia="en-AU"/>
        </w:rPr>
        <w:t xml:space="preserve">provide a foundation for </w:t>
      </w:r>
      <w:proofErr w:type="spellStart"/>
      <w:r w:rsidR="00D35C3D">
        <w:rPr>
          <w:lang w:eastAsia="en-AU"/>
        </w:rPr>
        <w:t>appellable</w:t>
      </w:r>
      <w:proofErr w:type="spellEnd"/>
      <w:r w:rsidR="00D35C3D">
        <w:rPr>
          <w:lang w:eastAsia="en-AU"/>
        </w:rPr>
        <w:t xml:space="preserve"> error</w:t>
      </w:r>
      <w:r>
        <w:rPr>
          <w:lang w:eastAsia="en-AU"/>
        </w:rPr>
        <w:t xml:space="preserve">. </w:t>
      </w:r>
    </w:p>
    <w:p w14:paraId="6C1F7354" w14:textId="3819C520" w:rsidR="00481EDF" w:rsidRDefault="00607884" w:rsidP="009316FB">
      <w:pPr>
        <w:pStyle w:val="ParaNumbering"/>
        <w:rPr>
          <w:lang w:eastAsia="en-AU"/>
        </w:rPr>
      </w:pPr>
      <w:r>
        <w:rPr>
          <w:lang w:eastAsia="en-AU"/>
        </w:rPr>
        <w:lastRenderedPageBreak/>
        <w:t xml:space="preserve">By </w:t>
      </w:r>
      <w:r w:rsidR="00C52FB2">
        <w:rPr>
          <w:lang w:eastAsia="en-AU"/>
        </w:rPr>
        <w:t>g</w:t>
      </w:r>
      <w:r>
        <w:rPr>
          <w:lang w:eastAsia="en-AU"/>
        </w:rPr>
        <w:t xml:space="preserve">round three, Ms Yu contends the </w:t>
      </w:r>
      <w:r w:rsidR="00021C66">
        <w:rPr>
          <w:lang w:eastAsia="en-AU"/>
        </w:rPr>
        <w:t xml:space="preserve">penalty </w:t>
      </w:r>
      <w:r>
        <w:rPr>
          <w:lang w:eastAsia="en-AU"/>
        </w:rPr>
        <w:t xml:space="preserve">judge to have erred in </w:t>
      </w:r>
      <w:r w:rsidR="00E64F18">
        <w:rPr>
          <w:lang w:eastAsia="en-AU"/>
        </w:rPr>
        <w:t xml:space="preserve">failing to have regard to 10 matters </w:t>
      </w:r>
      <w:proofErr w:type="gramStart"/>
      <w:r w:rsidR="00E64F18">
        <w:rPr>
          <w:lang w:eastAsia="en-AU"/>
        </w:rPr>
        <w:t xml:space="preserve">in the course </w:t>
      </w:r>
      <w:r>
        <w:rPr>
          <w:lang w:eastAsia="en-AU"/>
        </w:rPr>
        <w:t>of</w:t>
      </w:r>
      <w:proofErr w:type="gramEnd"/>
      <w:r>
        <w:rPr>
          <w:lang w:eastAsia="en-AU"/>
        </w:rPr>
        <w:t xml:space="preserve"> deter</w:t>
      </w:r>
      <w:r w:rsidR="00A64B08">
        <w:rPr>
          <w:lang w:eastAsia="en-AU"/>
        </w:rPr>
        <w:t xml:space="preserve">mining the penalty </w:t>
      </w:r>
      <w:r w:rsidR="00E64F18">
        <w:rPr>
          <w:lang w:eastAsia="en-AU"/>
        </w:rPr>
        <w:t xml:space="preserve">to be imposed. The 10 particularised matters </w:t>
      </w:r>
      <w:r w:rsidR="009316FB">
        <w:rPr>
          <w:lang w:eastAsia="en-AU"/>
        </w:rPr>
        <w:t xml:space="preserve">are convenient to extract: </w:t>
      </w:r>
    </w:p>
    <w:p w14:paraId="0D98430C" w14:textId="500263FE" w:rsidR="00481EDF" w:rsidRDefault="00481EDF" w:rsidP="00E64F18">
      <w:pPr>
        <w:pStyle w:val="Quote1"/>
        <w:ind w:left="1440" w:hanging="703"/>
      </w:pPr>
      <w:r>
        <w:t xml:space="preserve">(1) </w:t>
      </w:r>
      <w:r>
        <w:tab/>
        <w:t>the context or circumstances of the case.</w:t>
      </w:r>
    </w:p>
    <w:p w14:paraId="2A069924" w14:textId="06C2E2C4" w:rsidR="00481EDF" w:rsidRDefault="00481EDF" w:rsidP="00E64F18">
      <w:pPr>
        <w:pStyle w:val="Quote1"/>
        <w:ind w:left="1440" w:hanging="703"/>
      </w:pPr>
      <w:r>
        <w:t xml:space="preserve">(2) </w:t>
      </w:r>
      <w:r>
        <w:tab/>
        <w:t>prejudice resulting from the serious omissions made by Judge Neville, Justices Thomas, SC Derrington, and Halley.</w:t>
      </w:r>
    </w:p>
    <w:p w14:paraId="260EAAC2" w14:textId="7D82245C" w:rsidR="00481EDF" w:rsidRDefault="00481EDF" w:rsidP="00E64F18">
      <w:pPr>
        <w:pStyle w:val="Quote1"/>
        <w:ind w:left="1440" w:hanging="703"/>
      </w:pPr>
      <w:r>
        <w:t xml:space="preserve">(3) </w:t>
      </w:r>
      <w:r>
        <w:tab/>
        <w:t>the respondent had no contrition and remorse for the contraventions; the denial of the liability is intentional and reckless.</w:t>
      </w:r>
    </w:p>
    <w:p w14:paraId="1BB9A507" w14:textId="04B9CF3E" w:rsidR="00481EDF" w:rsidRDefault="00481EDF" w:rsidP="00E64F18">
      <w:pPr>
        <w:pStyle w:val="Quote1"/>
        <w:ind w:left="1440" w:hanging="703"/>
      </w:pPr>
      <w:r>
        <w:t xml:space="preserve">(4) </w:t>
      </w:r>
      <w:r>
        <w:tab/>
        <w:t>the senior management had been directly involved in the contraventions.</w:t>
      </w:r>
    </w:p>
    <w:p w14:paraId="3BFCBB22" w14:textId="67502DB3" w:rsidR="00481EDF" w:rsidRDefault="00481EDF" w:rsidP="00E64F18">
      <w:pPr>
        <w:pStyle w:val="Quote1"/>
        <w:ind w:left="1440" w:hanging="703"/>
      </w:pPr>
      <w:r>
        <w:t xml:space="preserve">(5) </w:t>
      </w:r>
      <w:r>
        <w:tab/>
        <w:t>the contraventions were conscious, deliberate and in some cases, systematic.</w:t>
      </w:r>
    </w:p>
    <w:p w14:paraId="50C9120A" w14:textId="4301D21F" w:rsidR="00481EDF" w:rsidRDefault="00481EDF" w:rsidP="00E64F18">
      <w:pPr>
        <w:pStyle w:val="Quote1"/>
        <w:ind w:left="1440" w:hanging="703"/>
      </w:pPr>
      <w:r>
        <w:t xml:space="preserve">(6) </w:t>
      </w:r>
      <w:r>
        <w:tab/>
        <w:t>the contraventions had seriously affected or damaged Ms Yu’s career, health, well-being, and her capacity for work/employment.</w:t>
      </w:r>
    </w:p>
    <w:p w14:paraId="4CC5E412" w14:textId="37E6CA73" w:rsidR="00481EDF" w:rsidRDefault="00481EDF" w:rsidP="00E64F18">
      <w:pPr>
        <w:pStyle w:val="Quote1"/>
        <w:ind w:left="1440" w:hanging="703"/>
      </w:pPr>
      <w:r>
        <w:t xml:space="preserve">(7) </w:t>
      </w:r>
      <w:r>
        <w:tab/>
        <w:t>the contraventions caused the waste of enormous public funds and resources.</w:t>
      </w:r>
    </w:p>
    <w:p w14:paraId="5ECB6998" w14:textId="2BF179CA" w:rsidR="00481EDF" w:rsidRDefault="00481EDF" w:rsidP="00E64F18">
      <w:pPr>
        <w:pStyle w:val="Quote1"/>
        <w:ind w:left="1440" w:hanging="703"/>
      </w:pPr>
      <w:r>
        <w:t xml:space="preserve">(8) </w:t>
      </w:r>
      <w:r>
        <w:tab/>
        <w:t>the Directorate is a large and well-resourced government agency.</w:t>
      </w:r>
    </w:p>
    <w:p w14:paraId="667B904C" w14:textId="69DA1651" w:rsidR="00481EDF" w:rsidRDefault="00481EDF" w:rsidP="00E64F18">
      <w:pPr>
        <w:pStyle w:val="Quote1"/>
        <w:ind w:left="1440" w:hanging="703"/>
      </w:pPr>
      <w:r>
        <w:t xml:space="preserve">(9) </w:t>
      </w:r>
      <w:r>
        <w:tab/>
        <w:t>the Directorate appeared to have a culture of making decisions/actions without regard to the EA or the relevant guidelines, without regard to the employee’s right and employer’s obligations. They also have a culture of misusing the lawful program for improper purposes and have little to no regard for work health obligations.</w:t>
      </w:r>
    </w:p>
    <w:p w14:paraId="3F3EF339" w14:textId="6E971CC1" w:rsidR="00966A83" w:rsidRDefault="00481EDF" w:rsidP="00E64F18">
      <w:pPr>
        <w:pStyle w:val="Quote1"/>
        <w:ind w:left="1440" w:hanging="703"/>
      </w:pPr>
      <w:r>
        <w:t xml:space="preserve">(10) </w:t>
      </w:r>
      <w:r>
        <w:tab/>
        <w:t xml:space="preserve">Issues raised regarding the penalties and Ms Yu’s contentions. </w:t>
      </w:r>
      <w:r w:rsidR="00966A83">
        <w:t xml:space="preserve"> </w:t>
      </w:r>
    </w:p>
    <w:p w14:paraId="1C7FD6C2" w14:textId="3CC16F86" w:rsidR="00B119E9" w:rsidRDefault="000F404F" w:rsidP="000D2131">
      <w:pPr>
        <w:pStyle w:val="ParaNumbering"/>
      </w:pPr>
      <w:r>
        <w:t>Ms Yu submitted the following in support of this co</w:t>
      </w:r>
      <w:r w:rsidR="00B119E9">
        <w:t>ntention, in answer to the question, “</w:t>
      </w:r>
      <w:r w:rsidR="00115C4F">
        <w:t>Did Judge Cameron err in failing to have regard to the factors relevant to deciding the penalty?</w:t>
      </w:r>
      <w:r w:rsidR="00B119E9">
        <w:t>”:</w:t>
      </w:r>
    </w:p>
    <w:p w14:paraId="0B6646CA" w14:textId="77777777" w:rsidR="00B119E9" w:rsidRDefault="00115C4F" w:rsidP="00B119E9">
      <w:pPr>
        <w:pStyle w:val="Quote1"/>
      </w:pPr>
      <w:r w:rsidRPr="000D2131">
        <w:t>The answer should be ‘Yes”. The decision is affected by jurisdictional errors:</w:t>
      </w:r>
      <w:r w:rsidR="00682DF0" w:rsidRPr="000D2131">
        <w:t xml:space="preserve"> </w:t>
      </w:r>
    </w:p>
    <w:p w14:paraId="70CE4C9E" w14:textId="22432D64" w:rsidR="008F713F" w:rsidRDefault="00115C4F" w:rsidP="00002910">
      <w:pPr>
        <w:pStyle w:val="Quote2"/>
        <w:ind w:left="2160" w:hanging="720"/>
      </w:pPr>
      <w:r w:rsidRPr="000D2131">
        <w:t xml:space="preserve">(1) </w:t>
      </w:r>
      <w:r w:rsidR="00002910">
        <w:tab/>
      </w:r>
      <w:r w:rsidRPr="000D2131">
        <w:t>In assessing the appropriate penalty, Judge Cameron is obligated to take the relevant considerations into account</w:t>
      </w:r>
      <w:r w:rsidR="0025696F" w:rsidRPr="000D2131">
        <w:t xml:space="preserve"> [footnote 19: </w:t>
      </w:r>
      <w:r w:rsidR="006C1787" w:rsidRPr="000D2131">
        <w:t xml:space="preserve">This is described as improper exercise of power under the </w:t>
      </w:r>
      <w:r w:rsidR="006C1787" w:rsidRPr="000D2131">
        <w:rPr>
          <w:i/>
          <w:iCs/>
        </w:rPr>
        <w:t>Administrative Decision</w:t>
      </w:r>
      <w:r w:rsidR="009E05A1" w:rsidRPr="000D2131">
        <w:rPr>
          <w:i/>
          <w:iCs/>
        </w:rPr>
        <w:t>s (Judicial Review) Act (</w:t>
      </w:r>
      <w:proofErr w:type="spellStart"/>
      <w:r w:rsidR="009E05A1" w:rsidRPr="000D2131">
        <w:rPr>
          <w:i/>
          <w:iCs/>
        </w:rPr>
        <w:t>Cth</w:t>
      </w:r>
      <w:proofErr w:type="spellEnd"/>
      <w:r w:rsidR="009E05A1" w:rsidRPr="000D2131">
        <w:rPr>
          <w:i/>
          <w:iCs/>
        </w:rPr>
        <w:t xml:space="preserve">) 1977, </w:t>
      </w:r>
      <w:r w:rsidR="009E05A1" w:rsidRPr="000D2131">
        <w:t>s 5(2)</w:t>
      </w:r>
      <w:r w:rsidR="00E63064" w:rsidRPr="000D2131">
        <w:t>]</w:t>
      </w:r>
      <w:r w:rsidRPr="000D2131">
        <w:t>, that is, the relevant factors.</w:t>
      </w:r>
      <w:r w:rsidR="00682DF0" w:rsidRPr="000D2131">
        <w:t xml:space="preserve"> </w:t>
      </w:r>
    </w:p>
    <w:p w14:paraId="03B8D091" w14:textId="063121FC" w:rsidR="005D7C0E" w:rsidRDefault="00115C4F" w:rsidP="00002910">
      <w:pPr>
        <w:pStyle w:val="Quote2"/>
        <w:ind w:left="2160" w:hanging="720"/>
      </w:pPr>
      <w:r w:rsidRPr="000D2131">
        <w:t xml:space="preserve">(2) </w:t>
      </w:r>
      <w:r w:rsidR="00002910">
        <w:tab/>
      </w:r>
      <w:r w:rsidRPr="000D2131">
        <w:t>Judge Cameron ignored Ms Yu’s contentions regarding penalties</w:t>
      </w:r>
      <w:r w:rsidR="00DB407A" w:rsidRPr="000D2131">
        <w:t xml:space="preserve"> </w:t>
      </w:r>
      <w:r w:rsidR="00FC3101" w:rsidRPr="000D2131">
        <w:t>[footnote 20:</w:t>
      </w:r>
      <w:r w:rsidR="00717986" w:rsidRPr="000D2131">
        <w:t xml:space="preserve"> </w:t>
      </w:r>
      <w:r w:rsidR="006060A0" w:rsidRPr="000D2131">
        <w:t>Applicant’s submissions filed on 6 January 2021, 1 June and 29 November 2023]</w:t>
      </w:r>
      <w:r w:rsidR="00953424" w:rsidRPr="000D2131">
        <w:t xml:space="preserve">. </w:t>
      </w:r>
    </w:p>
    <w:p w14:paraId="48BBF3B4" w14:textId="25F16D0E" w:rsidR="00002910" w:rsidRPr="00583934" w:rsidRDefault="00115C4F" w:rsidP="00002910">
      <w:pPr>
        <w:pStyle w:val="Quote2"/>
        <w:ind w:left="2160" w:hanging="720"/>
      </w:pPr>
      <w:r w:rsidRPr="00106CA6">
        <w:t xml:space="preserve">(3) </w:t>
      </w:r>
      <w:r w:rsidR="00002910">
        <w:tab/>
      </w:r>
      <w:r w:rsidRPr="00583934">
        <w:t xml:space="preserve">If Judge Cameron took into account the above matters, the outcomes would be very </w:t>
      </w:r>
      <w:proofErr w:type="gramStart"/>
      <w:r w:rsidRPr="00583934">
        <w:t>different</w:t>
      </w:r>
      <w:proofErr w:type="gramEnd"/>
      <w:r w:rsidRPr="00583934">
        <w:t xml:space="preserve"> and a higher penalty would be imposed. </w:t>
      </w:r>
    </w:p>
    <w:p w14:paraId="4215A9BD" w14:textId="26CB9528" w:rsidR="00E46A29" w:rsidRDefault="00D61DB1" w:rsidP="00115C4F">
      <w:pPr>
        <w:pStyle w:val="ParaNumbering"/>
      </w:pPr>
      <w:r>
        <w:t xml:space="preserve">I do not accept Ms Yu’s submissions in this regard. </w:t>
      </w:r>
      <w:r w:rsidR="00E46A29">
        <w:rPr>
          <w:i/>
          <w:iCs/>
        </w:rPr>
        <w:t>First,</w:t>
      </w:r>
      <w:r w:rsidR="00E46A29">
        <w:t xml:space="preserve"> </w:t>
      </w:r>
      <w:r w:rsidR="00D2136C">
        <w:t xml:space="preserve">the penalty judge’s decision is not an administrative decision reviewable under the </w:t>
      </w:r>
      <w:r w:rsidR="00D2136C" w:rsidRPr="001A2FAB">
        <w:rPr>
          <w:i/>
          <w:iCs/>
        </w:rPr>
        <w:t xml:space="preserve">Administrative Decisions (Judicial Review) Act </w:t>
      </w:r>
      <w:r w:rsidR="00A00DEF" w:rsidRPr="001A2FAB">
        <w:rPr>
          <w:i/>
          <w:iCs/>
        </w:rPr>
        <w:t xml:space="preserve">1977 </w:t>
      </w:r>
      <w:r w:rsidR="003B3803" w:rsidRPr="001A2FAB">
        <w:t>(</w:t>
      </w:r>
      <w:proofErr w:type="spellStart"/>
      <w:r w:rsidR="003B3803" w:rsidRPr="001A2FAB">
        <w:t>Cth</w:t>
      </w:r>
      <w:proofErr w:type="spellEnd"/>
      <w:r w:rsidR="003B3803" w:rsidRPr="001A2FAB">
        <w:t>)</w:t>
      </w:r>
      <w:r w:rsidR="003B3803">
        <w:t xml:space="preserve">. </w:t>
      </w:r>
      <w:r w:rsidR="003B3803">
        <w:rPr>
          <w:i/>
          <w:iCs/>
        </w:rPr>
        <w:t xml:space="preserve">Secondly, </w:t>
      </w:r>
      <w:r w:rsidR="003B3803">
        <w:t xml:space="preserve">it is not apparent from Ms Yu’s </w:t>
      </w:r>
      <w:proofErr w:type="gramStart"/>
      <w:r w:rsidR="003B3803">
        <w:t>one line</w:t>
      </w:r>
      <w:proofErr w:type="gramEnd"/>
      <w:r w:rsidR="003B3803">
        <w:t xml:space="preserve"> generalised submission, what aspects of </w:t>
      </w:r>
      <w:r w:rsidR="00906730">
        <w:t xml:space="preserve">her three sets of submissions, she says were ignored and how, </w:t>
      </w:r>
      <w:r w:rsidR="00946D69">
        <w:t xml:space="preserve">by reason of that </w:t>
      </w:r>
      <w:r w:rsidR="00946D69">
        <w:lastRenderedPageBreak/>
        <w:t>purported failure, the penalty judge erred in the exercise of his</w:t>
      </w:r>
      <w:r w:rsidR="00603E9C">
        <w:t xml:space="preserve"> discretion</w:t>
      </w:r>
      <w:r w:rsidR="00946D69">
        <w:t xml:space="preserve">. </w:t>
      </w:r>
      <w:r w:rsidR="00946D69">
        <w:rPr>
          <w:i/>
          <w:iCs/>
        </w:rPr>
        <w:t>Thirdly,</w:t>
      </w:r>
      <w:r w:rsidR="00946D69">
        <w:t xml:space="preserve"> </w:t>
      </w:r>
      <w:r w:rsidR="009A3818">
        <w:t>given the nature of</w:t>
      </w:r>
      <w:r w:rsidR="00946D69">
        <w:t xml:space="preserve"> Ms Yu’s bald submission, I am not satisfied that, it could be argued that </w:t>
      </w:r>
      <w:r w:rsidR="00985FCA">
        <w:t>the outcome would have been different. However, even if that were so, it does not mean, absent the identification of error, that this Court</w:t>
      </w:r>
      <w:r w:rsidR="00CA0D83">
        <w:t xml:space="preserve">, on appeal can intervene in the exercise of its supervisory jurisdiction. </w:t>
      </w:r>
    </w:p>
    <w:p w14:paraId="0455347D" w14:textId="0D452C44" w:rsidR="00C329FF" w:rsidRDefault="00220007" w:rsidP="00011125">
      <w:pPr>
        <w:pStyle w:val="ParaNumbering"/>
      </w:pPr>
      <w:r>
        <w:t>Further,</w:t>
      </w:r>
      <w:r w:rsidR="00D61DB1">
        <w:t xml:space="preserve"> none of the ten particulars to ground 3 provide a foundation for error. A</w:t>
      </w:r>
      <w:r w:rsidR="007C708F">
        <w:t>s to the alleged “failings”, the penalty judge did consider the context or circumstances of the case</w:t>
      </w:r>
      <w:r w:rsidR="00F562D2">
        <w:t xml:space="preserve"> when (1) isolating the Full Court’s factual findings establishing liability</w:t>
      </w:r>
      <w:r w:rsidR="00B0450D">
        <w:t xml:space="preserve"> (</w:t>
      </w:r>
      <w:r w:rsidR="000F6B12">
        <w:t xml:space="preserve">at </w:t>
      </w:r>
      <w:r w:rsidR="000D5BB0">
        <w:t>PJ</w:t>
      </w:r>
      <w:r w:rsidR="00B0450D">
        <w:t>[4]</w:t>
      </w:r>
      <w:r w:rsidR="000D5BB0">
        <w:t>–[5])</w:t>
      </w:r>
      <w:r w:rsidR="002B00B2">
        <w:t>; (2) considering the appellant’s and the respondent’s evidence (</w:t>
      </w:r>
      <w:r w:rsidR="002571AB">
        <w:t>at</w:t>
      </w:r>
      <w:r w:rsidR="002B00B2">
        <w:t xml:space="preserve"> </w:t>
      </w:r>
      <w:r w:rsidR="000F6B12">
        <w:t>PJ</w:t>
      </w:r>
      <w:r w:rsidR="003C0386">
        <w:t>[10]</w:t>
      </w:r>
      <w:r w:rsidR="002571AB">
        <w:t>–</w:t>
      </w:r>
      <w:r w:rsidR="003C0386">
        <w:t>[19]</w:t>
      </w:r>
      <w:r w:rsidR="002571AB">
        <w:t>)</w:t>
      </w:r>
      <w:r w:rsidR="003C0386">
        <w:t>; (3)</w:t>
      </w:r>
      <w:r w:rsidR="006C58C9">
        <w:t xml:space="preserve"> and then applying those facts to the determination of compensat</w:t>
      </w:r>
      <w:r w:rsidR="00AD6815">
        <w:t xml:space="preserve">ory relief </w:t>
      </w:r>
      <w:r w:rsidR="006C58C9">
        <w:t>(</w:t>
      </w:r>
      <w:r w:rsidR="000F6B12">
        <w:t>at PJ</w:t>
      </w:r>
      <w:r w:rsidR="006C58C9">
        <w:t>[28]</w:t>
      </w:r>
      <w:r w:rsidR="000F6B12">
        <w:t>–</w:t>
      </w:r>
      <w:r w:rsidR="006C58C9">
        <w:t>[31]</w:t>
      </w:r>
      <w:r w:rsidR="001458ED">
        <w:t>) and penalty (</w:t>
      </w:r>
      <w:r w:rsidR="00565152">
        <w:t>at PJ</w:t>
      </w:r>
      <w:r w:rsidR="001458ED">
        <w:t>[</w:t>
      </w:r>
      <w:r w:rsidR="009971AC">
        <w:t>40]</w:t>
      </w:r>
      <w:r w:rsidR="00565152">
        <w:t>–</w:t>
      </w:r>
      <w:r w:rsidR="009971AC">
        <w:t xml:space="preserve">[42]). </w:t>
      </w:r>
      <w:r w:rsidR="00882482">
        <w:t>It was not</w:t>
      </w:r>
      <w:r w:rsidR="0053224E">
        <w:t xml:space="preserve"> a</w:t>
      </w:r>
      <w:r w:rsidR="00882482">
        <w:t xml:space="preserve"> matter for the penalty judge</w:t>
      </w:r>
      <w:r w:rsidR="00C40FC7">
        <w:t>, upon remittal,</w:t>
      </w:r>
      <w:r w:rsidR="00882482">
        <w:t xml:space="preserve"> to </w:t>
      </w:r>
      <w:r w:rsidR="0040071C">
        <w:t xml:space="preserve">have regard to the purported “prejudice resulting from the </w:t>
      </w:r>
      <w:r w:rsidR="00332DA8">
        <w:t>[purported] serious omissions of” the Full Court.</w:t>
      </w:r>
      <w:r w:rsidR="00C62CD7">
        <w:t xml:space="preserve"> </w:t>
      </w:r>
      <w:r w:rsidR="005041BA">
        <w:t xml:space="preserve">In any event, I can discern no such prejudice nor serious omissions from the Full Court’s reasoning. </w:t>
      </w:r>
    </w:p>
    <w:p w14:paraId="7319F670" w14:textId="12E80474" w:rsidR="002B29DC" w:rsidRDefault="00C62CD7" w:rsidP="00011125">
      <w:pPr>
        <w:pStyle w:val="ParaNumbering"/>
      </w:pPr>
      <w:r>
        <w:t xml:space="preserve">As to the allegation that the penalty judge failed to have regard to </w:t>
      </w:r>
      <w:r w:rsidR="007D220B">
        <w:t>the Directorate’s purported absence of “contrition and remorse”, and that the conduct was “intentional and reckless”</w:t>
      </w:r>
      <w:r w:rsidR="003C2CB4">
        <w:t>.</w:t>
      </w:r>
      <w:r w:rsidR="00841071">
        <w:t xml:space="preserve"> Ms Yu points to no evidence</w:t>
      </w:r>
      <w:r w:rsidR="00B42FE5">
        <w:t xml:space="preserve"> supportive of this allegation.</w:t>
      </w:r>
      <w:r w:rsidR="003C2CB4">
        <w:t xml:space="preserve"> It was the Directorate’s case before the penalty judge, that its conduct was not deliberate in the sense, that it arose from a misunderstanding of its obligations under the </w:t>
      </w:r>
      <w:r w:rsidR="00904CBD">
        <w:t>E</w:t>
      </w:r>
      <w:r w:rsidR="003C2CB4">
        <w:t xml:space="preserve">nterprise </w:t>
      </w:r>
      <w:r w:rsidR="00904CBD">
        <w:t>A</w:t>
      </w:r>
      <w:r w:rsidR="003C2CB4">
        <w:t xml:space="preserve">greement. </w:t>
      </w:r>
      <w:r w:rsidR="00011125">
        <w:t xml:space="preserve">The Directorate relied upon the evidence of Ms Sheaves that its </w:t>
      </w:r>
      <w:r w:rsidR="002B29DC">
        <w:t xml:space="preserve">breaches of </w:t>
      </w:r>
      <w:proofErr w:type="spellStart"/>
      <w:r w:rsidR="002B29DC">
        <w:t>cl</w:t>
      </w:r>
      <w:r w:rsidR="00945049">
        <w:t>l</w:t>
      </w:r>
      <w:proofErr w:type="spellEnd"/>
      <w:r w:rsidR="002B29DC">
        <w:t xml:space="preserve"> A2.2, R2.9 and R3.10 of the </w:t>
      </w:r>
      <w:r w:rsidR="00011125">
        <w:t>Enterprise Agreement</w:t>
      </w:r>
      <w:r w:rsidR="002B29DC">
        <w:t xml:space="preserve"> </w:t>
      </w:r>
      <w:r w:rsidR="00011125">
        <w:t>were the result of an</w:t>
      </w:r>
      <w:r w:rsidR="002B29DC">
        <w:t xml:space="preserve"> honest and genuine understanding of the operation of those clauses and </w:t>
      </w:r>
      <w:r w:rsidR="00011125">
        <w:t xml:space="preserve">where </w:t>
      </w:r>
      <w:r w:rsidR="00161C10">
        <w:t xml:space="preserve">the </w:t>
      </w:r>
      <w:r w:rsidR="00011125">
        <w:t xml:space="preserve">Directorate was </w:t>
      </w:r>
      <w:r w:rsidR="002B29DC">
        <w:t xml:space="preserve">endeavouring to support </w:t>
      </w:r>
      <w:r w:rsidR="00011125">
        <w:t xml:space="preserve">Ms </w:t>
      </w:r>
      <w:r w:rsidR="00EE692D">
        <w:t>Yu</w:t>
      </w:r>
      <w:r w:rsidR="002B29DC">
        <w:t>.</w:t>
      </w:r>
      <w:r w:rsidR="00B42FE5">
        <w:t xml:space="preserve"> Ms Sheaves’ evidence was not challenged under cross-examination.</w:t>
      </w:r>
      <w:r w:rsidR="002B29DC">
        <w:t xml:space="preserve"> The </w:t>
      </w:r>
      <w:r w:rsidR="00021C66">
        <w:t xml:space="preserve">penalty </w:t>
      </w:r>
      <w:r w:rsidR="002B29DC">
        <w:t xml:space="preserve">judge expressly accepted that </w:t>
      </w:r>
      <w:r w:rsidR="00BC30E4">
        <w:t xml:space="preserve">the Directorate </w:t>
      </w:r>
      <w:r w:rsidR="002B29DC">
        <w:t>did not intend to contravene the</w:t>
      </w:r>
      <w:r w:rsidR="00B42FE5">
        <w:t xml:space="preserve"> E</w:t>
      </w:r>
      <w:r w:rsidR="006E6844">
        <w:t>nterprise Agreement</w:t>
      </w:r>
      <w:r w:rsidR="006644D3">
        <w:t xml:space="preserve">: </w:t>
      </w:r>
      <w:proofErr w:type="gramStart"/>
      <w:r w:rsidR="00E71A97">
        <w:t>PJ</w:t>
      </w:r>
      <w:r w:rsidR="002B29DC">
        <w:t>[</w:t>
      </w:r>
      <w:proofErr w:type="gramEnd"/>
      <w:r w:rsidR="002B29DC">
        <w:t>40].</w:t>
      </w:r>
    </w:p>
    <w:p w14:paraId="0DEFE6B4" w14:textId="78D530E3" w:rsidR="00374D6A" w:rsidRPr="00374D6A" w:rsidRDefault="001B3578" w:rsidP="009F292A">
      <w:pPr>
        <w:pStyle w:val="ParaNumbering"/>
      </w:pPr>
      <w:r>
        <w:t xml:space="preserve">With respect to the allegation that senior management were directly involved, </w:t>
      </w:r>
      <w:r w:rsidR="00D63B10">
        <w:t>t</w:t>
      </w:r>
      <w:r w:rsidR="009F292A">
        <w:t>he Directorate</w:t>
      </w:r>
      <w:r w:rsidR="00EB11AD">
        <w:t xml:space="preserve"> </w:t>
      </w:r>
      <w:r w:rsidR="009F292A">
        <w:t xml:space="preserve">accepted on appeal, that </w:t>
      </w:r>
      <w:r w:rsidR="002A09A1">
        <w:t xml:space="preserve">those persons involved in the decisions that </w:t>
      </w:r>
      <w:r w:rsidR="002B29DC">
        <w:t xml:space="preserve">gave rise to the breaches of </w:t>
      </w:r>
      <w:proofErr w:type="spellStart"/>
      <w:r w:rsidR="002B29DC">
        <w:t>cll</w:t>
      </w:r>
      <w:proofErr w:type="spellEnd"/>
      <w:r w:rsidR="002B29DC">
        <w:t xml:space="preserve"> A2.2, R2.9 and R3.10 of the EA, </w:t>
      </w:r>
      <w:r w:rsidR="002A09A1">
        <w:t>were the</w:t>
      </w:r>
      <w:r w:rsidR="002B29DC">
        <w:t xml:space="preserve"> respective principals of Hawker College and Canberra High School and Ms Sheaves who was at that time </w:t>
      </w:r>
      <w:r w:rsidR="000169F5">
        <w:t>“</w:t>
      </w:r>
      <w:r w:rsidR="002B29DC">
        <w:t>Manager, HR People Services</w:t>
      </w:r>
      <w:r w:rsidR="000169F5">
        <w:t>”</w:t>
      </w:r>
      <w:r w:rsidR="00CC0B1E" w:rsidRPr="00CC0B1E">
        <w:t xml:space="preserve">. </w:t>
      </w:r>
      <w:r w:rsidR="002A09A1">
        <w:t xml:space="preserve">However, </w:t>
      </w:r>
      <w:r w:rsidR="00A21EC7">
        <w:t>it was the evidence of</w:t>
      </w:r>
      <w:r w:rsidR="00374D6A" w:rsidRPr="00374D6A">
        <w:t xml:space="preserve"> both the principals and Ms Sheaves</w:t>
      </w:r>
      <w:r w:rsidR="00A21EC7">
        <w:t>, that they each</w:t>
      </w:r>
      <w:r w:rsidR="00374D6A" w:rsidRPr="00374D6A">
        <w:t xml:space="preserve"> proceeded according to the process for filling vacancies understood to be correct at the relevant time. </w:t>
      </w:r>
      <w:r w:rsidR="005A0CB1">
        <w:t>There was no challenge</w:t>
      </w:r>
      <w:r w:rsidR="00FE4D31">
        <w:t>, by way of cross-examination,</w:t>
      </w:r>
      <w:r w:rsidR="005A0CB1">
        <w:t xml:space="preserve"> to their evidence in this regard</w:t>
      </w:r>
      <w:r w:rsidR="00DC0AE3">
        <w:t xml:space="preserve"> by Ms Yu</w:t>
      </w:r>
      <w:r w:rsidR="00344607">
        <w:t xml:space="preserve"> (save for what was contained in her submissions</w:t>
      </w:r>
      <w:r w:rsidR="00AC1897">
        <w:t>)</w:t>
      </w:r>
      <w:r w:rsidR="00DC0AE3">
        <w:t xml:space="preserve">. </w:t>
      </w:r>
    </w:p>
    <w:p w14:paraId="6CB16C47" w14:textId="6710268D" w:rsidR="00E0295F" w:rsidRDefault="00A21EC7" w:rsidP="00E0295F">
      <w:pPr>
        <w:pStyle w:val="ParaNumbering"/>
      </w:pPr>
      <w:r>
        <w:lastRenderedPageBreak/>
        <w:t>Ms Yu</w:t>
      </w:r>
      <w:r w:rsidR="006F1E56">
        <w:t xml:space="preserve"> also</w:t>
      </w:r>
      <w:r>
        <w:t xml:space="preserve"> contends that there was </w:t>
      </w:r>
      <w:r w:rsidR="00E0295F">
        <w:t>conscious or deliberate contravening</w:t>
      </w:r>
      <w:r w:rsidR="00F43C79">
        <w:t xml:space="preserve">, </w:t>
      </w:r>
      <w:proofErr w:type="gramStart"/>
      <w:r w:rsidR="00F43C79">
        <w:t>on the basis of</w:t>
      </w:r>
      <w:proofErr w:type="gramEnd"/>
      <w:r w:rsidR="00F43C79">
        <w:t xml:space="preserve"> “system</w:t>
      </w:r>
      <w:r w:rsidR="00586207">
        <w:t>at</w:t>
      </w:r>
      <w:r w:rsidR="00F43C79">
        <w:t xml:space="preserve">ic” breach. </w:t>
      </w:r>
      <w:proofErr w:type="gramStart"/>
      <w:r w:rsidR="008D6FBF">
        <w:t>Whilst,</w:t>
      </w:r>
      <w:proofErr w:type="gramEnd"/>
      <w:r w:rsidR="008D6FBF">
        <w:t xml:space="preserve"> it may be accepted that </w:t>
      </w:r>
      <w:r w:rsidR="00E0295F">
        <w:t xml:space="preserve">the contraventions were </w:t>
      </w:r>
      <w:r w:rsidR="00586207">
        <w:t>“</w:t>
      </w:r>
      <w:r w:rsidR="00E0295F">
        <w:t>systematic</w:t>
      </w:r>
      <w:r w:rsidR="00586207">
        <w:t>”</w:t>
      </w:r>
      <w:r w:rsidR="00E0295F">
        <w:t xml:space="preserve"> in the sense that the filling of the vacancies that gave rise to the breaches of </w:t>
      </w:r>
      <w:proofErr w:type="spellStart"/>
      <w:r w:rsidR="00E0295F">
        <w:t>cll</w:t>
      </w:r>
      <w:proofErr w:type="spellEnd"/>
      <w:r w:rsidR="00E0295F">
        <w:t xml:space="preserve"> A2.2, R2.9 and R3.10 of the E</w:t>
      </w:r>
      <w:r w:rsidR="00BC3C23">
        <w:t>nterprise Agreement</w:t>
      </w:r>
      <w:r w:rsidR="00E0295F">
        <w:t xml:space="preserve"> was the system in place at the time.</w:t>
      </w:r>
      <w:r w:rsidR="008D6FBF">
        <w:t xml:space="preserve"> There was no evidence of </w:t>
      </w:r>
      <w:r w:rsidR="000D63D1">
        <w:t xml:space="preserve">deliberate conduct, in the sense of a known and deliberate flouting of their obligations under the Enterprise Agreement. </w:t>
      </w:r>
      <w:r w:rsidR="00E0295F">
        <w:t xml:space="preserve">The </w:t>
      </w:r>
      <w:r w:rsidR="00021C66">
        <w:t xml:space="preserve">penalty </w:t>
      </w:r>
      <w:r w:rsidR="00E0295F">
        <w:t>judge</w:t>
      </w:r>
      <w:r w:rsidR="00AF4EA5">
        <w:t xml:space="preserve"> adverted to this issue, </w:t>
      </w:r>
      <w:r w:rsidR="00B832FF">
        <w:t xml:space="preserve">by reference to the Directorate’s submissions, </w:t>
      </w:r>
      <w:r w:rsidR="005208C1">
        <w:t>(at PJ</w:t>
      </w:r>
      <w:r w:rsidR="00E0295F">
        <w:t>[38]</w:t>
      </w:r>
      <w:r w:rsidR="005208C1">
        <w:t>–</w:t>
      </w:r>
      <w:r w:rsidR="00E0295F">
        <w:t>[39])</w:t>
      </w:r>
      <w:r w:rsidR="00B832FF">
        <w:t>, his express finding (</w:t>
      </w:r>
      <w:r w:rsidR="005208C1">
        <w:t>at PJ</w:t>
      </w:r>
      <w:r w:rsidR="00B832FF">
        <w:t xml:space="preserve">[40]) and then </w:t>
      </w:r>
      <w:r w:rsidR="00227932">
        <w:t xml:space="preserve">his later finding, in the same paragraph that, for the purpose of assessing the need for specific deterrence, </w:t>
      </w:r>
      <w:r w:rsidR="00E0295F">
        <w:t xml:space="preserve">there was no reason to suspect that the </w:t>
      </w:r>
      <w:r w:rsidR="00CF1124">
        <w:t>Directorate</w:t>
      </w:r>
      <w:r w:rsidR="00E0295F">
        <w:t xml:space="preserve"> would repeat the contraventions or had any desire to do otherwise than to observe its industrial obligations. </w:t>
      </w:r>
    </w:p>
    <w:p w14:paraId="3A275AAB" w14:textId="784A8786" w:rsidR="00383F4C" w:rsidRDefault="00383F4C" w:rsidP="00EA1CBC">
      <w:pPr>
        <w:pStyle w:val="ParaNumbering"/>
      </w:pPr>
      <w:r>
        <w:t xml:space="preserve">For the same reasons, </w:t>
      </w:r>
      <w:r w:rsidR="00350433">
        <w:t xml:space="preserve">Ms Yu’s challenge, as contended with respect to </w:t>
      </w:r>
      <w:r>
        <w:t>ground five</w:t>
      </w:r>
      <w:r w:rsidR="00350433">
        <w:t xml:space="preserve"> must fail. </w:t>
      </w:r>
    </w:p>
    <w:p w14:paraId="6D93C060" w14:textId="71A3EA07" w:rsidR="00E0295F" w:rsidRDefault="00A84606" w:rsidP="00DB269C">
      <w:pPr>
        <w:pStyle w:val="ParaNumbering"/>
      </w:pPr>
      <w:r>
        <w:t xml:space="preserve">I do not accept that </w:t>
      </w:r>
      <w:r w:rsidR="006B27A0">
        <w:t xml:space="preserve">the penalty judge failed to have regard to </w:t>
      </w:r>
      <w:r>
        <w:t xml:space="preserve">the fact that the </w:t>
      </w:r>
      <w:r w:rsidR="00DC4F7F">
        <w:t>contravening conduct affected her health</w:t>
      </w:r>
      <w:r>
        <w:t>. T</w:t>
      </w:r>
      <w:r w:rsidR="00DC4F7F">
        <w:t xml:space="preserve">he penalty judge specifically dealt with and rejected this submission. </w:t>
      </w:r>
      <w:r w:rsidR="00E0295F">
        <w:t>His Honour</w:t>
      </w:r>
      <w:r w:rsidR="00DD08C5">
        <w:t xml:space="preserve"> </w:t>
      </w:r>
      <w:r w:rsidR="00ED2D27">
        <w:t>considered</w:t>
      </w:r>
      <w:r w:rsidR="00E0295F">
        <w:t xml:space="preserve"> the </w:t>
      </w:r>
      <w:r w:rsidR="00ED2D27">
        <w:t xml:space="preserve">purported </w:t>
      </w:r>
      <w:r w:rsidR="00E0295F">
        <w:t xml:space="preserve">impact of the contraventions on </w:t>
      </w:r>
      <w:r w:rsidR="00ED2D27">
        <w:t>Ms Yu</w:t>
      </w:r>
      <w:r w:rsidR="00E0295F">
        <w:t xml:space="preserve"> when addressing the question of compensation </w:t>
      </w:r>
      <w:r w:rsidR="0021596B">
        <w:t>(</w:t>
      </w:r>
      <w:r w:rsidR="00E0295F">
        <w:t xml:space="preserve">at </w:t>
      </w:r>
      <w:proofErr w:type="gramStart"/>
      <w:r w:rsidR="0021596B">
        <w:t>PJ</w:t>
      </w:r>
      <w:r w:rsidR="00E0295F">
        <w:t>[</w:t>
      </w:r>
      <w:proofErr w:type="gramEnd"/>
      <w:r w:rsidR="00E0295F">
        <w:t>23]</w:t>
      </w:r>
      <w:r w:rsidR="0021596B">
        <w:t>–</w:t>
      </w:r>
      <w:r w:rsidR="00E0295F">
        <w:t>[31]</w:t>
      </w:r>
      <w:r w:rsidR="0021596B">
        <w:t>)</w:t>
      </w:r>
      <w:r w:rsidR="00E0295F">
        <w:t xml:space="preserve"> and then briefly summarised his conclusions about that evidence again when considering penalties</w:t>
      </w:r>
      <w:r w:rsidR="009D4048">
        <w:t>: PJ[40]</w:t>
      </w:r>
      <w:r w:rsidR="00E0295F">
        <w:t xml:space="preserve">. </w:t>
      </w:r>
      <w:r w:rsidR="008E7C3D">
        <w:t xml:space="preserve">The </w:t>
      </w:r>
      <w:r w:rsidR="00021C66">
        <w:t xml:space="preserve">penalty </w:t>
      </w:r>
      <w:r w:rsidR="00E0295F">
        <w:t xml:space="preserve">judge ruled that </w:t>
      </w:r>
      <w:r w:rsidR="00DB269C">
        <w:t>Ms Yu’s</w:t>
      </w:r>
      <w:r w:rsidR="00E0295F">
        <w:t xml:space="preserve"> medical evidence </w:t>
      </w:r>
      <w:r w:rsidR="00DB269C">
        <w:t>as to her</w:t>
      </w:r>
      <w:r w:rsidR="00E0295F">
        <w:t xml:space="preserve"> psychological damage was inadmissible</w:t>
      </w:r>
      <w:r w:rsidR="00DB269C">
        <w:t xml:space="preserve"> (about which no </w:t>
      </w:r>
      <w:r w:rsidR="008124B4">
        <w:t>issue was taken on appeal)</w:t>
      </w:r>
      <w:r w:rsidR="00E0295F">
        <w:t xml:space="preserve">, </w:t>
      </w:r>
      <w:r w:rsidR="008124B4">
        <w:t>and that</w:t>
      </w:r>
      <w:r w:rsidR="00E0295F">
        <w:t xml:space="preserve"> even if it had been admiss</w:t>
      </w:r>
      <w:r w:rsidR="007E71D2">
        <w:t>i</w:t>
      </w:r>
      <w:r w:rsidR="00E0295F">
        <w:t xml:space="preserve">ble it did not support the contention that damage was caused by the </w:t>
      </w:r>
      <w:r w:rsidR="008124B4">
        <w:t>Directorate</w:t>
      </w:r>
      <w:r w:rsidR="00E0295F">
        <w:t xml:space="preserve">’s contraventions of the </w:t>
      </w:r>
      <w:r w:rsidR="00BC3C23">
        <w:t>Enterprise Agreement</w:t>
      </w:r>
      <w:r w:rsidR="00B21E5D">
        <w:t xml:space="preserve">: </w:t>
      </w:r>
      <w:proofErr w:type="gramStart"/>
      <w:r w:rsidR="00B21E5D">
        <w:t>PJ[</w:t>
      </w:r>
      <w:proofErr w:type="gramEnd"/>
      <w:r w:rsidR="00B21E5D">
        <w:t>24]</w:t>
      </w:r>
      <w:r w:rsidR="00E0295F">
        <w:t xml:space="preserve">. </w:t>
      </w:r>
    </w:p>
    <w:p w14:paraId="33A5CF65" w14:textId="38560395" w:rsidR="00D67B05" w:rsidRDefault="00E1059F" w:rsidP="00D67B05">
      <w:pPr>
        <w:pStyle w:val="ParaNumbering"/>
      </w:pPr>
      <w:r>
        <w:t xml:space="preserve">Ms Yu submitted </w:t>
      </w:r>
      <w:r w:rsidR="00B42CA8">
        <w:t xml:space="preserve">that the penalty judge ought to have had regard to </w:t>
      </w:r>
      <w:r w:rsidR="00EE12DB">
        <w:t xml:space="preserve">the fact that the contraventions caused </w:t>
      </w:r>
      <w:r w:rsidR="00C0323C">
        <w:t xml:space="preserve">the waste of </w:t>
      </w:r>
      <w:r w:rsidR="00B42CA8">
        <w:t xml:space="preserve">enormous </w:t>
      </w:r>
      <w:r w:rsidR="00C0323C">
        <w:t xml:space="preserve">public funds and resources. </w:t>
      </w:r>
      <w:r w:rsidR="00E909A0">
        <w:t xml:space="preserve">Ms Yu made no specific submission about this allegation nor referred to specific evidence the penalty judge failed to have regard to. </w:t>
      </w:r>
    </w:p>
    <w:p w14:paraId="7B122590" w14:textId="6DC6891D" w:rsidR="00D67B05" w:rsidRPr="00D67B05" w:rsidRDefault="00887B77" w:rsidP="00C71DF7">
      <w:pPr>
        <w:pStyle w:val="ParaNumbering"/>
      </w:pPr>
      <w:r>
        <w:t xml:space="preserve">Further, it was alleged that the penalty judge erred in failing to have regard to the fact that the Directorate was a large and well-resourced government agency. </w:t>
      </w:r>
      <w:r w:rsidR="00D61DB1">
        <w:t>Contrary to Ms Yu’s assertion,</w:t>
      </w:r>
      <w:r w:rsidR="00EC5FCC">
        <w:t xml:space="preserve"> </w:t>
      </w:r>
      <w:r w:rsidR="00D61DB1">
        <w:t>it was apparent that the</w:t>
      </w:r>
      <w:r w:rsidR="00EC5FCC">
        <w:t xml:space="preserve"> p</w:t>
      </w:r>
      <w:r w:rsidR="00DC4A59">
        <w:t>enalty judge was acutely aware of</w:t>
      </w:r>
      <w:r w:rsidR="00D61DB1">
        <w:t xml:space="preserve"> this fact</w:t>
      </w:r>
      <w:r w:rsidR="00DC4A59">
        <w:t>, hence in part, why his Honour rejected the Directorate’s submission that no penalty ought be imposed in the circumstances</w:t>
      </w:r>
      <w:r w:rsidR="00C71DF7">
        <w:t xml:space="preserve"> and stated </w:t>
      </w:r>
      <w:r w:rsidR="00A0359C">
        <w:t xml:space="preserve">that </w:t>
      </w:r>
      <w:r w:rsidR="00C71DF7">
        <w:t xml:space="preserve">there was a need for general deterrence </w:t>
      </w:r>
      <w:r w:rsidR="00D67B05" w:rsidRPr="00D67B05">
        <w:t>“to demonstrate that even well-intentioned public sector bodies will be penalised if they fail in their obligations”</w:t>
      </w:r>
      <w:r w:rsidR="00E04980">
        <w:t>: PJ[40].</w:t>
      </w:r>
      <w:r w:rsidR="00D67B05" w:rsidRPr="00D67B05">
        <w:t xml:space="preserve"> </w:t>
      </w:r>
    </w:p>
    <w:p w14:paraId="38164346" w14:textId="7468A3D1" w:rsidR="00D67B05" w:rsidRDefault="002038D8" w:rsidP="002E3938">
      <w:pPr>
        <w:pStyle w:val="ParaNumbering"/>
      </w:pPr>
      <w:r>
        <w:lastRenderedPageBreak/>
        <w:t xml:space="preserve">In respect of the </w:t>
      </w:r>
      <w:r w:rsidR="00B84AAF">
        <w:t xml:space="preserve">remaining allegations, </w:t>
      </w:r>
      <w:r w:rsidR="00D67B05" w:rsidRPr="00D67B05">
        <w:t xml:space="preserve">there was no </w:t>
      </w:r>
      <w:r w:rsidR="00B84AAF">
        <w:t>e</w:t>
      </w:r>
      <w:r w:rsidR="00D67B05" w:rsidRPr="00D67B05">
        <w:t xml:space="preserve">vidence at all of any such </w:t>
      </w:r>
      <w:r w:rsidR="00CE3995">
        <w:t>“</w:t>
      </w:r>
      <w:r w:rsidR="00D67B05" w:rsidRPr="00D67B05">
        <w:t>culture</w:t>
      </w:r>
      <w:r w:rsidR="00CE3995">
        <w:t>”</w:t>
      </w:r>
      <w:r w:rsidR="00D67B05" w:rsidRPr="00D67B05">
        <w:t xml:space="preserve"> or </w:t>
      </w:r>
      <w:r w:rsidR="00CE3995">
        <w:t>“</w:t>
      </w:r>
      <w:r w:rsidR="00D67B05" w:rsidRPr="00D67B05">
        <w:t>improper purposes</w:t>
      </w:r>
      <w:r w:rsidR="00CE3995">
        <w:t>”</w:t>
      </w:r>
      <w:r w:rsidR="00D67B05" w:rsidRPr="00D67B05">
        <w:t xml:space="preserve"> being deployed by </w:t>
      </w:r>
      <w:r w:rsidR="00B84AAF">
        <w:t>the Directorate</w:t>
      </w:r>
      <w:r w:rsidR="00D67B05" w:rsidRPr="00D67B05">
        <w:t xml:space="preserve"> and such a contention </w:t>
      </w:r>
      <w:r w:rsidR="002E3938">
        <w:t xml:space="preserve">would be </w:t>
      </w:r>
      <w:r w:rsidR="00D67B05" w:rsidRPr="00D67B05">
        <w:t xml:space="preserve">contrary to the </w:t>
      </w:r>
      <w:r w:rsidR="00021C66">
        <w:t xml:space="preserve">penalty </w:t>
      </w:r>
      <w:r w:rsidR="00D67B05" w:rsidRPr="00D67B05">
        <w:t>judge’s finding that the contraventions were not deliberate</w:t>
      </w:r>
      <w:r w:rsidR="00CE3995">
        <w:t xml:space="preserve">: </w:t>
      </w:r>
      <w:proofErr w:type="gramStart"/>
      <w:r w:rsidR="00CE3995">
        <w:t>PJ</w:t>
      </w:r>
      <w:r w:rsidR="00D67B05" w:rsidRPr="00D67B05">
        <w:t>[</w:t>
      </w:r>
      <w:proofErr w:type="gramEnd"/>
      <w:r w:rsidR="00D67B05" w:rsidRPr="00D67B05">
        <w:t xml:space="preserve">40]. </w:t>
      </w:r>
      <w:r w:rsidR="00D61DB1">
        <w:t>Further,</w:t>
      </w:r>
      <w:r w:rsidR="002E3938">
        <w:t xml:space="preserve"> Ms Yu failed </w:t>
      </w:r>
      <w:r w:rsidR="00D67B05" w:rsidRPr="00D67B05">
        <w:t xml:space="preserve">to identify any relevant </w:t>
      </w:r>
      <w:r w:rsidR="0096271D">
        <w:t>“</w:t>
      </w:r>
      <w:r w:rsidR="00D67B05" w:rsidRPr="00D67B05">
        <w:t>issues</w:t>
      </w:r>
      <w:r w:rsidR="0096271D">
        <w:t>”</w:t>
      </w:r>
      <w:r w:rsidR="00D67B05" w:rsidRPr="00D67B05">
        <w:t xml:space="preserve"> or </w:t>
      </w:r>
      <w:r w:rsidR="0096271D">
        <w:t>“</w:t>
      </w:r>
      <w:r w:rsidR="00D67B05" w:rsidRPr="00D67B05">
        <w:t>contentions</w:t>
      </w:r>
      <w:r w:rsidR="0096271D">
        <w:t>’</w:t>
      </w:r>
      <w:r w:rsidR="00D67B05" w:rsidRPr="00D67B05">
        <w:t xml:space="preserve"> the </w:t>
      </w:r>
      <w:r w:rsidR="00021C66">
        <w:t xml:space="preserve">penalty </w:t>
      </w:r>
      <w:r w:rsidR="00D67B05" w:rsidRPr="00D67B05">
        <w:t xml:space="preserve">judge failed to consider. This </w:t>
      </w:r>
      <w:proofErr w:type="gramStart"/>
      <w:r w:rsidR="00D67B05" w:rsidRPr="00D67B05">
        <w:t>particular adds</w:t>
      </w:r>
      <w:proofErr w:type="gramEnd"/>
      <w:r w:rsidR="00D67B05" w:rsidRPr="00D67B05">
        <w:t xml:space="preserve"> nothing to </w:t>
      </w:r>
      <w:r w:rsidR="00D309ED">
        <w:t>Ms Yu</w:t>
      </w:r>
      <w:r w:rsidR="00D67B05" w:rsidRPr="00D67B05">
        <w:t xml:space="preserve">’s other nine particulars in respect of ground 3 and should be rejected for the reasons given above. </w:t>
      </w:r>
    </w:p>
    <w:p w14:paraId="59C6CFB3" w14:textId="5193FBE0" w:rsidR="0040477F" w:rsidRDefault="00A00CD7" w:rsidP="0040477F">
      <w:pPr>
        <w:pStyle w:val="ParaNumbering"/>
      </w:pPr>
      <w:r>
        <w:t>B</w:t>
      </w:r>
      <w:r w:rsidR="0040477F">
        <w:t>y ground six, Ms Yu contends that the penalty judge had no jurisdiction to conclude the matter or dismiss the proceedings in circumstances where his Honour had not performed the basic duties necessary for administering justice and resolving the issues in dispute between the parties. I do not accept that Ms Yu has made out this contention at all. For the reasons given above, the penalty judge, acted with the terms of the remittal and had jurisdiction to conclude the matter. Whilst the penalty judge erred in one respect (as found with respect to ground 4</w:t>
      </w:r>
      <w:r w:rsidR="00F652AF">
        <w:t xml:space="preserve"> below</w:t>
      </w:r>
      <w:r w:rsidR="0040477F">
        <w:t xml:space="preserve">), there is no basis whatsoever for the allegation that he failed to otherwise discharge his duties according to law. </w:t>
      </w:r>
    </w:p>
    <w:p w14:paraId="31495AEB" w14:textId="16132C60" w:rsidR="00350433" w:rsidRPr="00D67B05" w:rsidRDefault="00350433" w:rsidP="00350433">
      <w:pPr>
        <w:pStyle w:val="ParaNumbering"/>
      </w:pPr>
      <w:r>
        <w:t xml:space="preserve">For these reasons, grounds one, two, </w:t>
      </w:r>
      <w:r w:rsidR="00F652AF">
        <w:t>three, five</w:t>
      </w:r>
      <w:r>
        <w:t xml:space="preserve"> and </w:t>
      </w:r>
      <w:r w:rsidR="00F652AF">
        <w:t>six</w:t>
      </w:r>
      <w:r>
        <w:t xml:space="preserve"> fail. </w:t>
      </w:r>
    </w:p>
    <w:p w14:paraId="6AF36AE2" w14:textId="26E1151F" w:rsidR="00F368EE" w:rsidRDefault="00940707" w:rsidP="00F368EE">
      <w:pPr>
        <w:pStyle w:val="Heading4"/>
      </w:pPr>
      <w:r>
        <w:t>T</w:t>
      </w:r>
      <w:r w:rsidR="004C1328">
        <w:t xml:space="preserve">he </w:t>
      </w:r>
      <w:r w:rsidR="00021C66">
        <w:t xml:space="preserve">penalty </w:t>
      </w:r>
      <w:r w:rsidR="004C1328">
        <w:t xml:space="preserve">judge erred in finding that two contraventions of the </w:t>
      </w:r>
      <w:r w:rsidR="00904CBD">
        <w:t>E</w:t>
      </w:r>
      <w:r w:rsidR="004C1328">
        <w:t xml:space="preserve">nterprise </w:t>
      </w:r>
      <w:r w:rsidR="00904CBD">
        <w:t>A</w:t>
      </w:r>
      <w:r w:rsidR="004C1328">
        <w:t>greement amounted to a single contravention</w:t>
      </w:r>
      <w:r w:rsidR="007F4780">
        <w:t xml:space="preserve"> </w:t>
      </w:r>
    </w:p>
    <w:p w14:paraId="22C82795" w14:textId="6D531491" w:rsidR="00374041" w:rsidRDefault="007F4780" w:rsidP="000B4B6C">
      <w:pPr>
        <w:pStyle w:val="ParaNumbering"/>
      </w:pPr>
      <w:r>
        <w:t>By ground</w:t>
      </w:r>
      <w:r w:rsidR="00A67D16">
        <w:t xml:space="preserve"> four</w:t>
      </w:r>
      <w:r w:rsidR="00AC064E">
        <w:t xml:space="preserve">, Ms Yu </w:t>
      </w:r>
      <w:r w:rsidR="00F368EE">
        <w:t>challenged</w:t>
      </w:r>
      <w:r w:rsidR="00AC064E">
        <w:t xml:space="preserve"> the </w:t>
      </w:r>
      <w:r w:rsidR="00021C66">
        <w:t xml:space="preserve">penalty </w:t>
      </w:r>
      <w:r w:rsidR="00AC064E">
        <w:t xml:space="preserve">judge’s </w:t>
      </w:r>
      <w:r w:rsidR="004877B3">
        <w:t xml:space="preserve">grouping of the contraventions of </w:t>
      </w:r>
      <w:proofErr w:type="spellStart"/>
      <w:r w:rsidR="004877B3">
        <w:t>cll</w:t>
      </w:r>
      <w:proofErr w:type="spellEnd"/>
      <w:r w:rsidR="004877B3">
        <w:t xml:space="preserve"> R2.9 and R3.10</w:t>
      </w:r>
      <w:r w:rsidR="00161FC3">
        <w:t xml:space="preserve"> such that </w:t>
      </w:r>
      <w:r w:rsidR="00727B9B">
        <w:t>on one penalty was awarded with respect to them</w:t>
      </w:r>
      <w:r w:rsidR="004877B3">
        <w:t>.</w:t>
      </w:r>
      <w:r w:rsidR="00727B9B">
        <w:t xml:space="preserve"> For the following reasons, the penalty judge erred </w:t>
      </w:r>
      <w:r w:rsidR="00425A49">
        <w:t xml:space="preserve">in finding that these two contraventions of the </w:t>
      </w:r>
      <w:r w:rsidR="00904CBD">
        <w:t>E</w:t>
      </w:r>
      <w:r w:rsidR="00425A49">
        <w:t xml:space="preserve">nterprise </w:t>
      </w:r>
      <w:r w:rsidR="00904CBD">
        <w:t>A</w:t>
      </w:r>
      <w:r w:rsidR="00425A49">
        <w:t xml:space="preserve">greement amounted to a single contravention such that only one penalty was imposed with respect to them. </w:t>
      </w:r>
    </w:p>
    <w:p w14:paraId="2CEE40B4" w14:textId="2C8EE44B" w:rsidR="00723256" w:rsidRDefault="00D143CC" w:rsidP="000B4B6C">
      <w:pPr>
        <w:pStyle w:val="ParaNumbering"/>
      </w:pPr>
      <w:r>
        <w:t xml:space="preserve">The Directorate, in its filed submissions on appeal, sought to defend the </w:t>
      </w:r>
      <w:proofErr w:type="gramStart"/>
      <w:r>
        <w:t>manner in which</w:t>
      </w:r>
      <w:proofErr w:type="gramEnd"/>
      <w:r>
        <w:t xml:space="preserve"> the penalty judge had </w:t>
      </w:r>
      <w:r w:rsidR="00C25B86">
        <w:t xml:space="preserve">grouped the two contraventions. </w:t>
      </w:r>
    </w:p>
    <w:p w14:paraId="757FDF5B" w14:textId="3688FAC2" w:rsidR="000E4C62" w:rsidRDefault="00C25B86" w:rsidP="0060299E">
      <w:pPr>
        <w:pStyle w:val="ParaNumbering"/>
      </w:pPr>
      <w:r>
        <w:t>As a consequence, p</w:t>
      </w:r>
      <w:r w:rsidR="00374041">
        <w:t>rior to the hearing of the appeal, the Court alerted the parties to the recent Full Court decision in</w:t>
      </w:r>
      <w:r w:rsidR="00A53620">
        <w:t xml:space="preserve"> </w:t>
      </w:r>
      <w:r w:rsidR="00A53620" w:rsidRPr="00C25B86">
        <w:rPr>
          <w:i/>
          <w:iCs/>
        </w:rPr>
        <w:t>Ho</w:t>
      </w:r>
      <w:r w:rsidR="00A53620">
        <w:t xml:space="preserve">, which affirmed previous </w:t>
      </w:r>
      <w:r w:rsidR="00723256">
        <w:t>authority that s</w:t>
      </w:r>
      <w:r w:rsidR="00374041">
        <w:t xml:space="preserve"> </w:t>
      </w:r>
      <w:r w:rsidR="00374041" w:rsidRPr="001A2FAB">
        <w:t>557(1)</w:t>
      </w:r>
      <w:r w:rsidR="00374041">
        <w:t xml:space="preserve"> may only operate to group contraventions of the same (and not different) terms of enterprise agreements and modern awards: </w:t>
      </w:r>
      <w:r w:rsidR="00374041" w:rsidRPr="00C25B86">
        <w:rPr>
          <w:i/>
          <w:iCs/>
        </w:rPr>
        <w:t>Ho</w:t>
      </w:r>
      <w:r w:rsidR="00374041" w:rsidRPr="00336CA4">
        <w:t xml:space="preserve"> at [21]</w:t>
      </w:r>
      <w:proofErr w:type="gramStart"/>
      <w:r w:rsidR="00374041" w:rsidRPr="00336CA4">
        <w:t>–[</w:t>
      </w:r>
      <w:proofErr w:type="gramEnd"/>
      <w:r w:rsidR="00374041" w:rsidRPr="00336CA4">
        <w:t>24]</w:t>
      </w:r>
      <w:r w:rsidR="00374041">
        <w:t>.</w:t>
      </w:r>
      <w:r w:rsidR="00723256">
        <w:t xml:space="preserve"> Th</w:t>
      </w:r>
      <w:r w:rsidR="00DF7AA9">
        <w:t>is</w:t>
      </w:r>
      <w:r w:rsidR="00723256">
        <w:t xml:space="preserve"> Cou</w:t>
      </w:r>
      <w:r>
        <w:t xml:space="preserve">rt then sought, </w:t>
      </w:r>
      <w:r w:rsidR="003F64C0">
        <w:t>prior to and during</w:t>
      </w:r>
      <w:r>
        <w:t xml:space="preserve"> the appeal</w:t>
      </w:r>
      <w:r w:rsidR="00FE4044">
        <w:t xml:space="preserve"> hearing</w:t>
      </w:r>
      <w:r>
        <w:t xml:space="preserve">, to understand whether the Directorate maintained its position </w:t>
      </w:r>
      <w:r w:rsidR="00A27EDA">
        <w:t>with respect to this ground of appeal. The Directorate changed its position</w:t>
      </w:r>
      <w:r w:rsidR="003F64C0">
        <w:t xml:space="preserve"> at the hearing</w:t>
      </w:r>
      <w:r w:rsidR="00A27EDA">
        <w:t xml:space="preserve"> and conceded that there had been an error. </w:t>
      </w:r>
    </w:p>
    <w:p w14:paraId="721908D8" w14:textId="6D617857" w:rsidR="000E4C62" w:rsidRDefault="00166951" w:rsidP="0060299E">
      <w:pPr>
        <w:pStyle w:val="ParaNumbering"/>
      </w:pPr>
      <w:r>
        <w:lastRenderedPageBreak/>
        <w:t>It is clear</w:t>
      </w:r>
      <w:r w:rsidR="00AB6DB1">
        <w:t xml:space="preserve"> from the reasoning in </w:t>
      </w:r>
      <w:r w:rsidR="00AB6DB1">
        <w:rPr>
          <w:i/>
          <w:iCs/>
        </w:rPr>
        <w:t>Ho</w:t>
      </w:r>
      <w:r>
        <w:t xml:space="preserve"> that the penalty judge erred in grouping two contraventions </w:t>
      </w:r>
      <w:r w:rsidR="0079049A">
        <w:t>of different terms of the Enterprise Agreement together. It is clear from the submissions below, that unfortunately the penalty judge was led into this error by the submissions of the Directorate</w:t>
      </w:r>
      <w:r w:rsidR="00DA3ADC">
        <w:t>, where the line of authority</w:t>
      </w:r>
      <w:r w:rsidR="007658FF">
        <w:t xml:space="preserve"> was not drawn to his attention. However, it is noted that the </w:t>
      </w:r>
      <w:r w:rsidR="007658FF">
        <w:rPr>
          <w:i/>
          <w:iCs/>
        </w:rPr>
        <w:t xml:space="preserve">Ho </w:t>
      </w:r>
      <w:r w:rsidR="007658FF">
        <w:t>decision was not handed down until</w:t>
      </w:r>
      <w:r w:rsidR="00944FAE">
        <w:t xml:space="preserve"> August 2024</w:t>
      </w:r>
      <w:r w:rsidR="007658FF">
        <w:t xml:space="preserve"> after the penalty judge had determined his decision</w:t>
      </w:r>
      <w:r w:rsidR="00944FAE">
        <w:t>, in January 2024</w:t>
      </w:r>
      <w:r w:rsidR="007658FF">
        <w:t xml:space="preserve">. </w:t>
      </w:r>
    </w:p>
    <w:p w14:paraId="3A3BAB8A" w14:textId="4F52A5B4" w:rsidR="007F4780" w:rsidRDefault="00A27EDA" w:rsidP="0060299E">
      <w:pPr>
        <w:pStyle w:val="ParaNumbering"/>
      </w:pPr>
      <w:proofErr w:type="gramStart"/>
      <w:r>
        <w:t>As a consequence</w:t>
      </w:r>
      <w:proofErr w:type="gramEnd"/>
      <w:r>
        <w:t xml:space="preserve">, the Court sought to understand from the Directorate what it said the consequence of that error would be </w:t>
      </w:r>
      <w:r w:rsidR="00A2761B">
        <w:t xml:space="preserve">on the determination of the question of penalty, whether remittal was necessary or this Court could reassess penalty and if so, what the effect of that reassessment would be. </w:t>
      </w:r>
      <w:r w:rsidR="00FE4044">
        <w:t>Given that Ms Yu was unrepresented, the Court asked that the Directorate confirm these new</w:t>
      </w:r>
      <w:r w:rsidR="00F942DD">
        <w:t xml:space="preserve"> oral</w:t>
      </w:r>
      <w:r w:rsidR="00FE4044">
        <w:t xml:space="preserve"> submissions, which had not been foreshadowed with Ms Yu before the hearing, in writing, after the hearing and then allow Ms Yu to put on further submissions in response. </w:t>
      </w:r>
    </w:p>
    <w:p w14:paraId="25A903C5" w14:textId="6577EA2D" w:rsidR="005F2C0E" w:rsidRDefault="005F2C0E" w:rsidP="0060299E">
      <w:pPr>
        <w:pStyle w:val="ParaNumbering"/>
      </w:pPr>
      <w:r>
        <w:t xml:space="preserve">The effect of this error is that </w:t>
      </w:r>
      <w:r w:rsidR="001C38F2">
        <w:t xml:space="preserve">the two contraventions, which were erroneously grouped together, must be </w:t>
      </w:r>
      <w:r w:rsidR="0040477F">
        <w:t xml:space="preserve">reassessed for the purpose of penalty. </w:t>
      </w:r>
    </w:p>
    <w:p w14:paraId="2BE83122" w14:textId="78DEDDC4" w:rsidR="00142D82" w:rsidRDefault="00142D82" w:rsidP="00142D82">
      <w:pPr>
        <w:pStyle w:val="Heading4"/>
      </w:pPr>
      <w:r>
        <w:t>It is appropriate for this Court to reassess penalties</w:t>
      </w:r>
    </w:p>
    <w:p w14:paraId="4B81FC41" w14:textId="58011406" w:rsidR="0004146D" w:rsidRDefault="00E103D6" w:rsidP="007E3BBF">
      <w:pPr>
        <w:pStyle w:val="ParaNumbering"/>
      </w:pPr>
      <w:r>
        <w:t>This Court considers it appropriate to reassess the penalties to be imposed on the Directorate. Ms Yu made no submission regarding remittal</w:t>
      </w:r>
      <w:r w:rsidR="00031861">
        <w:t xml:space="preserve">. This course is consistent with the overarching purpose of civil practice and procedure </w:t>
      </w:r>
      <w:r w:rsidR="007B3000">
        <w:t xml:space="preserve">to facilitate the just resolution of disputes as quickly, inexpensively and efficiently as possible: s </w:t>
      </w:r>
      <w:r w:rsidR="007B3000" w:rsidRPr="001A2FAB">
        <w:t>37M of the Federal Court Act</w:t>
      </w:r>
      <w:r w:rsidR="007B3000">
        <w:t>. This is particularly so in this case given</w:t>
      </w:r>
      <w:r w:rsidR="003919D9">
        <w:t xml:space="preserve">, it involves the assessment of two penalties and where the arc of the litigation history is long. </w:t>
      </w:r>
    </w:p>
    <w:p w14:paraId="67725C9C" w14:textId="2F33F020" w:rsidR="001F2D21" w:rsidRDefault="001F2D21" w:rsidP="007E3BBF">
      <w:pPr>
        <w:pStyle w:val="ParaNumbering"/>
      </w:pPr>
      <w:r>
        <w:t>As referred to above, the Court ordered a timetable which would allow the parties to put on further submissions in this regard.</w:t>
      </w:r>
      <w:r w:rsidR="0029233C">
        <w:t xml:space="preserve"> </w:t>
      </w:r>
    </w:p>
    <w:p w14:paraId="02BE78CB" w14:textId="172B2FDC" w:rsidR="0029233C" w:rsidRDefault="0029233C" w:rsidP="007E3BBF">
      <w:pPr>
        <w:pStyle w:val="ParaNumbering"/>
      </w:pPr>
      <w:r>
        <w:t>The Directorate submitted</w:t>
      </w:r>
      <w:r w:rsidR="00A333B1">
        <w:t xml:space="preserve"> that, upon reassessment, </w:t>
      </w:r>
      <w:r w:rsidR="00CE240B">
        <w:t xml:space="preserve">that the total penalty imposed by the </w:t>
      </w:r>
      <w:r w:rsidR="003311FE">
        <w:t xml:space="preserve">penalty </w:t>
      </w:r>
      <w:r w:rsidR="00CE240B">
        <w:t xml:space="preserve">judge for the breaches of </w:t>
      </w:r>
      <w:proofErr w:type="spellStart"/>
      <w:r w:rsidR="00CE240B">
        <w:t>cll</w:t>
      </w:r>
      <w:proofErr w:type="spellEnd"/>
      <w:r w:rsidR="00CE240B">
        <w:t xml:space="preserve"> R2.9 and R3.10 ($5,400) </w:t>
      </w:r>
      <w:r w:rsidR="00451471">
        <w:t>ought be the same as that previously, erroneously</w:t>
      </w:r>
      <w:r w:rsidR="009D5B15">
        <w:t xml:space="preserve"> imposed as if there were one contravention because the awarding of the </w:t>
      </w:r>
      <w:r w:rsidR="00603306">
        <w:t xml:space="preserve">total </w:t>
      </w:r>
      <w:r w:rsidR="009D5B15">
        <w:t>sum of $5,400</w:t>
      </w:r>
      <w:r w:rsidR="00603306">
        <w:t xml:space="preserve"> </w:t>
      </w:r>
      <w:r w:rsidR="00A40292">
        <w:t>(therefore a penalty of $2,700</w:t>
      </w:r>
      <w:r w:rsidR="00840B11">
        <w:t xml:space="preserve"> for each contravention</w:t>
      </w:r>
      <w:r w:rsidR="00A40292">
        <w:t xml:space="preserve">) </w:t>
      </w:r>
      <w:r w:rsidR="00603306">
        <w:t>“remains sufficient</w:t>
      </w:r>
      <w:r w:rsidR="00A40292">
        <w:t xml:space="preserve"> to achieve the object of deterrence”</w:t>
      </w:r>
      <w:r w:rsidR="00840B11">
        <w:t xml:space="preserve">. </w:t>
      </w:r>
    </w:p>
    <w:p w14:paraId="2B701A95" w14:textId="30ABCD39" w:rsidR="00840B11" w:rsidRDefault="00840B11" w:rsidP="007E3BBF">
      <w:pPr>
        <w:pStyle w:val="ParaNumbering"/>
      </w:pPr>
      <w:r>
        <w:t xml:space="preserve">This was said to be so because of the following findings of the </w:t>
      </w:r>
      <w:r w:rsidR="007B2824">
        <w:t xml:space="preserve">penalty </w:t>
      </w:r>
      <w:r>
        <w:t>judge:</w:t>
      </w:r>
    </w:p>
    <w:p w14:paraId="42B5B362" w14:textId="577F9037" w:rsidR="00D13709" w:rsidRDefault="00D13709" w:rsidP="00D13709">
      <w:pPr>
        <w:pStyle w:val="ListNo1alt"/>
        <w:numPr>
          <w:ilvl w:val="0"/>
          <w:numId w:val="31"/>
        </w:numPr>
      </w:pPr>
      <w:r>
        <w:lastRenderedPageBreak/>
        <w:t>the contraventions arose out of the same course of conduct</w:t>
      </w:r>
      <w:r w:rsidR="007701C0">
        <w:t xml:space="preserve"> </w:t>
      </w:r>
      <w:r w:rsidR="00626B3A">
        <w:t xml:space="preserve">(at </w:t>
      </w:r>
      <w:proofErr w:type="gramStart"/>
      <w:r w:rsidR="007701C0">
        <w:t>PJ</w:t>
      </w:r>
      <w:r>
        <w:t>[</w:t>
      </w:r>
      <w:proofErr w:type="gramEnd"/>
      <w:r>
        <w:t>41]</w:t>
      </w:r>
      <w:r w:rsidR="00626B3A">
        <w:t>)</w:t>
      </w:r>
      <w:r>
        <w:t xml:space="preserve">; </w:t>
      </w:r>
    </w:p>
    <w:p w14:paraId="308AFACA" w14:textId="72BCFE95" w:rsidR="00D13709" w:rsidRDefault="00D13709" w:rsidP="00D13709">
      <w:pPr>
        <w:pStyle w:val="ListNo1alt"/>
        <w:numPr>
          <w:ilvl w:val="0"/>
          <w:numId w:val="31"/>
        </w:numPr>
      </w:pPr>
      <w:r>
        <w:t>the Directorate did not intend to contravene the Enterprise Agreement</w:t>
      </w:r>
      <w:r w:rsidR="00291DC1">
        <w:t xml:space="preserve"> </w:t>
      </w:r>
      <w:r w:rsidR="00626B3A">
        <w:t xml:space="preserve">(at </w:t>
      </w:r>
      <w:proofErr w:type="gramStart"/>
      <w:r w:rsidR="00291DC1">
        <w:t>PJ</w:t>
      </w:r>
      <w:r>
        <w:t>[</w:t>
      </w:r>
      <w:proofErr w:type="gramEnd"/>
      <w:r>
        <w:t>40]</w:t>
      </w:r>
      <w:r w:rsidR="00626B3A">
        <w:t>)</w:t>
      </w:r>
      <w:r>
        <w:t xml:space="preserve">; </w:t>
      </w:r>
    </w:p>
    <w:p w14:paraId="5EA2FA03" w14:textId="32BEF4E7" w:rsidR="00D13709" w:rsidRDefault="00D13709" w:rsidP="00D13709">
      <w:pPr>
        <w:pStyle w:val="ListNo1alt"/>
        <w:numPr>
          <w:ilvl w:val="0"/>
          <w:numId w:val="31"/>
        </w:numPr>
      </w:pPr>
      <w:r>
        <w:t>there is no evidence the Territory has committed prior contraventions of the Enterprise Agreement</w:t>
      </w:r>
      <w:r w:rsidR="00291DC1">
        <w:t xml:space="preserve">: </w:t>
      </w:r>
      <w:r w:rsidR="00626B3A">
        <w:t xml:space="preserve">(at </w:t>
      </w:r>
      <w:proofErr w:type="gramStart"/>
      <w:r w:rsidR="00291DC1">
        <w:t>PJ</w:t>
      </w:r>
      <w:r>
        <w:t>[</w:t>
      </w:r>
      <w:proofErr w:type="gramEnd"/>
      <w:r>
        <w:t>40]</w:t>
      </w:r>
      <w:r w:rsidR="00626B3A">
        <w:t>)</w:t>
      </w:r>
      <w:r>
        <w:t>;</w:t>
      </w:r>
    </w:p>
    <w:p w14:paraId="55C14E52" w14:textId="5BE2C78F" w:rsidR="00D13709" w:rsidRDefault="00D13709" w:rsidP="00D13709">
      <w:pPr>
        <w:pStyle w:val="ListNo1alt"/>
        <w:numPr>
          <w:ilvl w:val="0"/>
          <w:numId w:val="31"/>
        </w:numPr>
      </w:pPr>
      <w:r>
        <w:t xml:space="preserve">the contraventions did not result in any financial loss to </w:t>
      </w:r>
      <w:r w:rsidR="00533821">
        <w:t xml:space="preserve">Ms Yu </w:t>
      </w:r>
      <w:r>
        <w:t>(</w:t>
      </w:r>
      <w:r w:rsidR="00626B3A">
        <w:t>at</w:t>
      </w:r>
      <w:r>
        <w:t xml:space="preserve"> </w:t>
      </w:r>
      <w:proofErr w:type="gramStart"/>
      <w:r w:rsidR="00626B3A">
        <w:t>PJ</w:t>
      </w:r>
      <w:r>
        <w:t>[</w:t>
      </w:r>
      <w:proofErr w:type="gramEnd"/>
      <w:r>
        <w:t xml:space="preserve">23], [40]); </w:t>
      </w:r>
    </w:p>
    <w:p w14:paraId="028ABB7B" w14:textId="480A7888" w:rsidR="00D13709" w:rsidRDefault="00D13709" w:rsidP="00D13709">
      <w:pPr>
        <w:pStyle w:val="ListNo1alt"/>
        <w:numPr>
          <w:ilvl w:val="0"/>
          <w:numId w:val="31"/>
        </w:numPr>
      </w:pPr>
      <w:r>
        <w:t xml:space="preserve">the contraventions did not cause psychological injury, or any compensable emotional or psychological distress to </w:t>
      </w:r>
      <w:r w:rsidR="00533821">
        <w:t xml:space="preserve">Ms Yu </w:t>
      </w:r>
      <w:r w:rsidR="00626B3A">
        <w:t xml:space="preserve">(at </w:t>
      </w:r>
      <w:proofErr w:type="gramStart"/>
      <w:r w:rsidR="00626B3A">
        <w:t>PJ</w:t>
      </w:r>
      <w:r>
        <w:t>[</w:t>
      </w:r>
      <w:proofErr w:type="gramEnd"/>
      <w:r>
        <w:t xml:space="preserve">28], [30], [40]); and </w:t>
      </w:r>
    </w:p>
    <w:p w14:paraId="0AF92ACC" w14:textId="3BF84304" w:rsidR="00D13709" w:rsidRDefault="00D13709" w:rsidP="00384B18">
      <w:pPr>
        <w:pStyle w:val="ListNo1alt"/>
        <w:numPr>
          <w:ilvl w:val="0"/>
          <w:numId w:val="31"/>
        </w:numPr>
      </w:pPr>
      <w:r>
        <w:t>there is no reason to believe the Directorate will repeat the contraventions or has any desire to do otherwise than to observe its industrial obligations</w:t>
      </w:r>
      <w:r w:rsidR="003427DC">
        <w:t xml:space="preserve">: </w:t>
      </w:r>
      <w:proofErr w:type="gramStart"/>
      <w:r w:rsidR="00794C80">
        <w:t>PJ</w:t>
      </w:r>
      <w:r>
        <w:t>[</w:t>
      </w:r>
      <w:proofErr w:type="gramEnd"/>
      <w:r>
        <w:t>40].</w:t>
      </w:r>
    </w:p>
    <w:p w14:paraId="69D41ED9" w14:textId="448D92E0" w:rsidR="006D32B3" w:rsidRDefault="006D32B3" w:rsidP="000F644F">
      <w:pPr>
        <w:pStyle w:val="ParaNumbering"/>
      </w:pPr>
      <w:r>
        <w:t xml:space="preserve">Whilst orders were made </w:t>
      </w:r>
      <w:r w:rsidR="00490D14">
        <w:t>to allow Ms Yu to file further submissions in this regard, Ms Yu filed su</w:t>
      </w:r>
      <w:r w:rsidR="007C0C61">
        <w:t xml:space="preserve">bmissions seeking for my recusal but filed no submissions with respect to the </w:t>
      </w:r>
      <w:r w:rsidR="00EB1436">
        <w:t xml:space="preserve">reassessment of penalties. Her application in this regard is dealt with at the end of these reasons.  </w:t>
      </w:r>
    </w:p>
    <w:p w14:paraId="7BDE17A0" w14:textId="5FFEF0A7" w:rsidR="000F644F" w:rsidRDefault="000F644F" w:rsidP="000F644F">
      <w:pPr>
        <w:pStyle w:val="ParaNumbering"/>
      </w:pPr>
      <w:r>
        <w:t xml:space="preserve">Deterrence is the primary, if not sole, purpose of a civil penalty: </w:t>
      </w:r>
      <w:r w:rsidRPr="001A2FAB">
        <w:rPr>
          <w:i/>
          <w:iCs/>
        </w:rPr>
        <w:t xml:space="preserve">Commonwealth v Director, Fair Work Building Industry Inspectorate </w:t>
      </w:r>
      <w:r w:rsidRPr="001A2FAB">
        <w:t>[2015] HCA 46; 258 CLR 482</w:t>
      </w:r>
      <w:r>
        <w:t xml:space="preserve"> at [55]</w:t>
      </w:r>
      <w:r w:rsidR="00570C48">
        <w:t xml:space="preserve"> (</w:t>
      </w:r>
      <w:r>
        <w:t>French CJ, Kiefel, Bell, Nettle and Gordon JJ</w:t>
      </w:r>
      <w:r w:rsidR="00570C48">
        <w:t>)</w:t>
      </w:r>
      <w:r>
        <w:t xml:space="preserve">; </w:t>
      </w:r>
      <w:r w:rsidRPr="00255B68">
        <w:rPr>
          <w:i/>
          <w:iCs/>
        </w:rPr>
        <w:t xml:space="preserve">Pattinson </w:t>
      </w:r>
      <w:r>
        <w:t>at [9], [15]</w:t>
      </w:r>
      <w:proofErr w:type="gramStart"/>
      <w:r>
        <w:t>–[</w:t>
      </w:r>
      <w:proofErr w:type="gramEnd"/>
      <w:r>
        <w:t xml:space="preserve">16]. </w:t>
      </w:r>
      <w:proofErr w:type="gramStart"/>
      <w:r>
        <w:t>As a consequence</w:t>
      </w:r>
      <w:proofErr w:type="gramEnd"/>
      <w:r>
        <w:t xml:space="preserve">, the appropriate penalty should deter future contraventions by the contravener (achieving specific deterrence) and, by example, other would-be contraveners (achieving general deterrence): </w:t>
      </w:r>
      <w:r w:rsidRPr="001A2FAB">
        <w:rPr>
          <w:i/>
          <w:iCs/>
        </w:rPr>
        <w:t xml:space="preserve">Australian Building and Construction Commissioner v Construction, Forestry, Mining and Energy Union </w:t>
      </w:r>
      <w:r w:rsidRPr="001A2FAB">
        <w:t>[2018] HCA 3; 262 CLR 157</w:t>
      </w:r>
      <w:r>
        <w:t xml:space="preserve"> at [116] </w:t>
      </w:r>
      <w:r w:rsidR="00570C48">
        <w:t>(</w:t>
      </w:r>
      <w:r>
        <w:t>Keane, Nettle and Gordon JJ</w:t>
      </w:r>
      <w:r w:rsidR="00570C48">
        <w:t>)</w:t>
      </w:r>
      <w:r>
        <w:t xml:space="preserve">. </w:t>
      </w:r>
    </w:p>
    <w:p w14:paraId="6D51EC1B" w14:textId="63C5199C" w:rsidR="000F644F" w:rsidRDefault="008C05E4" w:rsidP="00DB7CF4">
      <w:pPr>
        <w:pStyle w:val="ParaNumbering"/>
      </w:pPr>
      <w:r>
        <w:t xml:space="preserve">It is worthwhile </w:t>
      </w:r>
      <w:r w:rsidR="0033232A">
        <w:t>considering the specific clauses of the Enterprise Agreement which</w:t>
      </w:r>
      <w:r w:rsidR="00613B5B">
        <w:t xml:space="preserve"> the Full Court found had been</w:t>
      </w:r>
      <w:r w:rsidR="0033232A">
        <w:t xml:space="preserve"> breached</w:t>
      </w:r>
      <w:r w:rsidR="00613B5B">
        <w:t xml:space="preserve"> (and which are the subject of the </w:t>
      </w:r>
      <w:r w:rsidR="00AC1851">
        <w:t>ground four error)</w:t>
      </w:r>
      <w:r w:rsidR="0033232A">
        <w:t>.</w:t>
      </w:r>
    </w:p>
    <w:p w14:paraId="20CE60C6" w14:textId="0F66943F" w:rsidR="00B66C4D" w:rsidRPr="00B053D7" w:rsidRDefault="00B66C4D" w:rsidP="00DB7CF4">
      <w:pPr>
        <w:pStyle w:val="ParaNumbering"/>
      </w:pPr>
      <w:r w:rsidRPr="00B053D7">
        <w:t>Clause R2.9 provides:</w:t>
      </w:r>
    </w:p>
    <w:p w14:paraId="28634EFE" w14:textId="77777777" w:rsidR="00B66C4D" w:rsidRPr="00B053D7" w:rsidRDefault="00B66C4D" w:rsidP="0066255F">
      <w:pPr>
        <w:pStyle w:val="Quote1"/>
        <w:ind w:left="1440" w:hanging="703"/>
      </w:pPr>
      <w:r w:rsidRPr="00B053D7">
        <w:t>R2.9</w:t>
      </w:r>
      <w:r w:rsidRPr="00B053D7">
        <w:tab/>
        <w:t xml:space="preserve">The head of service has the right and obligation to place permanent teachers in suitable positions, as required. This requirement takes precedence over any other method of filling vacancies. </w:t>
      </w:r>
    </w:p>
    <w:p w14:paraId="04DA2F8F" w14:textId="7958E5E2" w:rsidR="00B66C4D" w:rsidRPr="00B053D7" w:rsidRDefault="00B66C4D" w:rsidP="00B66C4D">
      <w:pPr>
        <w:pStyle w:val="ParaNumbering"/>
      </w:pPr>
      <w:r w:rsidRPr="00B053D7">
        <w:t>Clause R3.10 provides:</w:t>
      </w:r>
    </w:p>
    <w:p w14:paraId="415F26CA" w14:textId="77777777" w:rsidR="00B66C4D" w:rsidRPr="00B053D7" w:rsidRDefault="00B66C4D" w:rsidP="0066255F">
      <w:pPr>
        <w:pStyle w:val="Quote1"/>
        <w:ind w:left="1440" w:hanging="703"/>
      </w:pPr>
      <w:r w:rsidRPr="00B053D7">
        <w:t>R3.10</w:t>
      </w:r>
      <w:r w:rsidRPr="00B053D7">
        <w:tab/>
        <w:t>There will be an annual classroom teacher transfer process. Teachers identified for transfer will be considered for placement through the annual process. Vacancies unable to be filled through transfer or central placement will go to open advertisement in accordance with subclause R4.1.</w:t>
      </w:r>
    </w:p>
    <w:p w14:paraId="5FCEEFB2" w14:textId="440F747C" w:rsidR="00B66C4D" w:rsidRDefault="00DB0946" w:rsidP="007E3BBF">
      <w:pPr>
        <w:pStyle w:val="ParaNumbering"/>
      </w:pPr>
      <w:r>
        <w:lastRenderedPageBreak/>
        <w:t xml:space="preserve">The Full Court </w:t>
      </w:r>
      <w:r w:rsidR="00AC1851">
        <w:t xml:space="preserve">determined, on the following factual bases, that </w:t>
      </w:r>
      <w:r w:rsidR="00CF444E">
        <w:t xml:space="preserve">the Directorate had breached </w:t>
      </w:r>
      <w:r w:rsidR="005F0A3A">
        <w:t>these clauses</w:t>
      </w:r>
      <w:r w:rsidR="00AE3E73">
        <w:t xml:space="preserve"> (</w:t>
      </w:r>
      <w:r w:rsidR="005514CB">
        <w:t xml:space="preserve">at </w:t>
      </w:r>
      <w:r w:rsidR="00687E04">
        <w:t xml:space="preserve">FC </w:t>
      </w:r>
      <w:proofErr w:type="gramStart"/>
      <w:r w:rsidR="005514CB">
        <w:t>J[</w:t>
      </w:r>
      <w:proofErr w:type="gramEnd"/>
      <w:r w:rsidR="005514CB">
        <w:t>87]–[91])</w:t>
      </w:r>
      <w:r w:rsidR="005F0A3A">
        <w:t>:</w:t>
      </w:r>
    </w:p>
    <w:p w14:paraId="24CA20D0" w14:textId="098ADF3A" w:rsidR="00417F25" w:rsidRDefault="0047403C" w:rsidP="008F4A32">
      <w:pPr>
        <w:pStyle w:val="Quote1"/>
        <w:ind w:left="1440" w:hanging="703"/>
      </w:pPr>
      <w:r>
        <w:t>87</w:t>
      </w:r>
      <w:r>
        <w:tab/>
      </w:r>
      <w:r w:rsidR="00417F25">
        <w:t xml:space="preserve">As has already been observed above, there was no dispute before the primary judge that by January 2016 when she was moved to CHS, Ms Yu had become a supernumerary teacher. Nevertheless, she remained employed by the Directorate at Experienced Teacher 2 level. </w:t>
      </w:r>
    </w:p>
    <w:p w14:paraId="79598DCC" w14:textId="77777777" w:rsidR="00417F25" w:rsidRDefault="00417F25" w:rsidP="008F4A32">
      <w:pPr>
        <w:pStyle w:val="Quote1"/>
        <w:ind w:left="1440" w:hanging="703"/>
      </w:pPr>
      <w:r>
        <w:t>88</w:t>
      </w:r>
      <w:r>
        <w:tab/>
        <w:t xml:space="preserve">Ms Yu confirmed in her oral evidence that she did not apply for any permanent positions for the 2016 teaching year and that she did not see the advertisement for the position at CHS in Jobs ACT (Reasons at [64]). In her written submissions, Ms Yu contended that the Directorate breached cl R2.9 by failing to place her, being a permanent teacher, into a suitable position before filling the vacancy at CHS through external advertisement. </w:t>
      </w:r>
    </w:p>
    <w:p w14:paraId="7BA1BAD3" w14:textId="77777777" w:rsidR="00417F25" w:rsidRDefault="00417F25" w:rsidP="008F4A32">
      <w:pPr>
        <w:pStyle w:val="Quote1"/>
        <w:ind w:left="1440" w:hanging="703"/>
      </w:pPr>
      <w:r>
        <w:t>89</w:t>
      </w:r>
      <w:r>
        <w:tab/>
        <w:t xml:space="preserve">Similarly, Ms Yu alleged that she had been identified for transfer and so ought to have been transferred to CHS before the position went to open advertisement. It is clear from the Directorate’s evidence before the primary judge that there had been no consideration of Ms Yu for the vacant position as a teacher of Mandarin at CHS (Aff-KS at [30]) as required by </w:t>
      </w:r>
      <w:proofErr w:type="spellStart"/>
      <w:r>
        <w:t>cll</w:t>
      </w:r>
      <w:proofErr w:type="spellEnd"/>
      <w:r>
        <w:t xml:space="preserve"> R2.9 and R3.10 – rather it seems to have been expected that she should have applied for the position through the open advertisement process (Aff-PB at [7]). In its written submissions, the Directorate contended that the onus lay on Ms Yu to nominate a reasonable range of schools (cl R3.13) but submitted that Ms Yu had in fact been placed in accordance with cl R2.9. The Directorate’s written submissions did not address the alleged breach of cl R3.10 despite the nature of that breach being inextricably linked with the alleged breach of </w:t>
      </w:r>
      <w:proofErr w:type="spellStart"/>
      <w:r>
        <w:t>cll</w:t>
      </w:r>
      <w:proofErr w:type="spellEnd"/>
      <w:r>
        <w:t xml:space="preserve"> A2.2 and R2.9. </w:t>
      </w:r>
    </w:p>
    <w:p w14:paraId="06892A44" w14:textId="77777777" w:rsidR="00417F25" w:rsidRDefault="00417F25" w:rsidP="008F4A32">
      <w:pPr>
        <w:pStyle w:val="Quote1"/>
        <w:ind w:left="1440" w:hanging="703"/>
      </w:pPr>
      <w:r>
        <w:t>90</w:t>
      </w:r>
      <w:r>
        <w:tab/>
        <w:t xml:space="preserve">In oral submissions, the Directorate suggested, in accordance with cl R3.13, the onus was on Ms Yu to nominate herself for a reasonable range of positions to enable a transfer. There was no evidence that Ms Yu had been made aware of any suitable positions for which she might seek a transfer. When read alongside cl R3.10, the Directorate contended the clause allowed for open advertisement as another mechanism for filling positions and that the clause should be construed as “vacancies not filled” by central placement or transfer rather than “unable to be filled”. The Directorate’s argument cannot be sustained. Clause R2.9 imposes on the “head of service” an obligation to identify and place permanent teachers in suitable positions. If that obligation cannot be fulfilled, viz, the vacancy is “unable” to be filled through transfer or central placement, only then does the vacancy “go to open advertisement in accordance with subclause R4.1”. </w:t>
      </w:r>
    </w:p>
    <w:p w14:paraId="55E15227" w14:textId="57271EAF" w:rsidR="005F0A3A" w:rsidRDefault="00417F25" w:rsidP="008F4A32">
      <w:pPr>
        <w:pStyle w:val="Quote1"/>
        <w:ind w:left="1440" w:hanging="703"/>
      </w:pPr>
      <w:r>
        <w:t>91</w:t>
      </w:r>
      <w:r>
        <w:tab/>
        <w:t xml:space="preserve">The primary judge ought to have found that the Directorate contravened </w:t>
      </w:r>
      <w:proofErr w:type="spellStart"/>
      <w:r>
        <w:t>cll</w:t>
      </w:r>
      <w:proofErr w:type="spellEnd"/>
      <w:r>
        <w:t xml:space="preserve"> A2.2, R2.9 and R3.10 of the EA and so contravened s 50 of the FWA.</w:t>
      </w:r>
    </w:p>
    <w:p w14:paraId="56183055" w14:textId="063B11C8" w:rsidR="008645C1" w:rsidRDefault="008645C1" w:rsidP="005C03B3">
      <w:pPr>
        <w:pStyle w:val="ParaNumbering"/>
      </w:pPr>
      <w:proofErr w:type="gramStart"/>
      <w:r>
        <w:t>This Court,</w:t>
      </w:r>
      <w:proofErr w:type="gramEnd"/>
      <w:r>
        <w:t xml:space="preserve"> is bound, as the </w:t>
      </w:r>
      <w:r w:rsidR="0089499F">
        <w:t>penalty</w:t>
      </w:r>
      <w:r>
        <w:t xml:space="preserve"> judge was, by the Full Court’s findings on remittal. </w:t>
      </w:r>
      <w:r w:rsidR="00D61DB1">
        <w:t xml:space="preserve">However, this Court is not bound by any findings made by the penalty judge. </w:t>
      </w:r>
    </w:p>
    <w:p w14:paraId="59EBBF5B" w14:textId="2325DD08" w:rsidR="002D37FC" w:rsidRPr="002D37FC" w:rsidRDefault="00114F68" w:rsidP="005C03B3">
      <w:pPr>
        <w:pStyle w:val="ParaNumbering"/>
      </w:pPr>
      <w:r>
        <w:t>It is clear from the terms of the clauses</w:t>
      </w:r>
      <w:r w:rsidR="00050E32">
        <w:t xml:space="preserve">, and the circumstances giving rise to the breach (as found by the Full Court) that, as Ms Yu submitted, </w:t>
      </w:r>
      <w:r w:rsidR="00D52C13">
        <w:t>a</w:t>
      </w:r>
      <w:r w:rsidR="00281A6E" w:rsidRPr="00C0767A">
        <w:t>t [40] of her reply submissions</w:t>
      </w:r>
      <w:r w:rsidR="00224460" w:rsidRPr="00C0767A">
        <w:t>,</w:t>
      </w:r>
      <w:r w:rsidR="00281A6E" w:rsidRPr="00C0767A">
        <w:t xml:space="preserve"> dated 1 June 2023, </w:t>
      </w:r>
      <w:r w:rsidR="00D52C13">
        <w:t>before the penalty judge, that the circumstances giving rise to</w:t>
      </w:r>
      <w:r w:rsidR="00387221">
        <w:t xml:space="preserve">, the persons involved </w:t>
      </w:r>
      <w:r w:rsidR="00387221">
        <w:lastRenderedPageBreak/>
        <w:t>(or potential persons involved)</w:t>
      </w:r>
      <w:r w:rsidR="00D52C13">
        <w:t xml:space="preserve"> and the period over which each of the breaches occurred were different</w:t>
      </w:r>
      <w:r w:rsidR="002E2766">
        <w:t>.</w:t>
      </w:r>
    </w:p>
    <w:p w14:paraId="1EBF20CD" w14:textId="7D44533A" w:rsidR="00682E18" w:rsidRDefault="00D23291" w:rsidP="007F4780">
      <w:pPr>
        <w:pStyle w:val="ParaNumbering"/>
      </w:pPr>
      <w:r>
        <w:t xml:space="preserve">Whilst the evidence was less than clear, I accept Ms Yu has established that the breach with respect to </w:t>
      </w:r>
      <w:r w:rsidR="003858D1">
        <w:t xml:space="preserve">cl </w:t>
      </w:r>
      <w:r w:rsidR="006E63F7">
        <w:t>R2.9</w:t>
      </w:r>
      <w:r w:rsidR="0002260C">
        <w:t xml:space="preserve">, whilst overlapping, in effect, was </w:t>
      </w:r>
      <w:r w:rsidR="006E63F7">
        <w:t xml:space="preserve">different from the more confined breach under </w:t>
      </w:r>
      <w:r w:rsidR="003858D1">
        <w:t xml:space="preserve">cl </w:t>
      </w:r>
      <w:r w:rsidR="0013426A">
        <w:t xml:space="preserve">R3.10. I accept also that the breach of </w:t>
      </w:r>
      <w:r w:rsidR="003858D1">
        <w:t xml:space="preserve">cl </w:t>
      </w:r>
      <w:r w:rsidR="0013426A">
        <w:t>R2.9 involved the obligations of</w:t>
      </w:r>
      <w:r w:rsidR="0002260C">
        <w:t>, the most senior public servant</w:t>
      </w:r>
      <w:r w:rsidR="00CD394D">
        <w:t>,</w:t>
      </w:r>
      <w:r w:rsidR="0013426A">
        <w:t xml:space="preserve"> the Head of </w:t>
      </w:r>
      <w:r w:rsidR="00B17E35">
        <w:t>Service</w:t>
      </w:r>
      <w:r w:rsidR="00897220">
        <w:t xml:space="preserve">. </w:t>
      </w:r>
      <w:r w:rsidR="00187169">
        <w:t>However, I accept that ultimately it w</w:t>
      </w:r>
      <w:r w:rsidR="009C5EDC">
        <w:t xml:space="preserve">as Ms Yu’s contention, as identified by the Full Court </w:t>
      </w:r>
      <w:r w:rsidR="002C4A85">
        <w:t>(</w:t>
      </w:r>
      <w:r w:rsidR="009C5EDC">
        <w:t xml:space="preserve">at </w:t>
      </w:r>
      <w:r w:rsidR="003858D1">
        <w:t xml:space="preserve">FC </w:t>
      </w:r>
      <w:proofErr w:type="gramStart"/>
      <w:r w:rsidR="003858D1">
        <w:t>J</w:t>
      </w:r>
      <w:r w:rsidR="009C5EDC">
        <w:t>[</w:t>
      </w:r>
      <w:proofErr w:type="gramEnd"/>
      <w:r w:rsidR="009C5EDC">
        <w:t>83]</w:t>
      </w:r>
      <w:r w:rsidR="002C4A85">
        <w:t>)</w:t>
      </w:r>
      <w:r w:rsidR="009C5EDC">
        <w:t xml:space="preserve">, that the breaches of both </w:t>
      </w:r>
      <w:proofErr w:type="spellStart"/>
      <w:r w:rsidR="009C5EDC">
        <w:t>cll</w:t>
      </w:r>
      <w:proofErr w:type="spellEnd"/>
      <w:r w:rsidR="009C5EDC">
        <w:t xml:space="preserve"> R2.9 and R3.10</w:t>
      </w:r>
      <w:r w:rsidR="0097329F">
        <w:t xml:space="preserve">, crystallised by the advertisement of a Mandarin teaching position on the Jobs ACT website when the position ought first have been offered to Ms Yu. </w:t>
      </w:r>
      <w:r w:rsidR="00CD394D">
        <w:t xml:space="preserve">This was the cumulative, combined effect. </w:t>
      </w:r>
    </w:p>
    <w:p w14:paraId="217B3EAA" w14:textId="7E8B1637" w:rsidR="009D6F6A" w:rsidRDefault="00CD394D" w:rsidP="00B108A5">
      <w:pPr>
        <w:pStyle w:val="ParaNumbering"/>
      </w:pPr>
      <w:r>
        <w:t xml:space="preserve">It is my view, </w:t>
      </w:r>
      <w:r w:rsidR="00A60657">
        <w:t xml:space="preserve">therefore that the relevant conduct, whilst overlapping, is not the same. </w:t>
      </w:r>
      <w:r w:rsidR="009D6F6A">
        <w:t xml:space="preserve">There </w:t>
      </w:r>
      <w:r w:rsidR="002B49BC">
        <w:t>is</w:t>
      </w:r>
      <w:r w:rsidR="009D6F6A">
        <w:t xml:space="preserve"> no evidence that, the Directorate intend</w:t>
      </w:r>
      <w:r w:rsidR="00553CCC">
        <w:t>ed</w:t>
      </w:r>
      <w:r w:rsidR="009D6F6A">
        <w:t xml:space="preserve"> to contravene the Enterprise Agreement</w:t>
      </w:r>
      <w:r w:rsidR="00553CCC">
        <w:t>.</w:t>
      </w:r>
      <w:r w:rsidR="002B49BC">
        <w:t xml:space="preserve"> There is also </w:t>
      </w:r>
      <w:r w:rsidR="009D6F6A">
        <w:t xml:space="preserve">no evidence </w:t>
      </w:r>
      <w:r w:rsidR="00FA77DF">
        <w:t xml:space="preserve">that </w:t>
      </w:r>
      <w:r w:rsidR="009D6F6A">
        <w:t xml:space="preserve">the </w:t>
      </w:r>
      <w:r w:rsidR="00553CCC">
        <w:t>Directorate</w:t>
      </w:r>
      <w:r w:rsidR="009D6F6A">
        <w:t xml:space="preserve"> has committed prior contraventions of the Enterprise Agreement</w:t>
      </w:r>
      <w:r w:rsidR="00553CCC">
        <w:t xml:space="preserve">. </w:t>
      </w:r>
      <w:r w:rsidR="00B75E5B">
        <w:t>Further, t</w:t>
      </w:r>
      <w:r w:rsidR="00553CCC">
        <w:t>here was no evidence</w:t>
      </w:r>
      <w:r w:rsidR="00C42736">
        <w:t xml:space="preserve"> </w:t>
      </w:r>
      <w:r w:rsidR="005115E3">
        <w:t>which</w:t>
      </w:r>
      <w:r w:rsidR="00C42736">
        <w:t xml:space="preserve"> establish</w:t>
      </w:r>
      <w:r w:rsidR="005115E3">
        <w:t>ed</w:t>
      </w:r>
      <w:r w:rsidR="00553CCC">
        <w:t xml:space="preserve"> </w:t>
      </w:r>
      <w:r w:rsidR="009D6F6A">
        <w:t xml:space="preserve">the contraventions </w:t>
      </w:r>
      <w:r w:rsidR="00553CCC">
        <w:t>caused</w:t>
      </w:r>
      <w:r w:rsidR="009D6F6A">
        <w:t xml:space="preserve"> any financial </w:t>
      </w:r>
      <w:r w:rsidR="00553CCC">
        <w:t xml:space="preserve">nor other compensable </w:t>
      </w:r>
      <w:r w:rsidR="004138A5">
        <w:t xml:space="preserve">loss to Ms Yu </w:t>
      </w:r>
      <w:r w:rsidR="009D6F6A">
        <w:t>and there is no reason to believe the Directorate will repeat the contraventions or has any desire to do otherwise than to observe its industrial obligations</w:t>
      </w:r>
      <w:r w:rsidR="004138A5">
        <w:t xml:space="preserve">. </w:t>
      </w:r>
    </w:p>
    <w:p w14:paraId="1406363B" w14:textId="59AED887" w:rsidR="002B4181" w:rsidRDefault="00DE15F6" w:rsidP="00903EA9">
      <w:pPr>
        <w:pStyle w:val="ParaNumbering"/>
      </w:pPr>
      <w:r>
        <w:t>The f</w:t>
      </w:r>
      <w:r w:rsidR="004E45FC">
        <w:t xml:space="preserve">ixing </w:t>
      </w:r>
      <w:r w:rsidR="0094223D">
        <w:t xml:space="preserve">of </w:t>
      </w:r>
      <w:r w:rsidR="004E45FC">
        <w:t xml:space="preserve">a penalty involves a process of “intuitive or instinctive synthesis of all relevant factors”: </w:t>
      </w:r>
      <w:r w:rsidR="004E45FC" w:rsidRPr="001A2FAB">
        <w:rPr>
          <w:i/>
          <w:iCs/>
        </w:rPr>
        <w:t xml:space="preserve">Australian Competition and Consumer Commission v Coles Supermarkets Australia Pty Ltd </w:t>
      </w:r>
      <w:r w:rsidR="004E45FC" w:rsidRPr="001A2FAB">
        <w:t>[2015] FCA 330; 327 ALR 540</w:t>
      </w:r>
      <w:r w:rsidR="004E45FC">
        <w:t xml:space="preserve"> at [6] </w:t>
      </w:r>
      <w:r w:rsidR="0094223D">
        <w:t>(</w:t>
      </w:r>
      <w:r w:rsidR="004E45FC">
        <w:t>Allsop CJ</w:t>
      </w:r>
      <w:r w:rsidR="0094223D">
        <w:t>)</w:t>
      </w:r>
      <w:r w:rsidR="004E45FC">
        <w:t xml:space="preserve">; </w:t>
      </w:r>
      <w:r w:rsidR="004E45FC" w:rsidRPr="009D322A">
        <w:rPr>
          <w:i/>
          <w:iCs/>
        </w:rPr>
        <w:t>Reckitt</w:t>
      </w:r>
      <w:r w:rsidR="004E45FC">
        <w:rPr>
          <w:b/>
          <w:bCs/>
          <w:i/>
          <w:iCs/>
        </w:rPr>
        <w:t xml:space="preserve"> </w:t>
      </w:r>
      <w:r w:rsidR="004E45FC">
        <w:t xml:space="preserve">at [44]. In determining an appropriate penalty, the Court </w:t>
      </w:r>
      <w:r w:rsidR="00903EA9" w:rsidRPr="00903EA9">
        <w:t xml:space="preserve">can have regard to prescribed maximum penalties. </w:t>
      </w:r>
      <w:r w:rsidR="002B4181">
        <w:t>Here the maximum</w:t>
      </w:r>
      <w:r w:rsidR="00DB2BDE">
        <w:t xml:space="preserve"> number of penalty units applicable for a breach of s </w:t>
      </w:r>
      <w:r w:rsidR="00DB2BDE" w:rsidRPr="001A2FAB">
        <w:t xml:space="preserve">50 </w:t>
      </w:r>
      <w:r w:rsidR="00DB2BDE">
        <w:t xml:space="preserve">of the </w:t>
      </w:r>
      <w:r w:rsidR="0094223D">
        <w:t xml:space="preserve">FW Act </w:t>
      </w:r>
      <w:r w:rsidR="00DB2BDE">
        <w:t>was 60 units for an individual and 300 units for a corporation</w:t>
      </w:r>
      <w:r w:rsidR="004B34E5">
        <w:t xml:space="preserve">. </w:t>
      </w:r>
      <w:r w:rsidR="00196459">
        <w:t>Accordingly, t</w:t>
      </w:r>
      <w:r w:rsidR="004B34E5">
        <w:t xml:space="preserve">he maximum </w:t>
      </w:r>
      <w:r w:rsidR="00196459">
        <w:t xml:space="preserve">penalty </w:t>
      </w:r>
      <w:r w:rsidR="004B34E5">
        <w:t xml:space="preserve">at the relevant time </w:t>
      </w:r>
      <w:r w:rsidR="006E0CBC">
        <w:t xml:space="preserve">(end of 2015/early 2016) </w:t>
      </w:r>
      <w:r w:rsidR="004B34E5">
        <w:t>was $5</w:t>
      </w:r>
      <w:r w:rsidR="006E0CBC">
        <w:t>4</w:t>
      </w:r>
      <w:r w:rsidR="004B34E5">
        <w:t xml:space="preserve">,000. </w:t>
      </w:r>
    </w:p>
    <w:p w14:paraId="4B848D64" w14:textId="7D97922E" w:rsidR="00903EA9" w:rsidRPr="00903EA9" w:rsidRDefault="00253637" w:rsidP="00903EA9">
      <w:pPr>
        <w:pStyle w:val="ParaNumbering"/>
      </w:pPr>
      <w:r>
        <w:t>As observed by the High Court</w:t>
      </w:r>
      <w:r w:rsidR="00903EA9" w:rsidRPr="00903EA9">
        <w:t>,</w:t>
      </w:r>
      <w:r>
        <w:t xml:space="preserve"> in</w:t>
      </w:r>
      <w:r w:rsidR="00903EA9" w:rsidRPr="00903EA9">
        <w:t xml:space="preserve"> </w:t>
      </w:r>
      <w:r w:rsidR="00903EA9" w:rsidRPr="00903EA9">
        <w:rPr>
          <w:i/>
          <w:iCs/>
        </w:rPr>
        <w:t xml:space="preserve">Pattinson </w:t>
      </w:r>
      <w:r w:rsidR="00903EA9" w:rsidRPr="00903EA9">
        <w:t>at [10] (in the context of s</w:t>
      </w:r>
      <w:r w:rsidR="00903EA9" w:rsidRPr="001A2FAB">
        <w:t xml:space="preserve"> 546(1)</w:t>
      </w:r>
      <w:r w:rsidR="00903EA9" w:rsidRPr="00903EA9">
        <w:t xml:space="preserve"> of the FW Act) </w:t>
      </w:r>
      <w:r w:rsidR="00E14EB0">
        <w:t>maximum penalties are</w:t>
      </w:r>
      <w:r w:rsidR="00903EA9" w:rsidRPr="00903EA9">
        <w:t xml:space="preserve"> not reserved for the most serious examples of misconduct. Instead, there must be “some reasonable relationship between the theoretical maximum and the final penalty imposed” (</w:t>
      </w:r>
      <w:r w:rsidR="00903EA9" w:rsidRPr="00903EA9">
        <w:rPr>
          <w:i/>
          <w:iCs/>
        </w:rPr>
        <w:t xml:space="preserve">Reckitt </w:t>
      </w:r>
      <w:r w:rsidR="00903EA9" w:rsidRPr="00903EA9">
        <w:t xml:space="preserve">at [156], quoted in </w:t>
      </w:r>
      <w:r w:rsidR="00903EA9" w:rsidRPr="00903EA9">
        <w:rPr>
          <w:i/>
          <w:iCs/>
        </w:rPr>
        <w:t xml:space="preserve">Pattinson </w:t>
      </w:r>
      <w:r w:rsidR="00903EA9" w:rsidRPr="00903EA9">
        <w:t xml:space="preserve">at [10]), which “is established where the maximum penalty does not exceed what is reasonably necessary to achieve the purpose” of the legislation of deterring future contraventions: </w:t>
      </w:r>
      <w:r w:rsidR="00903EA9" w:rsidRPr="00903EA9">
        <w:rPr>
          <w:i/>
          <w:iCs/>
        </w:rPr>
        <w:t xml:space="preserve">Pattinson </w:t>
      </w:r>
      <w:r w:rsidR="00903EA9" w:rsidRPr="00903EA9">
        <w:t xml:space="preserve">at [10]. </w:t>
      </w:r>
    </w:p>
    <w:p w14:paraId="589549A4" w14:textId="40C50FB8" w:rsidR="004138A5" w:rsidRDefault="004138A5" w:rsidP="00553CCC">
      <w:pPr>
        <w:pStyle w:val="ParaNumbering"/>
      </w:pPr>
      <w:proofErr w:type="gramStart"/>
      <w:r>
        <w:lastRenderedPageBreak/>
        <w:t>As a consequence</w:t>
      </w:r>
      <w:r w:rsidR="000B38D9">
        <w:t xml:space="preserve"> of</w:t>
      </w:r>
      <w:proofErr w:type="gramEnd"/>
      <w:r w:rsidR="000B38D9">
        <w:t xml:space="preserve"> my findings above</w:t>
      </w:r>
      <w:r>
        <w:t>,</w:t>
      </w:r>
      <w:r w:rsidR="000B38D9">
        <w:t xml:space="preserve"> I am of the view that</w:t>
      </w:r>
      <w:r>
        <w:t xml:space="preserve"> </w:t>
      </w:r>
      <w:r w:rsidR="00D114ED">
        <w:t xml:space="preserve">the need </w:t>
      </w:r>
      <w:r w:rsidR="000B38D9">
        <w:t xml:space="preserve">for </w:t>
      </w:r>
      <w:r w:rsidR="00D114ED">
        <w:t xml:space="preserve">specific deterrence </w:t>
      </w:r>
      <w:r w:rsidR="000B38D9">
        <w:t>is</w:t>
      </w:r>
      <w:r w:rsidR="00D114ED">
        <w:t xml:space="preserve"> low</w:t>
      </w:r>
      <w:r w:rsidR="000B38D9">
        <w:t xml:space="preserve"> in this case, given the circumstances</w:t>
      </w:r>
      <w:r w:rsidR="00D114ED">
        <w:t xml:space="preserve">. However, </w:t>
      </w:r>
      <w:r w:rsidR="00501398">
        <w:t>t</w:t>
      </w:r>
      <w:r w:rsidR="00D114ED">
        <w:t xml:space="preserve">here </w:t>
      </w:r>
      <w:r w:rsidR="00501398">
        <w:t>remains</w:t>
      </w:r>
      <w:r w:rsidR="00D114ED">
        <w:t xml:space="preserve"> a strong need for </w:t>
      </w:r>
      <w:r w:rsidR="002D229F">
        <w:t>general deterrence</w:t>
      </w:r>
      <w:r w:rsidR="00501398">
        <w:t xml:space="preserve"> </w:t>
      </w:r>
      <w:r w:rsidR="00452ED5">
        <w:t>for all persons, whether governmental agencies</w:t>
      </w:r>
      <w:r w:rsidR="00AD1FAC">
        <w:t xml:space="preserve"> or otherwise</w:t>
      </w:r>
      <w:r w:rsidR="00501398">
        <w:t xml:space="preserve">, to not breach enterprise agreements and to be incentivised </w:t>
      </w:r>
      <w:r w:rsidR="00485E78">
        <w:t xml:space="preserve">(by the awarding of penalties) </w:t>
      </w:r>
      <w:r w:rsidR="00501398">
        <w:t>to</w:t>
      </w:r>
      <w:r w:rsidR="00452ED5">
        <w:t xml:space="preserve"> know and </w:t>
      </w:r>
      <w:r w:rsidR="00EA355A">
        <w:t>conform with</w:t>
      </w:r>
      <w:r w:rsidR="00452ED5">
        <w:t xml:space="preserve"> their obligations under industrial instruments</w:t>
      </w:r>
      <w:r w:rsidR="00ED25D7">
        <w:t>.</w:t>
      </w:r>
    </w:p>
    <w:p w14:paraId="62F5B95C" w14:textId="206DA0BA" w:rsidR="00DD54B3" w:rsidRDefault="00ED25D7" w:rsidP="007F4780">
      <w:pPr>
        <w:pStyle w:val="ParaNumbering"/>
      </w:pPr>
      <w:r>
        <w:t>In all the circumstances,</w:t>
      </w:r>
      <w:r w:rsidR="00AD1FAC">
        <w:t xml:space="preserve"> and contrary the to the Directorate’s submission,</w:t>
      </w:r>
      <w:r>
        <w:t xml:space="preserve"> it is appropriate to </w:t>
      </w:r>
      <w:r w:rsidR="00944C6F">
        <w:t xml:space="preserve">award Ms Yu, </w:t>
      </w:r>
      <w:r w:rsidR="00E90382">
        <w:t>$</w:t>
      </w:r>
      <w:r w:rsidR="00944C6F">
        <w:t>8,100 (for the breach of cl R</w:t>
      </w:r>
      <w:r w:rsidR="00EF14F0">
        <w:t>2.9, representing 15% of the maximum)</w:t>
      </w:r>
      <w:r w:rsidR="00E90382">
        <w:t>,</w:t>
      </w:r>
      <w:r w:rsidR="00EF14F0">
        <w:t xml:space="preserve"> $5,400 (for the breach of </w:t>
      </w:r>
      <w:r w:rsidR="008C66BB">
        <w:t>cl R3.10, representing 10% of the maximum) and noting the penalty judge’s order (not disturbed on appeal</w:t>
      </w:r>
      <w:r w:rsidR="000B4785">
        <w:t xml:space="preserve">, concerning the breach of cl A2.2, </w:t>
      </w:r>
      <w:r w:rsidR="005A7A40">
        <w:t>remains</w:t>
      </w:r>
      <w:r w:rsidR="000B4785">
        <w:t xml:space="preserve"> $5,100). </w:t>
      </w:r>
    </w:p>
    <w:p w14:paraId="29FE48BD" w14:textId="5689DAF3" w:rsidR="009D6F6A" w:rsidRDefault="000B4785" w:rsidP="007F4780">
      <w:pPr>
        <w:pStyle w:val="ParaNumbering"/>
      </w:pPr>
      <w:proofErr w:type="gramStart"/>
      <w:r>
        <w:t>As a consequence</w:t>
      </w:r>
      <w:proofErr w:type="gramEnd"/>
      <w:r>
        <w:t xml:space="preserve">, the Court will order that the </w:t>
      </w:r>
      <w:r w:rsidR="00281F3A">
        <w:t xml:space="preserve">previous order made by the penalty judge awarding $10,500 be set aside and </w:t>
      </w:r>
      <w:r w:rsidR="00DD54B3">
        <w:t>substituted</w:t>
      </w:r>
      <w:r w:rsidR="00281F3A">
        <w:t xml:space="preserve"> with an order that the Directorate pa</w:t>
      </w:r>
      <w:r w:rsidR="007E1D17">
        <w:t>y Ms Yu $</w:t>
      </w:r>
      <w:r w:rsidR="00E75B44">
        <w:t xml:space="preserve">18,600. </w:t>
      </w:r>
    </w:p>
    <w:p w14:paraId="03F0D2CC" w14:textId="7A1E8245" w:rsidR="000152BD" w:rsidRDefault="000152BD" w:rsidP="000152BD">
      <w:pPr>
        <w:pStyle w:val="Heading4"/>
      </w:pPr>
      <w:r>
        <w:t xml:space="preserve">Appeal grounds in relation to the </w:t>
      </w:r>
      <w:r w:rsidR="00D056E4">
        <w:t xml:space="preserve">first instance </w:t>
      </w:r>
      <w:r>
        <w:t>and Full Court judgments</w:t>
      </w:r>
    </w:p>
    <w:p w14:paraId="0D45EF08" w14:textId="10BFF41A" w:rsidR="000152BD" w:rsidRPr="0081395E" w:rsidRDefault="000152BD" w:rsidP="00155FAF">
      <w:pPr>
        <w:pStyle w:val="ParaNumbering"/>
      </w:pPr>
      <w:r>
        <w:t>The amended notice of appeal also contains what appear to be two further (categories) of grounds of appeal under a heading titled “Other relevant matters”</w:t>
      </w:r>
      <w:r w:rsidR="00155FAF">
        <w:t xml:space="preserve">: </w:t>
      </w:r>
      <w:r>
        <w:t xml:space="preserve">The first category relates to the first instance </w:t>
      </w:r>
      <w:r w:rsidR="0004387C">
        <w:t>judgment</w:t>
      </w:r>
      <w:r w:rsidR="00155FAF">
        <w:t>;</w:t>
      </w:r>
      <w:r>
        <w:t xml:space="preserve"> </w:t>
      </w:r>
      <w:r w:rsidR="00155FAF">
        <w:t>t</w:t>
      </w:r>
      <w:r>
        <w:t xml:space="preserve">he second, to the Full Court </w:t>
      </w:r>
      <w:r w:rsidR="0004387C">
        <w:t>judgment</w:t>
      </w:r>
      <w:r>
        <w:t xml:space="preserve">. </w:t>
      </w:r>
    </w:p>
    <w:p w14:paraId="4EEFB99B" w14:textId="04BCA6CB" w:rsidR="000152BD" w:rsidRDefault="000152BD" w:rsidP="000152BD">
      <w:pPr>
        <w:pStyle w:val="ParaNumbering"/>
      </w:pPr>
      <w:r>
        <w:t xml:space="preserve">For the reasons given above, I reject Ms Yu’s contentions that there is any basis to set aside the </w:t>
      </w:r>
      <w:r w:rsidR="000168AC">
        <w:t xml:space="preserve">decisions </w:t>
      </w:r>
      <w:r>
        <w:t xml:space="preserve">of the </w:t>
      </w:r>
      <w:r w:rsidR="00324BBA">
        <w:t xml:space="preserve">first instance </w:t>
      </w:r>
      <w:r>
        <w:t xml:space="preserve">judge or the Full Court. </w:t>
      </w:r>
    </w:p>
    <w:p w14:paraId="21DF1618" w14:textId="6D5D13F9" w:rsidR="0028058B" w:rsidRDefault="0028058B" w:rsidP="0028058B">
      <w:pPr>
        <w:pStyle w:val="Heading4"/>
      </w:pPr>
      <w:r>
        <w:t>Allegations of apprehended bias</w:t>
      </w:r>
    </w:p>
    <w:p w14:paraId="5F4D5DF6" w14:textId="7F11F64C" w:rsidR="0028058B" w:rsidRDefault="00974566" w:rsidP="00097390">
      <w:pPr>
        <w:pStyle w:val="ParaNumbering"/>
      </w:pPr>
      <w:r>
        <w:t xml:space="preserve">As already adverted to above, after the Court became aware that the Directorate did not appear to be aware of the Full Court authority in </w:t>
      </w:r>
      <w:r>
        <w:rPr>
          <w:i/>
          <w:iCs/>
        </w:rPr>
        <w:t>Ho</w:t>
      </w:r>
      <w:r w:rsidR="003242DE">
        <w:t xml:space="preserve">, the Court sought further submissions from the Directorate (so that </w:t>
      </w:r>
      <w:r w:rsidR="00EF080D">
        <w:t>Ms Yu</w:t>
      </w:r>
      <w:r w:rsidR="003242DE">
        <w:t xml:space="preserve"> would have the benefit of its submissions in writing concerning the consequences of a finding in her favour </w:t>
      </w:r>
      <w:r w:rsidR="00EE4BD1">
        <w:t xml:space="preserve">with respect to Ground 4) and an opportunity to put on further submissions regarding whether the matter should be remitted </w:t>
      </w:r>
      <w:r w:rsidR="00F82D06">
        <w:t xml:space="preserve">for reassessment of penalty or determined by this Court. </w:t>
      </w:r>
    </w:p>
    <w:p w14:paraId="1BFA5B35" w14:textId="03338CA4" w:rsidR="0081245E" w:rsidRDefault="00F82D06" w:rsidP="0081245E">
      <w:pPr>
        <w:pStyle w:val="ParaNumbering"/>
        <w:rPr>
          <w:sz w:val="23"/>
          <w:szCs w:val="23"/>
        </w:rPr>
      </w:pPr>
      <w:r>
        <w:t>However, rather than put on submissions</w:t>
      </w:r>
      <w:r w:rsidR="00305A13">
        <w:t xml:space="preserve"> concerning the consequences of her appeal being successful in this respect, Ms Yu filed </w:t>
      </w:r>
      <w:r w:rsidR="00376563">
        <w:t xml:space="preserve">no further submissions with respect </w:t>
      </w:r>
      <w:r w:rsidR="0053394E">
        <w:t>this issue, but rather filed submissions, as to why I oug</w:t>
      </w:r>
      <w:r w:rsidR="000415B4">
        <w:t>ht to recuse myself from deciding the case, purportedly on the basis that</w:t>
      </w:r>
      <w:r w:rsidR="005948E0">
        <w:t xml:space="preserve"> I was actually biased</w:t>
      </w:r>
      <w:r w:rsidR="0081245E">
        <w:t>:</w:t>
      </w:r>
      <w:r w:rsidR="005948E0">
        <w:t xml:space="preserve"> Actual bias requ</w:t>
      </w:r>
      <w:r w:rsidR="0012605D">
        <w:t>i</w:t>
      </w:r>
      <w:r w:rsidR="005948E0">
        <w:t xml:space="preserve">res proof that </w:t>
      </w:r>
      <w:r w:rsidR="0012605D">
        <w:t>I</w:t>
      </w:r>
      <w:r w:rsidR="005948E0">
        <w:t xml:space="preserve"> had prejudged the issues and could not be swayed by the evidence at hand.</w:t>
      </w:r>
      <w:r w:rsidR="0012605D">
        <w:t xml:space="preserve"> It </w:t>
      </w:r>
      <w:r w:rsidR="00B40146">
        <w:t xml:space="preserve">requires proof of a state of mind so </w:t>
      </w:r>
      <w:r w:rsidR="00B40146">
        <w:lastRenderedPageBreak/>
        <w:t>committed to a conclusion already formed for it to be incapable of alter</w:t>
      </w:r>
      <w:r w:rsidR="008460E4">
        <w:t>ation, whatever evidence or arguments may be presented:</w:t>
      </w:r>
      <w:r w:rsidR="005948E0">
        <w:t xml:space="preserve"> </w:t>
      </w:r>
      <w:r w:rsidR="005948E0" w:rsidRPr="001A2FAB">
        <w:rPr>
          <w:i/>
          <w:iCs/>
        </w:rPr>
        <w:t xml:space="preserve">Minister for Immigration and Multicultural Affairs v Jia </w:t>
      </w:r>
      <w:proofErr w:type="spellStart"/>
      <w:r w:rsidR="005948E0" w:rsidRPr="001A2FAB">
        <w:rPr>
          <w:i/>
          <w:iCs/>
        </w:rPr>
        <w:t>Legeng</w:t>
      </w:r>
      <w:proofErr w:type="spellEnd"/>
      <w:r w:rsidR="005948E0" w:rsidRPr="001A2FAB">
        <w:rPr>
          <w:i/>
          <w:iCs/>
        </w:rPr>
        <w:t xml:space="preserve"> </w:t>
      </w:r>
      <w:r w:rsidR="005948E0" w:rsidRPr="001A2FAB">
        <w:t>[2001] HCA 17; 205 CLR 507</w:t>
      </w:r>
      <w:r w:rsidR="005948E0">
        <w:t xml:space="preserve"> at [72]</w:t>
      </w:r>
      <w:r w:rsidR="008460E4">
        <w:t xml:space="preserve">. To the extent that the allegation is one of apprehended bias, </w:t>
      </w:r>
      <w:r w:rsidR="0081245E">
        <w:t>Ms Yu is required to establish, the two-</w:t>
      </w:r>
      <w:r w:rsidR="009F1B9F">
        <w:t xml:space="preserve">step test identified in </w:t>
      </w:r>
      <w:r w:rsidR="0081245E" w:rsidRPr="001A2FAB">
        <w:rPr>
          <w:i/>
          <w:iCs/>
          <w:sz w:val="23"/>
          <w:szCs w:val="23"/>
        </w:rPr>
        <w:t>Ebner</w:t>
      </w:r>
      <w:r w:rsidR="0081245E" w:rsidRPr="001A2FAB">
        <w:rPr>
          <w:b/>
          <w:bCs/>
          <w:i/>
          <w:iCs/>
          <w:sz w:val="23"/>
          <w:szCs w:val="23"/>
        </w:rPr>
        <w:t xml:space="preserve"> </w:t>
      </w:r>
      <w:r w:rsidR="0081245E" w:rsidRPr="001A2FAB">
        <w:rPr>
          <w:i/>
          <w:iCs/>
          <w:sz w:val="23"/>
          <w:szCs w:val="23"/>
        </w:rPr>
        <w:t xml:space="preserve">v Official Trustee in Bankruptcy </w:t>
      </w:r>
      <w:r w:rsidR="0081245E" w:rsidRPr="001A2FAB">
        <w:rPr>
          <w:sz w:val="23"/>
          <w:szCs w:val="23"/>
        </w:rPr>
        <w:t>[2000] HCA 63; 205 CLR 337</w:t>
      </w:r>
      <w:r w:rsidR="0081245E">
        <w:rPr>
          <w:sz w:val="23"/>
          <w:szCs w:val="23"/>
        </w:rPr>
        <w:t xml:space="preserve"> at [8] per Gleeson CJ, McHugh, Gummow and Hayne JJ: </w:t>
      </w:r>
    </w:p>
    <w:p w14:paraId="6E89C26A" w14:textId="77777777" w:rsidR="0081245E" w:rsidRDefault="0081245E" w:rsidP="009F1B9F">
      <w:pPr>
        <w:pStyle w:val="Quote1"/>
      </w:pPr>
      <w:r>
        <w:t xml:space="preserve">First, it requires the identification of what is said might lead a judge (or juror) to decide a case other than on its legal and factual merits. The second step is no less important. There must be an articulation of the logical connection between the matter and the feared deviation from the course of deciding the case on its merits. The bare assertion that a judge (or juror) has an “interest” in litigation, or an interest in a party to it, will be of no assistance until the nature of the interest, and the asserted connection with the possibility of departure from impartial decision making, is articulated. Only then can the reasonableness of the asserted apprehension of bias be assessed.  </w:t>
      </w:r>
    </w:p>
    <w:p w14:paraId="1FE3D79F" w14:textId="31E9F955" w:rsidR="00FB5F88" w:rsidRDefault="009F1B9F" w:rsidP="007D7A8D">
      <w:pPr>
        <w:pStyle w:val="ParaNumbering"/>
      </w:pPr>
      <w:r>
        <w:t xml:space="preserve">Ms Yu alleges that </w:t>
      </w:r>
      <w:r w:rsidR="000415B4">
        <w:t>I had already determined her case</w:t>
      </w:r>
      <w:r w:rsidR="00443D3F">
        <w:t xml:space="preserve"> and </w:t>
      </w:r>
      <w:r w:rsidR="00AD47F4">
        <w:t>“lacked honest or gen</w:t>
      </w:r>
      <w:r w:rsidR="00C71971">
        <w:t>uine attempts to consider Ms Yu’s application</w:t>
      </w:r>
      <w:r w:rsidR="00443D3F">
        <w:t>”.</w:t>
      </w:r>
      <w:r w:rsidR="00E401C6">
        <w:t xml:space="preserve"> I do not accept that the evidence establishes this.</w:t>
      </w:r>
      <w:r w:rsidR="00443D3F">
        <w:t xml:space="preserve"> Ms Yu contended that by my </w:t>
      </w:r>
      <w:r w:rsidR="00C71971">
        <w:t>drawing to the parties’ attention</w:t>
      </w:r>
      <w:r w:rsidR="00443D3F">
        <w:t xml:space="preserve"> the decision in </w:t>
      </w:r>
      <w:r w:rsidR="00443D3F" w:rsidRPr="009F1B9F">
        <w:rPr>
          <w:i/>
          <w:iCs/>
        </w:rPr>
        <w:t xml:space="preserve">Ho </w:t>
      </w:r>
      <w:r w:rsidR="00443D3F">
        <w:t>(which on any view would assist Ms Yu and had the effect of the Directorate conceding Ground four</w:t>
      </w:r>
      <w:r w:rsidR="00BD209C">
        <w:t xml:space="preserve"> in her favour</w:t>
      </w:r>
      <w:r w:rsidR="00443D3F">
        <w:t>)</w:t>
      </w:r>
      <w:r w:rsidR="00BD209C">
        <w:t xml:space="preserve"> that in fact I was “using court’s authority to manipulate the subject-ma</w:t>
      </w:r>
      <w:r w:rsidR="001C3481">
        <w:t>t</w:t>
      </w:r>
      <w:r w:rsidR="00BD209C">
        <w:t xml:space="preserve">ter into irrelevance”. </w:t>
      </w:r>
      <w:r w:rsidR="006B5727">
        <w:t>Ms Yu variously claimed that I had the “appearance of bias or of acting in bad faith”</w:t>
      </w:r>
      <w:r w:rsidR="00F63C8E">
        <w:t xml:space="preserve">, including that I had overlooked </w:t>
      </w:r>
      <w:r w:rsidR="008923F1">
        <w:t xml:space="preserve">her allegations of the lawyers’ misconduct in the previous proceedings. </w:t>
      </w:r>
      <w:r w:rsidR="00A75B9A">
        <w:t>It appears that the foundation for Ms Yu’s complaint</w:t>
      </w:r>
      <w:r w:rsidR="00520401">
        <w:t xml:space="preserve"> is her apprehension that I may not </w:t>
      </w:r>
      <w:r w:rsidR="00EB1C7A">
        <w:t>accept her argument</w:t>
      </w:r>
      <w:r w:rsidR="008936D9">
        <w:t xml:space="preserve">s </w:t>
      </w:r>
      <w:proofErr w:type="gramStart"/>
      <w:r w:rsidR="008936D9">
        <w:t>and in particular, not</w:t>
      </w:r>
      <w:proofErr w:type="gramEnd"/>
      <w:r w:rsidR="008936D9">
        <w:t xml:space="preserve"> accept that she could use the appeal as a way to re-litigate unsuccessful arguments </w:t>
      </w:r>
      <w:r w:rsidR="004D513A">
        <w:t>she had previously raised before the</w:t>
      </w:r>
      <w:r w:rsidR="001C3481">
        <w:t xml:space="preserve"> </w:t>
      </w:r>
      <w:r w:rsidR="007B2824">
        <w:t xml:space="preserve">first instance </w:t>
      </w:r>
      <w:r w:rsidR="004D513A">
        <w:t xml:space="preserve">judge, the Full Court, the High Court and the penalty judge. </w:t>
      </w:r>
      <w:r w:rsidR="007C1746">
        <w:t xml:space="preserve">The concern that I may not </w:t>
      </w:r>
      <w:r w:rsidR="00DD54B3">
        <w:t xml:space="preserve">or will not ultimately </w:t>
      </w:r>
      <w:r w:rsidR="00406877">
        <w:t>accept her arguments</w:t>
      </w:r>
      <w:r w:rsidR="00A76B17">
        <w:t>, does not</w:t>
      </w:r>
      <w:r w:rsidR="0065664E">
        <w:t xml:space="preserve"> provide a foundation for </w:t>
      </w:r>
      <w:r w:rsidR="00D7147B">
        <w:t xml:space="preserve">an </w:t>
      </w:r>
      <w:r w:rsidR="00EF080D">
        <w:t>occasion of actual or apprehended bias.</w:t>
      </w:r>
    </w:p>
    <w:p w14:paraId="2B83CDD1" w14:textId="1B71BE7B" w:rsidR="00DB7975" w:rsidRDefault="00DB7975" w:rsidP="00DB7975">
      <w:pPr>
        <w:pStyle w:val="Heading2"/>
      </w:pPr>
      <w:r>
        <w:t>Conclusion</w:t>
      </w:r>
    </w:p>
    <w:p w14:paraId="6EE6D01D" w14:textId="27CAEB96" w:rsidR="00DB7975" w:rsidRDefault="00DB7975" w:rsidP="00DB7975">
      <w:pPr>
        <w:pStyle w:val="ParaNumbering"/>
      </w:pPr>
      <w:r w:rsidRPr="00DB7975">
        <w:t>For these reasons, Ms Yu’s appeal has been successful in part and the Court will order that the previous order made by the penalty judge awarding $10,500 be set aside and replaced with an order that the Directorate pay Ms Yu $18,600.</w:t>
      </w:r>
    </w:p>
    <w:p w14:paraId="2BF98E98" w14:textId="77777777" w:rsidR="00DB7975" w:rsidRDefault="00DB7975" w:rsidP="00815065">
      <w:pPr>
        <w:pStyle w:val="BodyText"/>
      </w:pPr>
      <w:bookmarkStart w:id="22" w:name="Certification"/>
    </w:p>
    <w:tbl>
      <w:tblPr>
        <w:tblW w:w="0" w:type="auto"/>
        <w:tblLook w:val="04A0" w:firstRow="1" w:lastRow="0" w:firstColumn="1" w:lastColumn="0" w:noHBand="0" w:noVBand="1"/>
      </w:tblPr>
      <w:tblGrid>
        <w:gridCol w:w="3794"/>
      </w:tblGrid>
      <w:tr w:rsidR="00DB7975" w:rsidRPr="00DB7975" w14:paraId="74181560" w14:textId="77777777">
        <w:tc>
          <w:tcPr>
            <w:tcW w:w="3794" w:type="dxa"/>
            <w:shd w:val="clear" w:color="auto" w:fill="auto"/>
          </w:tcPr>
          <w:p w14:paraId="1FE01F28" w14:textId="19B024CB" w:rsidR="00DB7975" w:rsidRPr="00DB7975" w:rsidRDefault="00DB7975" w:rsidP="00DB7975">
            <w:pPr>
              <w:pStyle w:val="Normal1linespace"/>
            </w:pPr>
            <w:r w:rsidRPr="00DB7975">
              <w:t xml:space="preserve">I certify that the preceding </w:t>
            </w:r>
            <w:bookmarkStart w:id="23" w:name="NumberWord"/>
            <w:r w:rsidR="001C3481">
              <w:t>seventy</w:t>
            </w:r>
            <w:r>
              <w:t>-</w:t>
            </w:r>
            <w:bookmarkEnd w:id="23"/>
            <w:r w:rsidR="001C3481">
              <w:t xml:space="preserve">seven </w:t>
            </w:r>
            <w:r w:rsidRPr="00DB7975">
              <w:t>(</w:t>
            </w:r>
            <w:r w:rsidR="001C3481">
              <w:t>77</w:t>
            </w:r>
            <w:r w:rsidRPr="00DB7975">
              <w:t xml:space="preserve">) numbered </w:t>
            </w:r>
            <w:bookmarkStart w:id="24" w:name="CertPara"/>
            <w:r>
              <w:t>paragraphs are</w:t>
            </w:r>
            <w:bookmarkEnd w:id="24"/>
            <w:r w:rsidRPr="00DB7975">
              <w:t xml:space="preserve"> a true copy of the Reasons for </w:t>
            </w:r>
            <w:r w:rsidRPr="00DB7975">
              <w:lastRenderedPageBreak/>
              <w:t xml:space="preserve">Judgment of </w:t>
            </w:r>
            <w:bookmarkStart w:id="25" w:name="bkHonourable"/>
            <w:r w:rsidRPr="00DB7975">
              <w:t xml:space="preserve">the Honourable </w:t>
            </w:r>
            <w:bookmarkStart w:id="26" w:name="Justice"/>
            <w:bookmarkEnd w:id="25"/>
            <w:r>
              <w:t>Justice Raper</w:t>
            </w:r>
            <w:bookmarkEnd w:id="26"/>
            <w:r w:rsidRPr="00DB7975">
              <w:t>.</w:t>
            </w:r>
          </w:p>
        </w:tc>
      </w:tr>
    </w:tbl>
    <w:p w14:paraId="5AF8E787" w14:textId="77777777" w:rsidR="00DB7975" w:rsidRDefault="00DB7975" w:rsidP="00815065">
      <w:pPr>
        <w:pStyle w:val="BodyText"/>
      </w:pPr>
    </w:p>
    <w:p w14:paraId="6B81ABF9" w14:textId="77777777" w:rsidR="00DB7975" w:rsidRDefault="00DB7975" w:rsidP="00815065">
      <w:pPr>
        <w:pStyle w:val="BodyText"/>
      </w:pPr>
    </w:p>
    <w:p w14:paraId="68AF6684" w14:textId="72290A05" w:rsidR="00DB7975" w:rsidRDefault="00DB7975" w:rsidP="00815065">
      <w:pPr>
        <w:pStyle w:val="BodyText"/>
      </w:pPr>
      <w:r>
        <w:t>Associate:</w:t>
      </w:r>
      <w:r w:rsidR="00452109">
        <w:t xml:space="preserve"> </w:t>
      </w:r>
    </w:p>
    <w:p w14:paraId="2BFCC7EC" w14:textId="77777777" w:rsidR="00DB7975" w:rsidRDefault="00DB7975" w:rsidP="00815065">
      <w:pPr>
        <w:pStyle w:val="BodyText"/>
      </w:pPr>
    </w:p>
    <w:p w14:paraId="1B8E66C7" w14:textId="1AB3FCB3" w:rsidR="00DB7975" w:rsidRDefault="00DB7975" w:rsidP="00815065">
      <w:pPr>
        <w:pStyle w:val="BodyText"/>
        <w:tabs>
          <w:tab w:val="left" w:pos="1134"/>
        </w:tabs>
      </w:pPr>
      <w:r>
        <w:t>Dated:</w:t>
      </w:r>
      <w:r>
        <w:tab/>
      </w:r>
      <w:bookmarkStart w:id="27" w:name="CertifyDated"/>
      <w:r>
        <w:t>9 April 2025</w:t>
      </w:r>
      <w:bookmarkEnd w:id="27"/>
    </w:p>
    <w:bookmarkEnd w:id="22"/>
    <w:p w14:paraId="4109A30E" w14:textId="77777777" w:rsidR="00DB7975" w:rsidRDefault="00DB7975" w:rsidP="00815065">
      <w:pPr>
        <w:pStyle w:val="BodyText"/>
      </w:pPr>
    </w:p>
    <w:sectPr w:rsidR="00DB7975" w:rsidSect="0040477F">
      <w:headerReference w:type="even" r:id="rId19"/>
      <w:headerReference w:type="default" r:id="rId20"/>
      <w:footerReference w:type="default" r:id="rId21"/>
      <w:headerReference w:type="first" r:id="rId22"/>
      <w:footerReference w:type="first" r:id="rId23"/>
      <w:endnotePr>
        <w:numFmt w:val="decimal"/>
      </w:endnotePr>
      <w:pgSz w:w="11907" w:h="16840" w:code="9"/>
      <w:pgMar w:top="1702"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37D56" w14:textId="77777777" w:rsidR="00A7697F" w:rsidRDefault="00A7697F">
      <w:pPr>
        <w:spacing w:line="20" w:lineRule="exact"/>
      </w:pPr>
    </w:p>
    <w:p w14:paraId="148C337F" w14:textId="77777777" w:rsidR="00A7697F" w:rsidRDefault="00A7697F"/>
    <w:p w14:paraId="61A04E26" w14:textId="77777777" w:rsidR="00A7697F" w:rsidRDefault="00A7697F"/>
  </w:endnote>
  <w:endnote w:type="continuationSeparator" w:id="0">
    <w:p w14:paraId="6855764E" w14:textId="77777777" w:rsidR="00A7697F" w:rsidRDefault="00A7697F">
      <w:r>
        <w:t xml:space="preserve"> </w:t>
      </w:r>
    </w:p>
    <w:p w14:paraId="31A86FE5" w14:textId="77777777" w:rsidR="00A7697F" w:rsidRDefault="00A7697F"/>
    <w:p w14:paraId="25D96AB3" w14:textId="77777777" w:rsidR="00A7697F" w:rsidRDefault="00A7697F"/>
  </w:endnote>
  <w:endnote w:type="continuationNotice" w:id="1">
    <w:p w14:paraId="2CA5B15E" w14:textId="77777777" w:rsidR="00A7697F" w:rsidRDefault="00A7697F">
      <w:r>
        <w:t xml:space="preserve"> </w:t>
      </w:r>
    </w:p>
    <w:p w14:paraId="6B921D71" w14:textId="77777777" w:rsidR="00A7697F" w:rsidRDefault="00A7697F"/>
    <w:p w14:paraId="5F805E07" w14:textId="77777777" w:rsidR="00A7697F" w:rsidRDefault="00A76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Ï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0D24" w14:textId="77777777" w:rsidR="00452109" w:rsidRDefault="00452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AE6A" w14:textId="3398E75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7728" behindDoc="0" locked="0" layoutInCell="1" allowOverlap="1" wp14:anchorId="408A1718" wp14:editId="0CA4D474">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BE0BE"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2235E5">
          <w:rPr>
            <w:bCs/>
            <w:sz w:val="18"/>
            <w:szCs w:val="18"/>
          </w:rPr>
          <w:t>Yu v ACT Education Directorate [2025] FCA 335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E945" w14:textId="55A5E20E" w:rsidR="00395B24" w:rsidRPr="00452109" w:rsidRDefault="00395B24" w:rsidP="004521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3490" w14:textId="3EE6B450"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6704" behindDoc="0" locked="0" layoutInCell="1" allowOverlap="1" wp14:anchorId="2A772CBA" wp14:editId="38FB931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6A686" id="Straight Connector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dataBinding w:prefixMappings="xmlns:ns0='http://schemas.globalmacros.com/FCA'" w:xpath="/ns0:root[1]/ns0:Name[1]" w:storeItemID="{687E7CCB-4AA5-44E7-B148-17BA2B6F57C0}"/>
        <w:text w:multiLine="1"/>
      </w:sdtPr>
      <w:sdtEndPr/>
      <w:sdtContent>
        <w:r w:rsidR="002235E5">
          <w:rPr>
            <w:bCs/>
            <w:sz w:val="18"/>
            <w:szCs w:val="18"/>
          </w:rPr>
          <w:t>Yu v ACT Education Directorate [2025] FCA 335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92EB" w14:textId="54C35552"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4656" behindDoc="0" locked="0" layoutInCell="1" allowOverlap="1" wp14:anchorId="2646CA0D" wp14:editId="04C20F65">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04931"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dataBinding w:prefixMappings="xmlns:ns0='http://schemas.globalmacros.com/FCA'" w:xpath="/ns0:root[1]/ns0:Name[1]" w:storeItemID="{687E7CCB-4AA5-44E7-B148-17BA2B6F57C0}"/>
        <w:text w:multiLine="1"/>
      </w:sdtPr>
      <w:sdtEndPr/>
      <w:sdtContent>
        <w:r w:rsidR="002235E5">
          <w:rPr>
            <w:bCs/>
            <w:sz w:val="18"/>
            <w:szCs w:val="18"/>
          </w:rPr>
          <w:t>Yu v ACT Education Directorate [2025] FCA 335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proofErr w:type="spellStart"/>
    <w:r>
      <w:rPr>
        <w:bCs/>
        <w:sz w:val="20"/>
      </w:rPr>
      <w:t>i</w:t>
    </w:r>
    <w:proofErr w:type="spellEnd"/>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5C02" w14:textId="781AAC9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824" behindDoc="0" locked="0" layoutInCell="1" allowOverlap="1" wp14:anchorId="2BFF26F2" wp14:editId="7685C9BC">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D3686"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2235E5">
          <w:rPr>
            <w:bCs/>
            <w:sz w:val="18"/>
            <w:szCs w:val="18"/>
          </w:rPr>
          <w:t>Yu v ACT Education Directorate [2025] FCA 335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6449" w14:textId="55B918B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776" behindDoc="0" locked="0" layoutInCell="1" allowOverlap="1" wp14:anchorId="05991781" wp14:editId="5D275A0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27EC2"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2235E5">
          <w:rPr>
            <w:bCs/>
            <w:sz w:val="18"/>
            <w:szCs w:val="18"/>
          </w:rPr>
          <w:t>Yu v ACT Education Directorate [2025] FCA 335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3D64" w14:textId="77777777" w:rsidR="00A7697F" w:rsidRDefault="00A7697F"/>
  </w:footnote>
  <w:footnote w:type="continuationSeparator" w:id="0">
    <w:p w14:paraId="6D282EB7" w14:textId="77777777" w:rsidR="00A7697F" w:rsidRDefault="00A7697F">
      <w:r>
        <w:continuationSeparator/>
      </w:r>
    </w:p>
    <w:p w14:paraId="39950D5E" w14:textId="77777777" w:rsidR="00A7697F" w:rsidRDefault="00A7697F"/>
    <w:p w14:paraId="262E9A27" w14:textId="77777777" w:rsidR="00A7697F" w:rsidRDefault="00A7697F"/>
  </w:footnote>
  <w:footnote w:type="continuationNotice" w:id="1">
    <w:p w14:paraId="7E871E2A" w14:textId="77777777" w:rsidR="00A7697F" w:rsidRDefault="00A7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8BEF" w14:textId="77777777" w:rsidR="00452109" w:rsidRDefault="00452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90E1" w14:textId="77777777" w:rsidR="00452109" w:rsidRDefault="00452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84B5" w14:textId="77777777" w:rsidR="00452109" w:rsidRDefault="004521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EFB5"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C4C1"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2572"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3654"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1C67"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CED8D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CA6FE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5"/>
  </w:num>
  <w:num w:numId="2" w16cid:durableId="1916935382">
    <w:abstractNumId w:val="10"/>
  </w:num>
  <w:num w:numId="3" w16cid:durableId="2036536598">
    <w:abstractNumId w:val="8"/>
  </w:num>
  <w:num w:numId="4" w16cid:durableId="1380781412">
    <w:abstractNumId w:val="7"/>
  </w:num>
  <w:num w:numId="5" w16cid:durableId="1048186967">
    <w:abstractNumId w:val="6"/>
  </w:num>
  <w:num w:numId="6" w16cid:durableId="1891991157">
    <w:abstractNumId w:val="5"/>
  </w:num>
  <w:num w:numId="7" w16cid:durableId="465046151">
    <w:abstractNumId w:val="9"/>
  </w:num>
  <w:num w:numId="8" w16cid:durableId="2031448497">
    <w:abstractNumId w:val="4"/>
  </w:num>
  <w:num w:numId="9" w16cid:durableId="1998998953">
    <w:abstractNumId w:val="3"/>
  </w:num>
  <w:num w:numId="10" w16cid:durableId="176891129">
    <w:abstractNumId w:val="2"/>
  </w:num>
  <w:num w:numId="11" w16cid:durableId="506746220">
    <w:abstractNumId w:val="1"/>
  </w:num>
  <w:num w:numId="12" w16cid:durableId="45955029">
    <w:abstractNumId w:val="23"/>
  </w:num>
  <w:num w:numId="13" w16cid:durableId="252708425">
    <w:abstractNumId w:val="21"/>
  </w:num>
  <w:num w:numId="14" w16cid:durableId="2100633326">
    <w:abstractNumId w:val="22"/>
  </w:num>
  <w:num w:numId="15" w16cid:durableId="1773933925">
    <w:abstractNumId w:val="26"/>
  </w:num>
  <w:num w:numId="16" w16cid:durableId="527645899">
    <w:abstractNumId w:val="14"/>
  </w:num>
  <w:num w:numId="17" w16cid:durableId="120267876">
    <w:abstractNumId w:val="24"/>
  </w:num>
  <w:num w:numId="18" w16cid:durableId="1374574243">
    <w:abstractNumId w:val="12"/>
  </w:num>
  <w:num w:numId="19" w16cid:durableId="657348185">
    <w:abstractNumId w:val="19"/>
  </w:num>
  <w:num w:numId="20" w16cid:durableId="1955017147">
    <w:abstractNumId w:val="16"/>
  </w:num>
  <w:num w:numId="21" w16cid:durableId="615910588">
    <w:abstractNumId w:val="17"/>
  </w:num>
  <w:num w:numId="22" w16cid:durableId="2031373324">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16cid:durableId="348877071">
    <w:abstractNumId w:val="11"/>
  </w:num>
  <w:num w:numId="24" w16cid:durableId="1818379752">
    <w:abstractNumId w:val="11"/>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16cid:durableId="975523684">
    <w:abstractNumId w:val="13"/>
  </w:num>
  <w:num w:numId="26" w16cid:durableId="1805997716">
    <w:abstractNumId w:val="18"/>
  </w:num>
  <w:num w:numId="27" w16cid:durableId="2119329858">
    <w:abstractNumId w:val="18"/>
  </w:num>
  <w:num w:numId="28" w16cid:durableId="115456344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0912286">
    <w:abstractNumId w:val="11"/>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0" w16cid:durableId="1612010093">
    <w:abstractNumId w:val="11"/>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1" w16cid:durableId="864753956">
    <w:abstractNumId w:val="11"/>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2" w16cid:durableId="364790233">
    <w:abstractNumId w:val="25"/>
  </w:num>
  <w:num w:numId="33" w16cid:durableId="963274856">
    <w:abstractNumId w:val="0"/>
  </w:num>
  <w:num w:numId="34" w16cid:durableId="130056941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Yu v ACT Education Directorate [2024] FedCFamC2G 29"/>
    <w:docVar w:name="Appellant" w:val="Jing Yu"/>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ACD 7 of 2024"/>
    <w:docVar w:name="Initiators" w:val="(and another named in the Schedule)"/>
    <w:docVar w:name="Judgdate" w:val="9 April 2025"/>
    <w:docVar w:name="Judge" w:val="Raper"/>
    <w:docVar w:name="JudgeType" w:val="Justice"/>
    <w:docVar w:name="lstEntryList" w:val="-1"/>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Employment and Industrial Relations"/>
    <w:docVar w:name="RESAndAnother" w:val="True"/>
    <w:docVar w:name="RESAndOthers" w:val="False"/>
    <w:docVar w:name="Respondent" w:val="ACT Education Directorate"/>
    <w:docVar w:name="ResState" w:val="Australian Capital Territory"/>
    <w:docVar w:name="SubArea" w:val="(none)"/>
    <w:docVar w:name="Template" w:val="Judgment"/>
  </w:docVars>
  <w:rsids>
    <w:rsidRoot w:val="000F66EF"/>
    <w:rsid w:val="00000747"/>
    <w:rsid w:val="00002910"/>
    <w:rsid w:val="00003D85"/>
    <w:rsid w:val="00004A63"/>
    <w:rsid w:val="000078E8"/>
    <w:rsid w:val="0000792A"/>
    <w:rsid w:val="00010E59"/>
    <w:rsid w:val="00010EF3"/>
    <w:rsid w:val="00011125"/>
    <w:rsid w:val="00011535"/>
    <w:rsid w:val="000115C5"/>
    <w:rsid w:val="000120DB"/>
    <w:rsid w:val="00012759"/>
    <w:rsid w:val="000127A0"/>
    <w:rsid w:val="00013162"/>
    <w:rsid w:val="000134CA"/>
    <w:rsid w:val="00013B4B"/>
    <w:rsid w:val="00013BF5"/>
    <w:rsid w:val="00014545"/>
    <w:rsid w:val="0001469E"/>
    <w:rsid w:val="000152BD"/>
    <w:rsid w:val="00015993"/>
    <w:rsid w:val="000168AC"/>
    <w:rsid w:val="000169F5"/>
    <w:rsid w:val="0002023E"/>
    <w:rsid w:val="000204AE"/>
    <w:rsid w:val="0002083C"/>
    <w:rsid w:val="00020CF2"/>
    <w:rsid w:val="00021C66"/>
    <w:rsid w:val="00021CCB"/>
    <w:rsid w:val="00021F94"/>
    <w:rsid w:val="00022289"/>
    <w:rsid w:val="0002229F"/>
    <w:rsid w:val="0002260C"/>
    <w:rsid w:val="00022700"/>
    <w:rsid w:val="00023201"/>
    <w:rsid w:val="000237E9"/>
    <w:rsid w:val="0002487D"/>
    <w:rsid w:val="00024A62"/>
    <w:rsid w:val="00024BE4"/>
    <w:rsid w:val="0002544F"/>
    <w:rsid w:val="00025B22"/>
    <w:rsid w:val="00026238"/>
    <w:rsid w:val="000272C3"/>
    <w:rsid w:val="00027398"/>
    <w:rsid w:val="000273E9"/>
    <w:rsid w:val="000275E8"/>
    <w:rsid w:val="00027C80"/>
    <w:rsid w:val="00030820"/>
    <w:rsid w:val="00030F1B"/>
    <w:rsid w:val="00031861"/>
    <w:rsid w:val="00031C49"/>
    <w:rsid w:val="00031C86"/>
    <w:rsid w:val="0003201A"/>
    <w:rsid w:val="0003207A"/>
    <w:rsid w:val="00032B0B"/>
    <w:rsid w:val="00032F9F"/>
    <w:rsid w:val="0003346C"/>
    <w:rsid w:val="0003429B"/>
    <w:rsid w:val="000343D8"/>
    <w:rsid w:val="00034B9D"/>
    <w:rsid w:val="0003519B"/>
    <w:rsid w:val="00035AB4"/>
    <w:rsid w:val="00035CED"/>
    <w:rsid w:val="00036413"/>
    <w:rsid w:val="0003683D"/>
    <w:rsid w:val="000368B8"/>
    <w:rsid w:val="00040A58"/>
    <w:rsid w:val="00040FBD"/>
    <w:rsid w:val="000412BF"/>
    <w:rsid w:val="0004146D"/>
    <w:rsid w:val="000415B4"/>
    <w:rsid w:val="00041B09"/>
    <w:rsid w:val="00041C07"/>
    <w:rsid w:val="00041C6E"/>
    <w:rsid w:val="000429BF"/>
    <w:rsid w:val="0004387C"/>
    <w:rsid w:val="00045A2B"/>
    <w:rsid w:val="00045BB7"/>
    <w:rsid w:val="00046531"/>
    <w:rsid w:val="000469B7"/>
    <w:rsid w:val="00047040"/>
    <w:rsid w:val="00047E8F"/>
    <w:rsid w:val="0005031B"/>
    <w:rsid w:val="00050338"/>
    <w:rsid w:val="000505E6"/>
    <w:rsid w:val="00050D6E"/>
    <w:rsid w:val="00050E32"/>
    <w:rsid w:val="00051A99"/>
    <w:rsid w:val="00052123"/>
    <w:rsid w:val="000534E4"/>
    <w:rsid w:val="00053F13"/>
    <w:rsid w:val="00053FC4"/>
    <w:rsid w:val="00054063"/>
    <w:rsid w:val="0005564F"/>
    <w:rsid w:val="00055719"/>
    <w:rsid w:val="000557F3"/>
    <w:rsid w:val="00055CE6"/>
    <w:rsid w:val="00055F49"/>
    <w:rsid w:val="0005641B"/>
    <w:rsid w:val="00056BEF"/>
    <w:rsid w:val="000609EF"/>
    <w:rsid w:val="00061196"/>
    <w:rsid w:val="0006196A"/>
    <w:rsid w:val="00061A75"/>
    <w:rsid w:val="00062177"/>
    <w:rsid w:val="00062316"/>
    <w:rsid w:val="00062906"/>
    <w:rsid w:val="00062E0A"/>
    <w:rsid w:val="000635E3"/>
    <w:rsid w:val="00063780"/>
    <w:rsid w:val="00063E7D"/>
    <w:rsid w:val="000641FE"/>
    <w:rsid w:val="000650F0"/>
    <w:rsid w:val="0006519D"/>
    <w:rsid w:val="000661A3"/>
    <w:rsid w:val="00071FB3"/>
    <w:rsid w:val="00072BD6"/>
    <w:rsid w:val="00073A7D"/>
    <w:rsid w:val="00073C22"/>
    <w:rsid w:val="00073DE8"/>
    <w:rsid w:val="00076C9D"/>
    <w:rsid w:val="00077768"/>
    <w:rsid w:val="00077DF1"/>
    <w:rsid w:val="00081497"/>
    <w:rsid w:val="00081A0A"/>
    <w:rsid w:val="0008227A"/>
    <w:rsid w:val="0008288C"/>
    <w:rsid w:val="00082F25"/>
    <w:rsid w:val="000831EC"/>
    <w:rsid w:val="0008382F"/>
    <w:rsid w:val="00084126"/>
    <w:rsid w:val="0008455E"/>
    <w:rsid w:val="00084F08"/>
    <w:rsid w:val="00085255"/>
    <w:rsid w:val="000852A9"/>
    <w:rsid w:val="000861B8"/>
    <w:rsid w:val="000873DE"/>
    <w:rsid w:val="00091733"/>
    <w:rsid w:val="000925ED"/>
    <w:rsid w:val="000928B3"/>
    <w:rsid w:val="000929EA"/>
    <w:rsid w:val="000934EC"/>
    <w:rsid w:val="0009384F"/>
    <w:rsid w:val="00093940"/>
    <w:rsid w:val="00094502"/>
    <w:rsid w:val="00094A61"/>
    <w:rsid w:val="00095037"/>
    <w:rsid w:val="0009507D"/>
    <w:rsid w:val="00096C9B"/>
    <w:rsid w:val="00097271"/>
    <w:rsid w:val="00097390"/>
    <w:rsid w:val="00097C67"/>
    <w:rsid w:val="000A15CE"/>
    <w:rsid w:val="000A208C"/>
    <w:rsid w:val="000A291C"/>
    <w:rsid w:val="000A2E76"/>
    <w:rsid w:val="000A3CC2"/>
    <w:rsid w:val="000A47DA"/>
    <w:rsid w:val="000A4807"/>
    <w:rsid w:val="000A4BE4"/>
    <w:rsid w:val="000A531D"/>
    <w:rsid w:val="000A5BFD"/>
    <w:rsid w:val="000A7261"/>
    <w:rsid w:val="000A72B3"/>
    <w:rsid w:val="000A77F8"/>
    <w:rsid w:val="000B026C"/>
    <w:rsid w:val="000B0B5F"/>
    <w:rsid w:val="000B1352"/>
    <w:rsid w:val="000B1DC0"/>
    <w:rsid w:val="000B2331"/>
    <w:rsid w:val="000B27B1"/>
    <w:rsid w:val="000B2AB3"/>
    <w:rsid w:val="000B2E9A"/>
    <w:rsid w:val="000B371B"/>
    <w:rsid w:val="000B37F0"/>
    <w:rsid w:val="000B38D9"/>
    <w:rsid w:val="000B3B6C"/>
    <w:rsid w:val="000B3C6C"/>
    <w:rsid w:val="000B3F56"/>
    <w:rsid w:val="000B4785"/>
    <w:rsid w:val="000B4B6C"/>
    <w:rsid w:val="000B5566"/>
    <w:rsid w:val="000B5654"/>
    <w:rsid w:val="000B5DB5"/>
    <w:rsid w:val="000B6BAA"/>
    <w:rsid w:val="000B78B6"/>
    <w:rsid w:val="000C023E"/>
    <w:rsid w:val="000C028F"/>
    <w:rsid w:val="000C0D04"/>
    <w:rsid w:val="000C2413"/>
    <w:rsid w:val="000C3098"/>
    <w:rsid w:val="000C3A64"/>
    <w:rsid w:val="000C405D"/>
    <w:rsid w:val="000C4559"/>
    <w:rsid w:val="000C5195"/>
    <w:rsid w:val="000C62EF"/>
    <w:rsid w:val="000C6AAC"/>
    <w:rsid w:val="000C6B8C"/>
    <w:rsid w:val="000D0694"/>
    <w:rsid w:val="000D11B9"/>
    <w:rsid w:val="000D2131"/>
    <w:rsid w:val="000D2137"/>
    <w:rsid w:val="000D2205"/>
    <w:rsid w:val="000D32F1"/>
    <w:rsid w:val="000D3A07"/>
    <w:rsid w:val="000D3FD2"/>
    <w:rsid w:val="000D43E1"/>
    <w:rsid w:val="000D4948"/>
    <w:rsid w:val="000D4B2E"/>
    <w:rsid w:val="000D5321"/>
    <w:rsid w:val="000D5BB0"/>
    <w:rsid w:val="000D608B"/>
    <w:rsid w:val="000D610B"/>
    <w:rsid w:val="000D63D1"/>
    <w:rsid w:val="000D7D84"/>
    <w:rsid w:val="000E0A03"/>
    <w:rsid w:val="000E0A88"/>
    <w:rsid w:val="000E174B"/>
    <w:rsid w:val="000E17F6"/>
    <w:rsid w:val="000E221B"/>
    <w:rsid w:val="000E2268"/>
    <w:rsid w:val="000E3FC8"/>
    <w:rsid w:val="000E406D"/>
    <w:rsid w:val="000E439E"/>
    <w:rsid w:val="000E4AC9"/>
    <w:rsid w:val="000E4C62"/>
    <w:rsid w:val="000E4F5D"/>
    <w:rsid w:val="000E5217"/>
    <w:rsid w:val="000E5E57"/>
    <w:rsid w:val="000E61B2"/>
    <w:rsid w:val="000E67D4"/>
    <w:rsid w:val="000E681D"/>
    <w:rsid w:val="000E716F"/>
    <w:rsid w:val="000E7BAE"/>
    <w:rsid w:val="000F054D"/>
    <w:rsid w:val="000F0B35"/>
    <w:rsid w:val="000F133D"/>
    <w:rsid w:val="000F1AFF"/>
    <w:rsid w:val="000F1B8A"/>
    <w:rsid w:val="000F1DAF"/>
    <w:rsid w:val="000F1DBA"/>
    <w:rsid w:val="000F404F"/>
    <w:rsid w:val="000F4330"/>
    <w:rsid w:val="000F47E9"/>
    <w:rsid w:val="000F4B80"/>
    <w:rsid w:val="000F4D80"/>
    <w:rsid w:val="000F644F"/>
    <w:rsid w:val="000F66EF"/>
    <w:rsid w:val="000F6B12"/>
    <w:rsid w:val="000F73E2"/>
    <w:rsid w:val="000F75D7"/>
    <w:rsid w:val="000F7DAA"/>
    <w:rsid w:val="000F7DE5"/>
    <w:rsid w:val="000F7E70"/>
    <w:rsid w:val="0010087C"/>
    <w:rsid w:val="001021CD"/>
    <w:rsid w:val="00102415"/>
    <w:rsid w:val="0010310A"/>
    <w:rsid w:val="0010340E"/>
    <w:rsid w:val="00103A4D"/>
    <w:rsid w:val="001041DB"/>
    <w:rsid w:val="0010536B"/>
    <w:rsid w:val="0010619A"/>
    <w:rsid w:val="00106852"/>
    <w:rsid w:val="00106CA6"/>
    <w:rsid w:val="00106D45"/>
    <w:rsid w:val="0010716D"/>
    <w:rsid w:val="00107506"/>
    <w:rsid w:val="00110B6F"/>
    <w:rsid w:val="001111D7"/>
    <w:rsid w:val="001113F2"/>
    <w:rsid w:val="0011145C"/>
    <w:rsid w:val="00111A26"/>
    <w:rsid w:val="00112205"/>
    <w:rsid w:val="0011232A"/>
    <w:rsid w:val="001128BD"/>
    <w:rsid w:val="00113121"/>
    <w:rsid w:val="0011349F"/>
    <w:rsid w:val="00113752"/>
    <w:rsid w:val="00113FB4"/>
    <w:rsid w:val="0011419D"/>
    <w:rsid w:val="00114B02"/>
    <w:rsid w:val="00114F68"/>
    <w:rsid w:val="0011500E"/>
    <w:rsid w:val="00115455"/>
    <w:rsid w:val="00115C4F"/>
    <w:rsid w:val="00116628"/>
    <w:rsid w:val="00116B06"/>
    <w:rsid w:val="00116CE2"/>
    <w:rsid w:val="00117038"/>
    <w:rsid w:val="001170AA"/>
    <w:rsid w:val="001179F0"/>
    <w:rsid w:val="00120305"/>
    <w:rsid w:val="001226C0"/>
    <w:rsid w:val="0012434F"/>
    <w:rsid w:val="00124995"/>
    <w:rsid w:val="00125C18"/>
    <w:rsid w:val="0012605D"/>
    <w:rsid w:val="00126B27"/>
    <w:rsid w:val="00126EC8"/>
    <w:rsid w:val="0012731C"/>
    <w:rsid w:val="00130477"/>
    <w:rsid w:val="001312E4"/>
    <w:rsid w:val="001317A3"/>
    <w:rsid w:val="00131A2F"/>
    <w:rsid w:val="00132054"/>
    <w:rsid w:val="001320A7"/>
    <w:rsid w:val="00133C56"/>
    <w:rsid w:val="0013426A"/>
    <w:rsid w:val="00134964"/>
    <w:rsid w:val="001351B9"/>
    <w:rsid w:val="001352A9"/>
    <w:rsid w:val="00135F17"/>
    <w:rsid w:val="00136D50"/>
    <w:rsid w:val="001376BF"/>
    <w:rsid w:val="001378BB"/>
    <w:rsid w:val="00137E55"/>
    <w:rsid w:val="0014132C"/>
    <w:rsid w:val="00141802"/>
    <w:rsid w:val="00141870"/>
    <w:rsid w:val="00142534"/>
    <w:rsid w:val="00142D82"/>
    <w:rsid w:val="00143246"/>
    <w:rsid w:val="001435F1"/>
    <w:rsid w:val="001458ED"/>
    <w:rsid w:val="00145A1D"/>
    <w:rsid w:val="00146359"/>
    <w:rsid w:val="00146834"/>
    <w:rsid w:val="00146F38"/>
    <w:rsid w:val="001479EF"/>
    <w:rsid w:val="0015000B"/>
    <w:rsid w:val="00151072"/>
    <w:rsid w:val="00151680"/>
    <w:rsid w:val="00151737"/>
    <w:rsid w:val="00152C7E"/>
    <w:rsid w:val="0015376B"/>
    <w:rsid w:val="00154036"/>
    <w:rsid w:val="00154516"/>
    <w:rsid w:val="0015481F"/>
    <w:rsid w:val="00154ABE"/>
    <w:rsid w:val="00154F3C"/>
    <w:rsid w:val="00155209"/>
    <w:rsid w:val="00155CD2"/>
    <w:rsid w:val="00155FAF"/>
    <w:rsid w:val="00156716"/>
    <w:rsid w:val="001572E7"/>
    <w:rsid w:val="00157BF1"/>
    <w:rsid w:val="00160683"/>
    <w:rsid w:val="0016068A"/>
    <w:rsid w:val="00160C32"/>
    <w:rsid w:val="0016164A"/>
    <w:rsid w:val="00161859"/>
    <w:rsid w:val="00161C10"/>
    <w:rsid w:val="00161FC3"/>
    <w:rsid w:val="001624A8"/>
    <w:rsid w:val="001628A7"/>
    <w:rsid w:val="00163C19"/>
    <w:rsid w:val="00163C46"/>
    <w:rsid w:val="00163F58"/>
    <w:rsid w:val="00164AF0"/>
    <w:rsid w:val="00165482"/>
    <w:rsid w:val="00165AD9"/>
    <w:rsid w:val="00165D34"/>
    <w:rsid w:val="00165FEE"/>
    <w:rsid w:val="001661B0"/>
    <w:rsid w:val="00166951"/>
    <w:rsid w:val="00166C3E"/>
    <w:rsid w:val="00166DE1"/>
    <w:rsid w:val="00167357"/>
    <w:rsid w:val="0016795C"/>
    <w:rsid w:val="00171AAB"/>
    <w:rsid w:val="001727A4"/>
    <w:rsid w:val="00172D53"/>
    <w:rsid w:val="00173120"/>
    <w:rsid w:val="0017376C"/>
    <w:rsid w:val="001738AB"/>
    <w:rsid w:val="001742A2"/>
    <w:rsid w:val="00175350"/>
    <w:rsid w:val="001765E0"/>
    <w:rsid w:val="001772CD"/>
    <w:rsid w:val="00177633"/>
    <w:rsid w:val="00177759"/>
    <w:rsid w:val="00177D87"/>
    <w:rsid w:val="00180439"/>
    <w:rsid w:val="00180B30"/>
    <w:rsid w:val="00180BB3"/>
    <w:rsid w:val="00181601"/>
    <w:rsid w:val="00182004"/>
    <w:rsid w:val="0018296F"/>
    <w:rsid w:val="00182D72"/>
    <w:rsid w:val="00182EA6"/>
    <w:rsid w:val="00183307"/>
    <w:rsid w:val="001834B0"/>
    <w:rsid w:val="00183882"/>
    <w:rsid w:val="001839BE"/>
    <w:rsid w:val="001840D6"/>
    <w:rsid w:val="00184241"/>
    <w:rsid w:val="00185471"/>
    <w:rsid w:val="00185CAB"/>
    <w:rsid w:val="00185DD6"/>
    <w:rsid w:val="00185E6B"/>
    <w:rsid w:val="00187169"/>
    <w:rsid w:val="001871A5"/>
    <w:rsid w:val="001879A8"/>
    <w:rsid w:val="00187BBC"/>
    <w:rsid w:val="00190EC5"/>
    <w:rsid w:val="00190F21"/>
    <w:rsid w:val="00190F42"/>
    <w:rsid w:val="00191277"/>
    <w:rsid w:val="001912AA"/>
    <w:rsid w:val="001915D8"/>
    <w:rsid w:val="001916E3"/>
    <w:rsid w:val="00191B72"/>
    <w:rsid w:val="00191EE2"/>
    <w:rsid w:val="00192882"/>
    <w:rsid w:val="001932F3"/>
    <w:rsid w:val="00193B18"/>
    <w:rsid w:val="00193FCF"/>
    <w:rsid w:val="0019411A"/>
    <w:rsid w:val="001951B5"/>
    <w:rsid w:val="001959F2"/>
    <w:rsid w:val="00195BCA"/>
    <w:rsid w:val="00196459"/>
    <w:rsid w:val="00196605"/>
    <w:rsid w:val="00196AB4"/>
    <w:rsid w:val="00197F18"/>
    <w:rsid w:val="001A0791"/>
    <w:rsid w:val="001A0BAE"/>
    <w:rsid w:val="001A13C3"/>
    <w:rsid w:val="001A18DE"/>
    <w:rsid w:val="001A2488"/>
    <w:rsid w:val="001A2725"/>
    <w:rsid w:val="001A2B40"/>
    <w:rsid w:val="001A2FAB"/>
    <w:rsid w:val="001A3905"/>
    <w:rsid w:val="001A3A6D"/>
    <w:rsid w:val="001A4309"/>
    <w:rsid w:val="001A46AE"/>
    <w:rsid w:val="001A4929"/>
    <w:rsid w:val="001A49BF"/>
    <w:rsid w:val="001A55D4"/>
    <w:rsid w:val="001A5715"/>
    <w:rsid w:val="001A662D"/>
    <w:rsid w:val="001A6883"/>
    <w:rsid w:val="001A6C52"/>
    <w:rsid w:val="001A6DFE"/>
    <w:rsid w:val="001A7859"/>
    <w:rsid w:val="001A7B53"/>
    <w:rsid w:val="001B0421"/>
    <w:rsid w:val="001B04E4"/>
    <w:rsid w:val="001B08C0"/>
    <w:rsid w:val="001B0C91"/>
    <w:rsid w:val="001B1053"/>
    <w:rsid w:val="001B14AC"/>
    <w:rsid w:val="001B1C02"/>
    <w:rsid w:val="001B1C79"/>
    <w:rsid w:val="001B1C88"/>
    <w:rsid w:val="001B1FA5"/>
    <w:rsid w:val="001B2E49"/>
    <w:rsid w:val="001B3578"/>
    <w:rsid w:val="001B3CCA"/>
    <w:rsid w:val="001B4D2A"/>
    <w:rsid w:val="001B5234"/>
    <w:rsid w:val="001B664E"/>
    <w:rsid w:val="001B67AF"/>
    <w:rsid w:val="001B68F5"/>
    <w:rsid w:val="001B6C97"/>
    <w:rsid w:val="001B7208"/>
    <w:rsid w:val="001B768A"/>
    <w:rsid w:val="001B7940"/>
    <w:rsid w:val="001B7BC1"/>
    <w:rsid w:val="001B7F3B"/>
    <w:rsid w:val="001C0081"/>
    <w:rsid w:val="001C08FD"/>
    <w:rsid w:val="001C171A"/>
    <w:rsid w:val="001C2E44"/>
    <w:rsid w:val="001C2FE0"/>
    <w:rsid w:val="001C3481"/>
    <w:rsid w:val="001C37CA"/>
    <w:rsid w:val="001C38F2"/>
    <w:rsid w:val="001C3C09"/>
    <w:rsid w:val="001C4085"/>
    <w:rsid w:val="001C45D9"/>
    <w:rsid w:val="001C480C"/>
    <w:rsid w:val="001C5405"/>
    <w:rsid w:val="001C55AF"/>
    <w:rsid w:val="001C63D2"/>
    <w:rsid w:val="001C6675"/>
    <w:rsid w:val="001C74B1"/>
    <w:rsid w:val="001C764B"/>
    <w:rsid w:val="001C7D54"/>
    <w:rsid w:val="001D02E1"/>
    <w:rsid w:val="001D105F"/>
    <w:rsid w:val="001D2CBE"/>
    <w:rsid w:val="001D30B9"/>
    <w:rsid w:val="001D3BDD"/>
    <w:rsid w:val="001D4077"/>
    <w:rsid w:val="001D4303"/>
    <w:rsid w:val="001D4F2B"/>
    <w:rsid w:val="001D515A"/>
    <w:rsid w:val="001D526E"/>
    <w:rsid w:val="001D5934"/>
    <w:rsid w:val="001D5A4E"/>
    <w:rsid w:val="001D6746"/>
    <w:rsid w:val="001D6774"/>
    <w:rsid w:val="001D6F58"/>
    <w:rsid w:val="001D7231"/>
    <w:rsid w:val="001D7284"/>
    <w:rsid w:val="001D7831"/>
    <w:rsid w:val="001D7BCE"/>
    <w:rsid w:val="001D7C85"/>
    <w:rsid w:val="001E0415"/>
    <w:rsid w:val="001E059E"/>
    <w:rsid w:val="001E0C61"/>
    <w:rsid w:val="001E0D40"/>
    <w:rsid w:val="001E1001"/>
    <w:rsid w:val="001E148B"/>
    <w:rsid w:val="001E1924"/>
    <w:rsid w:val="001E1E70"/>
    <w:rsid w:val="001E2139"/>
    <w:rsid w:val="001E300F"/>
    <w:rsid w:val="001E3B49"/>
    <w:rsid w:val="001E3B68"/>
    <w:rsid w:val="001E3C4C"/>
    <w:rsid w:val="001E4489"/>
    <w:rsid w:val="001E44E5"/>
    <w:rsid w:val="001E4A05"/>
    <w:rsid w:val="001E4E64"/>
    <w:rsid w:val="001E5D56"/>
    <w:rsid w:val="001E5E57"/>
    <w:rsid w:val="001E669E"/>
    <w:rsid w:val="001E6A19"/>
    <w:rsid w:val="001E7089"/>
    <w:rsid w:val="001E7388"/>
    <w:rsid w:val="001E7801"/>
    <w:rsid w:val="001F0996"/>
    <w:rsid w:val="001F13DD"/>
    <w:rsid w:val="001F1BE0"/>
    <w:rsid w:val="001F1FF8"/>
    <w:rsid w:val="001F2473"/>
    <w:rsid w:val="001F2C7E"/>
    <w:rsid w:val="001F2D21"/>
    <w:rsid w:val="001F2DBC"/>
    <w:rsid w:val="001F321A"/>
    <w:rsid w:val="001F3AFE"/>
    <w:rsid w:val="001F3C6F"/>
    <w:rsid w:val="001F488E"/>
    <w:rsid w:val="001F4AF3"/>
    <w:rsid w:val="001F508E"/>
    <w:rsid w:val="001F5470"/>
    <w:rsid w:val="001F5B3F"/>
    <w:rsid w:val="001F5BE9"/>
    <w:rsid w:val="001F640A"/>
    <w:rsid w:val="001F7170"/>
    <w:rsid w:val="001F73E8"/>
    <w:rsid w:val="001F7486"/>
    <w:rsid w:val="001F785F"/>
    <w:rsid w:val="0020014B"/>
    <w:rsid w:val="0020031D"/>
    <w:rsid w:val="00200D0B"/>
    <w:rsid w:val="00201387"/>
    <w:rsid w:val="00201DED"/>
    <w:rsid w:val="0020262C"/>
    <w:rsid w:val="00202723"/>
    <w:rsid w:val="0020286A"/>
    <w:rsid w:val="0020291A"/>
    <w:rsid w:val="002035A4"/>
    <w:rsid w:val="002038D8"/>
    <w:rsid w:val="00204270"/>
    <w:rsid w:val="00205287"/>
    <w:rsid w:val="0020582E"/>
    <w:rsid w:val="00205D4B"/>
    <w:rsid w:val="002062EB"/>
    <w:rsid w:val="00206852"/>
    <w:rsid w:val="00206EF1"/>
    <w:rsid w:val="0020766F"/>
    <w:rsid w:val="00210A9D"/>
    <w:rsid w:val="00211A3E"/>
    <w:rsid w:val="002121DC"/>
    <w:rsid w:val="00212352"/>
    <w:rsid w:val="00213F20"/>
    <w:rsid w:val="00214055"/>
    <w:rsid w:val="0021433A"/>
    <w:rsid w:val="0021596B"/>
    <w:rsid w:val="00215BCA"/>
    <w:rsid w:val="002160F5"/>
    <w:rsid w:val="00216DDD"/>
    <w:rsid w:val="002173CA"/>
    <w:rsid w:val="002178EA"/>
    <w:rsid w:val="00217AC4"/>
    <w:rsid w:val="00217C10"/>
    <w:rsid w:val="00220007"/>
    <w:rsid w:val="002205AA"/>
    <w:rsid w:val="00220B1F"/>
    <w:rsid w:val="00220B47"/>
    <w:rsid w:val="00221249"/>
    <w:rsid w:val="00221461"/>
    <w:rsid w:val="0022181D"/>
    <w:rsid w:val="00221EC6"/>
    <w:rsid w:val="0022321C"/>
    <w:rsid w:val="002235E5"/>
    <w:rsid w:val="00223642"/>
    <w:rsid w:val="00224337"/>
    <w:rsid w:val="00224460"/>
    <w:rsid w:val="00224537"/>
    <w:rsid w:val="00224761"/>
    <w:rsid w:val="00225805"/>
    <w:rsid w:val="00225A2C"/>
    <w:rsid w:val="00226969"/>
    <w:rsid w:val="00227932"/>
    <w:rsid w:val="00227A1E"/>
    <w:rsid w:val="00230EB7"/>
    <w:rsid w:val="0023294F"/>
    <w:rsid w:val="002332E6"/>
    <w:rsid w:val="00233C69"/>
    <w:rsid w:val="00234209"/>
    <w:rsid w:val="00235266"/>
    <w:rsid w:val="00235338"/>
    <w:rsid w:val="0023536D"/>
    <w:rsid w:val="00235956"/>
    <w:rsid w:val="00236F43"/>
    <w:rsid w:val="0023749F"/>
    <w:rsid w:val="00237693"/>
    <w:rsid w:val="00240FF3"/>
    <w:rsid w:val="00241172"/>
    <w:rsid w:val="00242E9B"/>
    <w:rsid w:val="00243589"/>
    <w:rsid w:val="00243D10"/>
    <w:rsid w:val="00243E5E"/>
    <w:rsid w:val="002467A6"/>
    <w:rsid w:val="00246D85"/>
    <w:rsid w:val="00247C9A"/>
    <w:rsid w:val="0025160C"/>
    <w:rsid w:val="002535D0"/>
    <w:rsid w:val="00253637"/>
    <w:rsid w:val="002539B3"/>
    <w:rsid w:val="0025454D"/>
    <w:rsid w:val="002550C1"/>
    <w:rsid w:val="002557B8"/>
    <w:rsid w:val="00255B68"/>
    <w:rsid w:val="0025608E"/>
    <w:rsid w:val="00256336"/>
    <w:rsid w:val="00256832"/>
    <w:rsid w:val="0025696F"/>
    <w:rsid w:val="00256A22"/>
    <w:rsid w:val="00257049"/>
    <w:rsid w:val="002571AB"/>
    <w:rsid w:val="00257258"/>
    <w:rsid w:val="00257A70"/>
    <w:rsid w:val="00257C3E"/>
    <w:rsid w:val="00257D3E"/>
    <w:rsid w:val="002602C2"/>
    <w:rsid w:val="002605CF"/>
    <w:rsid w:val="00260958"/>
    <w:rsid w:val="002624F9"/>
    <w:rsid w:val="00262923"/>
    <w:rsid w:val="00262B4E"/>
    <w:rsid w:val="00262D8D"/>
    <w:rsid w:val="0026316D"/>
    <w:rsid w:val="002640DA"/>
    <w:rsid w:val="00264AE9"/>
    <w:rsid w:val="00264AF6"/>
    <w:rsid w:val="00264FB1"/>
    <w:rsid w:val="00264FB6"/>
    <w:rsid w:val="00265AE4"/>
    <w:rsid w:val="00265F6C"/>
    <w:rsid w:val="002666C9"/>
    <w:rsid w:val="0026727F"/>
    <w:rsid w:val="00267607"/>
    <w:rsid w:val="002677C1"/>
    <w:rsid w:val="002679A7"/>
    <w:rsid w:val="00267BC9"/>
    <w:rsid w:val="00270136"/>
    <w:rsid w:val="002705CA"/>
    <w:rsid w:val="00270635"/>
    <w:rsid w:val="00270864"/>
    <w:rsid w:val="00270C45"/>
    <w:rsid w:val="00270FD7"/>
    <w:rsid w:val="00271510"/>
    <w:rsid w:val="00272718"/>
    <w:rsid w:val="00272A1D"/>
    <w:rsid w:val="00272ABF"/>
    <w:rsid w:val="00272EBE"/>
    <w:rsid w:val="002738AC"/>
    <w:rsid w:val="00274769"/>
    <w:rsid w:val="00274A7D"/>
    <w:rsid w:val="00274F5B"/>
    <w:rsid w:val="00275801"/>
    <w:rsid w:val="00276033"/>
    <w:rsid w:val="00276BD4"/>
    <w:rsid w:val="0028005B"/>
    <w:rsid w:val="00280311"/>
    <w:rsid w:val="0028058B"/>
    <w:rsid w:val="002805FB"/>
    <w:rsid w:val="00280836"/>
    <w:rsid w:val="002817A7"/>
    <w:rsid w:val="00281A6E"/>
    <w:rsid w:val="00281F3A"/>
    <w:rsid w:val="002827A0"/>
    <w:rsid w:val="00282E1A"/>
    <w:rsid w:val="0028301B"/>
    <w:rsid w:val="00283B21"/>
    <w:rsid w:val="002840F1"/>
    <w:rsid w:val="00284B66"/>
    <w:rsid w:val="00284E4F"/>
    <w:rsid w:val="0028507D"/>
    <w:rsid w:val="00285922"/>
    <w:rsid w:val="00285A2B"/>
    <w:rsid w:val="00286F9D"/>
    <w:rsid w:val="002874BB"/>
    <w:rsid w:val="00287BF7"/>
    <w:rsid w:val="00290DF2"/>
    <w:rsid w:val="0029113B"/>
    <w:rsid w:val="00291173"/>
    <w:rsid w:val="00291DC1"/>
    <w:rsid w:val="002921F5"/>
    <w:rsid w:val="0029233C"/>
    <w:rsid w:val="002930E8"/>
    <w:rsid w:val="002934C0"/>
    <w:rsid w:val="00293E1F"/>
    <w:rsid w:val="00294CA2"/>
    <w:rsid w:val="00295D17"/>
    <w:rsid w:val="00296409"/>
    <w:rsid w:val="002966CE"/>
    <w:rsid w:val="00296B1C"/>
    <w:rsid w:val="00297041"/>
    <w:rsid w:val="0029764C"/>
    <w:rsid w:val="00297B20"/>
    <w:rsid w:val="002A05A6"/>
    <w:rsid w:val="002A0868"/>
    <w:rsid w:val="002A09A1"/>
    <w:rsid w:val="002A0B69"/>
    <w:rsid w:val="002A1B50"/>
    <w:rsid w:val="002A1F75"/>
    <w:rsid w:val="002A216F"/>
    <w:rsid w:val="002A225D"/>
    <w:rsid w:val="002A230D"/>
    <w:rsid w:val="002A403C"/>
    <w:rsid w:val="002A4474"/>
    <w:rsid w:val="002A4AC3"/>
    <w:rsid w:val="002A4E5B"/>
    <w:rsid w:val="002A607E"/>
    <w:rsid w:val="002A7DF8"/>
    <w:rsid w:val="002B00B2"/>
    <w:rsid w:val="002B0301"/>
    <w:rsid w:val="002B0775"/>
    <w:rsid w:val="002B09F1"/>
    <w:rsid w:val="002B0CE0"/>
    <w:rsid w:val="002B0E91"/>
    <w:rsid w:val="002B101B"/>
    <w:rsid w:val="002B132C"/>
    <w:rsid w:val="002B29DC"/>
    <w:rsid w:val="002B2C28"/>
    <w:rsid w:val="002B34BC"/>
    <w:rsid w:val="002B3E89"/>
    <w:rsid w:val="002B3F23"/>
    <w:rsid w:val="002B3FE2"/>
    <w:rsid w:val="002B4181"/>
    <w:rsid w:val="002B41AF"/>
    <w:rsid w:val="002B43E5"/>
    <w:rsid w:val="002B49BC"/>
    <w:rsid w:val="002B4B95"/>
    <w:rsid w:val="002B4EB5"/>
    <w:rsid w:val="002B5AF5"/>
    <w:rsid w:val="002B6779"/>
    <w:rsid w:val="002B693B"/>
    <w:rsid w:val="002B6D60"/>
    <w:rsid w:val="002B71C0"/>
    <w:rsid w:val="002B72B9"/>
    <w:rsid w:val="002B7A34"/>
    <w:rsid w:val="002C0496"/>
    <w:rsid w:val="002C06A0"/>
    <w:rsid w:val="002C2736"/>
    <w:rsid w:val="002C31AD"/>
    <w:rsid w:val="002C370B"/>
    <w:rsid w:val="002C37C4"/>
    <w:rsid w:val="002C455C"/>
    <w:rsid w:val="002C4A85"/>
    <w:rsid w:val="002C4AC1"/>
    <w:rsid w:val="002C4F02"/>
    <w:rsid w:val="002C7385"/>
    <w:rsid w:val="002C75F6"/>
    <w:rsid w:val="002C7C56"/>
    <w:rsid w:val="002C7DA5"/>
    <w:rsid w:val="002C7F4C"/>
    <w:rsid w:val="002D15BE"/>
    <w:rsid w:val="002D192B"/>
    <w:rsid w:val="002D20DD"/>
    <w:rsid w:val="002D229F"/>
    <w:rsid w:val="002D22B3"/>
    <w:rsid w:val="002D2B79"/>
    <w:rsid w:val="002D2DBB"/>
    <w:rsid w:val="002D37D8"/>
    <w:rsid w:val="002D37FC"/>
    <w:rsid w:val="002D3862"/>
    <w:rsid w:val="002D3F4B"/>
    <w:rsid w:val="002D54A6"/>
    <w:rsid w:val="002D5684"/>
    <w:rsid w:val="002D5C17"/>
    <w:rsid w:val="002D5D0C"/>
    <w:rsid w:val="002D63B4"/>
    <w:rsid w:val="002D6420"/>
    <w:rsid w:val="002D7135"/>
    <w:rsid w:val="002E00C7"/>
    <w:rsid w:val="002E024A"/>
    <w:rsid w:val="002E0B29"/>
    <w:rsid w:val="002E0E21"/>
    <w:rsid w:val="002E21F8"/>
    <w:rsid w:val="002E2766"/>
    <w:rsid w:val="002E3779"/>
    <w:rsid w:val="002E3938"/>
    <w:rsid w:val="002E3E31"/>
    <w:rsid w:val="002E4218"/>
    <w:rsid w:val="002E50C7"/>
    <w:rsid w:val="002E5373"/>
    <w:rsid w:val="002E565A"/>
    <w:rsid w:val="002E5BF9"/>
    <w:rsid w:val="002E5D68"/>
    <w:rsid w:val="002E65AE"/>
    <w:rsid w:val="002E6A7A"/>
    <w:rsid w:val="002E6D30"/>
    <w:rsid w:val="002E6D9C"/>
    <w:rsid w:val="002E6F40"/>
    <w:rsid w:val="002E77F7"/>
    <w:rsid w:val="002E7E26"/>
    <w:rsid w:val="002F06E3"/>
    <w:rsid w:val="002F0822"/>
    <w:rsid w:val="002F0CF5"/>
    <w:rsid w:val="002F1654"/>
    <w:rsid w:val="002F1E49"/>
    <w:rsid w:val="002F32AA"/>
    <w:rsid w:val="002F45BB"/>
    <w:rsid w:val="002F4CDB"/>
    <w:rsid w:val="002F4E9C"/>
    <w:rsid w:val="002F591E"/>
    <w:rsid w:val="002F5A47"/>
    <w:rsid w:val="002F62B2"/>
    <w:rsid w:val="002F6B6A"/>
    <w:rsid w:val="002F6CDB"/>
    <w:rsid w:val="002F6E15"/>
    <w:rsid w:val="002F6FA3"/>
    <w:rsid w:val="002F72FD"/>
    <w:rsid w:val="002F749F"/>
    <w:rsid w:val="002F7B3A"/>
    <w:rsid w:val="002F7F8B"/>
    <w:rsid w:val="00300B18"/>
    <w:rsid w:val="00301554"/>
    <w:rsid w:val="00301803"/>
    <w:rsid w:val="003019E3"/>
    <w:rsid w:val="00301C21"/>
    <w:rsid w:val="00302072"/>
    <w:rsid w:val="00302F4E"/>
    <w:rsid w:val="00304390"/>
    <w:rsid w:val="00304607"/>
    <w:rsid w:val="003048C9"/>
    <w:rsid w:val="00305A13"/>
    <w:rsid w:val="00306215"/>
    <w:rsid w:val="0030639D"/>
    <w:rsid w:val="00306EB7"/>
    <w:rsid w:val="0030778E"/>
    <w:rsid w:val="003104CF"/>
    <w:rsid w:val="00311DEA"/>
    <w:rsid w:val="00311E6F"/>
    <w:rsid w:val="003122DE"/>
    <w:rsid w:val="0031256C"/>
    <w:rsid w:val="00314741"/>
    <w:rsid w:val="00314B29"/>
    <w:rsid w:val="00314D6C"/>
    <w:rsid w:val="00314EA9"/>
    <w:rsid w:val="0031531E"/>
    <w:rsid w:val="00315320"/>
    <w:rsid w:val="0031695B"/>
    <w:rsid w:val="00316BA0"/>
    <w:rsid w:val="00316D2A"/>
    <w:rsid w:val="0031738B"/>
    <w:rsid w:val="003179CE"/>
    <w:rsid w:val="00317C5E"/>
    <w:rsid w:val="003212C9"/>
    <w:rsid w:val="00321754"/>
    <w:rsid w:val="00321BDD"/>
    <w:rsid w:val="003221B3"/>
    <w:rsid w:val="00322A7C"/>
    <w:rsid w:val="00322EEC"/>
    <w:rsid w:val="00323061"/>
    <w:rsid w:val="00323168"/>
    <w:rsid w:val="0032318D"/>
    <w:rsid w:val="003232AA"/>
    <w:rsid w:val="00323FA0"/>
    <w:rsid w:val="003242DE"/>
    <w:rsid w:val="00324BBA"/>
    <w:rsid w:val="00326FFB"/>
    <w:rsid w:val="00327FE3"/>
    <w:rsid w:val="003300EF"/>
    <w:rsid w:val="003309FF"/>
    <w:rsid w:val="00331059"/>
    <w:rsid w:val="00331152"/>
    <w:rsid w:val="003311FE"/>
    <w:rsid w:val="0033150C"/>
    <w:rsid w:val="0033232A"/>
    <w:rsid w:val="003327FB"/>
    <w:rsid w:val="00332869"/>
    <w:rsid w:val="00332DA8"/>
    <w:rsid w:val="00333383"/>
    <w:rsid w:val="003340B6"/>
    <w:rsid w:val="00335789"/>
    <w:rsid w:val="00336BC7"/>
    <w:rsid w:val="00336CA4"/>
    <w:rsid w:val="00336EDC"/>
    <w:rsid w:val="00337639"/>
    <w:rsid w:val="00337D07"/>
    <w:rsid w:val="003402D3"/>
    <w:rsid w:val="0034068E"/>
    <w:rsid w:val="003427DC"/>
    <w:rsid w:val="0034310C"/>
    <w:rsid w:val="003435F9"/>
    <w:rsid w:val="0034377B"/>
    <w:rsid w:val="00343ABC"/>
    <w:rsid w:val="00343FF7"/>
    <w:rsid w:val="00344607"/>
    <w:rsid w:val="0034509A"/>
    <w:rsid w:val="003451F6"/>
    <w:rsid w:val="003463FE"/>
    <w:rsid w:val="00346A0C"/>
    <w:rsid w:val="00346EE1"/>
    <w:rsid w:val="003472FC"/>
    <w:rsid w:val="00347A87"/>
    <w:rsid w:val="00347D41"/>
    <w:rsid w:val="00347F0E"/>
    <w:rsid w:val="003501C7"/>
    <w:rsid w:val="003502DA"/>
    <w:rsid w:val="00350433"/>
    <w:rsid w:val="00350853"/>
    <w:rsid w:val="00350A1A"/>
    <w:rsid w:val="003515E5"/>
    <w:rsid w:val="00352639"/>
    <w:rsid w:val="00352EB6"/>
    <w:rsid w:val="00353065"/>
    <w:rsid w:val="00353C9B"/>
    <w:rsid w:val="00354182"/>
    <w:rsid w:val="003554B3"/>
    <w:rsid w:val="003555A8"/>
    <w:rsid w:val="00355C67"/>
    <w:rsid w:val="00356632"/>
    <w:rsid w:val="00357530"/>
    <w:rsid w:val="00357955"/>
    <w:rsid w:val="00357C7E"/>
    <w:rsid w:val="00360279"/>
    <w:rsid w:val="003602DF"/>
    <w:rsid w:val="003616DC"/>
    <w:rsid w:val="00361BAA"/>
    <w:rsid w:val="00361DF6"/>
    <w:rsid w:val="00361E7F"/>
    <w:rsid w:val="0036289C"/>
    <w:rsid w:val="00362B9D"/>
    <w:rsid w:val="00362D07"/>
    <w:rsid w:val="00363067"/>
    <w:rsid w:val="0036372C"/>
    <w:rsid w:val="003640E4"/>
    <w:rsid w:val="003653B6"/>
    <w:rsid w:val="00365807"/>
    <w:rsid w:val="003659E2"/>
    <w:rsid w:val="00365E28"/>
    <w:rsid w:val="00366152"/>
    <w:rsid w:val="003678A8"/>
    <w:rsid w:val="0036792C"/>
    <w:rsid w:val="00370327"/>
    <w:rsid w:val="00370BFD"/>
    <w:rsid w:val="0037165D"/>
    <w:rsid w:val="00371C64"/>
    <w:rsid w:val="00372DAF"/>
    <w:rsid w:val="003734B5"/>
    <w:rsid w:val="00373556"/>
    <w:rsid w:val="00373A10"/>
    <w:rsid w:val="00374041"/>
    <w:rsid w:val="00374CC4"/>
    <w:rsid w:val="00374D6A"/>
    <w:rsid w:val="00375E51"/>
    <w:rsid w:val="00376563"/>
    <w:rsid w:val="003774B2"/>
    <w:rsid w:val="00377DB9"/>
    <w:rsid w:val="0038048B"/>
    <w:rsid w:val="003805D4"/>
    <w:rsid w:val="003808FF"/>
    <w:rsid w:val="00380980"/>
    <w:rsid w:val="00380F2D"/>
    <w:rsid w:val="00380FA3"/>
    <w:rsid w:val="0038108F"/>
    <w:rsid w:val="00382056"/>
    <w:rsid w:val="003830D6"/>
    <w:rsid w:val="003831AD"/>
    <w:rsid w:val="003832DC"/>
    <w:rsid w:val="003835E3"/>
    <w:rsid w:val="00383AAB"/>
    <w:rsid w:val="00383F4C"/>
    <w:rsid w:val="003845A9"/>
    <w:rsid w:val="00384B18"/>
    <w:rsid w:val="003850C9"/>
    <w:rsid w:val="003854DC"/>
    <w:rsid w:val="003858D1"/>
    <w:rsid w:val="00385A62"/>
    <w:rsid w:val="00385EF7"/>
    <w:rsid w:val="00387221"/>
    <w:rsid w:val="003875CC"/>
    <w:rsid w:val="00390883"/>
    <w:rsid w:val="00390F8B"/>
    <w:rsid w:val="003919D9"/>
    <w:rsid w:val="00391ADF"/>
    <w:rsid w:val="00391E65"/>
    <w:rsid w:val="003922F8"/>
    <w:rsid w:val="003933E7"/>
    <w:rsid w:val="0039413F"/>
    <w:rsid w:val="003941B8"/>
    <w:rsid w:val="0039474A"/>
    <w:rsid w:val="003954FA"/>
    <w:rsid w:val="00395B24"/>
    <w:rsid w:val="00397B9E"/>
    <w:rsid w:val="00397F54"/>
    <w:rsid w:val="003A0DD3"/>
    <w:rsid w:val="003A0F7E"/>
    <w:rsid w:val="003A1FC4"/>
    <w:rsid w:val="003A2D38"/>
    <w:rsid w:val="003A32C0"/>
    <w:rsid w:val="003A3707"/>
    <w:rsid w:val="003A3A28"/>
    <w:rsid w:val="003A4728"/>
    <w:rsid w:val="003A4860"/>
    <w:rsid w:val="003A4F45"/>
    <w:rsid w:val="003A52F2"/>
    <w:rsid w:val="003A7D6C"/>
    <w:rsid w:val="003A7ECC"/>
    <w:rsid w:val="003B14D7"/>
    <w:rsid w:val="003B1E5B"/>
    <w:rsid w:val="003B1E7E"/>
    <w:rsid w:val="003B2C72"/>
    <w:rsid w:val="003B3803"/>
    <w:rsid w:val="003B3B4E"/>
    <w:rsid w:val="003B4CD1"/>
    <w:rsid w:val="003B4EB7"/>
    <w:rsid w:val="003B5457"/>
    <w:rsid w:val="003B58B4"/>
    <w:rsid w:val="003B5C05"/>
    <w:rsid w:val="003B72AC"/>
    <w:rsid w:val="003B7772"/>
    <w:rsid w:val="003C005F"/>
    <w:rsid w:val="003C0386"/>
    <w:rsid w:val="003C1333"/>
    <w:rsid w:val="003C1B09"/>
    <w:rsid w:val="003C1F86"/>
    <w:rsid w:val="003C20FF"/>
    <w:rsid w:val="003C2A00"/>
    <w:rsid w:val="003C2CB4"/>
    <w:rsid w:val="003C34A7"/>
    <w:rsid w:val="003C38BD"/>
    <w:rsid w:val="003C39B5"/>
    <w:rsid w:val="003C3AC6"/>
    <w:rsid w:val="003C3F8B"/>
    <w:rsid w:val="003C3FBC"/>
    <w:rsid w:val="003C550A"/>
    <w:rsid w:val="003C55D0"/>
    <w:rsid w:val="003C6055"/>
    <w:rsid w:val="003C62B1"/>
    <w:rsid w:val="003C6FC9"/>
    <w:rsid w:val="003C76B2"/>
    <w:rsid w:val="003C7988"/>
    <w:rsid w:val="003D0C4C"/>
    <w:rsid w:val="003D1083"/>
    <w:rsid w:val="003D1C15"/>
    <w:rsid w:val="003D2300"/>
    <w:rsid w:val="003D2650"/>
    <w:rsid w:val="003D2939"/>
    <w:rsid w:val="003D3F75"/>
    <w:rsid w:val="003D47CA"/>
    <w:rsid w:val="003D4819"/>
    <w:rsid w:val="003D49E1"/>
    <w:rsid w:val="003D4B63"/>
    <w:rsid w:val="003D4EC8"/>
    <w:rsid w:val="003D4EE1"/>
    <w:rsid w:val="003D4F02"/>
    <w:rsid w:val="003D560C"/>
    <w:rsid w:val="003D5BE2"/>
    <w:rsid w:val="003D5C00"/>
    <w:rsid w:val="003D68EF"/>
    <w:rsid w:val="003D691C"/>
    <w:rsid w:val="003D7131"/>
    <w:rsid w:val="003D7C1A"/>
    <w:rsid w:val="003E1602"/>
    <w:rsid w:val="003E197D"/>
    <w:rsid w:val="003E19CA"/>
    <w:rsid w:val="003E234D"/>
    <w:rsid w:val="003E2AE0"/>
    <w:rsid w:val="003E3154"/>
    <w:rsid w:val="003E31F8"/>
    <w:rsid w:val="003E3587"/>
    <w:rsid w:val="003E49FA"/>
    <w:rsid w:val="003E4F1E"/>
    <w:rsid w:val="003E50AC"/>
    <w:rsid w:val="003E5874"/>
    <w:rsid w:val="003E728D"/>
    <w:rsid w:val="003E72D3"/>
    <w:rsid w:val="003F02B3"/>
    <w:rsid w:val="003F06B7"/>
    <w:rsid w:val="003F0E31"/>
    <w:rsid w:val="003F193E"/>
    <w:rsid w:val="003F2140"/>
    <w:rsid w:val="003F2305"/>
    <w:rsid w:val="003F242C"/>
    <w:rsid w:val="003F251F"/>
    <w:rsid w:val="003F34F1"/>
    <w:rsid w:val="003F425E"/>
    <w:rsid w:val="003F4CE5"/>
    <w:rsid w:val="003F4CE8"/>
    <w:rsid w:val="003F51DA"/>
    <w:rsid w:val="003F555E"/>
    <w:rsid w:val="003F55FC"/>
    <w:rsid w:val="003F5D75"/>
    <w:rsid w:val="003F6044"/>
    <w:rsid w:val="003F62E9"/>
    <w:rsid w:val="003F64C0"/>
    <w:rsid w:val="003F6BD6"/>
    <w:rsid w:val="003F6C51"/>
    <w:rsid w:val="003F6EFE"/>
    <w:rsid w:val="003F798E"/>
    <w:rsid w:val="003F7A29"/>
    <w:rsid w:val="004004A8"/>
    <w:rsid w:val="0040071C"/>
    <w:rsid w:val="004007A9"/>
    <w:rsid w:val="0040104C"/>
    <w:rsid w:val="00401884"/>
    <w:rsid w:val="00401D66"/>
    <w:rsid w:val="004024F7"/>
    <w:rsid w:val="004029B7"/>
    <w:rsid w:val="004031D8"/>
    <w:rsid w:val="004032BE"/>
    <w:rsid w:val="00403C16"/>
    <w:rsid w:val="004045A9"/>
    <w:rsid w:val="0040477F"/>
    <w:rsid w:val="00405DDA"/>
    <w:rsid w:val="00406877"/>
    <w:rsid w:val="00406E2B"/>
    <w:rsid w:val="004104B6"/>
    <w:rsid w:val="0041133F"/>
    <w:rsid w:val="004115C9"/>
    <w:rsid w:val="00411AE8"/>
    <w:rsid w:val="00411E75"/>
    <w:rsid w:val="00412C85"/>
    <w:rsid w:val="00413085"/>
    <w:rsid w:val="00413340"/>
    <w:rsid w:val="004138A5"/>
    <w:rsid w:val="00413A45"/>
    <w:rsid w:val="00413B74"/>
    <w:rsid w:val="00415788"/>
    <w:rsid w:val="00415CA6"/>
    <w:rsid w:val="00416363"/>
    <w:rsid w:val="004168FA"/>
    <w:rsid w:val="00417F25"/>
    <w:rsid w:val="004206D3"/>
    <w:rsid w:val="004207F4"/>
    <w:rsid w:val="004221E3"/>
    <w:rsid w:val="004226C6"/>
    <w:rsid w:val="00422E5E"/>
    <w:rsid w:val="00423296"/>
    <w:rsid w:val="004243B4"/>
    <w:rsid w:val="00424995"/>
    <w:rsid w:val="00424BA5"/>
    <w:rsid w:val="00424C77"/>
    <w:rsid w:val="00425A49"/>
    <w:rsid w:val="00425BA8"/>
    <w:rsid w:val="00425C37"/>
    <w:rsid w:val="00426B61"/>
    <w:rsid w:val="00430329"/>
    <w:rsid w:val="00432739"/>
    <w:rsid w:val="00432DAD"/>
    <w:rsid w:val="004330C7"/>
    <w:rsid w:val="00433840"/>
    <w:rsid w:val="004342F3"/>
    <w:rsid w:val="00434B8D"/>
    <w:rsid w:val="00434D27"/>
    <w:rsid w:val="0043551E"/>
    <w:rsid w:val="0043592B"/>
    <w:rsid w:val="00435C5F"/>
    <w:rsid w:val="00435EC1"/>
    <w:rsid w:val="00436155"/>
    <w:rsid w:val="004362EC"/>
    <w:rsid w:val="00436460"/>
    <w:rsid w:val="00436632"/>
    <w:rsid w:val="00436686"/>
    <w:rsid w:val="00436702"/>
    <w:rsid w:val="0043709F"/>
    <w:rsid w:val="00437B98"/>
    <w:rsid w:val="00441174"/>
    <w:rsid w:val="00441A44"/>
    <w:rsid w:val="00441E98"/>
    <w:rsid w:val="00442AE0"/>
    <w:rsid w:val="004430C2"/>
    <w:rsid w:val="00443D3F"/>
    <w:rsid w:val="00443F6E"/>
    <w:rsid w:val="00444B5E"/>
    <w:rsid w:val="00444D8B"/>
    <w:rsid w:val="0044657D"/>
    <w:rsid w:val="00450F3A"/>
    <w:rsid w:val="00451471"/>
    <w:rsid w:val="00452109"/>
    <w:rsid w:val="004525E8"/>
    <w:rsid w:val="00452E6C"/>
    <w:rsid w:val="00452ED5"/>
    <w:rsid w:val="004532F7"/>
    <w:rsid w:val="0045343A"/>
    <w:rsid w:val="004535BC"/>
    <w:rsid w:val="004544F1"/>
    <w:rsid w:val="004556AF"/>
    <w:rsid w:val="004557C7"/>
    <w:rsid w:val="00455E05"/>
    <w:rsid w:val="004564AA"/>
    <w:rsid w:val="00456B10"/>
    <w:rsid w:val="00456E80"/>
    <w:rsid w:val="00457171"/>
    <w:rsid w:val="00461632"/>
    <w:rsid w:val="0046252E"/>
    <w:rsid w:val="00462E52"/>
    <w:rsid w:val="0046408E"/>
    <w:rsid w:val="00464872"/>
    <w:rsid w:val="00464D51"/>
    <w:rsid w:val="004653B9"/>
    <w:rsid w:val="004654BC"/>
    <w:rsid w:val="004665C9"/>
    <w:rsid w:val="004674B9"/>
    <w:rsid w:val="00470D2C"/>
    <w:rsid w:val="00471192"/>
    <w:rsid w:val="00471529"/>
    <w:rsid w:val="00471E17"/>
    <w:rsid w:val="00472027"/>
    <w:rsid w:val="00472CCA"/>
    <w:rsid w:val="0047403C"/>
    <w:rsid w:val="00474276"/>
    <w:rsid w:val="00474F6B"/>
    <w:rsid w:val="00476BAC"/>
    <w:rsid w:val="004804CF"/>
    <w:rsid w:val="00480665"/>
    <w:rsid w:val="004806D3"/>
    <w:rsid w:val="00480CB4"/>
    <w:rsid w:val="004815D2"/>
    <w:rsid w:val="004818CE"/>
    <w:rsid w:val="00481EDF"/>
    <w:rsid w:val="00483314"/>
    <w:rsid w:val="00484270"/>
    <w:rsid w:val="00484939"/>
    <w:rsid w:val="00484962"/>
    <w:rsid w:val="00484F6D"/>
    <w:rsid w:val="00484FB7"/>
    <w:rsid w:val="0048554D"/>
    <w:rsid w:val="004859A7"/>
    <w:rsid w:val="00485E78"/>
    <w:rsid w:val="004877B3"/>
    <w:rsid w:val="00487A48"/>
    <w:rsid w:val="00487D2A"/>
    <w:rsid w:val="0049036F"/>
    <w:rsid w:val="004909C0"/>
    <w:rsid w:val="00490D14"/>
    <w:rsid w:val="00491FA3"/>
    <w:rsid w:val="004927D8"/>
    <w:rsid w:val="0049338A"/>
    <w:rsid w:val="004936D5"/>
    <w:rsid w:val="00493D5A"/>
    <w:rsid w:val="0049417F"/>
    <w:rsid w:val="004944B9"/>
    <w:rsid w:val="00495253"/>
    <w:rsid w:val="0049533B"/>
    <w:rsid w:val="00495DA0"/>
    <w:rsid w:val="00496BD9"/>
    <w:rsid w:val="00496D41"/>
    <w:rsid w:val="0049703E"/>
    <w:rsid w:val="00497A05"/>
    <w:rsid w:val="004A1CD7"/>
    <w:rsid w:val="004A2DF7"/>
    <w:rsid w:val="004A2EF3"/>
    <w:rsid w:val="004A3683"/>
    <w:rsid w:val="004A41A5"/>
    <w:rsid w:val="004A4547"/>
    <w:rsid w:val="004A4972"/>
    <w:rsid w:val="004A4E31"/>
    <w:rsid w:val="004A518A"/>
    <w:rsid w:val="004A5BB7"/>
    <w:rsid w:val="004A5E4C"/>
    <w:rsid w:val="004A6602"/>
    <w:rsid w:val="004A78A4"/>
    <w:rsid w:val="004B1844"/>
    <w:rsid w:val="004B19DB"/>
    <w:rsid w:val="004B1CF1"/>
    <w:rsid w:val="004B269A"/>
    <w:rsid w:val="004B2B66"/>
    <w:rsid w:val="004B2DFB"/>
    <w:rsid w:val="004B32C7"/>
    <w:rsid w:val="004B34E5"/>
    <w:rsid w:val="004B34F0"/>
    <w:rsid w:val="004B3EFA"/>
    <w:rsid w:val="004B52A8"/>
    <w:rsid w:val="004B7486"/>
    <w:rsid w:val="004C06E9"/>
    <w:rsid w:val="004C07DA"/>
    <w:rsid w:val="004C1328"/>
    <w:rsid w:val="004C1755"/>
    <w:rsid w:val="004C1C03"/>
    <w:rsid w:val="004C1FB7"/>
    <w:rsid w:val="004C1FCE"/>
    <w:rsid w:val="004C204C"/>
    <w:rsid w:val="004C22D9"/>
    <w:rsid w:val="004C2A87"/>
    <w:rsid w:val="004C4D7B"/>
    <w:rsid w:val="004C4ED3"/>
    <w:rsid w:val="004C507D"/>
    <w:rsid w:val="004C56CF"/>
    <w:rsid w:val="004C667B"/>
    <w:rsid w:val="004C7ECD"/>
    <w:rsid w:val="004D0D2A"/>
    <w:rsid w:val="004D225A"/>
    <w:rsid w:val="004D2425"/>
    <w:rsid w:val="004D283D"/>
    <w:rsid w:val="004D2EA5"/>
    <w:rsid w:val="004D32A6"/>
    <w:rsid w:val="004D360A"/>
    <w:rsid w:val="004D386E"/>
    <w:rsid w:val="004D3EAF"/>
    <w:rsid w:val="004D3F90"/>
    <w:rsid w:val="004D46F4"/>
    <w:rsid w:val="004D5079"/>
    <w:rsid w:val="004D513A"/>
    <w:rsid w:val="004D53E5"/>
    <w:rsid w:val="004D573D"/>
    <w:rsid w:val="004D5BD9"/>
    <w:rsid w:val="004D6ED2"/>
    <w:rsid w:val="004D7950"/>
    <w:rsid w:val="004E0867"/>
    <w:rsid w:val="004E17C4"/>
    <w:rsid w:val="004E207E"/>
    <w:rsid w:val="004E22C7"/>
    <w:rsid w:val="004E2496"/>
    <w:rsid w:val="004E2DF0"/>
    <w:rsid w:val="004E311B"/>
    <w:rsid w:val="004E334F"/>
    <w:rsid w:val="004E3F02"/>
    <w:rsid w:val="004E45FC"/>
    <w:rsid w:val="004E6022"/>
    <w:rsid w:val="004E64C5"/>
    <w:rsid w:val="004E6A9E"/>
    <w:rsid w:val="004E6DC4"/>
    <w:rsid w:val="004E7C4D"/>
    <w:rsid w:val="004E7CC1"/>
    <w:rsid w:val="004E7DF4"/>
    <w:rsid w:val="004F0234"/>
    <w:rsid w:val="004F04AE"/>
    <w:rsid w:val="004F0754"/>
    <w:rsid w:val="004F07CB"/>
    <w:rsid w:val="004F0C37"/>
    <w:rsid w:val="004F1072"/>
    <w:rsid w:val="004F1F90"/>
    <w:rsid w:val="004F21C1"/>
    <w:rsid w:val="004F22FD"/>
    <w:rsid w:val="004F268F"/>
    <w:rsid w:val="004F2910"/>
    <w:rsid w:val="004F2D35"/>
    <w:rsid w:val="004F3D4A"/>
    <w:rsid w:val="004F40D6"/>
    <w:rsid w:val="004F43E2"/>
    <w:rsid w:val="004F5B7A"/>
    <w:rsid w:val="004F6A4F"/>
    <w:rsid w:val="00500F9F"/>
    <w:rsid w:val="00501398"/>
    <w:rsid w:val="00501A12"/>
    <w:rsid w:val="00501A3E"/>
    <w:rsid w:val="0050309C"/>
    <w:rsid w:val="005041BA"/>
    <w:rsid w:val="00505E72"/>
    <w:rsid w:val="0050656B"/>
    <w:rsid w:val="00506746"/>
    <w:rsid w:val="00506897"/>
    <w:rsid w:val="00506E2D"/>
    <w:rsid w:val="0051013C"/>
    <w:rsid w:val="005115E3"/>
    <w:rsid w:val="005121C3"/>
    <w:rsid w:val="0051327C"/>
    <w:rsid w:val="0051346D"/>
    <w:rsid w:val="005139A7"/>
    <w:rsid w:val="00513EAC"/>
    <w:rsid w:val="00513EAE"/>
    <w:rsid w:val="005140F6"/>
    <w:rsid w:val="0051434F"/>
    <w:rsid w:val="00515099"/>
    <w:rsid w:val="00515668"/>
    <w:rsid w:val="005161DB"/>
    <w:rsid w:val="00516806"/>
    <w:rsid w:val="00517866"/>
    <w:rsid w:val="00520401"/>
    <w:rsid w:val="005205C4"/>
    <w:rsid w:val="005208C1"/>
    <w:rsid w:val="0052098C"/>
    <w:rsid w:val="00520E03"/>
    <w:rsid w:val="00521480"/>
    <w:rsid w:val="005222AC"/>
    <w:rsid w:val="00522E3B"/>
    <w:rsid w:val="00523E1B"/>
    <w:rsid w:val="00524669"/>
    <w:rsid w:val="005255DE"/>
    <w:rsid w:val="00525642"/>
    <w:rsid w:val="00525A49"/>
    <w:rsid w:val="005262D1"/>
    <w:rsid w:val="00526425"/>
    <w:rsid w:val="00526503"/>
    <w:rsid w:val="00526735"/>
    <w:rsid w:val="005301C6"/>
    <w:rsid w:val="00530876"/>
    <w:rsid w:val="00530A98"/>
    <w:rsid w:val="00530ACA"/>
    <w:rsid w:val="00530C3F"/>
    <w:rsid w:val="00531105"/>
    <w:rsid w:val="00531700"/>
    <w:rsid w:val="00531893"/>
    <w:rsid w:val="0053224E"/>
    <w:rsid w:val="00532A81"/>
    <w:rsid w:val="00532A9A"/>
    <w:rsid w:val="00533423"/>
    <w:rsid w:val="00533821"/>
    <w:rsid w:val="0053394E"/>
    <w:rsid w:val="00533C27"/>
    <w:rsid w:val="0053406F"/>
    <w:rsid w:val="00535420"/>
    <w:rsid w:val="00535613"/>
    <w:rsid w:val="005359EB"/>
    <w:rsid w:val="00535AF1"/>
    <w:rsid w:val="0053613B"/>
    <w:rsid w:val="005362BF"/>
    <w:rsid w:val="00536534"/>
    <w:rsid w:val="00537F70"/>
    <w:rsid w:val="00540002"/>
    <w:rsid w:val="00540323"/>
    <w:rsid w:val="00540F31"/>
    <w:rsid w:val="00541B38"/>
    <w:rsid w:val="0054254A"/>
    <w:rsid w:val="005426EE"/>
    <w:rsid w:val="005435F8"/>
    <w:rsid w:val="005442B0"/>
    <w:rsid w:val="00544FD8"/>
    <w:rsid w:val="0054500B"/>
    <w:rsid w:val="00545106"/>
    <w:rsid w:val="00545BCC"/>
    <w:rsid w:val="0054653C"/>
    <w:rsid w:val="005466B5"/>
    <w:rsid w:val="0054799E"/>
    <w:rsid w:val="00550D38"/>
    <w:rsid w:val="00550F96"/>
    <w:rsid w:val="005514CB"/>
    <w:rsid w:val="00551525"/>
    <w:rsid w:val="00552EA5"/>
    <w:rsid w:val="00552EA8"/>
    <w:rsid w:val="00552F1E"/>
    <w:rsid w:val="0055357B"/>
    <w:rsid w:val="00553CCC"/>
    <w:rsid w:val="00554314"/>
    <w:rsid w:val="00554439"/>
    <w:rsid w:val="00554D7E"/>
    <w:rsid w:val="00554F67"/>
    <w:rsid w:val="00555FF5"/>
    <w:rsid w:val="00557C0F"/>
    <w:rsid w:val="00557E2D"/>
    <w:rsid w:val="0056145B"/>
    <w:rsid w:val="005616B1"/>
    <w:rsid w:val="00562829"/>
    <w:rsid w:val="005628FF"/>
    <w:rsid w:val="005629B3"/>
    <w:rsid w:val="00563131"/>
    <w:rsid w:val="00563A03"/>
    <w:rsid w:val="00564D59"/>
    <w:rsid w:val="0056512F"/>
    <w:rsid w:val="00565152"/>
    <w:rsid w:val="0056584C"/>
    <w:rsid w:val="00565F54"/>
    <w:rsid w:val="005672C8"/>
    <w:rsid w:val="005673F6"/>
    <w:rsid w:val="00567F17"/>
    <w:rsid w:val="00570C48"/>
    <w:rsid w:val="00570C83"/>
    <w:rsid w:val="0057128A"/>
    <w:rsid w:val="005713DB"/>
    <w:rsid w:val="005724F6"/>
    <w:rsid w:val="005726DF"/>
    <w:rsid w:val="00572B95"/>
    <w:rsid w:val="00573AC4"/>
    <w:rsid w:val="00574262"/>
    <w:rsid w:val="00574B18"/>
    <w:rsid w:val="00574E44"/>
    <w:rsid w:val="00574E62"/>
    <w:rsid w:val="0057504A"/>
    <w:rsid w:val="005751CD"/>
    <w:rsid w:val="005801FC"/>
    <w:rsid w:val="005802AF"/>
    <w:rsid w:val="00583726"/>
    <w:rsid w:val="00583934"/>
    <w:rsid w:val="00583954"/>
    <w:rsid w:val="00584042"/>
    <w:rsid w:val="00584F9F"/>
    <w:rsid w:val="00585390"/>
    <w:rsid w:val="005855EF"/>
    <w:rsid w:val="00585BA9"/>
    <w:rsid w:val="00586207"/>
    <w:rsid w:val="00587359"/>
    <w:rsid w:val="00587ED8"/>
    <w:rsid w:val="00591167"/>
    <w:rsid w:val="005924A4"/>
    <w:rsid w:val="00593176"/>
    <w:rsid w:val="00593BEC"/>
    <w:rsid w:val="005948E0"/>
    <w:rsid w:val="00595016"/>
    <w:rsid w:val="00595470"/>
    <w:rsid w:val="00595A0C"/>
    <w:rsid w:val="00595AF6"/>
    <w:rsid w:val="00596966"/>
    <w:rsid w:val="00597075"/>
    <w:rsid w:val="00597131"/>
    <w:rsid w:val="00597AAE"/>
    <w:rsid w:val="005A014C"/>
    <w:rsid w:val="005A0423"/>
    <w:rsid w:val="005A0CB1"/>
    <w:rsid w:val="005A0F6C"/>
    <w:rsid w:val="005A1093"/>
    <w:rsid w:val="005A1771"/>
    <w:rsid w:val="005A1BBD"/>
    <w:rsid w:val="005A222C"/>
    <w:rsid w:val="005A26E5"/>
    <w:rsid w:val="005A2DCE"/>
    <w:rsid w:val="005A2F31"/>
    <w:rsid w:val="005A39E8"/>
    <w:rsid w:val="005A42DE"/>
    <w:rsid w:val="005A4DF8"/>
    <w:rsid w:val="005A5289"/>
    <w:rsid w:val="005A6842"/>
    <w:rsid w:val="005A6D7C"/>
    <w:rsid w:val="005A7345"/>
    <w:rsid w:val="005A7352"/>
    <w:rsid w:val="005A7620"/>
    <w:rsid w:val="005A78C8"/>
    <w:rsid w:val="005A7A40"/>
    <w:rsid w:val="005B1426"/>
    <w:rsid w:val="005B2F33"/>
    <w:rsid w:val="005B379C"/>
    <w:rsid w:val="005B3B11"/>
    <w:rsid w:val="005B4312"/>
    <w:rsid w:val="005B4923"/>
    <w:rsid w:val="005B4F11"/>
    <w:rsid w:val="005B508D"/>
    <w:rsid w:val="005B5588"/>
    <w:rsid w:val="005B59BF"/>
    <w:rsid w:val="005B5E5A"/>
    <w:rsid w:val="005B76A8"/>
    <w:rsid w:val="005B79F5"/>
    <w:rsid w:val="005B7C76"/>
    <w:rsid w:val="005C00F5"/>
    <w:rsid w:val="005C0A8E"/>
    <w:rsid w:val="005C1767"/>
    <w:rsid w:val="005C185C"/>
    <w:rsid w:val="005C18CF"/>
    <w:rsid w:val="005C2200"/>
    <w:rsid w:val="005C28EA"/>
    <w:rsid w:val="005C2BF5"/>
    <w:rsid w:val="005C35F5"/>
    <w:rsid w:val="005C3D55"/>
    <w:rsid w:val="005C42EF"/>
    <w:rsid w:val="005C448F"/>
    <w:rsid w:val="005C5DB5"/>
    <w:rsid w:val="005C5E71"/>
    <w:rsid w:val="005C5ECA"/>
    <w:rsid w:val="005C5FD8"/>
    <w:rsid w:val="005C6180"/>
    <w:rsid w:val="005C6188"/>
    <w:rsid w:val="005C68EB"/>
    <w:rsid w:val="005C6CE2"/>
    <w:rsid w:val="005D0A3E"/>
    <w:rsid w:val="005D1103"/>
    <w:rsid w:val="005D1B7C"/>
    <w:rsid w:val="005D1FC1"/>
    <w:rsid w:val="005D20D7"/>
    <w:rsid w:val="005D4CE0"/>
    <w:rsid w:val="005D4D2E"/>
    <w:rsid w:val="005D4E17"/>
    <w:rsid w:val="005D4E37"/>
    <w:rsid w:val="005D529B"/>
    <w:rsid w:val="005D5395"/>
    <w:rsid w:val="005D547A"/>
    <w:rsid w:val="005D5678"/>
    <w:rsid w:val="005D5C48"/>
    <w:rsid w:val="005D6176"/>
    <w:rsid w:val="005D7673"/>
    <w:rsid w:val="005D7AF4"/>
    <w:rsid w:val="005D7C0E"/>
    <w:rsid w:val="005E02F5"/>
    <w:rsid w:val="005E0510"/>
    <w:rsid w:val="005E136D"/>
    <w:rsid w:val="005E176E"/>
    <w:rsid w:val="005E218E"/>
    <w:rsid w:val="005E234D"/>
    <w:rsid w:val="005E35A0"/>
    <w:rsid w:val="005E3BD5"/>
    <w:rsid w:val="005E40FB"/>
    <w:rsid w:val="005E428E"/>
    <w:rsid w:val="005E4B00"/>
    <w:rsid w:val="005E66A5"/>
    <w:rsid w:val="005E6F63"/>
    <w:rsid w:val="005E73BE"/>
    <w:rsid w:val="005F0A3A"/>
    <w:rsid w:val="005F0D1B"/>
    <w:rsid w:val="005F16DE"/>
    <w:rsid w:val="005F1865"/>
    <w:rsid w:val="005F1B5A"/>
    <w:rsid w:val="005F1C43"/>
    <w:rsid w:val="005F2A21"/>
    <w:rsid w:val="005F2C0E"/>
    <w:rsid w:val="005F451A"/>
    <w:rsid w:val="005F55D6"/>
    <w:rsid w:val="005F7A5E"/>
    <w:rsid w:val="005F7BCB"/>
    <w:rsid w:val="006007BD"/>
    <w:rsid w:val="006013C8"/>
    <w:rsid w:val="00601D0E"/>
    <w:rsid w:val="00602358"/>
    <w:rsid w:val="006024DB"/>
    <w:rsid w:val="0060270D"/>
    <w:rsid w:val="0060270F"/>
    <w:rsid w:val="00602C6C"/>
    <w:rsid w:val="00602F47"/>
    <w:rsid w:val="00603306"/>
    <w:rsid w:val="00603E9C"/>
    <w:rsid w:val="00604342"/>
    <w:rsid w:val="00604611"/>
    <w:rsid w:val="00604866"/>
    <w:rsid w:val="00604F8D"/>
    <w:rsid w:val="00605DF7"/>
    <w:rsid w:val="00605E10"/>
    <w:rsid w:val="006060A0"/>
    <w:rsid w:val="00607884"/>
    <w:rsid w:val="00607D0D"/>
    <w:rsid w:val="0061050B"/>
    <w:rsid w:val="006106ED"/>
    <w:rsid w:val="00611586"/>
    <w:rsid w:val="0061196D"/>
    <w:rsid w:val="00611C43"/>
    <w:rsid w:val="00611F44"/>
    <w:rsid w:val="00612D26"/>
    <w:rsid w:val="006134BA"/>
    <w:rsid w:val="00613B5B"/>
    <w:rsid w:val="0061573C"/>
    <w:rsid w:val="00615855"/>
    <w:rsid w:val="00617566"/>
    <w:rsid w:val="00617E3F"/>
    <w:rsid w:val="00620DA8"/>
    <w:rsid w:val="00621887"/>
    <w:rsid w:val="00622674"/>
    <w:rsid w:val="00622AB9"/>
    <w:rsid w:val="006230EB"/>
    <w:rsid w:val="0062328A"/>
    <w:rsid w:val="006232FD"/>
    <w:rsid w:val="00624520"/>
    <w:rsid w:val="00624FD5"/>
    <w:rsid w:val="00626946"/>
    <w:rsid w:val="00626B3A"/>
    <w:rsid w:val="00627122"/>
    <w:rsid w:val="006271F5"/>
    <w:rsid w:val="00627C34"/>
    <w:rsid w:val="006313DE"/>
    <w:rsid w:val="00631480"/>
    <w:rsid w:val="00632300"/>
    <w:rsid w:val="00632BB7"/>
    <w:rsid w:val="006344F2"/>
    <w:rsid w:val="00634667"/>
    <w:rsid w:val="00634A17"/>
    <w:rsid w:val="00635199"/>
    <w:rsid w:val="0063526A"/>
    <w:rsid w:val="00635621"/>
    <w:rsid w:val="00635B36"/>
    <w:rsid w:val="00636871"/>
    <w:rsid w:val="00637294"/>
    <w:rsid w:val="00637913"/>
    <w:rsid w:val="006406F8"/>
    <w:rsid w:val="006409D7"/>
    <w:rsid w:val="00640EE1"/>
    <w:rsid w:val="00640F4E"/>
    <w:rsid w:val="006413AA"/>
    <w:rsid w:val="0064218E"/>
    <w:rsid w:val="00642446"/>
    <w:rsid w:val="00642B8F"/>
    <w:rsid w:val="00642EED"/>
    <w:rsid w:val="00643728"/>
    <w:rsid w:val="00643BB7"/>
    <w:rsid w:val="00643D00"/>
    <w:rsid w:val="00643DE0"/>
    <w:rsid w:val="0064437D"/>
    <w:rsid w:val="0064453B"/>
    <w:rsid w:val="00644B8D"/>
    <w:rsid w:val="00644BFE"/>
    <w:rsid w:val="00644E85"/>
    <w:rsid w:val="00645D96"/>
    <w:rsid w:val="0064647F"/>
    <w:rsid w:val="00646E2E"/>
    <w:rsid w:val="00647A5E"/>
    <w:rsid w:val="0065083C"/>
    <w:rsid w:val="006514E3"/>
    <w:rsid w:val="00651535"/>
    <w:rsid w:val="006516D8"/>
    <w:rsid w:val="00652ADA"/>
    <w:rsid w:val="00652C52"/>
    <w:rsid w:val="0065363A"/>
    <w:rsid w:val="006537C5"/>
    <w:rsid w:val="006545BA"/>
    <w:rsid w:val="0065664E"/>
    <w:rsid w:val="0066063F"/>
    <w:rsid w:val="0066096C"/>
    <w:rsid w:val="00662377"/>
    <w:rsid w:val="0066255F"/>
    <w:rsid w:val="00662787"/>
    <w:rsid w:val="00662A62"/>
    <w:rsid w:val="00662BB0"/>
    <w:rsid w:val="00663714"/>
    <w:rsid w:val="00663878"/>
    <w:rsid w:val="006639FB"/>
    <w:rsid w:val="00663B6E"/>
    <w:rsid w:val="00663EFE"/>
    <w:rsid w:val="006644D3"/>
    <w:rsid w:val="00664F99"/>
    <w:rsid w:val="00664FB9"/>
    <w:rsid w:val="0066574B"/>
    <w:rsid w:val="006660A6"/>
    <w:rsid w:val="006663FA"/>
    <w:rsid w:val="00666789"/>
    <w:rsid w:val="00666A6F"/>
    <w:rsid w:val="00667773"/>
    <w:rsid w:val="00667787"/>
    <w:rsid w:val="00667D92"/>
    <w:rsid w:val="00670743"/>
    <w:rsid w:val="00671CE2"/>
    <w:rsid w:val="00671DD7"/>
    <w:rsid w:val="00674957"/>
    <w:rsid w:val="00674E52"/>
    <w:rsid w:val="006758A0"/>
    <w:rsid w:val="00675A13"/>
    <w:rsid w:val="006764FB"/>
    <w:rsid w:val="00676554"/>
    <w:rsid w:val="00676867"/>
    <w:rsid w:val="00676EA9"/>
    <w:rsid w:val="0067722D"/>
    <w:rsid w:val="0067780D"/>
    <w:rsid w:val="0068075D"/>
    <w:rsid w:val="00680A85"/>
    <w:rsid w:val="00680DD7"/>
    <w:rsid w:val="00681ADF"/>
    <w:rsid w:val="00681EBD"/>
    <w:rsid w:val="00682547"/>
    <w:rsid w:val="006828A0"/>
    <w:rsid w:val="00682BA5"/>
    <w:rsid w:val="00682DF0"/>
    <w:rsid w:val="00682E18"/>
    <w:rsid w:val="006832C5"/>
    <w:rsid w:val="00683F03"/>
    <w:rsid w:val="00684164"/>
    <w:rsid w:val="00685CE9"/>
    <w:rsid w:val="00686189"/>
    <w:rsid w:val="00686875"/>
    <w:rsid w:val="00686D89"/>
    <w:rsid w:val="00686E3D"/>
    <w:rsid w:val="006874D8"/>
    <w:rsid w:val="00687E04"/>
    <w:rsid w:val="00687EE9"/>
    <w:rsid w:val="006905F9"/>
    <w:rsid w:val="00690B42"/>
    <w:rsid w:val="00690EE2"/>
    <w:rsid w:val="00691A81"/>
    <w:rsid w:val="0069293A"/>
    <w:rsid w:val="00692B45"/>
    <w:rsid w:val="006931C5"/>
    <w:rsid w:val="00693854"/>
    <w:rsid w:val="006948E4"/>
    <w:rsid w:val="00694BEB"/>
    <w:rsid w:val="00694F2D"/>
    <w:rsid w:val="00695A0D"/>
    <w:rsid w:val="00695FC9"/>
    <w:rsid w:val="00696DD8"/>
    <w:rsid w:val="00697CBB"/>
    <w:rsid w:val="00697D9A"/>
    <w:rsid w:val="00697D9D"/>
    <w:rsid w:val="006A09E8"/>
    <w:rsid w:val="006A0E20"/>
    <w:rsid w:val="006A0E9C"/>
    <w:rsid w:val="006A0EA1"/>
    <w:rsid w:val="006A144A"/>
    <w:rsid w:val="006A1FC9"/>
    <w:rsid w:val="006A24E3"/>
    <w:rsid w:val="006A43AA"/>
    <w:rsid w:val="006A457A"/>
    <w:rsid w:val="006A5695"/>
    <w:rsid w:val="006A65C4"/>
    <w:rsid w:val="006A66B8"/>
    <w:rsid w:val="006A734D"/>
    <w:rsid w:val="006A764D"/>
    <w:rsid w:val="006A7A23"/>
    <w:rsid w:val="006A7BCB"/>
    <w:rsid w:val="006B01AE"/>
    <w:rsid w:val="006B0413"/>
    <w:rsid w:val="006B0439"/>
    <w:rsid w:val="006B05E7"/>
    <w:rsid w:val="006B1FC2"/>
    <w:rsid w:val="006B27A0"/>
    <w:rsid w:val="006B353D"/>
    <w:rsid w:val="006B35D7"/>
    <w:rsid w:val="006B3904"/>
    <w:rsid w:val="006B3E13"/>
    <w:rsid w:val="006B433B"/>
    <w:rsid w:val="006B4BB5"/>
    <w:rsid w:val="006B531B"/>
    <w:rsid w:val="006B5727"/>
    <w:rsid w:val="006B5887"/>
    <w:rsid w:val="006B5B7D"/>
    <w:rsid w:val="006B5C94"/>
    <w:rsid w:val="006B6C22"/>
    <w:rsid w:val="006B6DD1"/>
    <w:rsid w:val="006B71C9"/>
    <w:rsid w:val="006B73D4"/>
    <w:rsid w:val="006C0B8D"/>
    <w:rsid w:val="006C1787"/>
    <w:rsid w:val="006C1BD1"/>
    <w:rsid w:val="006C2609"/>
    <w:rsid w:val="006C2BB4"/>
    <w:rsid w:val="006C58C9"/>
    <w:rsid w:val="006C591C"/>
    <w:rsid w:val="006C5B46"/>
    <w:rsid w:val="006C5D4E"/>
    <w:rsid w:val="006C6D5D"/>
    <w:rsid w:val="006C6E39"/>
    <w:rsid w:val="006D0201"/>
    <w:rsid w:val="006D0A0E"/>
    <w:rsid w:val="006D0ECF"/>
    <w:rsid w:val="006D32B3"/>
    <w:rsid w:val="006D3825"/>
    <w:rsid w:val="006D3D5B"/>
    <w:rsid w:val="006D3FB1"/>
    <w:rsid w:val="006D4262"/>
    <w:rsid w:val="006D4C92"/>
    <w:rsid w:val="006D4EB6"/>
    <w:rsid w:val="006D5A77"/>
    <w:rsid w:val="006D5EDD"/>
    <w:rsid w:val="006D6DE1"/>
    <w:rsid w:val="006D7760"/>
    <w:rsid w:val="006D79FC"/>
    <w:rsid w:val="006D7BAE"/>
    <w:rsid w:val="006D7FBC"/>
    <w:rsid w:val="006E0209"/>
    <w:rsid w:val="006E066F"/>
    <w:rsid w:val="006E0CBC"/>
    <w:rsid w:val="006E1856"/>
    <w:rsid w:val="006E2043"/>
    <w:rsid w:val="006E2526"/>
    <w:rsid w:val="006E2BB3"/>
    <w:rsid w:val="006E2DF9"/>
    <w:rsid w:val="006E35BF"/>
    <w:rsid w:val="006E3E3B"/>
    <w:rsid w:val="006E400D"/>
    <w:rsid w:val="006E4F39"/>
    <w:rsid w:val="006E522A"/>
    <w:rsid w:val="006E53DF"/>
    <w:rsid w:val="006E5D7C"/>
    <w:rsid w:val="006E63F7"/>
    <w:rsid w:val="006E6844"/>
    <w:rsid w:val="006E6905"/>
    <w:rsid w:val="006E6DA0"/>
    <w:rsid w:val="006E7165"/>
    <w:rsid w:val="006E7850"/>
    <w:rsid w:val="006E7E74"/>
    <w:rsid w:val="006F0BE7"/>
    <w:rsid w:val="006F0D03"/>
    <w:rsid w:val="006F19D8"/>
    <w:rsid w:val="006F1E56"/>
    <w:rsid w:val="006F2485"/>
    <w:rsid w:val="006F3ECE"/>
    <w:rsid w:val="006F46D6"/>
    <w:rsid w:val="006F4BBB"/>
    <w:rsid w:val="006F6F1B"/>
    <w:rsid w:val="00700718"/>
    <w:rsid w:val="007015FA"/>
    <w:rsid w:val="00701612"/>
    <w:rsid w:val="007028D9"/>
    <w:rsid w:val="00703E3F"/>
    <w:rsid w:val="007046C6"/>
    <w:rsid w:val="00704965"/>
    <w:rsid w:val="007050B5"/>
    <w:rsid w:val="007051B7"/>
    <w:rsid w:val="0070548A"/>
    <w:rsid w:val="00705DD2"/>
    <w:rsid w:val="007067DA"/>
    <w:rsid w:val="00707218"/>
    <w:rsid w:val="007103E9"/>
    <w:rsid w:val="00710D04"/>
    <w:rsid w:val="00712024"/>
    <w:rsid w:val="00712B1D"/>
    <w:rsid w:val="00712D83"/>
    <w:rsid w:val="00712D9E"/>
    <w:rsid w:val="00712E0C"/>
    <w:rsid w:val="00714161"/>
    <w:rsid w:val="00714942"/>
    <w:rsid w:val="00714B30"/>
    <w:rsid w:val="00714B89"/>
    <w:rsid w:val="00715751"/>
    <w:rsid w:val="007158F0"/>
    <w:rsid w:val="00715D48"/>
    <w:rsid w:val="00715FB4"/>
    <w:rsid w:val="007163D2"/>
    <w:rsid w:val="00716671"/>
    <w:rsid w:val="00716D31"/>
    <w:rsid w:val="007171BA"/>
    <w:rsid w:val="00717616"/>
    <w:rsid w:val="00717845"/>
    <w:rsid w:val="00717986"/>
    <w:rsid w:val="00717CA2"/>
    <w:rsid w:val="00717D40"/>
    <w:rsid w:val="00717EEC"/>
    <w:rsid w:val="00720282"/>
    <w:rsid w:val="007203E6"/>
    <w:rsid w:val="00721061"/>
    <w:rsid w:val="0072122E"/>
    <w:rsid w:val="00721928"/>
    <w:rsid w:val="0072309C"/>
    <w:rsid w:val="00723256"/>
    <w:rsid w:val="00723644"/>
    <w:rsid w:val="007242E6"/>
    <w:rsid w:val="0072431C"/>
    <w:rsid w:val="00724B63"/>
    <w:rsid w:val="00725AB5"/>
    <w:rsid w:val="00726988"/>
    <w:rsid w:val="00726ACF"/>
    <w:rsid w:val="00727B9B"/>
    <w:rsid w:val="00727E2B"/>
    <w:rsid w:val="00730896"/>
    <w:rsid w:val="00730A15"/>
    <w:rsid w:val="00730AA5"/>
    <w:rsid w:val="00730CFD"/>
    <w:rsid w:val="00731292"/>
    <w:rsid w:val="007318E4"/>
    <w:rsid w:val="00731B13"/>
    <w:rsid w:val="00732269"/>
    <w:rsid w:val="007325D9"/>
    <w:rsid w:val="007326BB"/>
    <w:rsid w:val="0073283C"/>
    <w:rsid w:val="00732F86"/>
    <w:rsid w:val="0073367D"/>
    <w:rsid w:val="0073413F"/>
    <w:rsid w:val="00734350"/>
    <w:rsid w:val="0073583B"/>
    <w:rsid w:val="007360CA"/>
    <w:rsid w:val="007369E3"/>
    <w:rsid w:val="00737175"/>
    <w:rsid w:val="00740259"/>
    <w:rsid w:val="00740576"/>
    <w:rsid w:val="0074166B"/>
    <w:rsid w:val="00741C00"/>
    <w:rsid w:val="007428C8"/>
    <w:rsid w:val="00742B3C"/>
    <w:rsid w:val="00742F5C"/>
    <w:rsid w:val="00744698"/>
    <w:rsid w:val="00745587"/>
    <w:rsid w:val="00745B35"/>
    <w:rsid w:val="0074667B"/>
    <w:rsid w:val="007470BD"/>
    <w:rsid w:val="007476FF"/>
    <w:rsid w:val="007479A7"/>
    <w:rsid w:val="00747FE4"/>
    <w:rsid w:val="00750F4E"/>
    <w:rsid w:val="00752E88"/>
    <w:rsid w:val="00752F04"/>
    <w:rsid w:val="00753149"/>
    <w:rsid w:val="007533B3"/>
    <w:rsid w:val="007534FD"/>
    <w:rsid w:val="00753C99"/>
    <w:rsid w:val="007548AE"/>
    <w:rsid w:val="00755920"/>
    <w:rsid w:val="00755A19"/>
    <w:rsid w:val="0075610B"/>
    <w:rsid w:val="0075709D"/>
    <w:rsid w:val="0075785E"/>
    <w:rsid w:val="00760AD0"/>
    <w:rsid w:val="00760EC0"/>
    <w:rsid w:val="007616B6"/>
    <w:rsid w:val="00761A7B"/>
    <w:rsid w:val="007620A3"/>
    <w:rsid w:val="00762A2B"/>
    <w:rsid w:val="00762F8A"/>
    <w:rsid w:val="007631D0"/>
    <w:rsid w:val="007653F3"/>
    <w:rsid w:val="007656C7"/>
    <w:rsid w:val="007658F9"/>
    <w:rsid w:val="007658FF"/>
    <w:rsid w:val="00765A07"/>
    <w:rsid w:val="00766B11"/>
    <w:rsid w:val="00766C05"/>
    <w:rsid w:val="00767D31"/>
    <w:rsid w:val="00770184"/>
    <w:rsid w:val="007701C0"/>
    <w:rsid w:val="007702C2"/>
    <w:rsid w:val="00770F50"/>
    <w:rsid w:val="007711BD"/>
    <w:rsid w:val="0077139F"/>
    <w:rsid w:val="00771B92"/>
    <w:rsid w:val="00772166"/>
    <w:rsid w:val="00772D5C"/>
    <w:rsid w:val="0077384B"/>
    <w:rsid w:val="00773C5B"/>
    <w:rsid w:val="00773F70"/>
    <w:rsid w:val="007743FA"/>
    <w:rsid w:val="00774FF4"/>
    <w:rsid w:val="00775833"/>
    <w:rsid w:val="00776463"/>
    <w:rsid w:val="007769B2"/>
    <w:rsid w:val="00776EC6"/>
    <w:rsid w:val="00777844"/>
    <w:rsid w:val="00777AF1"/>
    <w:rsid w:val="0078003A"/>
    <w:rsid w:val="007805E9"/>
    <w:rsid w:val="00780771"/>
    <w:rsid w:val="00780FF5"/>
    <w:rsid w:val="007813BD"/>
    <w:rsid w:val="00781E69"/>
    <w:rsid w:val="00782962"/>
    <w:rsid w:val="00782FC5"/>
    <w:rsid w:val="00783391"/>
    <w:rsid w:val="007837DA"/>
    <w:rsid w:val="00783B0E"/>
    <w:rsid w:val="00783D64"/>
    <w:rsid w:val="007856DC"/>
    <w:rsid w:val="00785F73"/>
    <w:rsid w:val="007874D6"/>
    <w:rsid w:val="00787927"/>
    <w:rsid w:val="0079049A"/>
    <w:rsid w:val="00790505"/>
    <w:rsid w:val="0079058E"/>
    <w:rsid w:val="00790E71"/>
    <w:rsid w:val="007929CF"/>
    <w:rsid w:val="00792CC8"/>
    <w:rsid w:val="0079336D"/>
    <w:rsid w:val="0079366E"/>
    <w:rsid w:val="007938FC"/>
    <w:rsid w:val="00793985"/>
    <w:rsid w:val="00793B88"/>
    <w:rsid w:val="00793D07"/>
    <w:rsid w:val="00794C80"/>
    <w:rsid w:val="00795A3D"/>
    <w:rsid w:val="00796F32"/>
    <w:rsid w:val="00796F3C"/>
    <w:rsid w:val="00796FF5"/>
    <w:rsid w:val="007971EC"/>
    <w:rsid w:val="00797895"/>
    <w:rsid w:val="00797BA8"/>
    <w:rsid w:val="00797F5A"/>
    <w:rsid w:val="007A0569"/>
    <w:rsid w:val="007A0693"/>
    <w:rsid w:val="007A081D"/>
    <w:rsid w:val="007A2F3A"/>
    <w:rsid w:val="007A3748"/>
    <w:rsid w:val="007A3859"/>
    <w:rsid w:val="007A3BCE"/>
    <w:rsid w:val="007A49E7"/>
    <w:rsid w:val="007A5A6D"/>
    <w:rsid w:val="007A621B"/>
    <w:rsid w:val="007A6CBE"/>
    <w:rsid w:val="007A6F28"/>
    <w:rsid w:val="007B020C"/>
    <w:rsid w:val="007B03C6"/>
    <w:rsid w:val="007B05CC"/>
    <w:rsid w:val="007B0DB1"/>
    <w:rsid w:val="007B0DC6"/>
    <w:rsid w:val="007B108C"/>
    <w:rsid w:val="007B1189"/>
    <w:rsid w:val="007B2358"/>
    <w:rsid w:val="007B24DD"/>
    <w:rsid w:val="007B2824"/>
    <w:rsid w:val="007B28C6"/>
    <w:rsid w:val="007B3000"/>
    <w:rsid w:val="007B3180"/>
    <w:rsid w:val="007B5673"/>
    <w:rsid w:val="007B5974"/>
    <w:rsid w:val="007B5CA1"/>
    <w:rsid w:val="007B7238"/>
    <w:rsid w:val="007B7637"/>
    <w:rsid w:val="007B76FF"/>
    <w:rsid w:val="007C00BE"/>
    <w:rsid w:val="007C0C2F"/>
    <w:rsid w:val="007C0C61"/>
    <w:rsid w:val="007C0CC5"/>
    <w:rsid w:val="007C1746"/>
    <w:rsid w:val="007C1F03"/>
    <w:rsid w:val="007C2CF3"/>
    <w:rsid w:val="007C2F4E"/>
    <w:rsid w:val="007C2FA5"/>
    <w:rsid w:val="007C36D7"/>
    <w:rsid w:val="007C3BF6"/>
    <w:rsid w:val="007C3D12"/>
    <w:rsid w:val="007C5197"/>
    <w:rsid w:val="007C657D"/>
    <w:rsid w:val="007C67B3"/>
    <w:rsid w:val="007C6AC8"/>
    <w:rsid w:val="007C708F"/>
    <w:rsid w:val="007C736E"/>
    <w:rsid w:val="007D0281"/>
    <w:rsid w:val="007D0D79"/>
    <w:rsid w:val="007D0F1F"/>
    <w:rsid w:val="007D0FD2"/>
    <w:rsid w:val="007D1569"/>
    <w:rsid w:val="007D17A2"/>
    <w:rsid w:val="007D220B"/>
    <w:rsid w:val="007D22BA"/>
    <w:rsid w:val="007D27F3"/>
    <w:rsid w:val="007D2A8B"/>
    <w:rsid w:val="007D2E7B"/>
    <w:rsid w:val="007D2EF8"/>
    <w:rsid w:val="007D33F2"/>
    <w:rsid w:val="007D3548"/>
    <w:rsid w:val="007D3D63"/>
    <w:rsid w:val="007D3E9D"/>
    <w:rsid w:val="007D42DF"/>
    <w:rsid w:val="007D4BCB"/>
    <w:rsid w:val="007D5287"/>
    <w:rsid w:val="007D55F3"/>
    <w:rsid w:val="007D561F"/>
    <w:rsid w:val="007D5D01"/>
    <w:rsid w:val="007D682F"/>
    <w:rsid w:val="007D72DB"/>
    <w:rsid w:val="007D7867"/>
    <w:rsid w:val="007D7E8F"/>
    <w:rsid w:val="007D7FD2"/>
    <w:rsid w:val="007E0F6B"/>
    <w:rsid w:val="007E1048"/>
    <w:rsid w:val="007E13D9"/>
    <w:rsid w:val="007E1D17"/>
    <w:rsid w:val="007E2066"/>
    <w:rsid w:val="007E2996"/>
    <w:rsid w:val="007E2AEC"/>
    <w:rsid w:val="007E2B24"/>
    <w:rsid w:val="007E3575"/>
    <w:rsid w:val="007E3AB8"/>
    <w:rsid w:val="007E3BBF"/>
    <w:rsid w:val="007E41BE"/>
    <w:rsid w:val="007E4887"/>
    <w:rsid w:val="007E4DB6"/>
    <w:rsid w:val="007E5B3E"/>
    <w:rsid w:val="007E6062"/>
    <w:rsid w:val="007E624A"/>
    <w:rsid w:val="007E6733"/>
    <w:rsid w:val="007E6D50"/>
    <w:rsid w:val="007E6DD4"/>
    <w:rsid w:val="007E71D2"/>
    <w:rsid w:val="007E7CD4"/>
    <w:rsid w:val="007F00E9"/>
    <w:rsid w:val="007F0827"/>
    <w:rsid w:val="007F0E55"/>
    <w:rsid w:val="007F12AC"/>
    <w:rsid w:val="007F163C"/>
    <w:rsid w:val="007F1E90"/>
    <w:rsid w:val="007F31D8"/>
    <w:rsid w:val="007F324E"/>
    <w:rsid w:val="007F364C"/>
    <w:rsid w:val="007F44B6"/>
    <w:rsid w:val="007F4501"/>
    <w:rsid w:val="007F4780"/>
    <w:rsid w:val="007F57B7"/>
    <w:rsid w:val="007F60DF"/>
    <w:rsid w:val="007F6547"/>
    <w:rsid w:val="007F6B4E"/>
    <w:rsid w:val="007F6DC7"/>
    <w:rsid w:val="007F7130"/>
    <w:rsid w:val="007F7286"/>
    <w:rsid w:val="00800A3D"/>
    <w:rsid w:val="00801800"/>
    <w:rsid w:val="00801861"/>
    <w:rsid w:val="008019C9"/>
    <w:rsid w:val="00801B5B"/>
    <w:rsid w:val="00802064"/>
    <w:rsid w:val="008029CE"/>
    <w:rsid w:val="008029F2"/>
    <w:rsid w:val="00802F07"/>
    <w:rsid w:val="00803650"/>
    <w:rsid w:val="0080383B"/>
    <w:rsid w:val="00803B16"/>
    <w:rsid w:val="0080413F"/>
    <w:rsid w:val="00804233"/>
    <w:rsid w:val="00804283"/>
    <w:rsid w:val="00804973"/>
    <w:rsid w:val="00804B23"/>
    <w:rsid w:val="008053BD"/>
    <w:rsid w:val="008057C0"/>
    <w:rsid w:val="00805999"/>
    <w:rsid w:val="00805A30"/>
    <w:rsid w:val="008068A4"/>
    <w:rsid w:val="00807111"/>
    <w:rsid w:val="00807800"/>
    <w:rsid w:val="0081046D"/>
    <w:rsid w:val="00810CEB"/>
    <w:rsid w:val="008112B3"/>
    <w:rsid w:val="0081176B"/>
    <w:rsid w:val="00812292"/>
    <w:rsid w:val="0081245E"/>
    <w:rsid w:val="008124B4"/>
    <w:rsid w:val="00813599"/>
    <w:rsid w:val="0081395E"/>
    <w:rsid w:val="00813B2E"/>
    <w:rsid w:val="008145AD"/>
    <w:rsid w:val="0081494E"/>
    <w:rsid w:val="00817835"/>
    <w:rsid w:val="0081784E"/>
    <w:rsid w:val="00817B2E"/>
    <w:rsid w:val="00817C83"/>
    <w:rsid w:val="00820633"/>
    <w:rsid w:val="00821426"/>
    <w:rsid w:val="008216E7"/>
    <w:rsid w:val="00821EA7"/>
    <w:rsid w:val="00821F12"/>
    <w:rsid w:val="00823A8E"/>
    <w:rsid w:val="0082425A"/>
    <w:rsid w:val="008247A4"/>
    <w:rsid w:val="008256F4"/>
    <w:rsid w:val="00825BE6"/>
    <w:rsid w:val="00826784"/>
    <w:rsid w:val="00826E65"/>
    <w:rsid w:val="008276B4"/>
    <w:rsid w:val="00827F88"/>
    <w:rsid w:val="0083040A"/>
    <w:rsid w:val="00831927"/>
    <w:rsid w:val="0083238F"/>
    <w:rsid w:val="008324E0"/>
    <w:rsid w:val="008326B0"/>
    <w:rsid w:val="008336D4"/>
    <w:rsid w:val="008340FB"/>
    <w:rsid w:val="0083435D"/>
    <w:rsid w:val="008346B9"/>
    <w:rsid w:val="008346D4"/>
    <w:rsid w:val="00834BCE"/>
    <w:rsid w:val="00834C19"/>
    <w:rsid w:val="00835F21"/>
    <w:rsid w:val="00836033"/>
    <w:rsid w:val="00837288"/>
    <w:rsid w:val="00837A88"/>
    <w:rsid w:val="0084056D"/>
    <w:rsid w:val="00840B11"/>
    <w:rsid w:val="00840BB8"/>
    <w:rsid w:val="00841071"/>
    <w:rsid w:val="008411C1"/>
    <w:rsid w:val="00841BD3"/>
    <w:rsid w:val="0084273D"/>
    <w:rsid w:val="008427D7"/>
    <w:rsid w:val="00843E53"/>
    <w:rsid w:val="00844A0E"/>
    <w:rsid w:val="00844E2F"/>
    <w:rsid w:val="00844E3F"/>
    <w:rsid w:val="0084548E"/>
    <w:rsid w:val="00845835"/>
    <w:rsid w:val="00845A83"/>
    <w:rsid w:val="008460E4"/>
    <w:rsid w:val="00846B27"/>
    <w:rsid w:val="00846BB9"/>
    <w:rsid w:val="00847407"/>
    <w:rsid w:val="00851234"/>
    <w:rsid w:val="00851CE9"/>
    <w:rsid w:val="0085241E"/>
    <w:rsid w:val="008524F9"/>
    <w:rsid w:val="00853D95"/>
    <w:rsid w:val="00854858"/>
    <w:rsid w:val="00855B72"/>
    <w:rsid w:val="00855EBE"/>
    <w:rsid w:val="00856378"/>
    <w:rsid w:val="0085648B"/>
    <w:rsid w:val="00856B0D"/>
    <w:rsid w:val="00857E5A"/>
    <w:rsid w:val="00861032"/>
    <w:rsid w:val="008616DB"/>
    <w:rsid w:val="00861C95"/>
    <w:rsid w:val="00862991"/>
    <w:rsid w:val="008629BB"/>
    <w:rsid w:val="00862BD3"/>
    <w:rsid w:val="00862F17"/>
    <w:rsid w:val="008635E6"/>
    <w:rsid w:val="00863805"/>
    <w:rsid w:val="008645C1"/>
    <w:rsid w:val="008649D5"/>
    <w:rsid w:val="0086615B"/>
    <w:rsid w:val="008667EA"/>
    <w:rsid w:val="00867114"/>
    <w:rsid w:val="008707DB"/>
    <w:rsid w:val="00870B88"/>
    <w:rsid w:val="008712BB"/>
    <w:rsid w:val="0087130D"/>
    <w:rsid w:val="008735FF"/>
    <w:rsid w:val="00873651"/>
    <w:rsid w:val="00874283"/>
    <w:rsid w:val="008744BD"/>
    <w:rsid w:val="008745D3"/>
    <w:rsid w:val="008746CB"/>
    <w:rsid w:val="008746E7"/>
    <w:rsid w:val="00874C2D"/>
    <w:rsid w:val="00874E2F"/>
    <w:rsid w:val="00875322"/>
    <w:rsid w:val="00876165"/>
    <w:rsid w:val="00876524"/>
    <w:rsid w:val="00876D0B"/>
    <w:rsid w:val="008809A6"/>
    <w:rsid w:val="00881646"/>
    <w:rsid w:val="00882482"/>
    <w:rsid w:val="008825B9"/>
    <w:rsid w:val="008830E7"/>
    <w:rsid w:val="00883176"/>
    <w:rsid w:val="00883ADD"/>
    <w:rsid w:val="008843B1"/>
    <w:rsid w:val="008846C0"/>
    <w:rsid w:val="00884BB1"/>
    <w:rsid w:val="00884CA6"/>
    <w:rsid w:val="008850BB"/>
    <w:rsid w:val="00885FCD"/>
    <w:rsid w:val="00887B77"/>
    <w:rsid w:val="00890EDE"/>
    <w:rsid w:val="008915B5"/>
    <w:rsid w:val="00891FDA"/>
    <w:rsid w:val="00892195"/>
    <w:rsid w:val="008923F1"/>
    <w:rsid w:val="00892766"/>
    <w:rsid w:val="00892928"/>
    <w:rsid w:val="00892B38"/>
    <w:rsid w:val="00892F44"/>
    <w:rsid w:val="008931F9"/>
    <w:rsid w:val="00893658"/>
    <w:rsid w:val="008936D9"/>
    <w:rsid w:val="00893C12"/>
    <w:rsid w:val="00893E42"/>
    <w:rsid w:val="008944A1"/>
    <w:rsid w:val="0089499F"/>
    <w:rsid w:val="00895199"/>
    <w:rsid w:val="008954A8"/>
    <w:rsid w:val="008961C2"/>
    <w:rsid w:val="0089712F"/>
    <w:rsid w:val="00897220"/>
    <w:rsid w:val="00897B10"/>
    <w:rsid w:val="008A058F"/>
    <w:rsid w:val="008A0EB2"/>
    <w:rsid w:val="008A1741"/>
    <w:rsid w:val="008A1DA2"/>
    <w:rsid w:val="008A2299"/>
    <w:rsid w:val="008A2382"/>
    <w:rsid w:val="008A2484"/>
    <w:rsid w:val="008A25DD"/>
    <w:rsid w:val="008A3494"/>
    <w:rsid w:val="008A444C"/>
    <w:rsid w:val="008A52F3"/>
    <w:rsid w:val="008A5D89"/>
    <w:rsid w:val="008A679E"/>
    <w:rsid w:val="008A68C9"/>
    <w:rsid w:val="008A6CFA"/>
    <w:rsid w:val="008A7252"/>
    <w:rsid w:val="008B01BA"/>
    <w:rsid w:val="008B0795"/>
    <w:rsid w:val="008B1356"/>
    <w:rsid w:val="008B196F"/>
    <w:rsid w:val="008B5E0B"/>
    <w:rsid w:val="008B608D"/>
    <w:rsid w:val="008B6A68"/>
    <w:rsid w:val="008B6DFD"/>
    <w:rsid w:val="008B6F6F"/>
    <w:rsid w:val="008B75D5"/>
    <w:rsid w:val="008C047A"/>
    <w:rsid w:val="008C05E4"/>
    <w:rsid w:val="008C07C4"/>
    <w:rsid w:val="008C26D9"/>
    <w:rsid w:val="008C2F9C"/>
    <w:rsid w:val="008C3619"/>
    <w:rsid w:val="008C4289"/>
    <w:rsid w:val="008C49B6"/>
    <w:rsid w:val="008C4D23"/>
    <w:rsid w:val="008C5692"/>
    <w:rsid w:val="008C5AA0"/>
    <w:rsid w:val="008C5FE2"/>
    <w:rsid w:val="008C66BB"/>
    <w:rsid w:val="008C6759"/>
    <w:rsid w:val="008C6ACE"/>
    <w:rsid w:val="008C6D50"/>
    <w:rsid w:val="008C7167"/>
    <w:rsid w:val="008C7503"/>
    <w:rsid w:val="008C7561"/>
    <w:rsid w:val="008C7795"/>
    <w:rsid w:val="008C79BA"/>
    <w:rsid w:val="008C7A69"/>
    <w:rsid w:val="008D08C1"/>
    <w:rsid w:val="008D0B8B"/>
    <w:rsid w:val="008D10A4"/>
    <w:rsid w:val="008D1617"/>
    <w:rsid w:val="008D24F2"/>
    <w:rsid w:val="008D2DB4"/>
    <w:rsid w:val="008D330F"/>
    <w:rsid w:val="008D41ED"/>
    <w:rsid w:val="008D42BF"/>
    <w:rsid w:val="008D48C1"/>
    <w:rsid w:val="008D4B19"/>
    <w:rsid w:val="008D4CF1"/>
    <w:rsid w:val="008D54E4"/>
    <w:rsid w:val="008D566E"/>
    <w:rsid w:val="008D6E05"/>
    <w:rsid w:val="008D6FBF"/>
    <w:rsid w:val="008E03F6"/>
    <w:rsid w:val="008E0FF8"/>
    <w:rsid w:val="008E12E0"/>
    <w:rsid w:val="008E1386"/>
    <w:rsid w:val="008E19B6"/>
    <w:rsid w:val="008E1C7C"/>
    <w:rsid w:val="008E2D12"/>
    <w:rsid w:val="008E35D7"/>
    <w:rsid w:val="008E387A"/>
    <w:rsid w:val="008E3B1B"/>
    <w:rsid w:val="008E3D52"/>
    <w:rsid w:val="008E4DD1"/>
    <w:rsid w:val="008E53D7"/>
    <w:rsid w:val="008E5927"/>
    <w:rsid w:val="008E6315"/>
    <w:rsid w:val="008E69B3"/>
    <w:rsid w:val="008E71B7"/>
    <w:rsid w:val="008E747F"/>
    <w:rsid w:val="008E7B1E"/>
    <w:rsid w:val="008E7C3D"/>
    <w:rsid w:val="008F001B"/>
    <w:rsid w:val="008F00AA"/>
    <w:rsid w:val="008F0480"/>
    <w:rsid w:val="008F0553"/>
    <w:rsid w:val="008F07FC"/>
    <w:rsid w:val="008F11E0"/>
    <w:rsid w:val="008F1719"/>
    <w:rsid w:val="008F295D"/>
    <w:rsid w:val="008F3170"/>
    <w:rsid w:val="008F3B2A"/>
    <w:rsid w:val="008F3EA7"/>
    <w:rsid w:val="008F4A32"/>
    <w:rsid w:val="008F4FB6"/>
    <w:rsid w:val="008F5047"/>
    <w:rsid w:val="008F5562"/>
    <w:rsid w:val="008F58A3"/>
    <w:rsid w:val="008F713F"/>
    <w:rsid w:val="008F7857"/>
    <w:rsid w:val="008F7877"/>
    <w:rsid w:val="008F78BC"/>
    <w:rsid w:val="008F7B63"/>
    <w:rsid w:val="008F7CF4"/>
    <w:rsid w:val="008F7D07"/>
    <w:rsid w:val="008F7D6A"/>
    <w:rsid w:val="00900408"/>
    <w:rsid w:val="00900458"/>
    <w:rsid w:val="0090083D"/>
    <w:rsid w:val="00900956"/>
    <w:rsid w:val="00901498"/>
    <w:rsid w:val="009014E4"/>
    <w:rsid w:val="009017DD"/>
    <w:rsid w:val="00901C86"/>
    <w:rsid w:val="00902345"/>
    <w:rsid w:val="00902770"/>
    <w:rsid w:val="00903084"/>
    <w:rsid w:val="00903603"/>
    <w:rsid w:val="00903EA9"/>
    <w:rsid w:val="00904CBD"/>
    <w:rsid w:val="009054CB"/>
    <w:rsid w:val="00905B54"/>
    <w:rsid w:val="00906730"/>
    <w:rsid w:val="00906DB5"/>
    <w:rsid w:val="00907184"/>
    <w:rsid w:val="0090786F"/>
    <w:rsid w:val="00907878"/>
    <w:rsid w:val="00910114"/>
    <w:rsid w:val="00910203"/>
    <w:rsid w:val="00910AD6"/>
    <w:rsid w:val="00910ED2"/>
    <w:rsid w:val="00910F44"/>
    <w:rsid w:val="0091184E"/>
    <w:rsid w:val="00911F8D"/>
    <w:rsid w:val="00912D69"/>
    <w:rsid w:val="00912F94"/>
    <w:rsid w:val="0091303F"/>
    <w:rsid w:val="009130DD"/>
    <w:rsid w:val="00913B9D"/>
    <w:rsid w:val="00914630"/>
    <w:rsid w:val="0091469A"/>
    <w:rsid w:val="009147E3"/>
    <w:rsid w:val="009150E2"/>
    <w:rsid w:val="00916159"/>
    <w:rsid w:val="00916D33"/>
    <w:rsid w:val="009171BC"/>
    <w:rsid w:val="00917B05"/>
    <w:rsid w:val="00917F01"/>
    <w:rsid w:val="009204A1"/>
    <w:rsid w:val="00921479"/>
    <w:rsid w:val="00921E35"/>
    <w:rsid w:val="00921EAF"/>
    <w:rsid w:val="00922574"/>
    <w:rsid w:val="00923A02"/>
    <w:rsid w:val="0092423D"/>
    <w:rsid w:val="009246E7"/>
    <w:rsid w:val="00924962"/>
    <w:rsid w:val="0092497E"/>
    <w:rsid w:val="0092590B"/>
    <w:rsid w:val="00925BF3"/>
    <w:rsid w:val="00925E60"/>
    <w:rsid w:val="009264B3"/>
    <w:rsid w:val="00926B22"/>
    <w:rsid w:val="0092728F"/>
    <w:rsid w:val="00931653"/>
    <w:rsid w:val="009316FB"/>
    <w:rsid w:val="009318A1"/>
    <w:rsid w:val="00931E4C"/>
    <w:rsid w:val="00932A97"/>
    <w:rsid w:val="00933ACF"/>
    <w:rsid w:val="009348D7"/>
    <w:rsid w:val="009354C1"/>
    <w:rsid w:val="00935755"/>
    <w:rsid w:val="00935C16"/>
    <w:rsid w:val="00935C75"/>
    <w:rsid w:val="009365E0"/>
    <w:rsid w:val="00936B21"/>
    <w:rsid w:val="009404A3"/>
    <w:rsid w:val="00940707"/>
    <w:rsid w:val="00940DF9"/>
    <w:rsid w:val="0094223D"/>
    <w:rsid w:val="00942396"/>
    <w:rsid w:val="00942413"/>
    <w:rsid w:val="00942BA2"/>
    <w:rsid w:val="00942BAA"/>
    <w:rsid w:val="00942E6E"/>
    <w:rsid w:val="009432B7"/>
    <w:rsid w:val="009435AD"/>
    <w:rsid w:val="009440A6"/>
    <w:rsid w:val="00944C6F"/>
    <w:rsid w:val="00944C86"/>
    <w:rsid w:val="00944E35"/>
    <w:rsid w:val="00944FAE"/>
    <w:rsid w:val="00945049"/>
    <w:rsid w:val="0094683A"/>
    <w:rsid w:val="00946D69"/>
    <w:rsid w:val="00946E41"/>
    <w:rsid w:val="009474F0"/>
    <w:rsid w:val="00947C02"/>
    <w:rsid w:val="00950029"/>
    <w:rsid w:val="009502C1"/>
    <w:rsid w:val="00950BE6"/>
    <w:rsid w:val="009517E2"/>
    <w:rsid w:val="00951861"/>
    <w:rsid w:val="00951DCD"/>
    <w:rsid w:val="00952CC8"/>
    <w:rsid w:val="00953424"/>
    <w:rsid w:val="00953476"/>
    <w:rsid w:val="009542F3"/>
    <w:rsid w:val="0095462F"/>
    <w:rsid w:val="00954951"/>
    <w:rsid w:val="00956404"/>
    <w:rsid w:val="00956731"/>
    <w:rsid w:val="0095768C"/>
    <w:rsid w:val="00957DE8"/>
    <w:rsid w:val="00957F9D"/>
    <w:rsid w:val="0096010D"/>
    <w:rsid w:val="00960608"/>
    <w:rsid w:val="0096061C"/>
    <w:rsid w:val="00960BE3"/>
    <w:rsid w:val="00960ECB"/>
    <w:rsid w:val="00960FCC"/>
    <w:rsid w:val="00961230"/>
    <w:rsid w:val="009615D6"/>
    <w:rsid w:val="00961BC3"/>
    <w:rsid w:val="0096271D"/>
    <w:rsid w:val="00963362"/>
    <w:rsid w:val="00963D55"/>
    <w:rsid w:val="009655D6"/>
    <w:rsid w:val="0096566A"/>
    <w:rsid w:val="00966A83"/>
    <w:rsid w:val="00967855"/>
    <w:rsid w:val="00967CC1"/>
    <w:rsid w:val="00967E4E"/>
    <w:rsid w:val="00971CD1"/>
    <w:rsid w:val="0097223B"/>
    <w:rsid w:val="0097231D"/>
    <w:rsid w:val="00972856"/>
    <w:rsid w:val="0097329F"/>
    <w:rsid w:val="00973500"/>
    <w:rsid w:val="00974566"/>
    <w:rsid w:val="00974709"/>
    <w:rsid w:val="00974C04"/>
    <w:rsid w:val="00974ECE"/>
    <w:rsid w:val="00976F36"/>
    <w:rsid w:val="00977414"/>
    <w:rsid w:val="00977C14"/>
    <w:rsid w:val="009800D5"/>
    <w:rsid w:val="009801AE"/>
    <w:rsid w:val="00980736"/>
    <w:rsid w:val="00980916"/>
    <w:rsid w:val="00980DAC"/>
    <w:rsid w:val="00981A39"/>
    <w:rsid w:val="00981B3F"/>
    <w:rsid w:val="00981DFE"/>
    <w:rsid w:val="0098230D"/>
    <w:rsid w:val="00982D56"/>
    <w:rsid w:val="00983DBF"/>
    <w:rsid w:val="009843FC"/>
    <w:rsid w:val="00984D1A"/>
    <w:rsid w:val="0098581C"/>
    <w:rsid w:val="00985FCA"/>
    <w:rsid w:val="009861C4"/>
    <w:rsid w:val="00986494"/>
    <w:rsid w:val="009864B0"/>
    <w:rsid w:val="0098652A"/>
    <w:rsid w:val="0098671F"/>
    <w:rsid w:val="00986ACB"/>
    <w:rsid w:val="00987097"/>
    <w:rsid w:val="00987530"/>
    <w:rsid w:val="00987BD5"/>
    <w:rsid w:val="00990066"/>
    <w:rsid w:val="009900D0"/>
    <w:rsid w:val="00991123"/>
    <w:rsid w:val="009912F4"/>
    <w:rsid w:val="00991C3F"/>
    <w:rsid w:val="00991CAB"/>
    <w:rsid w:val="0099233A"/>
    <w:rsid w:val="00994048"/>
    <w:rsid w:val="009941B3"/>
    <w:rsid w:val="00994A84"/>
    <w:rsid w:val="00994FAC"/>
    <w:rsid w:val="00995833"/>
    <w:rsid w:val="00996942"/>
    <w:rsid w:val="009971AC"/>
    <w:rsid w:val="00997EEB"/>
    <w:rsid w:val="009A1EF0"/>
    <w:rsid w:val="009A237B"/>
    <w:rsid w:val="009A268B"/>
    <w:rsid w:val="009A2C13"/>
    <w:rsid w:val="009A2F22"/>
    <w:rsid w:val="009A3135"/>
    <w:rsid w:val="009A3365"/>
    <w:rsid w:val="009A34AF"/>
    <w:rsid w:val="009A350F"/>
    <w:rsid w:val="009A3818"/>
    <w:rsid w:val="009A3A9C"/>
    <w:rsid w:val="009A493B"/>
    <w:rsid w:val="009A50EF"/>
    <w:rsid w:val="009A54E3"/>
    <w:rsid w:val="009A6850"/>
    <w:rsid w:val="009A6A37"/>
    <w:rsid w:val="009A6B94"/>
    <w:rsid w:val="009B046C"/>
    <w:rsid w:val="009B1227"/>
    <w:rsid w:val="009B13FA"/>
    <w:rsid w:val="009B1D15"/>
    <w:rsid w:val="009B1E2D"/>
    <w:rsid w:val="009B2B61"/>
    <w:rsid w:val="009B2D11"/>
    <w:rsid w:val="009B2DDB"/>
    <w:rsid w:val="009B3ABB"/>
    <w:rsid w:val="009B3BA0"/>
    <w:rsid w:val="009B3CC0"/>
    <w:rsid w:val="009B3CF6"/>
    <w:rsid w:val="009B3DC1"/>
    <w:rsid w:val="009B47B8"/>
    <w:rsid w:val="009B4818"/>
    <w:rsid w:val="009B5880"/>
    <w:rsid w:val="009B7B5D"/>
    <w:rsid w:val="009C1550"/>
    <w:rsid w:val="009C40F3"/>
    <w:rsid w:val="009C59FB"/>
    <w:rsid w:val="009C5EDC"/>
    <w:rsid w:val="009C5F2A"/>
    <w:rsid w:val="009C648B"/>
    <w:rsid w:val="009C6776"/>
    <w:rsid w:val="009C68DF"/>
    <w:rsid w:val="009C6F3B"/>
    <w:rsid w:val="009D08DA"/>
    <w:rsid w:val="009D1457"/>
    <w:rsid w:val="009D1467"/>
    <w:rsid w:val="009D1648"/>
    <w:rsid w:val="009D1DB2"/>
    <w:rsid w:val="009D27D5"/>
    <w:rsid w:val="009D2BF2"/>
    <w:rsid w:val="009D322A"/>
    <w:rsid w:val="009D328D"/>
    <w:rsid w:val="009D386E"/>
    <w:rsid w:val="009D4048"/>
    <w:rsid w:val="009D4572"/>
    <w:rsid w:val="009D4E04"/>
    <w:rsid w:val="009D51EF"/>
    <w:rsid w:val="009D5B15"/>
    <w:rsid w:val="009D6BDD"/>
    <w:rsid w:val="009D6F6A"/>
    <w:rsid w:val="009D763A"/>
    <w:rsid w:val="009D76DB"/>
    <w:rsid w:val="009E0239"/>
    <w:rsid w:val="009E058B"/>
    <w:rsid w:val="009E05A1"/>
    <w:rsid w:val="009E151A"/>
    <w:rsid w:val="009E16DC"/>
    <w:rsid w:val="009E1841"/>
    <w:rsid w:val="009E23D1"/>
    <w:rsid w:val="009E26D7"/>
    <w:rsid w:val="009E407E"/>
    <w:rsid w:val="009E4477"/>
    <w:rsid w:val="009E4FA6"/>
    <w:rsid w:val="009E505C"/>
    <w:rsid w:val="009E58F2"/>
    <w:rsid w:val="009E6216"/>
    <w:rsid w:val="009E65AD"/>
    <w:rsid w:val="009E661A"/>
    <w:rsid w:val="009E7D93"/>
    <w:rsid w:val="009E7ED8"/>
    <w:rsid w:val="009F1B3C"/>
    <w:rsid w:val="009F1B9F"/>
    <w:rsid w:val="009F22B8"/>
    <w:rsid w:val="009F24E3"/>
    <w:rsid w:val="009F292A"/>
    <w:rsid w:val="009F31A0"/>
    <w:rsid w:val="009F3C34"/>
    <w:rsid w:val="009F422C"/>
    <w:rsid w:val="009F4305"/>
    <w:rsid w:val="009F462C"/>
    <w:rsid w:val="009F4890"/>
    <w:rsid w:val="009F4D12"/>
    <w:rsid w:val="009F55F4"/>
    <w:rsid w:val="009F5C33"/>
    <w:rsid w:val="009F6691"/>
    <w:rsid w:val="00A001C0"/>
    <w:rsid w:val="00A002BE"/>
    <w:rsid w:val="00A00CD7"/>
    <w:rsid w:val="00A00DEF"/>
    <w:rsid w:val="00A00F27"/>
    <w:rsid w:val="00A011CD"/>
    <w:rsid w:val="00A01671"/>
    <w:rsid w:val="00A019E7"/>
    <w:rsid w:val="00A02243"/>
    <w:rsid w:val="00A026F0"/>
    <w:rsid w:val="00A0359C"/>
    <w:rsid w:val="00A03EAC"/>
    <w:rsid w:val="00A043AC"/>
    <w:rsid w:val="00A04CE7"/>
    <w:rsid w:val="00A04DBB"/>
    <w:rsid w:val="00A058B2"/>
    <w:rsid w:val="00A05AE5"/>
    <w:rsid w:val="00A06778"/>
    <w:rsid w:val="00A07266"/>
    <w:rsid w:val="00A0783B"/>
    <w:rsid w:val="00A07EA0"/>
    <w:rsid w:val="00A1048F"/>
    <w:rsid w:val="00A11CA6"/>
    <w:rsid w:val="00A11CD8"/>
    <w:rsid w:val="00A12A68"/>
    <w:rsid w:val="00A13BFC"/>
    <w:rsid w:val="00A14390"/>
    <w:rsid w:val="00A15037"/>
    <w:rsid w:val="00A15082"/>
    <w:rsid w:val="00A152DE"/>
    <w:rsid w:val="00A15535"/>
    <w:rsid w:val="00A15C18"/>
    <w:rsid w:val="00A15E47"/>
    <w:rsid w:val="00A1678A"/>
    <w:rsid w:val="00A16DB8"/>
    <w:rsid w:val="00A1749D"/>
    <w:rsid w:val="00A1773C"/>
    <w:rsid w:val="00A17B0C"/>
    <w:rsid w:val="00A20398"/>
    <w:rsid w:val="00A20C49"/>
    <w:rsid w:val="00A211D5"/>
    <w:rsid w:val="00A21290"/>
    <w:rsid w:val="00A21EC7"/>
    <w:rsid w:val="00A222A4"/>
    <w:rsid w:val="00A2232D"/>
    <w:rsid w:val="00A22932"/>
    <w:rsid w:val="00A234E3"/>
    <w:rsid w:val="00A235C4"/>
    <w:rsid w:val="00A23BC0"/>
    <w:rsid w:val="00A24C87"/>
    <w:rsid w:val="00A2554C"/>
    <w:rsid w:val="00A269CA"/>
    <w:rsid w:val="00A26E4A"/>
    <w:rsid w:val="00A2761B"/>
    <w:rsid w:val="00A27B9C"/>
    <w:rsid w:val="00A27EDA"/>
    <w:rsid w:val="00A3070A"/>
    <w:rsid w:val="00A31847"/>
    <w:rsid w:val="00A31A8E"/>
    <w:rsid w:val="00A326C6"/>
    <w:rsid w:val="00A333B1"/>
    <w:rsid w:val="00A336EE"/>
    <w:rsid w:val="00A33F46"/>
    <w:rsid w:val="00A3427E"/>
    <w:rsid w:val="00A342BC"/>
    <w:rsid w:val="00A34CA9"/>
    <w:rsid w:val="00A353D9"/>
    <w:rsid w:val="00A35816"/>
    <w:rsid w:val="00A359AC"/>
    <w:rsid w:val="00A361BB"/>
    <w:rsid w:val="00A37D88"/>
    <w:rsid w:val="00A40292"/>
    <w:rsid w:val="00A40F83"/>
    <w:rsid w:val="00A410FB"/>
    <w:rsid w:val="00A41413"/>
    <w:rsid w:val="00A41D33"/>
    <w:rsid w:val="00A420D1"/>
    <w:rsid w:val="00A4223D"/>
    <w:rsid w:val="00A431E6"/>
    <w:rsid w:val="00A43683"/>
    <w:rsid w:val="00A436E8"/>
    <w:rsid w:val="00A43A95"/>
    <w:rsid w:val="00A44BAB"/>
    <w:rsid w:val="00A45FB1"/>
    <w:rsid w:val="00A460A9"/>
    <w:rsid w:val="00A46A0F"/>
    <w:rsid w:val="00A46CCC"/>
    <w:rsid w:val="00A47996"/>
    <w:rsid w:val="00A47E10"/>
    <w:rsid w:val="00A5024A"/>
    <w:rsid w:val="00A51146"/>
    <w:rsid w:val="00A51CFE"/>
    <w:rsid w:val="00A5204D"/>
    <w:rsid w:val="00A52A90"/>
    <w:rsid w:val="00A53620"/>
    <w:rsid w:val="00A53D16"/>
    <w:rsid w:val="00A54384"/>
    <w:rsid w:val="00A5646C"/>
    <w:rsid w:val="00A56819"/>
    <w:rsid w:val="00A56A96"/>
    <w:rsid w:val="00A56D67"/>
    <w:rsid w:val="00A56E77"/>
    <w:rsid w:val="00A57225"/>
    <w:rsid w:val="00A60657"/>
    <w:rsid w:val="00A61196"/>
    <w:rsid w:val="00A61605"/>
    <w:rsid w:val="00A618F9"/>
    <w:rsid w:val="00A622D4"/>
    <w:rsid w:val="00A6239F"/>
    <w:rsid w:val="00A6268A"/>
    <w:rsid w:val="00A6368E"/>
    <w:rsid w:val="00A64567"/>
    <w:rsid w:val="00A64787"/>
    <w:rsid w:val="00A647B0"/>
    <w:rsid w:val="00A64B08"/>
    <w:rsid w:val="00A65D17"/>
    <w:rsid w:val="00A65F97"/>
    <w:rsid w:val="00A66902"/>
    <w:rsid w:val="00A67092"/>
    <w:rsid w:val="00A67222"/>
    <w:rsid w:val="00A67D16"/>
    <w:rsid w:val="00A703E1"/>
    <w:rsid w:val="00A70B58"/>
    <w:rsid w:val="00A70B6F"/>
    <w:rsid w:val="00A70E13"/>
    <w:rsid w:val="00A713F4"/>
    <w:rsid w:val="00A71CCB"/>
    <w:rsid w:val="00A71E18"/>
    <w:rsid w:val="00A7315E"/>
    <w:rsid w:val="00A73B04"/>
    <w:rsid w:val="00A7589C"/>
    <w:rsid w:val="00A75929"/>
    <w:rsid w:val="00A75B9A"/>
    <w:rsid w:val="00A764C4"/>
    <w:rsid w:val="00A7697F"/>
    <w:rsid w:val="00A76B17"/>
    <w:rsid w:val="00A76C13"/>
    <w:rsid w:val="00A777B0"/>
    <w:rsid w:val="00A77E15"/>
    <w:rsid w:val="00A80A68"/>
    <w:rsid w:val="00A80AEE"/>
    <w:rsid w:val="00A81712"/>
    <w:rsid w:val="00A82184"/>
    <w:rsid w:val="00A8276F"/>
    <w:rsid w:val="00A8295C"/>
    <w:rsid w:val="00A82EE3"/>
    <w:rsid w:val="00A83206"/>
    <w:rsid w:val="00A84606"/>
    <w:rsid w:val="00A848C8"/>
    <w:rsid w:val="00A84FD0"/>
    <w:rsid w:val="00A85CE4"/>
    <w:rsid w:val="00A87B33"/>
    <w:rsid w:val="00A87B84"/>
    <w:rsid w:val="00A903E2"/>
    <w:rsid w:val="00A90BE8"/>
    <w:rsid w:val="00A90EFA"/>
    <w:rsid w:val="00A9169C"/>
    <w:rsid w:val="00A9197C"/>
    <w:rsid w:val="00A91CCF"/>
    <w:rsid w:val="00A92E79"/>
    <w:rsid w:val="00A94463"/>
    <w:rsid w:val="00A94F29"/>
    <w:rsid w:val="00A950B6"/>
    <w:rsid w:val="00A95D45"/>
    <w:rsid w:val="00A966DF"/>
    <w:rsid w:val="00A96C7D"/>
    <w:rsid w:val="00A96D77"/>
    <w:rsid w:val="00A96EFF"/>
    <w:rsid w:val="00A97671"/>
    <w:rsid w:val="00AA101E"/>
    <w:rsid w:val="00AA1065"/>
    <w:rsid w:val="00AA14F1"/>
    <w:rsid w:val="00AA196D"/>
    <w:rsid w:val="00AA232A"/>
    <w:rsid w:val="00AA372B"/>
    <w:rsid w:val="00AA379B"/>
    <w:rsid w:val="00AA3EA8"/>
    <w:rsid w:val="00AA4CA4"/>
    <w:rsid w:val="00AA550C"/>
    <w:rsid w:val="00AA5A9B"/>
    <w:rsid w:val="00AA5E8D"/>
    <w:rsid w:val="00AA7066"/>
    <w:rsid w:val="00AB1283"/>
    <w:rsid w:val="00AB145A"/>
    <w:rsid w:val="00AB15B7"/>
    <w:rsid w:val="00AB1D34"/>
    <w:rsid w:val="00AB1EB8"/>
    <w:rsid w:val="00AB25D4"/>
    <w:rsid w:val="00AB29B4"/>
    <w:rsid w:val="00AB2B89"/>
    <w:rsid w:val="00AB2EF8"/>
    <w:rsid w:val="00AB32B1"/>
    <w:rsid w:val="00AB344D"/>
    <w:rsid w:val="00AB3545"/>
    <w:rsid w:val="00AB41C1"/>
    <w:rsid w:val="00AB47D1"/>
    <w:rsid w:val="00AB4C83"/>
    <w:rsid w:val="00AB4CF2"/>
    <w:rsid w:val="00AB66B2"/>
    <w:rsid w:val="00AB69A8"/>
    <w:rsid w:val="00AB6CCA"/>
    <w:rsid w:val="00AB6DB1"/>
    <w:rsid w:val="00AB74BE"/>
    <w:rsid w:val="00AB74F8"/>
    <w:rsid w:val="00AC0471"/>
    <w:rsid w:val="00AC064E"/>
    <w:rsid w:val="00AC09AC"/>
    <w:rsid w:val="00AC1768"/>
    <w:rsid w:val="00AC1851"/>
    <w:rsid w:val="00AC1897"/>
    <w:rsid w:val="00AC1D8D"/>
    <w:rsid w:val="00AC223F"/>
    <w:rsid w:val="00AC33B1"/>
    <w:rsid w:val="00AC3F83"/>
    <w:rsid w:val="00AC43D1"/>
    <w:rsid w:val="00AC4A30"/>
    <w:rsid w:val="00AC55CD"/>
    <w:rsid w:val="00AC5BB5"/>
    <w:rsid w:val="00AC6844"/>
    <w:rsid w:val="00AC7571"/>
    <w:rsid w:val="00AD0865"/>
    <w:rsid w:val="00AD107C"/>
    <w:rsid w:val="00AD12A8"/>
    <w:rsid w:val="00AD1B0F"/>
    <w:rsid w:val="00AD1FAC"/>
    <w:rsid w:val="00AD2ACA"/>
    <w:rsid w:val="00AD2C92"/>
    <w:rsid w:val="00AD2E51"/>
    <w:rsid w:val="00AD31B6"/>
    <w:rsid w:val="00AD3CC4"/>
    <w:rsid w:val="00AD47F4"/>
    <w:rsid w:val="00AD5712"/>
    <w:rsid w:val="00AD6013"/>
    <w:rsid w:val="00AD661B"/>
    <w:rsid w:val="00AD6815"/>
    <w:rsid w:val="00AD6C84"/>
    <w:rsid w:val="00AD727E"/>
    <w:rsid w:val="00AD77C5"/>
    <w:rsid w:val="00AE023F"/>
    <w:rsid w:val="00AE03AD"/>
    <w:rsid w:val="00AE14BA"/>
    <w:rsid w:val="00AE34D4"/>
    <w:rsid w:val="00AE3663"/>
    <w:rsid w:val="00AE3E73"/>
    <w:rsid w:val="00AE4077"/>
    <w:rsid w:val="00AE5327"/>
    <w:rsid w:val="00AE58AC"/>
    <w:rsid w:val="00AE7393"/>
    <w:rsid w:val="00AF08A6"/>
    <w:rsid w:val="00AF0A3D"/>
    <w:rsid w:val="00AF1600"/>
    <w:rsid w:val="00AF2E9D"/>
    <w:rsid w:val="00AF2F39"/>
    <w:rsid w:val="00AF3577"/>
    <w:rsid w:val="00AF35AA"/>
    <w:rsid w:val="00AF35F9"/>
    <w:rsid w:val="00AF3ACB"/>
    <w:rsid w:val="00AF447C"/>
    <w:rsid w:val="00AF4D5F"/>
    <w:rsid w:val="00AF4EA5"/>
    <w:rsid w:val="00AF5736"/>
    <w:rsid w:val="00AF5776"/>
    <w:rsid w:val="00AF63DF"/>
    <w:rsid w:val="00AF66B5"/>
    <w:rsid w:val="00AF6925"/>
    <w:rsid w:val="00AF71AB"/>
    <w:rsid w:val="00AF73A9"/>
    <w:rsid w:val="00B00A5B"/>
    <w:rsid w:val="00B01E11"/>
    <w:rsid w:val="00B01F64"/>
    <w:rsid w:val="00B024B4"/>
    <w:rsid w:val="00B03201"/>
    <w:rsid w:val="00B03A07"/>
    <w:rsid w:val="00B0424C"/>
    <w:rsid w:val="00B0450D"/>
    <w:rsid w:val="00B05C7D"/>
    <w:rsid w:val="00B06496"/>
    <w:rsid w:val="00B103F3"/>
    <w:rsid w:val="00B10B4D"/>
    <w:rsid w:val="00B10DF2"/>
    <w:rsid w:val="00B10E3D"/>
    <w:rsid w:val="00B119E9"/>
    <w:rsid w:val="00B12636"/>
    <w:rsid w:val="00B12662"/>
    <w:rsid w:val="00B12A10"/>
    <w:rsid w:val="00B12A85"/>
    <w:rsid w:val="00B13FF3"/>
    <w:rsid w:val="00B146DD"/>
    <w:rsid w:val="00B1534A"/>
    <w:rsid w:val="00B15CBD"/>
    <w:rsid w:val="00B15D57"/>
    <w:rsid w:val="00B16237"/>
    <w:rsid w:val="00B16347"/>
    <w:rsid w:val="00B16E1E"/>
    <w:rsid w:val="00B17216"/>
    <w:rsid w:val="00B17D6E"/>
    <w:rsid w:val="00B17E35"/>
    <w:rsid w:val="00B17F54"/>
    <w:rsid w:val="00B20106"/>
    <w:rsid w:val="00B20C55"/>
    <w:rsid w:val="00B20CC3"/>
    <w:rsid w:val="00B2169C"/>
    <w:rsid w:val="00B216C4"/>
    <w:rsid w:val="00B21A6E"/>
    <w:rsid w:val="00B21C3D"/>
    <w:rsid w:val="00B21E5D"/>
    <w:rsid w:val="00B227CF"/>
    <w:rsid w:val="00B2347E"/>
    <w:rsid w:val="00B2435E"/>
    <w:rsid w:val="00B24868"/>
    <w:rsid w:val="00B251ED"/>
    <w:rsid w:val="00B25D17"/>
    <w:rsid w:val="00B26793"/>
    <w:rsid w:val="00B26EE8"/>
    <w:rsid w:val="00B27656"/>
    <w:rsid w:val="00B300F5"/>
    <w:rsid w:val="00B3108E"/>
    <w:rsid w:val="00B31091"/>
    <w:rsid w:val="00B32F19"/>
    <w:rsid w:val="00B346AD"/>
    <w:rsid w:val="00B346C3"/>
    <w:rsid w:val="00B36010"/>
    <w:rsid w:val="00B3680D"/>
    <w:rsid w:val="00B3701B"/>
    <w:rsid w:val="00B4005C"/>
    <w:rsid w:val="00B40146"/>
    <w:rsid w:val="00B40176"/>
    <w:rsid w:val="00B401EA"/>
    <w:rsid w:val="00B411FB"/>
    <w:rsid w:val="00B4227E"/>
    <w:rsid w:val="00B42CA8"/>
    <w:rsid w:val="00B42FE5"/>
    <w:rsid w:val="00B433DC"/>
    <w:rsid w:val="00B43427"/>
    <w:rsid w:val="00B4471C"/>
    <w:rsid w:val="00B451A6"/>
    <w:rsid w:val="00B45EFA"/>
    <w:rsid w:val="00B478D7"/>
    <w:rsid w:val="00B51662"/>
    <w:rsid w:val="00B5187D"/>
    <w:rsid w:val="00B52A0C"/>
    <w:rsid w:val="00B52C49"/>
    <w:rsid w:val="00B55208"/>
    <w:rsid w:val="00B56299"/>
    <w:rsid w:val="00B566D4"/>
    <w:rsid w:val="00B56A8A"/>
    <w:rsid w:val="00B56D6E"/>
    <w:rsid w:val="00B57E35"/>
    <w:rsid w:val="00B6092B"/>
    <w:rsid w:val="00B63B16"/>
    <w:rsid w:val="00B64347"/>
    <w:rsid w:val="00B643FC"/>
    <w:rsid w:val="00B6462E"/>
    <w:rsid w:val="00B64FF7"/>
    <w:rsid w:val="00B65DC6"/>
    <w:rsid w:val="00B65F1E"/>
    <w:rsid w:val="00B665F9"/>
    <w:rsid w:val="00B66A35"/>
    <w:rsid w:val="00B66C4D"/>
    <w:rsid w:val="00B6705F"/>
    <w:rsid w:val="00B677C7"/>
    <w:rsid w:val="00B67AC2"/>
    <w:rsid w:val="00B70D7D"/>
    <w:rsid w:val="00B70E14"/>
    <w:rsid w:val="00B710F2"/>
    <w:rsid w:val="00B722DE"/>
    <w:rsid w:val="00B724B2"/>
    <w:rsid w:val="00B73AF5"/>
    <w:rsid w:val="00B73D59"/>
    <w:rsid w:val="00B74539"/>
    <w:rsid w:val="00B74896"/>
    <w:rsid w:val="00B751E3"/>
    <w:rsid w:val="00B75BA6"/>
    <w:rsid w:val="00B75E5B"/>
    <w:rsid w:val="00B76C44"/>
    <w:rsid w:val="00B77794"/>
    <w:rsid w:val="00B77F6A"/>
    <w:rsid w:val="00B80891"/>
    <w:rsid w:val="00B80F43"/>
    <w:rsid w:val="00B8184A"/>
    <w:rsid w:val="00B81C39"/>
    <w:rsid w:val="00B82205"/>
    <w:rsid w:val="00B82283"/>
    <w:rsid w:val="00B82708"/>
    <w:rsid w:val="00B827F3"/>
    <w:rsid w:val="00B82893"/>
    <w:rsid w:val="00B828D8"/>
    <w:rsid w:val="00B831BF"/>
    <w:rsid w:val="00B832BD"/>
    <w:rsid w:val="00B832FF"/>
    <w:rsid w:val="00B83B05"/>
    <w:rsid w:val="00B83F87"/>
    <w:rsid w:val="00B84AAF"/>
    <w:rsid w:val="00B84F43"/>
    <w:rsid w:val="00B851F6"/>
    <w:rsid w:val="00B85FD0"/>
    <w:rsid w:val="00B8619A"/>
    <w:rsid w:val="00B86950"/>
    <w:rsid w:val="00B86AFA"/>
    <w:rsid w:val="00B86FFF"/>
    <w:rsid w:val="00B87BDF"/>
    <w:rsid w:val="00B87CDC"/>
    <w:rsid w:val="00B87E3A"/>
    <w:rsid w:val="00B90704"/>
    <w:rsid w:val="00B90CC8"/>
    <w:rsid w:val="00B910C1"/>
    <w:rsid w:val="00B914F8"/>
    <w:rsid w:val="00B92F9D"/>
    <w:rsid w:val="00B931BD"/>
    <w:rsid w:val="00B94631"/>
    <w:rsid w:val="00B97EC3"/>
    <w:rsid w:val="00BA16AC"/>
    <w:rsid w:val="00BA1B55"/>
    <w:rsid w:val="00BA26BA"/>
    <w:rsid w:val="00BA2CA4"/>
    <w:rsid w:val="00BA2EFA"/>
    <w:rsid w:val="00BA3379"/>
    <w:rsid w:val="00BA3786"/>
    <w:rsid w:val="00BA3DBC"/>
    <w:rsid w:val="00BA3ECA"/>
    <w:rsid w:val="00BA4B0E"/>
    <w:rsid w:val="00BA4F3A"/>
    <w:rsid w:val="00BA58E3"/>
    <w:rsid w:val="00BA6ADD"/>
    <w:rsid w:val="00BA7053"/>
    <w:rsid w:val="00BA707A"/>
    <w:rsid w:val="00BA7180"/>
    <w:rsid w:val="00BA73FB"/>
    <w:rsid w:val="00BA762C"/>
    <w:rsid w:val="00BA7A2F"/>
    <w:rsid w:val="00BB0631"/>
    <w:rsid w:val="00BB15DA"/>
    <w:rsid w:val="00BB1AFB"/>
    <w:rsid w:val="00BB2131"/>
    <w:rsid w:val="00BB22E4"/>
    <w:rsid w:val="00BB2534"/>
    <w:rsid w:val="00BB27AE"/>
    <w:rsid w:val="00BB28B7"/>
    <w:rsid w:val="00BB2915"/>
    <w:rsid w:val="00BB2DA2"/>
    <w:rsid w:val="00BB3431"/>
    <w:rsid w:val="00BB3699"/>
    <w:rsid w:val="00BB3DAB"/>
    <w:rsid w:val="00BB42DC"/>
    <w:rsid w:val="00BB44F0"/>
    <w:rsid w:val="00BB56DC"/>
    <w:rsid w:val="00BB72E1"/>
    <w:rsid w:val="00BB76DF"/>
    <w:rsid w:val="00BB79ED"/>
    <w:rsid w:val="00BB7E92"/>
    <w:rsid w:val="00BC0509"/>
    <w:rsid w:val="00BC0684"/>
    <w:rsid w:val="00BC1490"/>
    <w:rsid w:val="00BC2229"/>
    <w:rsid w:val="00BC271D"/>
    <w:rsid w:val="00BC2AE8"/>
    <w:rsid w:val="00BC2FF7"/>
    <w:rsid w:val="00BC30E4"/>
    <w:rsid w:val="00BC3C23"/>
    <w:rsid w:val="00BC4134"/>
    <w:rsid w:val="00BC4284"/>
    <w:rsid w:val="00BC507E"/>
    <w:rsid w:val="00BC5697"/>
    <w:rsid w:val="00BC5A3A"/>
    <w:rsid w:val="00BC604B"/>
    <w:rsid w:val="00BC73AB"/>
    <w:rsid w:val="00BD015A"/>
    <w:rsid w:val="00BD06D6"/>
    <w:rsid w:val="00BD09A5"/>
    <w:rsid w:val="00BD0F55"/>
    <w:rsid w:val="00BD1229"/>
    <w:rsid w:val="00BD209C"/>
    <w:rsid w:val="00BD22A8"/>
    <w:rsid w:val="00BD2A4A"/>
    <w:rsid w:val="00BD32C3"/>
    <w:rsid w:val="00BD333F"/>
    <w:rsid w:val="00BD33B5"/>
    <w:rsid w:val="00BD5426"/>
    <w:rsid w:val="00BD59C4"/>
    <w:rsid w:val="00BD6E5A"/>
    <w:rsid w:val="00BD78FE"/>
    <w:rsid w:val="00BE183D"/>
    <w:rsid w:val="00BE2BE1"/>
    <w:rsid w:val="00BE347B"/>
    <w:rsid w:val="00BE3D7F"/>
    <w:rsid w:val="00BE41F1"/>
    <w:rsid w:val="00BE442C"/>
    <w:rsid w:val="00BE4D08"/>
    <w:rsid w:val="00BE65CF"/>
    <w:rsid w:val="00BE68C2"/>
    <w:rsid w:val="00BE75AC"/>
    <w:rsid w:val="00BF08BD"/>
    <w:rsid w:val="00BF1742"/>
    <w:rsid w:val="00BF1F1F"/>
    <w:rsid w:val="00BF21AC"/>
    <w:rsid w:val="00BF24C2"/>
    <w:rsid w:val="00BF2922"/>
    <w:rsid w:val="00BF2C98"/>
    <w:rsid w:val="00BF3EA6"/>
    <w:rsid w:val="00BF3ED2"/>
    <w:rsid w:val="00BF4430"/>
    <w:rsid w:val="00BF514F"/>
    <w:rsid w:val="00BF57C0"/>
    <w:rsid w:val="00BF5D7A"/>
    <w:rsid w:val="00BF61F4"/>
    <w:rsid w:val="00BF6B04"/>
    <w:rsid w:val="00BF72A6"/>
    <w:rsid w:val="00C00BFE"/>
    <w:rsid w:val="00C00CB9"/>
    <w:rsid w:val="00C01085"/>
    <w:rsid w:val="00C011CA"/>
    <w:rsid w:val="00C01993"/>
    <w:rsid w:val="00C01C2E"/>
    <w:rsid w:val="00C028A3"/>
    <w:rsid w:val="00C02D33"/>
    <w:rsid w:val="00C0323C"/>
    <w:rsid w:val="00C03391"/>
    <w:rsid w:val="00C03407"/>
    <w:rsid w:val="00C034D6"/>
    <w:rsid w:val="00C039B8"/>
    <w:rsid w:val="00C03B9B"/>
    <w:rsid w:val="00C03E47"/>
    <w:rsid w:val="00C0472D"/>
    <w:rsid w:val="00C04B53"/>
    <w:rsid w:val="00C04D06"/>
    <w:rsid w:val="00C05689"/>
    <w:rsid w:val="00C05E86"/>
    <w:rsid w:val="00C0674A"/>
    <w:rsid w:val="00C0767A"/>
    <w:rsid w:val="00C07E4A"/>
    <w:rsid w:val="00C104B5"/>
    <w:rsid w:val="00C10883"/>
    <w:rsid w:val="00C10CCD"/>
    <w:rsid w:val="00C11B3A"/>
    <w:rsid w:val="00C11FEC"/>
    <w:rsid w:val="00C1232C"/>
    <w:rsid w:val="00C125A3"/>
    <w:rsid w:val="00C14305"/>
    <w:rsid w:val="00C14781"/>
    <w:rsid w:val="00C14F84"/>
    <w:rsid w:val="00C15596"/>
    <w:rsid w:val="00C15911"/>
    <w:rsid w:val="00C15930"/>
    <w:rsid w:val="00C1775E"/>
    <w:rsid w:val="00C20922"/>
    <w:rsid w:val="00C20D43"/>
    <w:rsid w:val="00C219E3"/>
    <w:rsid w:val="00C21A0C"/>
    <w:rsid w:val="00C21BF4"/>
    <w:rsid w:val="00C2203D"/>
    <w:rsid w:val="00C23250"/>
    <w:rsid w:val="00C23600"/>
    <w:rsid w:val="00C24397"/>
    <w:rsid w:val="00C250F7"/>
    <w:rsid w:val="00C25B86"/>
    <w:rsid w:val="00C25E12"/>
    <w:rsid w:val="00C26694"/>
    <w:rsid w:val="00C267DC"/>
    <w:rsid w:val="00C27C6B"/>
    <w:rsid w:val="00C312D5"/>
    <w:rsid w:val="00C31497"/>
    <w:rsid w:val="00C317A7"/>
    <w:rsid w:val="00C321C3"/>
    <w:rsid w:val="00C329FF"/>
    <w:rsid w:val="00C3383C"/>
    <w:rsid w:val="00C33893"/>
    <w:rsid w:val="00C340DC"/>
    <w:rsid w:val="00C34935"/>
    <w:rsid w:val="00C3594D"/>
    <w:rsid w:val="00C35D89"/>
    <w:rsid w:val="00C36442"/>
    <w:rsid w:val="00C3745E"/>
    <w:rsid w:val="00C400CE"/>
    <w:rsid w:val="00C40FC7"/>
    <w:rsid w:val="00C410FD"/>
    <w:rsid w:val="00C4145D"/>
    <w:rsid w:val="00C42011"/>
    <w:rsid w:val="00C422EE"/>
    <w:rsid w:val="00C42639"/>
    <w:rsid w:val="00C42736"/>
    <w:rsid w:val="00C42E7B"/>
    <w:rsid w:val="00C43E73"/>
    <w:rsid w:val="00C44102"/>
    <w:rsid w:val="00C44126"/>
    <w:rsid w:val="00C44A7F"/>
    <w:rsid w:val="00C44FAC"/>
    <w:rsid w:val="00C45442"/>
    <w:rsid w:val="00C457DE"/>
    <w:rsid w:val="00C46465"/>
    <w:rsid w:val="00C47173"/>
    <w:rsid w:val="00C47DD3"/>
    <w:rsid w:val="00C50E43"/>
    <w:rsid w:val="00C517BC"/>
    <w:rsid w:val="00C52206"/>
    <w:rsid w:val="00C52707"/>
    <w:rsid w:val="00C52FB2"/>
    <w:rsid w:val="00C5316F"/>
    <w:rsid w:val="00C53562"/>
    <w:rsid w:val="00C538DE"/>
    <w:rsid w:val="00C539CF"/>
    <w:rsid w:val="00C539FB"/>
    <w:rsid w:val="00C543AA"/>
    <w:rsid w:val="00C56415"/>
    <w:rsid w:val="00C56D68"/>
    <w:rsid w:val="00C60728"/>
    <w:rsid w:val="00C61D36"/>
    <w:rsid w:val="00C620A7"/>
    <w:rsid w:val="00C62CD7"/>
    <w:rsid w:val="00C63472"/>
    <w:rsid w:val="00C63EF3"/>
    <w:rsid w:val="00C64278"/>
    <w:rsid w:val="00C643C1"/>
    <w:rsid w:val="00C647BE"/>
    <w:rsid w:val="00C656CE"/>
    <w:rsid w:val="00C66AA3"/>
    <w:rsid w:val="00C66E57"/>
    <w:rsid w:val="00C66F34"/>
    <w:rsid w:val="00C67CAF"/>
    <w:rsid w:val="00C67E9A"/>
    <w:rsid w:val="00C70610"/>
    <w:rsid w:val="00C71014"/>
    <w:rsid w:val="00C71971"/>
    <w:rsid w:val="00C71DF7"/>
    <w:rsid w:val="00C724D7"/>
    <w:rsid w:val="00C72A1A"/>
    <w:rsid w:val="00C7355F"/>
    <w:rsid w:val="00C73B65"/>
    <w:rsid w:val="00C73BE9"/>
    <w:rsid w:val="00C74150"/>
    <w:rsid w:val="00C74918"/>
    <w:rsid w:val="00C74DA3"/>
    <w:rsid w:val="00C75594"/>
    <w:rsid w:val="00C755B5"/>
    <w:rsid w:val="00C76183"/>
    <w:rsid w:val="00C766D2"/>
    <w:rsid w:val="00C76CE0"/>
    <w:rsid w:val="00C76D66"/>
    <w:rsid w:val="00C76D77"/>
    <w:rsid w:val="00C77C88"/>
    <w:rsid w:val="00C77ECB"/>
    <w:rsid w:val="00C8031B"/>
    <w:rsid w:val="00C80749"/>
    <w:rsid w:val="00C80AB3"/>
    <w:rsid w:val="00C80F37"/>
    <w:rsid w:val="00C81116"/>
    <w:rsid w:val="00C812C6"/>
    <w:rsid w:val="00C8143E"/>
    <w:rsid w:val="00C8177E"/>
    <w:rsid w:val="00C81C7A"/>
    <w:rsid w:val="00C82CDC"/>
    <w:rsid w:val="00C84FEF"/>
    <w:rsid w:val="00C85470"/>
    <w:rsid w:val="00C85982"/>
    <w:rsid w:val="00C85B11"/>
    <w:rsid w:val="00C86CE6"/>
    <w:rsid w:val="00C91901"/>
    <w:rsid w:val="00C92E9B"/>
    <w:rsid w:val="00C933F1"/>
    <w:rsid w:val="00C94705"/>
    <w:rsid w:val="00C947AC"/>
    <w:rsid w:val="00C94C3F"/>
    <w:rsid w:val="00C95194"/>
    <w:rsid w:val="00C9525E"/>
    <w:rsid w:val="00C95E6D"/>
    <w:rsid w:val="00C975D9"/>
    <w:rsid w:val="00C97CDD"/>
    <w:rsid w:val="00CA02E3"/>
    <w:rsid w:val="00CA0466"/>
    <w:rsid w:val="00CA0D83"/>
    <w:rsid w:val="00CA1752"/>
    <w:rsid w:val="00CA246D"/>
    <w:rsid w:val="00CA2C45"/>
    <w:rsid w:val="00CA35F8"/>
    <w:rsid w:val="00CA39F1"/>
    <w:rsid w:val="00CA4FA2"/>
    <w:rsid w:val="00CA50D9"/>
    <w:rsid w:val="00CA51B6"/>
    <w:rsid w:val="00CA6A5C"/>
    <w:rsid w:val="00CA6F46"/>
    <w:rsid w:val="00CA738B"/>
    <w:rsid w:val="00CB0328"/>
    <w:rsid w:val="00CB0B50"/>
    <w:rsid w:val="00CB13DE"/>
    <w:rsid w:val="00CB1AE0"/>
    <w:rsid w:val="00CB1C5D"/>
    <w:rsid w:val="00CB2200"/>
    <w:rsid w:val="00CB3054"/>
    <w:rsid w:val="00CB318B"/>
    <w:rsid w:val="00CB3460"/>
    <w:rsid w:val="00CB44B5"/>
    <w:rsid w:val="00CB4836"/>
    <w:rsid w:val="00CB4B07"/>
    <w:rsid w:val="00CB5636"/>
    <w:rsid w:val="00CB565F"/>
    <w:rsid w:val="00CB5F30"/>
    <w:rsid w:val="00CB66CD"/>
    <w:rsid w:val="00CB6EAD"/>
    <w:rsid w:val="00CB6F09"/>
    <w:rsid w:val="00CB7C63"/>
    <w:rsid w:val="00CC0B1E"/>
    <w:rsid w:val="00CC0B32"/>
    <w:rsid w:val="00CC1594"/>
    <w:rsid w:val="00CC218C"/>
    <w:rsid w:val="00CC337D"/>
    <w:rsid w:val="00CC370A"/>
    <w:rsid w:val="00CC3EE5"/>
    <w:rsid w:val="00CC4855"/>
    <w:rsid w:val="00CC5625"/>
    <w:rsid w:val="00CC57E4"/>
    <w:rsid w:val="00CC5A67"/>
    <w:rsid w:val="00CC6E47"/>
    <w:rsid w:val="00CC702E"/>
    <w:rsid w:val="00CC7DFD"/>
    <w:rsid w:val="00CD006E"/>
    <w:rsid w:val="00CD03CD"/>
    <w:rsid w:val="00CD047A"/>
    <w:rsid w:val="00CD0672"/>
    <w:rsid w:val="00CD1346"/>
    <w:rsid w:val="00CD13DC"/>
    <w:rsid w:val="00CD1750"/>
    <w:rsid w:val="00CD37BB"/>
    <w:rsid w:val="00CD394D"/>
    <w:rsid w:val="00CD3B01"/>
    <w:rsid w:val="00CD578C"/>
    <w:rsid w:val="00CD6293"/>
    <w:rsid w:val="00CD6B1C"/>
    <w:rsid w:val="00CD7813"/>
    <w:rsid w:val="00CE0B29"/>
    <w:rsid w:val="00CE14EB"/>
    <w:rsid w:val="00CE192D"/>
    <w:rsid w:val="00CE22CA"/>
    <w:rsid w:val="00CE240B"/>
    <w:rsid w:val="00CE2E38"/>
    <w:rsid w:val="00CE2E95"/>
    <w:rsid w:val="00CE3995"/>
    <w:rsid w:val="00CE4250"/>
    <w:rsid w:val="00CE425C"/>
    <w:rsid w:val="00CE4B5F"/>
    <w:rsid w:val="00CE4CDF"/>
    <w:rsid w:val="00CE58AC"/>
    <w:rsid w:val="00CE695A"/>
    <w:rsid w:val="00CE75BA"/>
    <w:rsid w:val="00CF0854"/>
    <w:rsid w:val="00CF0BB0"/>
    <w:rsid w:val="00CF1124"/>
    <w:rsid w:val="00CF1D1D"/>
    <w:rsid w:val="00CF21BD"/>
    <w:rsid w:val="00CF22D0"/>
    <w:rsid w:val="00CF2D10"/>
    <w:rsid w:val="00CF2E32"/>
    <w:rsid w:val="00CF3148"/>
    <w:rsid w:val="00CF444E"/>
    <w:rsid w:val="00CF5213"/>
    <w:rsid w:val="00CF560E"/>
    <w:rsid w:val="00CF5A30"/>
    <w:rsid w:val="00CF5A80"/>
    <w:rsid w:val="00CF5BF5"/>
    <w:rsid w:val="00CF5F44"/>
    <w:rsid w:val="00CF6E96"/>
    <w:rsid w:val="00CF705A"/>
    <w:rsid w:val="00CF7A1D"/>
    <w:rsid w:val="00D0062C"/>
    <w:rsid w:val="00D00EBF"/>
    <w:rsid w:val="00D01664"/>
    <w:rsid w:val="00D02225"/>
    <w:rsid w:val="00D0391F"/>
    <w:rsid w:val="00D039C7"/>
    <w:rsid w:val="00D0400A"/>
    <w:rsid w:val="00D045EE"/>
    <w:rsid w:val="00D0461C"/>
    <w:rsid w:val="00D05091"/>
    <w:rsid w:val="00D056E4"/>
    <w:rsid w:val="00D064DF"/>
    <w:rsid w:val="00D066FA"/>
    <w:rsid w:val="00D06AC6"/>
    <w:rsid w:val="00D07591"/>
    <w:rsid w:val="00D078BB"/>
    <w:rsid w:val="00D10CA6"/>
    <w:rsid w:val="00D10F21"/>
    <w:rsid w:val="00D11057"/>
    <w:rsid w:val="00D1139B"/>
    <w:rsid w:val="00D1140E"/>
    <w:rsid w:val="00D114ED"/>
    <w:rsid w:val="00D11BCE"/>
    <w:rsid w:val="00D1267C"/>
    <w:rsid w:val="00D1323D"/>
    <w:rsid w:val="00D134CF"/>
    <w:rsid w:val="00D13709"/>
    <w:rsid w:val="00D13962"/>
    <w:rsid w:val="00D13E27"/>
    <w:rsid w:val="00D143CC"/>
    <w:rsid w:val="00D148E8"/>
    <w:rsid w:val="00D14A73"/>
    <w:rsid w:val="00D14E2B"/>
    <w:rsid w:val="00D15219"/>
    <w:rsid w:val="00D1573B"/>
    <w:rsid w:val="00D16030"/>
    <w:rsid w:val="00D1604C"/>
    <w:rsid w:val="00D16873"/>
    <w:rsid w:val="00D170BC"/>
    <w:rsid w:val="00D17403"/>
    <w:rsid w:val="00D17BFD"/>
    <w:rsid w:val="00D17F97"/>
    <w:rsid w:val="00D21101"/>
    <w:rsid w:val="00D2136C"/>
    <w:rsid w:val="00D2194B"/>
    <w:rsid w:val="00D21BB8"/>
    <w:rsid w:val="00D224B1"/>
    <w:rsid w:val="00D22F4D"/>
    <w:rsid w:val="00D23027"/>
    <w:rsid w:val="00D23291"/>
    <w:rsid w:val="00D233C3"/>
    <w:rsid w:val="00D239B0"/>
    <w:rsid w:val="00D247DA"/>
    <w:rsid w:val="00D24806"/>
    <w:rsid w:val="00D24BFB"/>
    <w:rsid w:val="00D25A45"/>
    <w:rsid w:val="00D26278"/>
    <w:rsid w:val="00D274B7"/>
    <w:rsid w:val="00D27EA7"/>
    <w:rsid w:val="00D309ED"/>
    <w:rsid w:val="00D30E87"/>
    <w:rsid w:val="00D329F7"/>
    <w:rsid w:val="00D32FFE"/>
    <w:rsid w:val="00D3313B"/>
    <w:rsid w:val="00D331BD"/>
    <w:rsid w:val="00D33B59"/>
    <w:rsid w:val="00D34040"/>
    <w:rsid w:val="00D34E69"/>
    <w:rsid w:val="00D35455"/>
    <w:rsid w:val="00D35545"/>
    <w:rsid w:val="00D35C3D"/>
    <w:rsid w:val="00D36062"/>
    <w:rsid w:val="00D36C78"/>
    <w:rsid w:val="00D36CFB"/>
    <w:rsid w:val="00D37456"/>
    <w:rsid w:val="00D375EE"/>
    <w:rsid w:val="00D379B3"/>
    <w:rsid w:val="00D41FE3"/>
    <w:rsid w:val="00D42922"/>
    <w:rsid w:val="00D4449B"/>
    <w:rsid w:val="00D4526B"/>
    <w:rsid w:val="00D454B6"/>
    <w:rsid w:val="00D4680A"/>
    <w:rsid w:val="00D469EF"/>
    <w:rsid w:val="00D46DB1"/>
    <w:rsid w:val="00D47A60"/>
    <w:rsid w:val="00D47E09"/>
    <w:rsid w:val="00D50524"/>
    <w:rsid w:val="00D50C96"/>
    <w:rsid w:val="00D51BB3"/>
    <w:rsid w:val="00D52C13"/>
    <w:rsid w:val="00D531C6"/>
    <w:rsid w:val="00D5463A"/>
    <w:rsid w:val="00D54C0D"/>
    <w:rsid w:val="00D54EB3"/>
    <w:rsid w:val="00D55530"/>
    <w:rsid w:val="00D55AE8"/>
    <w:rsid w:val="00D55E48"/>
    <w:rsid w:val="00D56056"/>
    <w:rsid w:val="00D57272"/>
    <w:rsid w:val="00D57FC0"/>
    <w:rsid w:val="00D60333"/>
    <w:rsid w:val="00D606A2"/>
    <w:rsid w:val="00D6085F"/>
    <w:rsid w:val="00D60B23"/>
    <w:rsid w:val="00D6191D"/>
    <w:rsid w:val="00D61DB1"/>
    <w:rsid w:val="00D61FE1"/>
    <w:rsid w:val="00D62699"/>
    <w:rsid w:val="00D627A2"/>
    <w:rsid w:val="00D62CD7"/>
    <w:rsid w:val="00D63724"/>
    <w:rsid w:val="00D63B10"/>
    <w:rsid w:val="00D64EFD"/>
    <w:rsid w:val="00D65959"/>
    <w:rsid w:val="00D667D3"/>
    <w:rsid w:val="00D671EA"/>
    <w:rsid w:val="00D67721"/>
    <w:rsid w:val="00D67B05"/>
    <w:rsid w:val="00D67C1B"/>
    <w:rsid w:val="00D7012B"/>
    <w:rsid w:val="00D71395"/>
    <w:rsid w:val="00D7147B"/>
    <w:rsid w:val="00D71523"/>
    <w:rsid w:val="00D71A58"/>
    <w:rsid w:val="00D7207B"/>
    <w:rsid w:val="00D73802"/>
    <w:rsid w:val="00D73F5F"/>
    <w:rsid w:val="00D74831"/>
    <w:rsid w:val="00D75B9A"/>
    <w:rsid w:val="00D7679D"/>
    <w:rsid w:val="00D76BCC"/>
    <w:rsid w:val="00D76D26"/>
    <w:rsid w:val="00D76FD2"/>
    <w:rsid w:val="00D778E9"/>
    <w:rsid w:val="00D80A3D"/>
    <w:rsid w:val="00D80B62"/>
    <w:rsid w:val="00D812BF"/>
    <w:rsid w:val="00D817C2"/>
    <w:rsid w:val="00D819A8"/>
    <w:rsid w:val="00D81C88"/>
    <w:rsid w:val="00D8250D"/>
    <w:rsid w:val="00D82620"/>
    <w:rsid w:val="00D82C38"/>
    <w:rsid w:val="00D840AB"/>
    <w:rsid w:val="00D84970"/>
    <w:rsid w:val="00D85707"/>
    <w:rsid w:val="00D85D29"/>
    <w:rsid w:val="00D8638D"/>
    <w:rsid w:val="00D866E0"/>
    <w:rsid w:val="00D8712F"/>
    <w:rsid w:val="00D875C3"/>
    <w:rsid w:val="00D87AEA"/>
    <w:rsid w:val="00D87E26"/>
    <w:rsid w:val="00D92210"/>
    <w:rsid w:val="00D92908"/>
    <w:rsid w:val="00D93538"/>
    <w:rsid w:val="00D937A2"/>
    <w:rsid w:val="00D93BF6"/>
    <w:rsid w:val="00D94634"/>
    <w:rsid w:val="00D961BD"/>
    <w:rsid w:val="00D9725F"/>
    <w:rsid w:val="00D97C6E"/>
    <w:rsid w:val="00DA01B1"/>
    <w:rsid w:val="00DA02E4"/>
    <w:rsid w:val="00DA10D8"/>
    <w:rsid w:val="00DA11A2"/>
    <w:rsid w:val="00DA14C6"/>
    <w:rsid w:val="00DA14ED"/>
    <w:rsid w:val="00DA26D6"/>
    <w:rsid w:val="00DA2964"/>
    <w:rsid w:val="00DA2C6F"/>
    <w:rsid w:val="00DA387D"/>
    <w:rsid w:val="00DA3ADC"/>
    <w:rsid w:val="00DA5377"/>
    <w:rsid w:val="00DA5D83"/>
    <w:rsid w:val="00DA6B84"/>
    <w:rsid w:val="00DA77C2"/>
    <w:rsid w:val="00DA7F7F"/>
    <w:rsid w:val="00DB02EF"/>
    <w:rsid w:val="00DB0946"/>
    <w:rsid w:val="00DB0965"/>
    <w:rsid w:val="00DB1E9F"/>
    <w:rsid w:val="00DB269C"/>
    <w:rsid w:val="00DB2AE2"/>
    <w:rsid w:val="00DB2BDE"/>
    <w:rsid w:val="00DB2EF1"/>
    <w:rsid w:val="00DB3A7C"/>
    <w:rsid w:val="00DB3BDB"/>
    <w:rsid w:val="00DB3DE1"/>
    <w:rsid w:val="00DB407A"/>
    <w:rsid w:val="00DB4142"/>
    <w:rsid w:val="00DB43CE"/>
    <w:rsid w:val="00DB4566"/>
    <w:rsid w:val="00DB49CD"/>
    <w:rsid w:val="00DB4CCE"/>
    <w:rsid w:val="00DB5819"/>
    <w:rsid w:val="00DB59A5"/>
    <w:rsid w:val="00DB5D2A"/>
    <w:rsid w:val="00DB5DA0"/>
    <w:rsid w:val="00DB5DE1"/>
    <w:rsid w:val="00DB617D"/>
    <w:rsid w:val="00DB6B71"/>
    <w:rsid w:val="00DB6E54"/>
    <w:rsid w:val="00DB70CE"/>
    <w:rsid w:val="00DB716C"/>
    <w:rsid w:val="00DB74F7"/>
    <w:rsid w:val="00DB7975"/>
    <w:rsid w:val="00DB7999"/>
    <w:rsid w:val="00DB7CF4"/>
    <w:rsid w:val="00DC034A"/>
    <w:rsid w:val="00DC0603"/>
    <w:rsid w:val="00DC0AE3"/>
    <w:rsid w:val="00DC1140"/>
    <w:rsid w:val="00DC1C27"/>
    <w:rsid w:val="00DC2509"/>
    <w:rsid w:val="00DC2652"/>
    <w:rsid w:val="00DC267F"/>
    <w:rsid w:val="00DC297B"/>
    <w:rsid w:val="00DC3019"/>
    <w:rsid w:val="00DC4A59"/>
    <w:rsid w:val="00DC4BC1"/>
    <w:rsid w:val="00DC4E10"/>
    <w:rsid w:val="00DC4F7F"/>
    <w:rsid w:val="00DC56B0"/>
    <w:rsid w:val="00DC5AF3"/>
    <w:rsid w:val="00DC5C85"/>
    <w:rsid w:val="00DC796A"/>
    <w:rsid w:val="00DC7C5D"/>
    <w:rsid w:val="00DD08C5"/>
    <w:rsid w:val="00DD0ED3"/>
    <w:rsid w:val="00DD1699"/>
    <w:rsid w:val="00DD1C53"/>
    <w:rsid w:val="00DD1D4B"/>
    <w:rsid w:val="00DD25E4"/>
    <w:rsid w:val="00DD25F9"/>
    <w:rsid w:val="00DD39AA"/>
    <w:rsid w:val="00DD4236"/>
    <w:rsid w:val="00DD44F1"/>
    <w:rsid w:val="00DD46F7"/>
    <w:rsid w:val="00DD54B3"/>
    <w:rsid w:val="00DD6190"/>
    <w:rsid w:val="00DD6957"/>
    <w:rsid w:val="00DD6B9D"/>
    <w:rsid w:val="00DD6E7A"/>
    <w:rsid w:val="00DD70E8"/>
    <w:rsid w:val="00DD720C"/>
    <w:rsid w:val="00DD72B3"/>
    <w:rsid w:val="00DD7612"/>
    <w:rsid w:val="00DD7718"/>
    <w:rsid w:val="00DE03B7"/>
    <w:rsid w:val="00DE0562"/>
    <w:rsid w:val="00DE15F6"/>
    <w:rsid w:val="00DE167B"/>
    <w:rsid w:val="00DE1838"/>
    <w:rsid w:val="00DE1D7E"/>
    <w:rsid w:val="00DE2E84"/>
    <w:rsid w:val="00DE3067"/>
    <w:rsid w:val="00DE3C54"/>
    <w:rsid w:val="00DE3D6A"/>
    <w:rsid w:val="00DE47C0"/>
    <w:rsid w:val="00DE7A96"/>
    <w:rsid w:val="00DF0B65"/>
    <w:rsid w:val="00DF0E6D"/>
    <w:rsid w:val="00DF204D"/>
    <w:rsid w:val="00DF2EF7"/>
    <w:rsid w:val="00DF359D"/>
    <w:rsid w:val="00DF3EEE"/>
    <w:rsid w:val="00DF3F3A"/>
    <w:rsid w:val="00DF4555"/>
    <w:rsid w:val="00DF4FF8"/>
    <w:rsid w:val="00DF5B74"/>
    <w:rsid w:val="00DF75E1"/>
    <w:rsid w:val="00DF7AA9"/>
    <w:rsid w:val="00E001EF"/>
    <w:rsid w:val="00E016CF"/>
    <w:rsid w:val="00E01B6F"/>
    <w:rsid w:val="00E02374"/>
    <w:rsid w:val="00E023D4"/>
    <w:rsid w:val="00E027BC"/>
    <w:rsid w:val="00E02862"/>
    <w:rsid w:val="00E0295F"/>
    <w:rsid w:val="00E039D0"/>
    <w:rsid w:val="00E045BE"/>
    <w:rsid w:val="00E04980"/>
    <w:rsid w:val="00E052FD"/>
    <w:rsid w:val="00E055DB"/>
    <w:rsid w:val="00E06B07"/>
    <w:rsid w:val="00E0726A"/>
    <w:rsid w:val="00E103D6"/>
    <w:rsid w:val="00E1059F"/>
    <w:rsid w:val="00E10A92"/>
    <w:rsid w:val="00E10CC0"/>
    <w:rsid w:val="00E10E93"/>
    <w:rsid w:val="00E10F0D"/>
    <w:rsid w:val="00E115A4"/>
    <w:rsid w:val="00E13C6A"/>
    <w:rsid w:val="00E13D5C"/>
    <w:rsid w:val="00E14173"/>
    <w:rsid w:val="00E14EA5"/>
    <w:rsid w:val="00E14EB0"/>
    <w:rsid w:val="00E17CD3"/>
    <w:rsid w:val="00E2070E"/>
    <w:rsid w:val="00E21064"/>
    <w:rsid w:val="00E21133"/>
    <w:rsid w:val="00E22F48"/>
    <w:rsid w:val="00E2327E"/>
    <w:rsid w:val="00E23577"/>
    <w:rsid w:val="00E2432A"/>
    <w:rsid w:val="00E24677"/>
    <w:rsid w:val="00E24DDB"/>
    <w:rsid w:val="00E25945"/>
    <w:rsid w:val="00E25983"/>
    <w:rsid w:val="00E266EF"/>
    <w:rsid w:val="00E26849"/>
    <w:rsid w:val="00E27904"/>
    <w:rsid w:val="00E3095F"/>
    <w:rsid w:val="00E30C75"/>
    <w:rsid w:val="00E31311"/>
    <w:rsid w:val="00E324B1"/>
    <w:rsid w:val="00E326A8"/>
    <w:rsid w:val="00E34AA0"/>
    <w:rsid w:val="00E35197"/>
    <w:rsid w:val="00E35229"/>
    <w:rsid w:val="00E35288"/>
    <w:rsid w:val="00E364FD"/>
    <w:rsid w:val="00E36A3D"/>
    <w:rsid w:val="00E36DC9"/>
    <w:rsid w:val="00E37163"/>
    <w:rsid w:val="00E37728"/>
    <w:rsid w:val="00E378E3"/>
    <w:rsid w:val="00E401C6"/>
    <w:rsid w:val="00E416B6"/>
    <w:rsid w:val="00E420B9"/>
    <w:rsid w:val="00E42616"/>
    <w:rsid w:val="00E42972"/>
    <w:rsid w:val="00E44CC3"/>
    <w:rsid w:val="00E45127"/>
    <w:rsid w:val="00E45E10"/>
    <w:rsid w:val="00E464E9"/>
    <w:rsid w:val="00E4689D"/>
    <w:rsid w:val="00E46A0A"/>
    <w:rsid w:val="00E46A29"/>
    <w:rsid w:val="00E470DB"/>
    <w:rsid w:val="00E47428"/>
    <w:rsid w:val="00E502DE"/>
    <w:rsid w:val="00E50709"/>
    <w:rsid w:val="00E507E0"/>
    <w:rsid w:val="00E515C8"/>
    <w:rsid w:val="00E523A5"/>
    <w:rsid w:val="00E5264A"/>
    <w:rsid w:val="00E528D0"/>
    <w:rsid w:val="00E52F07"/>
    <w:rsid w:val="00E53270"/>
    <w:rsid w:val="00E53A97"/>
    <w:rsid w:val="00E5429E"/>
    <w:rsid w:val="00E546F6"/>
    <w:rsid w:val="00E54BE8"/>
    <w:rsid w:val="00E5552E"/>
    <w:rsid w:val="00E55552"/>
    <w:rsid w:val="00E5561C"/>
    <w:rsid w:val="00E55C88"/>
    <w:rsid w:val="00E569C9"/>
    <w:rsid w:val="00E56C8E"/>
    <w:rsid w:val="00E5716B"/>
    <w:rsid w:val="00E5797B"/>
    <w:rsid w:val="00E57F1F"/>
    <w:rsid w:val="00E603BB"/>
    <w:rsid w:val="00E604C4"/>
    <w:rsid w:val="00E606A9"/>
    <w:rsid w:val="00E60DAA"/>
    <w:rsid w:val="00E60E61"/>
    <w:rsid w:val="00E61AD8"/>
    <w:rsid w:val="00E61C37"/>
    <w:rsid w:val="00E62B16"/>
    <w:rsid w:val="00E63064"/>
    <w:rsid w:val="00E63661"/>
    <w:rsid w:val="00E63F25"/>
    <w:rsid w:val="00E64526"/>
    <w:rsid w:val="00E64F18"/>
    <w:rsid w:val="00E651CE"/>
    <w:rsid w:val="00E65594"/>
    <w:rsid w:val="00E65CDC"/>
    <w:rsid w:val="00E668CC"/>
    <w:rsid w:val="00E66B9F"/>
    <w:rsid w:val="00E708D8"/>
    <w:rsid w:val="00E708F8"/>
    <w:rsid w:val="00E70A6A"/>
    <w:rsid w:val="00E710D6"/>
    <w:rsid w:val="00E71514"/>
    <w:rsid w:val="00E71567"/>
    <w:rsid w:val="00E71A97"/>
    <w:rsid w:val="00E7326A"/>
    <w:rsid w:val="00E73959"/>
    <w:rsid w:val="00E73DA4"/>
    <w:rsid w:val="00E74130"/>
    <w:rsid w:val="00E749EF"/>
    <w:rsid w:val="00E751FC"/>
    <w:rsid w:val="00E75620"/>
    <w:rsid w:val="00E75B44"/>
    <w:rsid w:val="00E76346"/>
    <w:rsid w:val="00E76E45"/>
    <w:rsid w:val="00E76EF9"/>
    <w:rsid w:val="00E77422"/>
    <w:rsid w:val="00E777C9"/>
    <w:rsid w:val="00E803E1"/>
    <w:rsid w:val="00E812D6"/>
    <w:rsid w:val="00E813CD"/>
    <w:rsid w:val="00E817C0"/>
    <w:rsid w:val="00E818DC"/>
    <w:rsid w:val="00E81CBC"/>
    <w:rsid w:val="00E81DA6"/>
    <w:rsid w:val="00E8275C"/>
    <w:rsid w:val="00E83BAF"/>
    <w:rsid w:val="00E84212"/>
    <w:rsid w:val="00E84793"/>
    <w:rsid w:val="00E84A54"/>
    <w:rsid w:val="00E84A58"/>
    <w:rsid w:val="00E84D44"/>
    <w:rsid w:val="00E84D67"/>
    <w:rsid w:val="00E84E44"/>
    <w:rsid w:val="00E84FC1"/>
    <w:rsid w:val="00E84FDF"/>
    <w:rsid w:val="00E85305"/>
    <w:rsid w:val="00E85C50"/>
    <w:rsid w:val="00E85FEF"/>
    <w:rsid w:val="00E87419"/>
    <w:rsid w:val="00E87FE7"/>
    <w:rsid w:val="00E90382"/>
    <w:rsid w:val="00E9086C"/>
    <w:rsid w:val="00E909A0"/>
    <w:rsid w:val="00E90AAA"/>
    <w:rsid w:val="00E90B25"/>
    <w:rsid w:val="00E90E1A"/>
    <w:rsid w:val="00E91A0F"/>
    <w:rsid w:val="00E91C0D"/>
    <w:rsid w:val="00E94971"/>
    <w:rsid w:val="00E94A71"/>
    <w:rsid w:val="00E94CBF"/>
    <w:rsid w:val="00E953A2"/>
    <w:rsid w:val="00E955CE"/>
    <w:rsid w:val="00E95A82"/>
    <w:rsid w:val="00E964D2"/>
    <w:rsid w:val="00E96E0A"/>
    <w:rsid w:val="00E971EF"/>
    <w:rsid w:val="00E97D28"/>
    <w:rsid w:val="00EA03CE"/>
    <w:rsid w:val="00EA0564"/>
    <w:rsid w:val="00EA0F15"/>
    <w:rsid w:val="00EA23E5"/>
    <w:rsid w:val="00EA2A17"/>
    <w:rsid w:val="00EA355A"/>
    <w:rsid w:val="00EA4719"/>
    <w:rsid w:val="00EA4E2E"/>
    <w:rsid w:val="00EA5520"/>
    <w:rsid w:val="00EA650B"/>
    <w:rsid w:val="00EA664F"/>
    <w:rsid w:val="00EA7083"/>
    <w:rsid w:val="00EB0510"/>
    <w:rsid w:val="00EB06BD"/>
    <w:rsid w:val="00EB11AD"/>
    <w:rsid w:val="00EB1436"/>
    <w:rsid w:val="00EB1C7A"/>
    <w:rsid w:val="00EB2417"/>
    <w:rsid w:val="00EB2CCB"/>
    <w:rsid w:val="00EB38F5"/>
    <w:rsid w:val="00EB4AA7"/>
    <w:rsid w:val="00EB4B24"/>
    <w:rsid w:val="00EB50DB"/>
    <w:rsid w:val="00EB51FE"/>
    <w:rsid w:val="00EB57AB"/>
    <w:rsid w:val="00EB64AB"/>
    <w:rsid w:val="00EB6A4E"/>
    <w:rsid w:val="00EB7A25"/>
    <w:rsid w:val="00EC0F3E"/>
    <w:rsid w:val="00EC227F"/>
    <w:rsid w:val="00EC2FEF"/>
    <w:rsid w:val="00EC3352"/>
    <w:rsid w:val="00EC3673"/>
    <w:rsid w:val="00EC389D"/>
    <w:rsid w:val="00EC3FD0"/>
    <w:rsid w:val="00EC458E"/>
    <w:rsid w:val="00EC4CD3"/>
    <w:rsid w:val="00EC4FB4"/>
    <w:rsid w:val="00EC5573"/>
    <w:rsid w:val="00EC5634"/>
    <w:rsid w:val="00EC56BF"/>
    <w:rsid w:val="00EC57A7"/>
    <w:rsid w:val="00EC5E4E"/>
    <w:rsid w:val="00EC5FCC"/>
    <w:rsid w:val="00EC64D8"/>
    <w:rsid w:val="00EC698C"/>
    <w:rsid w:val="00EC73DA"/>
    <w:rsid w:val="00EC784E"/>
    <w:rsid w:val="00ED0817"/>
    <w:rsid w:val="00ED0A70"/>
    <w:rsid w:val="00ED0DBA"/>
    <w:rsid w:val="00ED0F3F"/>
    <w:rsid w:val="00ED227A"/>
    <w:rsid w:val="00ED25D7"/>
    <w:rsid w:val="00ED2D27"/>
    <w:rsid w:val="00ED4739"/>
    <w:rsid w:val="00ED4892"/>
    <w:rsid w:val="00ED4B9F"/>
    <w:rsid w:val="00ED5757"/>
    <w:rsid w:val="00ED6C06"/>
    <w:rsid w:val="00ED7296"/>
    <w:rsid w:val="00ED7AAA"/>
    <w:rsid w:val="00ED7DD9"/>
    <w:rsid w:val="00EE12DB"/>
    <w:rsid w:val="00EE1929"/>
    <w:rsid w:val="00EE1F8D"/>
    <w:rsid w:val="00EE2F4B"/>
    <w:rsid w:val="00EE3A8B"/>
    <w:rsid w:val="00EE445B"/>
    <w:rsid w:val="00EE44BD"/>
    <w:rsid w:val="00EE4BD1"/>
    <w:rsid w:val="00EE589E"/>
    <w:rsid w:val="00EE58D7"/>
    <w:rsid w:val="00EE60B7"/>
    <w:rsid w:val="00EE661C"/>
    <w:rsid w:val="00EE692D"/>
    <w:rsid w:val="00EE6D89"/>
    <w:rsid w:val="00EE6E83"/>
    <w:rsid w:val="00EE7966"/>
    <w:rsid w:val="00EE7B9D"/>
    <w:rsid w:val="00EF080D"/>
    <w:rsid w:val="00EF0F0E"/>
    <w:rsid w:val="00EF14F0"/>
    <w:rsid w:val="00EF25E4"/>
    <w:rsid w:val="00EF3110"/>
    <w:rsid w:val="00EF3113"/>
    <w:rsid w:val="00EF3F84"/>
    <w:rsid w:val="00EF4588"/>
    <w:rsid w:val="00EF4B2C"/>
    <w:rsid w:val="00EF5F3B"/>
    <w:rsid w:val="00EF626E"/>
    <w:rsid w:val="00EF6A9E"/>
    <w:rsid w:val="00EF7406"/>
    <w:rsid w:val="00EF7603"/>
    <w:rsid w:val="00EF7F92"/>
    <w:rsid w:val="00F011A6"/>
    <w:rsid w:val="00F01439"/>
    <w:rsid w:val="00F016DA"/>
    <w:rsid w:val="00F0330D"/>
    <w:rsid w:val="00F038AD"/>
    <w:rsid w:val="00F03A6C"/>
    <w:rsid w:val="00F0500B"/>
    <w:rsid w:val="00F05233"/>
    <w:rsid w:val="00F1024F"/>
    <w:rsid w:val="00F1041F"/>
    <w:rsid w:val="00F10628"/>
    <w:rsid w:val="00F10898"/>
    <w:rsid w:val="00F10C1A"/>
    <w:rsid w:val="00F12398"/>
    <w:rsid w:val="00F12444"/>
    <w:rsid w:val="00F12FB9"/>
    <w:rsid w:val="00F135DB"/>
    <w:rsid w:val="00F13A07"/>
    <w:rsid w:val="00F13FCA"/>
    <w:rsid w:val="00F143B0"/>
    <w:rsid w:val="00F14979"/>
    <w:rsid w:val="00F14B58"/>
    <w:rsid w:val="00F157AD"/>
    <w:rsid w:val="00F16314"/>
    <w:rsid w:val="00F171B7"/>
    <w:rsid w:val="00F176AC"/>
    <w:rsid w:val="00F17844"/>
    <w:rsid w:val="00F17954"/>
    <w:rsid w:val="00F17BDF"/>
    <w:rsid w:val="00F2059F"/>
    <w:rsid w:val="00F20C5C"/>
    <w:rsid w:val="00F21556"/>
    <w:rsid w:val="00F21C86"/>
    <w:rsid w:val="00F23516"/>
    <w:rsid w:val="00F23729"/>
    <w:rsid w:val="00F23781"/>
    <w:rsid w:val="00F24477"/>
    <w:rsid w:val="00F246A3"/>
    <w:rsid w:val="00F24A11"/>
    <w:rsid w:val="00F24ABE"/>
    <w:rsid w:val="00F26112"/>
    <w:rsid w:val="00F2628B"/>
    <w:rsid w:val="00F26F28"/>
    <w:rsid w:val="00F271F6"/>
    <w:rsid w:val="00F273ED"/>
    <w:rsid w:val="00F27714"/>
    <w:rsid w:val="00F3060D"/>
    <w:rsid w:val="00F31327"/>
    <w:rsid w:val="00F31CBA"/>
    <w:rsid w:val="00F31F52"/>
    <w:rsid w:val="00F320E2"/>
    <w:rsid w:val="00F324C8"/>
    <w:rsid w:val="00F3271C"/>
    <w:rsid w:val="00F3276E"/>
    <w:rsid w:val="00F32BE6"/>
    <w:rsid w:val="00F32BFB"/>
    <w:rsid w:val="00F331F1"/>
    <w:rsid w:val="00F331F8"/>
    <w:rsid w:val="00F33D3C"/>
    <w:rsid w:val="00F33E5D"/>
    <w:rsid w:val="00F34311"/>
    <w:rsid w:val="00F3493E"/>
    <w:rsid w:val="00F34972"/>
    <w:rsid w:val="00F34BEA"/>
    <w:rsid w:val="00F34D11"/>
    <w:rsid w:val="00F353C8"/>
    <w:rsid w:val="00F355C1"/>
    <w:rsid w:val="00F368EE"/>
    <w:rsid w:val="00F36B3C"/>
    <w:rsid w:val="00F36C5B"/>
    <w:rsid w:val="00F36E77"/>
    <w:rsid w:val="00F37A91"/>
    <w:rsid w:val="00F4035F"/>
    <w:rsid w:val="00F408A0"/>
    <w:rsid w:val="00F41A74"/>
    <w:rsid w:val="00F426E3"/>
    <w:rsid w:val="00F42B3B"/>
    <w:rsid w:val="00F43842"/>
    <w:rsid w:val="00F43C79"/>
    <w:rsid w:val="00F44747"/>
    <w:rsid w:val="00F45CF5"/>
    <w:rsid w:val="00F45FA7"/>
    <w:rsid w:val="00F46610"/>
    <w:rsid w:val="00F467F2"/>
    <w:rsid w:val="00F47CB5"/>
    <w:rsid w:val="00F47DB0"/>
    <w:rsid w:val="00F47DC4"/>
    <w:rsid w:val="00F50C3F"/>
    <w:rsid w:val="00F50E34"/>
    <w:rsid w:val="00F51621"/>
    <w:rsid w:val="00F51AFB"/>
    <w:rsid w:val="00F51B89"/>
    <w:rsid w:val="00F531D3"/>
    <w:rsid w:val="00F53EF7"/>
    <w:rsid w:val="00F540AC"/>
    <w:rsid w:val="00F54BF2"/>
    <w:rsid w:val="00F54C7E"/>
    <w:rsid w:val="00F554E8"/>
    <w:rsid w:val="00F554EB"/>
    <w:rsid w:val="00F55588"/>
    <w:rsid w:val="00F55C03"/>
    <w:rsid w:val="00F56170"/>
    <w:rsid w:val="00F561B2"/>
    <w:rsid w:val="00F562D2"/>
    <w:rsid w:val="00F566EF"/>
    <w:rsid w:val="00F57599"/>
    <w:rsid w:val="00F576A6"/>
    <w:rsid w:val="00F578E5"/>
    <w:rsid w:val="00F602F3"/>
    <w:rsid w:val="00F60649"/>
    <w:rsid w:val="00F611DA"/>
    <w:rsid w:val="00F6156E"/>
    <w:rsid w:val="00F630A8"/>
    <w:rsid w:val="00F63C8E"/>
    <w:rsid w:val="00F64695"/>
    <w:rsid w:val="00F64A1A"/>
    <w:rsid w:val="00F64E37"/>
    <w:rsid w:val="00F652AF"/>
    <w:rsid w:val="00F6601F"/>
    <w:rsid w:val="00F6605D"/>
    <w:rsid w:val="00F670CA"/>
    <w:rsid w:val="00F67248"/>
    <w:rsid w:val="00F6728F"/>
    <w:rsid w:val="00F7015F"/>
    <w:rsid w:val="00F704FB"/>
    <w:rsid w:val="00F70AF9"/>
    <w:rsid w:val="00F71220"/>
    <w:rsid w:val="00F71B58"/>
    <w:rsid w:val="00F727D8"/>
    <w:rsid w:val="00F730B8"/>
    <w:rsid w:val="00F742E7"/>
    <w:rsid w:val="00F74B51"/>
    <w:rsid w:val="00F75526"/>
    <w:rsid w:val="00F75D8C"/>
    <w:rsid w:val="00F775AC"/>
    <w:rsid w:val="00F776AA"/>
    <w:rsid w:val="00F77BA8"/>
    <w:rsid w:val="00F77F12"/>
    <w:rsid w:val="00F819B3"/>
    <w:rsid w:val="00F81A9F"/>
    <w:rsid w:val="00F8219F"/>
    <w:rsid w:val="00F82B1F"/>
    <w:rsid w:val="00F82D06"/>
    <w:rsid w:val="00F834FB"/>
    <w:rsid w:val="00F842DB"/>
    <w:rsid w:val="00F8792F"/>
    <w:rsid w:val="00F87ADA"/>
    <w:rsid w:val="00F90ADB"/>
    <w:rsid w:val="00F91D8A"/>
    <w:rsid w:val="00F91EC2"/>
    <w:rsid w:val="00F9214D"/>
    <w:rsid w:val="00F92355"/>
    <w:rsid w:val="00F93665"/>
    <w:rsid w:val="00F93963"/>
    <w:rsid w:val="00F939FF"/>
    <w:rsid w:val="00F94291"/>
    <w:rsid w:val="00F942DD"/>
    <w:rsid w:val="00F961AE"/>
    <w:rsid w:val="00F9684A"/>
    <w:rsid w:val="00F9789A"/>
    <w:rsid w:val="00F97C36"/>
    <w:rsid w:val="00FA05AD"/>
    <w:rsid w:val="00FA0BB7"/>
    <w:rsid w:val="00FA0DDA"/>
    <w:rsid w:val="00FA1490"/>
    <w:rsid w:val="00FA1D4E"/>
    <w:rsid w:val="00FA2332"/>
    <w:rsid w:val="00FA298A"/>
    <w:rsid w:val="00FA2D47"/>
    <w:rsid w:val="00FA3E3F"/>
    <w:rsid w:val="00FA41A7"/>
    <w:rsid w:val="00FA50BA"/>
    <w:rsid w:val="00FA58BB"/>
    <w:rsid w:val="00FA5A41"/>
    <w:rsid w:val="00FA5B66"/>
    <w:rsid w:val="00FA5D18"/>
    <w:rsid w:val="00FA61BB"/>
    <w:rsid w:val="00FA72BC"/>
    <w:rsid w:val="00FA77DF"/>
    <w:rsid w:val="00FA796D"/>
    <w:rsid w:val="00FB0B9C"/>
    <w:rsid w:val="00FB1A89"/>
    <w:rsid w:val="00FB1E01"/>
    <w:rsid w:val="00FB28B8"/>
    <w:rsid w:val="00FB30EB"/>
    <w:rsid w:val="00FB3D03"/>
    <w:rsid w:val="00FB3DB5"/>
    <w:rsid w:val="00FB49E1"/>
    <w:rsid w:val="00FB5F88"/>
    <w:rsid w:val="00FB6CCE"/>
    <w:rsid w:val="00FB70CA"/>
    <w:rsid w:val="00FB745F"/>
    <w:rsid w:val="00FB7982"/>
    <w:rsid w:val="00FC02DD"/>
    <w:rsid w:val="00FC064E"/>
    <w:rsid w:val="00FC0734"/>
    <w:rsid w:val="00FC0FC5"/>
    <w:rsid w:val="00FC3101"/>
    <w:rsid w:val="00FC3928"/>
    <w:rsid w:val="00FC588F"/>
    <w:rsid w:val="00FC59A4"/>
    <w:rsid w:val="00FC5CC6"/>
    <w:rsid w:val="00FC6879"/>
    <w:rsid w:val="00FC739E"/>
    <w:rsid w:val="00FC7D05"/>
    <w:rsid w:val="00FD0E97"/>
    <w:rsid w:val="00FD1F8D"/>
    <w:rsid w:val="00FD2B13"/>
    <w:rsid w:val="00FD2BED"/>
    <w:rsid w:val="00FD2DBF"/>
    <w:rsid w:val="00FD43C2"/>
    <w:rsid w:val="00FD45B3"/>
    <w:rsid w:val="00FD57CC"/>
    <w:rsid w:val="00FD5A21"/>
    <w:rsid w:val="00FD644A"/>
    <w:rsid w:val="00FD6C4F"/>
    <w:rsid w:val="00FD7101"/>
    <w:rsid w:val="00FD7103"/>
    <w:rsid w:val="00FE023E"/>
    <w:rsid w:val="00FE0847"/>
    <w:rsid w:val="00FE10D2"/>
    <w:rsid w:val="00FE1B30"/>
    <w:rsid w:val="00FE2C04"/>
    <w:rsid w:val="00FE2DC4"/>
    <w:rsid w:val="00FE301B"/>
    <w:rsid w:val="00FE3616"/>
    <w:rsid w:val="00FE4044"/>
    <w:rsid w:val="00FE4421"/>
    <w:rsid w:val="00FE4D31"/>
    <w:rsid w:val="00FE5973"/>
    <w:rsid w:val="00FE59B5"/>
    <w:rsid w:val="00FE5E18"/>
    <w:rsid w:val="00FE7648"/>
    <w:rsid w:val="00FE79E1"/>
    <w:rsid w:val="00FE7A68"/>
    <w:rsid w:val="00FE7B44"/>
    <w:rsid w:val="00FF03A2"/>
    <w:rsid w:val="00FF09ED"/>
    <w:rsid w:val="00FF0BB2"/>
    <w:rsid w:val="00FF1F47"/>
    <w:rsid w:val="00FF2355"/>
    <w:rsid w:val="00FF2927"/>
    <w:rsid w:val="00FF2C6B"/>
    <w:rsid w:val="00FF30D5"/>
    <w:rsid w:val="00FF40F8"/>
    <w:rsid w:val="00FF4361"/>
    <w:rsid w:val="00FF4BFB"/>
    <w:rsid w:val="00FF5630"/>
    <w:rsid w:val="00FF5A45"/>
    <w:rsid w:val="00FF5C92"/>
    <w:rsid w:val="00FF5CDD"/>
    <w:rsid w:val="00FF6A51"/>
    <w:rsid w:val="00FF78ED"/>
    <w:rsid w:val="00FF7CEF"/>
    <w:rsid w:val="00FF7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551C9"/>
  <w15:docId w15:val="{24269BA1-833B-4E15-86F8-74CEA0A7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0F66EF"/>
    <w:pPr>
      <w:autoSpaceDE w:val="0"/>
      <w:autoSpaceDN w:val="0"/>
      <w:adjustRightInd w:val="0"/>
    </w:pPr>
    <w:rPr>
      <w:color w:val="000000"/>
      <w:sz w:val="24"/>
      <w:szCs w:val="24"/>
    </w:rPr>
  </w:style>
  <w:style w:type="paragraph" w:styleId="ListParagraph">
    <w:name w:val="List Paragraph"/>
    <w:basedOn w:val="Normal"/>
    <w:uiPriority w:val="1"/>
    <w:qFormat/>
    <w:rsid w:val="00676554"/>
    <w:pPr>
      <w:widowControl w:val="0"/>
      <w:autoSpaceDE w:val="0"/>
      <w:autoSpaceDN w:val="0"/>
      <w:spacing w:line="240" w:lineRule="auto"/>
      <w:ind w:left="1540" w:hanging="360"/>
      <w:jc w:val="left"/>
    </w:pPr>
    <w:rPr>
      <w:rFonts w:eastAsia="Times New Roman"/>
      <w:sz w:val="22"/>
      <w:szCs w:val="22"/>
      <w:lang w:val="en-US"/>
    </w:rPr>
  </w:style>
  <w:style w:type="character" w:styleId="UnresolvedMention">
    <w:name w:val="Unresolved Mention"/>
    <w:basedOn w:val="DefaultParagraphFont"/>
    <w:uiPriority w:val="99"/>
    <w:semiHidden/>
    <w:unhideWhenUsed/>
    <w:rsid w:val="00DB5D2A"/>
    <w:rPr>
      <w:color w:val="605E5C"/>
      <w:shd w:val="clear" w:color="auto" w:fill="E1DFDD"/>
    </w:rPr>
  </w:style>
  <w:style w:type="paragraph" w:styleId="Revision">
    <w:name w:val="Revision"/>
    <w:hidden/>
    <w:uiPriority w:val="99"/>
    <w:semiHidden/>
    <w:rsid w:val="009C68DF"/>
    <w:rPr>
      <w:sz w:val="24"/>
      <w:lang w:eastAsia="en-US"/>
    </w:rPr>
  </w:style>
  <w:style w:type="character" w:customStyle="1" w:styleId="Heading5Char">
    <w:name w:val="Heading 5 Char"/>
    <w:basedOn w:val="DefaultParagraphFont"/>
    <w:link w:val="Heading5"/>
    <w:rsid w:val="00960BE3"/>
    <w:rPr>
      <w:b/>
      <w:kern w:val="28"/>
      <w:sz w:val="24"/>
      <w:lang w:eastAsia="en-US"/>
    </w:rPr>
  </w:style>
  <w:style w:type="character" w:customStyle="1" w:styleId="jade-ts-10">
    <w:name w:val="jade-ts-10"/>
    <w:basedOn w:val="DefaultParagraphFont"/>
    <w:rsid w:val="00E5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9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8D0D50C95A4AB69ED18A6EEA6D52C3"/>
        <w:category>
          <w:name w:val="General"/>
          <w:gallery w:val="placeholder"/>
        </w:category>
        <w:types>
          <w:type w:val="bbPlcHdr"/>
        </w:types>
        <w:behaviors>
          <w:behavior w:val="content"/>
        </w:behaviors>
        <w:guid w:val="{B1A7486F-73C8-4DB7-B63C-5AA0B463C956}"/>
      </w:docPartPr>
      <w:docPartBody>
        <w:p w:rsidR="00361683" w:rsidRDefault="00361683">
          <w:pPr>
            <w:pStyle w:val="458D0D50C95A4AB69ED18A6EEA6D52C3"/>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Ï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A4"/>
    <w:rsid w:val="00060BBC"/>
    <w:rsid w:val="000661A3"/>
    <w:rsid w:val="000A73C6"/>
    <w:rsid w:val="000B5DB5"/>
    <w:rsid w:val="000E406D"/>
    <w:rsid w:val="00123E6A"/>
    <w:rsid w:val="001402F3"/>
    <w:rsid w:val="00180E29"/>
    <w:rsid w:val="00193D9C"/>
    <w:rsid w:val="001E0415"/>
    <w:rsid w:val="00270864"/>
    <w:rsid w:val="00276BD4"/>
    <w:rsid w:val="002C085B"/>
    <w:rsid w:val="00306F10"/>
    <w:rsid w:val="00361683"/>
    <w:rsid w:val="003C39B5"/>
    <w:rsid w:val="003D68EF"/>
    <w:rsid w:val="004653B9"/>
    <w:rsid w:val="004A41A5"/>
    <w:rsid w:val="004F49A4"/>
    <w:rsid w:val="00512042"/>
    <w:rsid w:val="0056584C"/>
    <w:rsid w:val="005E7E12"/>
    <w:rsid w:val="005F1C43"/>
    <w:rsid w:val="006E2714"/>
    <w:rsid w:val="0072431C"/>
    <w:rsid w:val="007769B2"/>
    <w:rsid w:val="00874F97"/>
    <w:rsid w:val="00881646"/>
    <w:rsid w:val="009B2DDB"/>
    <w:rsid w:val="00A326C6"/>
    <w:rsid w:val="00B05141"/>
    <w:rsid w:val="00B12A85"/>
    <w:rsid w:val="00BA58E3"/>
    <w:rsid w:val="00BF364F"/>
    <w:rsid w:val="00C03B9B"/>
    <w:rsid w:val="00C03E87"/>
    <w:rsid w:val="00C96C83"/>
    <w:rsid w:val="00CC3021"/>
    <w:rsid w:val="00CC57E4"/>
    <w:rsid w:val="00E02B60"/>
    <w:rsid w:val="00E324B1"/>
    <w:rsid w:val="00EC227F"/>
    <w:rsid w:val="00EC2FEF"/>
    <w:rsid w:val="00EC3352"/>
    <w:rsid w:val="00F326C4"/>
    <w:rsid w:val="00F45FA7"/>
    <w:rsid w:val="00FE7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2F3"/>
    <w:rPr>
      <w:color w:val="808080"/>
    </w:rPr>
  </w:style>
  <w:style w:type="paragraph" w:customStyle="1" w:styleId="458D0D50C95A4AB69ED18A6EEA6D52C3">
    <w:name w:val="458D0D50C95A4AB69ED18A6EEA6D5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Yu v ACT Education Directorate [2025] FCA 335</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23</Pages>
  <Words>8761</Words>
  <Characters>44295</Characters>
  <Application>Microsoft Office Word</Application>
  <DocSecurity>0</DocSecurity>
  <Lines>805</Lines>
  <Paragraphs>266</Paragraphs>
  <ScaleCrop>false</ScaleCrop>
  <HeadingPairs>
    <vt:vector size="2" baseType="variant">
      <vt:variant>
        <vt:lpstr>Title</vt:lpstr>
      </vt:variant>
      <vt:variant>
        <vt:i4>1</vt:i4>
      </vt:variant>
    </vt:vector>
  </HeadingPairs>
  <TitlesOfParts>
    <vt:vector size="1" baseType="lpstr">
      <vt:lpstr>Yu v ACT Education Directorate [2025] FCA 335</vt:lpstr>
    </vt:vector>
  </TitlesOfParts>
  <Company>Federal Court of Australia</Company>
  <LinksUpToDate>false</LinksUpToDate>
  <CharactersWithSpaces>52790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 v ACT Education Directorate [2025] FCA 335</dc:title>
  <dc:subject/>
  <dc:creator>Federal Court of Australia</dc:creator>
  <cp:keywords/>
  <dc:description>v1.5</dc:description>
  <cp:lastModifiedBy>Federal Court of Australia</cp:lastModifiedBy>
  <cp:revision>4</cp:revision>
  <cp:lastPrinted>2025-04-09T04:22:00Z</cp:lastPrinted>
  <dcterms:created xsi:type="dcterms:W3CDTF">2025-04-09T06:06:00Z</dcterms:created>
  <dcterms:modified xsi:type="dcterms:W3CDTF">2025-04-09T06:08:00Z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Australian Capital Territory</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Yu v ACT Education Directorate [2024] FedCFamC2G 29</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