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41E5D" w14:textId="77777777" w:rsidR="00395B24" w:rsidRDefault="00CD344F" w:rsidP="00A22932">
      <w:pPr>
        <w:pStyle w:val="CourtTitle"/>
      </w:pPr>
      <w:r>
        <w:fldChar w:fldCharType="begin"/>
      </w:r>
      <w:r>
        <w:instrText xml:space="preserve"> DOCPROPERTY  Court  \* MERGEFORMAT </w:instrText>
      </w:r>
      <w:r>
        <w:fldChar w:fldCharType="separate"/>
      </w:r>
      <w:r w:rsidR="004F5B47">
        <w:t>Federal Court of Australia</w:t>
      </w:r>
      <w:r>
        <w:fldChar w:fldCharType="end"/>
      </w:r>
    </w:p>
    <w:p w14:paraId="414D8A3C" w14:textId="77777777" w:rsidR="004D7950" w:rsidRDefault="004D7950">
      <w:pPr>
        <w:pStyle w:val="NormalHeadings"/>
        <w:jc w:val="center"/>
        <w:rPr>
          <w:sz w:val="32"/>
        </w:rPr>
      </w:pPr>
    </w:p>
    <w:bookmarkStart w:id="0" w:name="MNC"/>
    <w:p w14:paraId="56BCFF54" w14:textId="2837E18F" w:rsidR="00374CC4" w:rsidRDefault="00400FF0" w:rsidP="001A2B40">
      <w:pPr>
        <w:pStyle w:val="MNC"/>
      </w:pPr>
      <w:sdt>
        <w:sdtPr>
          <w:alias w:val="MNC"/>
          <w:tag w:val="MNC"/>
          <w:id w:val="343289786"/>
          <w:lock w:val="sdtLocked"/>
          <w:placeholder>
            <w:docPart w:val="502F0E7CE7C2480F88C06E646BB31B50"/>
          </w:placeholder>
          <w:dataBinding w:prefixMappings="xmlns:ns0='http://schemas.globalmacros.com/FCA'" w:xpath="/ns0:root[1]/ns0:Name[1]" w:storeItemID="{687E7CCB-4AA5-44E7-B148-17BA2B6F57C0}"/>
          <w:text w:multiLine="1"/>
        </w:sdtPr>
        <w:sdtEndPr/>
        <w:sdtContent>
          <w:r w:rsidR="004F5B47">
            <w:t xml:space="preserve">PHTP v Minister for Immigration and Multicultural Affairs [2024] FCA </w:t>
          </w:r>
          <w:r w:rsidR="00492D32">
            <w:t>1170</w:t>
          </w:r>
          <w:r w:rsidR="00693854">
            <w:t xml:space="preserve"> </w:t>
          </w:r>
        </w:sdtContent>
      </w:sdt>
      <w:bookmarkEnd w:id="0"/>
      <w:r w:rsidR="005C185C">
        <w:t xml:space="preserve"> </w:t>
      </w:r>
    </w:p>
    <w:tbl>
      <w:tblPr>
        <w:tblW w:w="9073" w:type="dxa"/>
        <w:tblLayout w:type="fixed"/>
        <w:tblLook w:val="01E0" w:firstRow="1" w:lastRow="1" w:firstColumn="1" w:lastColumn="1" w:noHBand="0" w:noVBand="0"/>
        <w:tblCaption w:val="Cover Table"/>
        <w:tblDescription w:val="Cover Table"/>
      </w:tblPr>
      <w:tblGrid>
        <w:gridCol w:w="3083"/>
        <w:gridCol w:w="5990"/>
      </w:tblGrid>
      <w:tr w:rsidR="004F5B47" w14:paraId="0AE64333" w14:textId="77777777" w:rsidTr="00A80452">
        <w:tc>
          <w:tcPr>
            <w:tcW w:w="3083" w:type="dxa"/>
            <w:shd w:val="clear" w:color="auto" w:fill="auto"/>
          </w:tcPr>
          <w:p w14:paraId="2B9C2A0F" w14:textId="77777777" w:rsidR="004F5B47" w:rsidRDefault="004F5B47" w:rsidP="002539B3">
            <w:pPr>
              <w:pStyle w:val="Normal1linespace"/>
              <w:widowControl w:val="0"/>
              <w:spacing w:after="60"/>
              <w:jc w:val="left"/>
            </w:pPr>
            <w:bookmarkStart w:id="1" w:name="AppealFrom_row" w:colFirst="0" w:colLast="1"/>
            <w:r>
              <w:t>Appeal from:</w:t>
            </w:r>
          </w:p>
        </w:tc>
        <w:tc>
          <w:tcPr>
            <w:tcW w:w="5990" w:type="dxa"/>
            <w:shd w:val="clear" w:color="auto" w:fill="auto"/>
          </w:tcPr>
          <w:p w14:paraId="2106548C" w14:textId="23238A37" w:rsidR="004F5B47" w:rsidRDefault="00BD0E87" w:rsidP="002539B3">
            <w:pPr>
              <w:pStyle w:val="CasesLegislationAppealFrom"/>
              <w:spacing w:after="60"/>
            </w:pPr>
            <w:r>
              <w:rPr>
                <w:i/>
                <w:iCs/>
              </w:rPr>
              <w:t xml:space="preserve">PHTP and Minister for Immigration, Citizenship and Multicultural Affairs (Migration) </w:t>
            </w:r>
            <w:r>
              <w:t>[2023] AATA 3536</w:t>
            </w:r>
          </w:p>
        </w:tc>
      </w:tr>
      <w:tr w:rsidR="004F5B47" w14:paraId="4EF3E4E7" w14:textId="77777777" w:rsidTr="006564CA">
        <w:tc>
          <w:tcPr>
            <w:tcW w:w="3083" w:type="dxa"/>
            <w:shd w:val="clear" w:color="auto" w:fill="auto"/>
          </w:tcPr>
          <w:p w14:paraId="3EACA1D1" w14:textId="77777777" w:rsidR="004F5B47" w:rsidRDefault="004F5B47" w:rsidP="00663878">
            <w:pPr>
              <w:pStyle w:val="Normal1linespace"/>
              <w:widowControl w:val="0"/>
              <w:jc w:val="left"/>
            </w:pPr>
          </w:p>
        </w:tc>
        <w:tc>
          <w:tcPr>
            <w:tcW w:w="5990" w:type="dxa"/>
            <w:shd w:val="clear" w:color="auto" w:fill="auto"/>
          </w:tcPr>
          <w:p w14:paraId="7FC8A1CB" w14:textId="77777777" w:rsidR="004F5B47" w:rsidRDefault="004F5B47" w:rsidP="00663878">
            <w:pPr>
              <w:pStyle w:val="Normal1linespace"/>
              <w:widowControl w:val="0"/>
              <w:jc w:val="left"/>
            </w:pPr>
          </w:p>
        </w:tc>
      </w:tr>
      <w:bookmarkEnd w:id="1"/>
      <w:tr w:rsidR="00395B24" w14:paraId="0F651F4A" w14:textId="77777777" w:rsidTr="006564CA">
        <w:tc>
          <w:tcPr>
            <w:tcW w:w="3083" w:type="dxa"/>
            <w:shd w:val="clear" w:color="auto" w:fill="auto"/>
          </w:tcPr>
          <w:p w14:paraId="7DA14B01" w14:textId="77777777" w:rsidR="00395B24" w:rsidRDefault="002C7385" w:rsidP="00663878">
            <w:pPr>
              <w:pStyle w:val="Normal1linespace"/>
              <w:widowControl w:val="0"/>
              <w:jc w:val="left"/>
            </w:pPr>
            <w:r>
              <w:t>File number(s):</w:t>
            </w:r>
          </w:p>
        </w:tc>
        <w:tc>
          <w:tcPr>
            <w:tcW w:w="5990" w:type="dxa"/>
            <w:shd w:val="clear" w:color="auto" w:fill="auto"/>
          </w:tcPr>
          <w:p w14:paraId="2FC76471" w14:textId="77777777" w:rsidR="00395B24" w:rsidRPr="004F5B47" w:rsidRDefault="00CD344F" w:rsidP="004F5B47">
            <w:pPr>
              <w:pStyle w:val="Normal1linespace"/>
              <w:jc w:val="left"/>
            </w:pPr>
            <w:fldSimple w:instr=" REF  FileNo  \* MERGEFORMAT " w:fldLock="1">
              <w:r w:rsidR="004F5B47" w:rsidRPr="004F5B47">
                <w:t>NSD 1456 of 2023</w:t>
              </w:r>
            </w:fldSimple>
          </w:p>
        </w:tc>
      </w:tr>
      <w:tr w:rsidR="00395B24" w14:paraId="0B2EF28C" w14:textId="77777777" w:rsidTr="006564CA">
        <w:tc>
          <w:tcPr>
            <w:tcW w:w="3083" w:type="dxa"/>
            <w:shd w:val="clear" w:color="auto" w:fill="auto"/>
          </w:tcPr>
          <w:p w14:paraId="356E245D" w14:textId="77777777" w:rsidR="00395B24" w:rsidRDefault="00395B24" w:rsidP="00663878">
            <w:pPr>
              <w:pStyle w:val="Normal1linespace"/>
              <w:widowControl w:val="0"/>
              <w:jc w:val="left"/>
            </w:pPr>
          </w:p>
        </w:tc>
        <w:tc>
          <w:tcPr>
            <w:tcW w:w="5990" w:type="dxa"/>
            <w:shd w:val="clear" w:color="auto" w:fill="auto"/>
          </w:tcPr>
          <w:p w14:paraId="5D75CC64" w14:textId="77777777" w:rsidR="00395B24" w:rsidRDefault="00395B24" w:rsidP="00663878">
            <w:pPr>
              <w:pStyle w:val="Normal1linespace"/>
              <w:widowControl w:val="0"/>
              <w:jc w:val="left"/>
            </w:pPr>
          </w:p>
        </w:tc>
      </w:tr>
      <w:tr w:rsidR="00395B24" w14:paraId="69381F74" w14:textId="77777777" w:rsidTr="006564CA">
        <w:tc>
          <w:tcPr>
            <w:tcW w:w="3083" w:type="dxa"/>
            <w:shd w:val="clear" w:color="auto" w:fill="auto"/>
          </w:tcPr>
          <w:p w14:paraId="231B8CA6" w14:textId="77777777" w:rsidR="00395B24" w:rsidRDefault="002C7385" w:rsidP="00663878">
            <w:pPr>
              <w:pStyle w:val="Normal1linespace"/>
              <w:widowControl w:val="0"/>
              <w:jc w:val="left"/>
            </w:pPr>
            <w:r>
              <w:t>Judg</w:t>
            </w:r>
            <w:r w:rsidR="005724F6">
              <w:t>ment of</w:t>
            </w:r>
            <w:r>
              <w:t>:</w:t>
            </w:r>
          </w:p>
        </w:tc>
        <w:tc>
          <w:tcPr>
            <w:tcW w:w="5990" w:type="dxa"/>
            <w:shd w:val="clear" w:color="auto" w:fill="auto"/>
          </w:tcPr>
          <w:p w14:paraId="72EF8116" w14:textId="77777777" w:rsidR="00395B24" w:rsidRDefault="002C7385" w:rsidP="00663878">
            <w:pPr>
              <w:pStyle w:val="Normal1linespace"/>
              <w:widowControl w:val="0"/>
              <w:jc w:val="left"/>
              <w:rPr>
                <w:b/>
              </w:rPr>
            </w:pPr>
            <w:r w:rsidRPr="004F5B47">
              <w:rPr>
                <w:b/>
              </w:rPr>
              <w:fldChar w:fldCharType="begin" w:fldLock="1"/>
            </w:r>
            <w:r w:rsidRPr="004F5B47">
              <w:rPr>
                <w:b/>
              </w:rPr>
              <w:instrText xml:space="preserve"> REF  Judge  \* MERGEFORMAT </w:instrText>
            </w:r>
            <w:r w:rsidRPr="004F5B47">
              <w:rPr>
                <w:b/>
              </w:rPr>
              <w:fldChar w:fldCharType="separate"/>
            </w:r>
            <w:r w:rsidR="004F5B47" w:rsidRPr="004F5B47">
              <w:rPr>
                <w:b/>
                <w:caps/>
                <w:szCs w:val="24"/>
              </w:rPr>
              <w:t>GOODMAN J</w:t>
            </w:r>
            <w:r w:rsidRPr="004F5B47">
              <w:rPr>
                <w:b/>
              </w:rPr>
              <w:fldChar w:fldCharType="end"/>
            </w:r>
          </w:p>
        </w:tc>
      </w:tr>
      <w:tr w:rsidR="00395B24" w14:paraId="5230C91B" w14:textId="77777777" w:rsidTr="006564CA">
        <w:tc>
          <w:tcPr>
            <w:tcW w:w="3083" w:type="dxa"/>
            <w:shd w:val="clear" w:color="auto" w:fill="auto"/>
          </w:tcPr>
          <w:p w14:paraId="291B85BA" w14:textId="77777777" w:rsidR="00395B24" w:rsidRDefault="00395B24" w:rsidP="00663878">
            <w:pPr>
              <w:pStyle w:val="Normal1linespace"/>
              <w:widowControl w:val="0"/>
              <w:jc w:val="left"/>
            </w:pPr>
          </w:p>
        </w:tc>
        <w:tc>
          <w:tcPr>
            <w:tcW w:w="5990" w:type="dxa"/>
            <w:shd w:val="clear" w:color="auto" w:fill="auto"/>
          </w:tcPr>
          <w:p w14:paraId="1FE5E938" w14:textId="77777777" w:rsidR="00395B24" w:rsidRDefault="00395B24" w:rsidP="00663878">
            <w:pPr>
              <w:pStyle w:val="Normal1linespace"/>
              <w:widowControl w:val="0"/>
              <w:jc w:val="left"/>
            </w:pPr>
          </w:p>
        </w:tc>
      </w:tr>
      <w:tr w:rsidR="00395B24" w14:paraId="1A9E5CF5" w14:textId="77777777" w:rsidTr="006564CA">
        <w:tc>
          <w:tcPr>
            <w:tcW w:w="3083" w:type="dxa"/>
            <w:shd w:val="clear" w:color="auto" w:fill="auto"/>
          </w:tcPr>
          <w:p w14:paraId="34A000C1" w14:textId="77777777" w:rsidR="00395B24" w:rsidRDefault="002C7385" w:rsidP="00663878">
            <w:pPr>
              <w:pStyle w:val="Normal1linespace"/>
              <w:widowControl w:val="0"/>
              <w:jc w:val="left"/>
            </w:pPr>
            <w:r>
              <w:t>Date of judgment:</w:t>
            </w:r>
          </w:p>
        </w:tc>
        <w:tc>
          <w:tcPr>
            <w:tcW w:w="5990" w:type="dxa"/>
            <w:shd w:val="clear" w:color="auto" w:fill="auto"/>
          </w:tcPr>
          <w:p w14:paraId="7949ADD2" w14:textId="5DDE8592" w:rsidR="00395B24" w:rsidRDefault="00C07794" w:rsidP="00663878">
            <w:pPr>
              <w:pStyle w:val="Normal1linespace"/>
              <w:widowControl w:val="0"/>
              <w:jc w:val="left"/>
            </w:pPr>
            <w:r>
              <w:t xml:space="preserve">11 </w:t>
            </w:r>
            <w:r w:rsidR="00000A01">
              <w:t>October 2024</w:t>
            </w:r>
          </w:p>
        </w:tc>
      </w:tr>
      <w:tr w:rsidR="00395B24" w14:paraId="16653216" w14:textId="77777777" w:rsidTr="006564CA">
        <w:tc>
          <w:tcPr>
            <w:tcW w:w="3083" w:type="dxa"/>
            <w:shd w:val="clear" w:color="auto" w:fill="auto"/>
          </w:tcPr>
          <w:p w14:paraId="4860ECA9" w14:textId="77777777" w:rsidR="00395B24" w:rsidRDefault="00395B24" w:rsidP="00663878">
            <w:pPr>
              <w:pStyle w:val="Normal1linespace"/>
              <w:widowControl w:val="0"/>
              <w:jc w:val="left"/>
            </w:pPr>
          </w:p>
        </w:tc>
        <w:tc>
          <w:tcPr>
            <w:tcW w:w="5990" w:type="dxa"/>
            <w:shd w:val="clear" w:color="auto" w:fill="auto"/>
          </w:tcPr>
          <w:p w14:paraId="4963D813" w14:textId="77777777" w:rsidR="00395B24" w:rsidRDefault="00395B24" w:rsidP="00663878">
            <w:pPr>
              <w:pStyle w:val="Normal1linespace"/>
              <w:widowControl w:val="0"/>
              <w:jc w:val="left"/>
            </w:pPr>
          </w:p>
        </w:tc>
      </w:tr>
      <w:tr w:rsidR="00395B24" w14:paraId="355C352F" w14:textId="77777777" w:rsidTr="006564CA">
        <w:tc>
          <w:tcPr>
            <w:tcW w:w="3083" w:type="dxa"/>
            <w:shd w:val="clear" w:color="auto" w:fill="auto"/>
          </w:tcPr>
          <w:p w14:paraId="433F4005" w14:textId="77777777" w:rsidR="00395B24" w:rsidRDefault="002C7385" w:rsidP="00663878">
            <w:pPr>
              <w:pStyle w:val="Normal1linespace"/>
              <w:widowControl w:val="0"/>
              <w:jc w:val="left"/>
            </w:pPr>
            <w:r>
              <w:t>Catchwords:</w:t>
            </w:r>
          </w:p>
        </w:tc>
        <w:tc>
          <w:tcPr>
            <w:tcW w:w="5990" w:type="dxa"/>
            <w:shd w:val="clear" w:color="auto" w:fill="auto"/>
          </w:tcPr>
          <w:p w14:paraId="6C87EB56" w14:textId="7F6ADB25" w:rsidR="00395B24" w:rsidRDefault="00733D35" w:rsidP="00733D35">
            <w:pPr>
              <w:pStyle w:val="Normal1linespace"/>
              <w:widowControl w:val="0"/>
              <w:jc w:val="left"/>
            </w:pPr>
            <w:bookmarkStart w:id="2" w:name="Catchwords"/>
            <w:r>
              <w:rPr>
                <w:b/>
                <w:bCs/>
                <w:color w:val="000000"/>
              </w:rPr>
              <w:t>MIGRATION</w:t>
            </w:r>
            <w:r>
              <w:rPr>
                <w:color w:val="000000"/>
              </w:rPr>
              <w:t> – application for judicial review of a decision of the Administrative Appeals Tribunal concerning a visa cancellation decision – Minister conceded jurisdictional error – proposed consent orders – jurisdictional error established to the satisfaction of the Court – relief granted</w:t>
            </w:r>
            <w:r w:rsidR="00715751">
              <w:t xml:space="preserve"> </w:t>
            </w:r>
            <w:r w:rsidR="002C7385">
              <w:t xml:space="preserve"> </w:t>
            </w:r>
            <w:bookmarkEnd w:id="2"/>
          </w:p>
        </w:tc>
      </w:tr>
      <w:tr w:rsidR="00395B24" w14:paraId="25A2F7B8" w14:textId="77777777" w:rsidTr="006564CA">
        <w:tc>
          <w:tcPr>
            <w:tcW w:w="3083" w:type="dxa"/>
            <w:shd w:val="clear" w:color="auto" w:fill="auto"/>
          </w:tcPr>
          <w:p w14:paraId="2D711821" w14:textId="77777777" w:rsidR="00395B24" w:rsidRDefault="00395B24" w:rsidP="00663878">
            <w:pPr>
              <w:pStyle w:val="Normal1linespace"/>
              <w:widowControl w:val="0"/>
              <w:jc w:val="left"/>
            </w:pPr>
          </w:p>
        </w:tc>
        <w:tc>
          <w:tcPr>
            <w:tcW w:w="5990" w:type="dxa"/>
            <w:shd w:val="clear" w:color="auto" w:fill="auto"/>
          </w:tcPr>
          <w:p w14:paraId="66B76B79" w14:textId="77777777" w:rsidR="00395B24" w:rsidRDefault="00395B24" w:rsidP="00663878">
            <w:pPr>
              <w:pStyle w:val="Normal1linespace"/>
              <w:widowControl w:val="0"/>
              <w:jc w:val="left"/>
            </w:pPr>
          </w:p>
        </w:tc>
      </w:tr>
      <w:tr w:rsidR="00395B24" w14:paraId="2C7FCFEE" w14:textId="77777777" w:rsidTr="006564CA">
        <w:tc>
          <w:tcPr>
            <w:tcW w:w="3083" w:type="dxa"/>
            <w:shd w:val="clear" w:color="auto" w:fill="auto"/>
          </w:tcPr>
          <w:p w14:paraId="780623DC" w14:textId="77777777" w:rsidR="00395B24" w:rsidRDefault="002C7385" w:rsidP="00663878">
            <w:pPr>
              <w:pStyle w:val="Normal1linespace"/>
              <w:widowControl w:val="0"/>
              <w:jc w:val="left"/>
            </w:pPr>
            <w:r>
              <w:t>Legislation:</w:t>
            </w:r>
          </w:p>
        </w:tc>
        <w:tc>
          <w:tcPr>
            <w:tcW w:w="5990" w:type="dxa"/>
            <w:shd w:val="clear" w:color="auto" w:fill="auto"/>
          </w:tcPr>
          <w:p w14:paraId="1E9A9CD8" w14:textId="3A7F8DEC" w:rsidR="00395B24" w:rsidRDefault="00D1343A" w:rsidP="00D82620">
            <w:pPr>
              <w:pStyle w:val="CasesLegislationAppealFrom"/>
              <w:spacing w:after="60"/>
            </w:pPr>
            <w:bookmarkStart w:id="3" w:name="Legislation"/>
            <w:r w:rsidRPr="00D1343A">
              <w:rPr>
                <w:i/>
                <w:iCs/>
              </w:rPr>
              <w:t>Migration Act 1958</w:t>
            </w:r>
            <w:r>
              <w:t xml:space="preserve"> (</w:t>
            </w:r>
            <w:proofErr w:type="spellStart"/>
            <w:r>
              <w:t>Cth</w:t>
            </w:r>
            <w:proofErr w:type="spellEnd"/>
            <w:r>
              <w:t>),</w:t>
            </w:r>
            <w:r w:rsidR="00C53932" w:rsidRPr="00DF1446">
              <w:t xml:space="preserve"> s 501(3A)</w:t>
            </w:r>
            <w:r w:rsidR="002C7385">
              <w:t xml:space="preserve"> </w:t>
            </w:r>
            <w:bookmarkEnd w:id="3"/>
          </w:p>
        </w:tc>
      </w:tr>
      <w:tr w:rsidR="00395B24" w14:paraId="7F1231FD" w14:textId="77777777" w:rsidTr="006564CA">
        <w:tc>
          <w:tcPr>
            <w:tcW w:w="3083" w:type="dxa"/>
            <w:shd w:val="clear" w:color="auto" w:fill="auto"/>
          </w:tcPr>
          <w:p w14:paraId="3E589F8C" w14:textId="77777777" w:rsidR="00395B24" w:rsidRDefault="00395B24" w:rsidP="00663878">
            <w:pPr>
              <w:pStyle w:val="Normal1linespace"/>
              <w:widowControl w:val="0"/>
              <w:jc w:val="left"/>
            </w:pPr>
          </w:p>
        </w:tc>
        <w:tc>
          <w:tcPr>
            <w:tcW w:w="5990" w:type="dxa"/>
            <w:shd w:val="clear" w:color="auto" w:fill="auto"/>
          </w:tcPr>
          <w:p w14:paraId="68ED9FA3" w14:textId="77777777" w:rsidR="00395B24" w:rsidRDefault="00395B24" w:rsidP="00663878">
            <w:pPr>
              <w:pStyle w:val="Normal1linespace"/>
              <w:widowControl w:val="0"/>
              <w:jc w:val="left"/>
            </w:pPr>
          </w:p>
        </w:tc>
      </w:tr>
      <w:tr w:rsidR="00395B24" w14:paraId="38D239E5" w14:textId="77777777" w:rsidTr="006564CA">
        <w:tc>
          <w:tcPr>
            <w:tcW w:w="3083" w:type="dxa"/>
            <w:shd w:val="clear" w:color="auto" w:fill="auto"/>
          </w:tcPr>
          <w:p w14:paraId="7814A7D3" w14:textId="77777777" w:rsidR="00395B24" w:rsidRDefault="002C7385" w:rsidP="00663878">
            <w:pPr>
              <w:pStyle w:val="Normal1linespace"/>
              <w:widowControl w:val="0"/>
              <w:jc w:val="left"/>
            </w:pPr>
            <w:r>
              <w:t>Cases cited:</w:t>
            </w:r>
          </w:p>
        </w:tc>
        <w:tc>
          <w:tcPr>
            <w:tcW w:w="5990" w:type="dxa"/>
            <w:shd w:val="clear" w:color="auto" w:fill="auto"/>
          </w:tcPr>
          <w:p w14:paraId="2162E4C8" w14:textId="77777777" w:rsidR="00CE5065" w:rsidRDefault="00CE5065" w:rsidP="00CE5065">
            <w:pPr>
              <w:pStyle w:val="CasesLegislationAppealFrom"/>
              <w:spacing w:after="60"/>
              <w:rPr>
                <w:i/>
                <w:iCs/>
              </w:rPr>
            </w:pPr>
            <w:bookmarkStart w:id="4" w:name="Cases_Cited"/>
            <w:r w:rsidRPr="000165C0">
              <w:rPr>
                <w:i/>
                <w:iCs/>
              </w:rPr>
              <w:t xml:space="preserve">AJN23 v Minister for Immigration, Citizenship and Multicultural Affairs </w:t>
            </w:r>
            <w:r w:rsidRPr="000165C0">
              <w:t>[2024] FCAFC 103</w:t>
            </w:r>
          </w:p>
          <w:p w14:paraId="69EF9D80" w14:textId="77777777" w:rsidR="00CE5065" w:rsidRDefault="00CE5065" w:rsidP="00CE5065">
            <w:pPr>
              <w:pStyle w:val="CasesLegislationAppealFrom"/>
              <w:spacing w:after="60"/>
            </w:pPr>
            <w:r w:rsidRPr="00176785">
              <w:rPr>
                <w:i/>
                <w:iCs/>
              </w:rPr>
              <w:t xml:space="preserve">Kovalev v Minister for Immigration &amp; Multicultural Affairs </w:t>
            </w:r>
            <w:r w:rsidRPr="00176785">
              <w:t>[1999] FCA 557; (1999) 100 FCR 323</w:t>
            </w:r>
          </w:p>
          <w:p w14:paraId="287A3754" w14:textId="77777777" w:rsidR="00CE5065" w:rsidRDefault="00CE5065" w:rsidP="00CE5065">
            <w:pPr>
              <w:pStyle w:val="CasesLegislationAppealFrom"/>
              <w:spacing w:after="60"/>
            </w:pPr>
            <w:r w:rsidRPr="00160D2C">
              <w:rPr>
                <w:i/>
                <w:iCs/>
              </w:rPr>
              <w:t>LPDT v Minister for Immigration, Citizenship, Migrant Services and Multicultural Affairs</w:t>
            </w:r>
            <w:r w:rsidRPr="00160D2C">
              <w:t xml:space="preserve"> [2024] HCA 12</w:t>
            </w:r>
            <w:r>
              <w:t>; (2024) 98 ALJR 610</w:t>
            </w:r>
          </w:p>
          <w:p w14:paraId="73A966B5" w14:textId="77777777" w:rsidR="00CE5065" w:rsidRDefault="00CE5065" w:rsidP="00CE5065">
            <w:pPr>
              <w:pStyle w:val="CasesLegislationAppealFrom"/>
              <w:spacing w:after="60"/>
              <w:rPr>
                <w:i/>
                <w:iCs/>
              </w:rPr>
            </w:pPr>
            <w:r w:rsidRPr="004048BC">
              <w:rPr>
                <w:i/>
                <w:iCs/>
              </w:rPr>
              <w:t>NZYQ v Minister for Immigration, Citizenship and Multicultural Affairs</w:t>
            </w:r>
            <w:r>
              <w:rPr>
                <w:i/>
                <w:iCs/>
              </w:rPr>
              <w:t xml:space="preserve"> </w:t>
            </w:r>
            <w:r>
              <w:t xml:space="preserve">[2023] HCA 37; (2023) 97 ALJR 1005 </w:t>
            </w:r>
          </w:p>
          <w:p w14:paraId="44D61BC0" w14:textId="77777777" w:rsidR="00CE5065" w:rsidRDefault="00CE5065" w:rsidP="00CE5065">
            <w:pPr>
              <w:pStyle w:val="CasesLegislationAppealFrom"/>
              <w:spacing w:after="60"/>
              <w:rPr>
                <w:i/>
                <w:iCs/>
              </w:rPr>
            </w:pPr>
            <w:r w:rsidRPr="00365E4D">
              <w:rPr>
                <w:i/>
                <w:iCs/>
              </w:rPr>
              <w:t xml:space="preserve">PHTP and Minister for Immigration, Citizenship and Multicultural Affairs (Migration) </w:t>
            </w:r>
            <w:r w:rsidRPr="00365E4D">
              <w:t>[2023] AATA 353</w:t>
            </w:r>
            <w:r>
              <w:t>6</w:t>
            </w:r>
            <w:r w:rsidRPr="003F7762">
              <w:rPr>
                <w:i/>
                <w:iCs/>
              </w:rPr>
              <w:t xml:space="preserve"> </w:t>
            </w:r>
          </w:p>
          <w:p w14:paraId="4B773FAA" w14:textId="6FD110A0" w:rsidR="00365E4D" w:rsidRPr="00365E4D" w:rsidRDefault="00CE5065" w:rsidP="00CE5065">
            <w:pPr>
              <w:pStyle w:val="CasesLegislationAppealFrom"/>
              <w:spacing w:after="60"/>
            </w:pPr>
            <w:r w:rsidRPr="003F7762">
              <w:rPr>
                <w:i/>
                <w:iCs/>
              </w:rPr>
              <w:t xml:space="preserve">VNPC v Minister for Immigration, Citizenship, Migrant Services and Multicultural Affairs </w:t>
            </w:r>
            <w:r w:rsidRPr="003F7762">
              <w:t>[2022] FCA 921; (2022) 181 ALD 49</w:t>
            </w:r>
            <w:bookmarkEnd w:id="4"/>
          </w:p>
        </w:tc>
      </w:tr>
      <w:tr w:rsidR="004F5B47" w14:paraId="6A289D95" w14:textId="77777777" w:rsidTr="006564CA">
        <w:tc>
          <w:tcPr>
            <w:tcW w:w="3083" w:type="dxa"/>
            <w:shd w:val="clear" w:color="auto" w:fill="auto"/>
          </w:tcPr>
          <w:p w14:paraId="7403D790" w14:textId="77777777" w:rsidR="004F5B47" w:rsidRDefault="004F5B47" w:rsidP="002F7154">
            <w:pPr>
              <w:pStyle w:val="Normal1linespace"/>
              <w:widowControl w:val="0"/>
            </w:pPr>
          </w:p>
        </w:tc>
        <w:tc>
          <w:tcPr>
            <w:tcW w:w="5990" w:type="dxa"/>
            <w:shd w:val="clear" w:color="auto" w:fill="auto"/>
          </w:tcPr>
          <w:p w14:paraId="52719331" w14:textId="77777777" w:rsidR="004F5B47" w:rsidRDefault="004F5B47" w:rsidP="002F7154">
            <w:pPr>
              <w:pStyle w:val="Normal1linespace"/>
              <w:widowControl w:val="0"/>
              <w:jc w:val="left"/>
            </w:pPr>
          </w:p>
        </w:tc>
      </w:tr>
      <w:tr w:rsidR="004F5B47" w14:paraId="7911042F" w14:textId="77777777" w:rsidTr="006564CA">
        <w:tc>
          <w:tcPr>
            <w:tcW w:w="3083" w:type="dxa"/>
            <w:shd w:val="clear" w:color="auto" w:fill="auto"/>
          </w:tcPr>
          <w:p w14:paraId="333254B7" w14:textId="77777777" w:rsidR="004F5B47" w:rsidRDefault="004F5B47" w:rsidP="00501A12">
            <w:pPr>
              <w:pStyle w:val="Normal1linespace"/>
              <w:widowControl w:val="0"/>
            </w:pPr>
            <w:r>
              <w:t>Division:</w:t>
            </w:r>
          </w:p>
        </w:tc>
        <w:tc>
          <w:tcPr>
            <w:tcW w:w="5990" w:type="dxa"/>
            <w:shd w:val="clear" w:color="auto" w:fill="auto"/>
          </w:tcPr>
          <w:p w14:paraId="2CE8C66D" w14:textId="77777777" w:rsidR="004F5B47" w:rsidRPr="00F17599" w:rsidRDefault="00CD344F" w:rsidP="00501A12">
            <w:pPr>
              <w:pStyle w:val="Normal1linespace"/>
              <w:widowControl w:val="0"/>
              <w:jc w:val="left"/>
            </w:pPr>
            <w:r>
              <w:fldChar w:fldCharType="begin"/>
            </w:r>
            <w:r>
              <w:instrText xml:space="preserve"> DOCPROPERTY  Division </w:instrText>
            </w:r>
            <w:r>
              <w:fldChar w:fldCharType="separate"/>
            </w:r>
            <w:r w:rsidR="004F5B47">
              <w:t>General Division</w:t>
            </w:r>
            <w:r>
              <w:fldChar w:fldCharType="end"/>
            </w:r>
          </w:p>
        </w:tc>
      </w:tr>
      <w:tr w:rsidR="004F5B47" w14:paraId="3E5F9A54" w14:textId="77777777" w:rsidTr="006564CA">
        <w:tc>
          <w:tcPr>
            <w:tcW w:w="3083" w:type="dxa"/>
            <w:shd w:val="clear" w:color="auto" w:fill="auto"/>
          </w:tcPr>
          <w:p w14:paraId="1CDA6EF2" w14:textId="77777777" w:rsidR="004F5B47" w:rsidRDefault="004F5B47" w:rsidP="00501A12">
            <w:pPr>
              <w:pStyle w:val="Normal1linespace"/>
              <w:widowControl w:val="0"/>
            </w:pPr>
            <w:bookmarkStart w:id="5" w:name="Registry_rows" w:colFirst="0" w:colLast="1"/>
          </w:p>
        </w:tc>
        <w:tc>
          <w:tcPr>
            <w:tcW w:w="5990" w:type="dxa"/>
            <w:shd w:val="clear" w:color="auto" w:fill="auto"/>
          </w:tcPr>
          <w:p w14:paraId="02DEF4BD" w14:textId="77777777" w:rsidR="004F5B47" w:rsidRDefault="004F5B47" w:rsidP="00501A12">
            <w:pPr>
              <w:pStyle w:val="Normal1linespace"/>
              <w:widowControl w:val="0"/>
              <w:jc w:val="left"/>
            </w:pPr>
          </w:p>
        </w:tc>
      </w:tr>
      <w:tr w:rsidR="004F5B47" w14:paraId="755C43DE" w14:textId="77777777" w:rsidTr="006564CA">
        <w:tc>
          <w:tcPr>
            <w:tcW w:w="3083" w:type="dxa"/>
            <w:shd w:val="clear" w:color="auto" w:fill="auto"/>
          </w:tcPr>
          <w:p w14:paraId="74B04DAD" w14:textId="77777777" w:rsidR="004F5B47" w:rsidRDefault="004F5B47" w:rsidP="00501A12">
            <w:pPr>
              <w:pStyle w:val="Normal1linespace"/>
              <w:widowControl w:val="0"/>
            </w:pPr>
            <w:r>
              <w:t>Registry:</w:t>
            </w:r>
          </w:p>
        </w:tc>
        <w:tc>
          <w:tcPr>
            <w:tcW w:w="5990" w:type="dxa"/>
            <w:shd w:val="clear" w:color="auto" w:fill="auto"/>
          </w:tcPr>
          <w:p w14:paraId="2AA0C96E" w14:textId="77777777" w:rsidR="004F5B47" w:rsidRPr="00F17599" w:rsidRDefault="00CD344F" w:rsidP="00501A12">
            <w:pPr>
              <w:pStyle w:val="Normal1linespace"/>
              <w:widowControl w:val="0"/>
              <w:jc w:val="left"/>
            </w:pPr>
            <w:r>
              <w:fldChar w:fldCharType="begin"/>
            </w:r>
            <w:r>
              <w:instrText xml:space="preserve"> DOCPROPERTY  Registry </w:instrText>
            </w:r>
            <w:r>
              <w:fldChar w:fldCharType="separate"/>
            </w:r>
            <w:r w:rsidR="004F5B47">
              <w:t>New South Wales</w:t>
            </w:r>
            <w:r>
              <w:fldChar w:fldCharType="end"/>
            </w:r>
          </w:p>
        </w:tc>
      </w:tr>
      <w:tr w:rsidR="004F5B47" w14:paraId="49AA4BA2" w14:textId="77777777" w:rsidTr="006564CA">
        <w:tc>
          <w:tcPr>
            <w:tcW w:w="3083" w:type="dxa"/>
            <w:shd w:val="clear" w:color="auto" w:fill="auto"/>
          </w:tcPr>
          <w:p w14:paraId="6FA4A3B7" w14:textId="77777777" w:rsidR="004F5B47" w:rsidRDefault="004F5B47" w:rsidP="00501A12">
            <w:pPr>
              <w:pStyle w:val="Normal1linespace"/>
              <w:widowControl w:val="0"/>
            </w:pPr>
            <w:bookmarkStart w:id="6" w:name="NPARow" w:colFirst="0" w:colLast="1"/>
            <w:bookmarkEnd w:id="5"/>
          </w:p>
        </w:tc>
        <w:tc>
          <w:tcPr>
            <w:tcW w:w="5990" w:type="dxa"/>
            <w:shd w:val="clear" w:color="auto" w:fill="auto"/>
          </w:tcPr>
          <w:p w14:paraId="1A299E4A" w14:textId="77777777" w:rsidR="004F5B47" w:rsidRPr="00F17599" w:rsidRDefault="004F5B47" w:rsidP="00501A12">
            <w:pPr>
              <w:pStyle w:val="Normal1linespace"/>
              <w:widowControl w:val="0"/>
              <w:jc w:val="left"/>
              <w:rPr>
                <w:b/>
              </w:rPr>
            </w:pPr>
          </w:p>
        </w:tc>
      </w:tr>
      <w:tr w:rsidR="004F5B47" w14:paraId="189E1735" w14:textId="77777777" w:rsidTr="006564CA">
        <w:tc>
          <w:tcPr>
            <w:tcW w:w="3083" w:type="dxa"/>
            <w:shd w:val="clear" w:color="auto" w:fill="auto"/>
          </w:tcPr>
          <w:p w14:paraId="25245C05" w14:textId="77777777" w:rsidR="004F5B47" w:rsidRDefault="004F5B47" w:rsidP="00501A12">
            <w:pPr>
              <w:pStyle w:val="Normal1linespace"/>
              <w:widowControl w:val="0"/>
            </w:pPr>
            <w:r>
              <w:t>National Practice Area:</w:t>
            </w:r>
          </w:p>
        </w:tc>
        <w:tc>
          <w:tcPr>
            <w:tcW w:w="5990" w:type="dxa"/>
            <w:shd w:val="clear" w:color="auto" w:fill="auto"/>
          </w:tcPr>
          <w:p w14:paraId="7EEB014E" w14:textId="77777777" w:rsidR="004F5B47" w:rsidRPr="00F17599" w:rsidRDefault="00CD344F" w:rsidP="00171DBB">
            <w:pPr>
              <w:pStyle w:val="Normal1linespace"/>
              <w:widowControl w:val="0"/>
              <w:jc w:val="left"/>
              <w:rPr>
                <w:b/>
              </w:rPr>
            </w:pPr>
            <w:fldSimple w:instr=" DOCPROPERTY  &quot;Practice Area&quot;  \* MERGEFORMAT ">
              <w:r w:rsidR="004F5B47">
                <w:t>Administrative and Constitutional Law and Human Rights</w:t>
              </w:r>
            </w:fldSimple>
          </w:p>
        </w:tc>
      </w:tr>
      <w:bookmarkEnd w:id="6"/>
      <w:tr w:rsidR="004F5B47" w14:paraId="1609B975" w14:textId="77777777" w:rsidTr="006564CA">
        <w:tc>
          <w:tcPr>
            <w:tcW w:w="3083" w:type="dxa"/>
            <w:shd w:val="clear" w:color="auto" w:fill="auto"/>
          </w:tcPr>
          <w:p w14:paraId="03ED0820" w14:textId="77777777" w:rsidR="004F5B47" w:rsidRDefault="004F5B47" w:rsidP="00501A12">
            <w:pPr>
              <w:pStyle w:val="Normal1linespace"/>
              <w:widowControl w:val="0"/>
            </w:pPr>
          </w:p>
        </w:tc>
        <w:tc>
          <w:tcPr>
            <w:tcW w:w="5990" w:type="dxa"/>
            <w:shd w:val="clear" w:color="auto" w:fill="auto"/>
          </w:tcPr>
          <w:p w14:paraId="375D6C1F" w14:textId="77777777" w:rsidR="004F5B47" w:rsidRDefault="004F5B47" w:rsidP="00501A12">
            <w:pPr>
              <w:pStyle w:val="Normal1linespace"/>
              <w:widowControl w:val="0"/>
              <w:jc w:val="left"/>
            </w:pPr>
          </w:p>
        </w:tc>
      </w:tr>
      <w:tr w:rsidR="004F5B47" w14:paraId="04694EA7" w14:textId="77777777" w:rsidTr="006564CA">
        <w:tc>
          <w:tcPr>
            <w:tcW w:w="3083" w:type="dxa"/>
            <w:shd w:val="clear" w:color="auto" w:fill="auto"/>
          </w:tcPr>
          <w:p w14:paraId="0E1C68F7" w14:textId="77777777" w:rsidR="004F5B47" w:rsidRDefault="004F5B47" w:rsidP="00501A12">
            <w:pPr>
              <w:pStyle w:val="Normal1linespace"/>
              <w:widowControl w:val="0"/>
            </w:pPr>
            <w:r>
              <w:t>Number of paragraphs:</w:t>
            </w:r>
          </w:p>
        </w:tc>
        <w:tc>
          <w:tcPr>
            <w:tcW w:w="5990" w:type="dxa"/>
            <w:shd w:val="clear" w:color="auto" w:fill="auto"/>
          </w:tcPr>
          <w:p w14:paraId="72F38CB1" w14:textId="6369E8F0" w:rsidR="004F5B47" w:rsidRDefault="000B4EA8" w:rsidP="00501A12">
            <w:pPr>
              <w:pStyle w:val="Normal1linespace"/>
              <w:widowControl w:val="0"/>
              <w:jc w:val="left"/>
            </w:pPr>
            <w:r>
              <w:t>8</w:t>
            </w:r>
          </w:p>
        </w:tc>
      </w:tr>
      <w:tr w:rsidR="004F5B47" w14:paraId="7011BE2A" w14:textId="77777777" w:rsidTr="006564CA">
        <w:tc>
          <w:tcPr>
            <w:tcW w:w="3083" w:type="dxa"/>
            <w:shd w:val="clear" w:color="auto" w:fill="auto"/>
          </w:tcPr>
          <w:p w14:paraId="56FB02F5" w14:textId="77777777" w:rsidR="004F5B47" w:rsidRDefault="004F5B47" w:rsidP="004F5B47">
            <w:pPr>
              <w:pStyle w:val="Normal1linespace"/>
              <w:widowControl w:val="0"/>
              <w:jc w:val="left"/>
            </w:pPr>
          </w:p>
        </w:tc>
        <w:tc>
          <w:tcPr>
            <w:tcW w:w="5990" w:type="dxa"/>
            <w:shd w:val="clear" w:color="auto" w:fill="auto"/>
          </w:tcPr>
          <w:p w14:paraId="76AD43DF" w14:textId="77777777" w:rsidR="004F5B47" w:rsidRDefault="004F5B47" w:rsidP="004F5B47">
            <w:pPr>
              <w:pStyle w:val="Normal1linespace"/>
              <w:widowControl w:val="0"/>
              <w:jc w:val="left"/>
            </w:pPr>
          </w:p>
        </w:tc>
      </w:tr>
      <w:tr w:rsidR="004F5B47" w14:paraId="00DC02BD" w14:textId="77777777" w:rsidTr="006564CA">
        <w:tc>
          <w:tcPr>
            <w:tcW w:w="3083" w:type="dxa"/>
            <w:shd w:val="clear" w:color="auto" w:fill="auto"/>
          </w:tcPr>
          <w:p w14:paraId="65A1757F" w14:textId="77777777" w:rsidR="004F5B47" w:rsidRDefault="004F5B47" w:rsidP="004F5B47">
            <w:pPr>
              <w:pStyle w:val="Normal1linespace"/>
              <w:widowControl w:val="0"/>
              <w:jc w:val="left"/>
            </w:pPr>
            <w:bookmarkStart w:id="7" w:name="CounselDate" w:colFirst="0" w:colLast="2"/>
            <w:r w:rsidRPr="006A24E3">
              <w:t>Date of hearing:</w:t>
            </w:r>
          </w:p>
        </w:tc>
        <w:tc>
          <w:tcPr>
            <w:tcW w:w="5990" w:type="dxa"/>
            <w:shd w:val="clear" w:color="auto" w:fill="auto"/>
          </w:tcPr>
          <w:p w14:paraId="7E2587E9" w14:textId="7CE681EA" w:rsidR="004F5B47" w:rsidRDefault="00A80452" w:rsidP="004F5B47">
            <w:pPr>
              <w:pStyle w:val="Normal1linespace"/>
              <w:widowControl w:val="0"/>
              <w:jc w:val="left"/>
            </w:pPr>
            <w:bookmarkStart w:id="8" w:name="HearingDate"/>
            <w:r>
              <w:t>16 May 2024</w:t>
            </w:r>
            <w:r w:rsidR="004F5B47">
              <w:t xml:space="preserve"> </w:t>
            </w:r>
            <w:bookmarkEnd w:id="8"/>
          </w:p>
        </w:tc>
      </w:tr>
      <w:tr w:rsidR="004F5B47" w14:paraId="25F1E91C" w14:textId="77777777" w:rsidTr="006564CA">
        <w:tc>
          <w:tcPr>
            <w:tcW w:w="3083" w:type="dxa"/>
            <w:shd w:val="clear" w:color="auto" w:fill="auto"/>
          </w:tcPr>
          <w:p w14:paraId="1361C156" w14:textId="77777777" w:rsidR="004F5B47" w:rsidRDefault="004F5B47" w:rsidP="004F5B47">
            <w:pPr>
              <w:pStyle w:val="Normal1linespace"/>
              <w:widowControl w:val="0"/>
              <w:jc w:val="left"/>
            </w:pPr>
          </w:p>
        </w:tc>
        <w:tc>
          <w:tcPr>
            <w:tcW w:w="5990" w:type="dxa"/>
            <w:shd w:val="clear" w:color="auto" w:fill="auto"/>
          </w:tcPr>
          <w:p w14:paraId="2842CE52" w14:textId="77777777" w:rsidR="004F5B47" w:rsidRDefault="004F5B47" w:rsidP="004F5B47">
            <w:pPr>
              <w:pStyle w:val="Normal1linespace"/>
              <w:widowControl w:val="0"/>
              <w:jc w:val="left"/>
            </w:pPr>
          </w:p>
        </w:tc>
      </w:tr>
      <w:tr w:rsidR="00A80452" w14:paraId="5EFF675F" w14:textId="77777777" w:rsidTr="006564CA">
        <w:tc>
          <w:tcPr>
            <w:tcW w:w="3083" w:type="dxa"/>
            <w:shd w:val="clear" w:color="auto" w:fill="auto"/>
          </w:tcPr>
          <w:p w14:paraId="3212EF56" w14:textId="5A750E39" w:rsidR="00A80452" w:rsidRDefault="00A80452" w:rsidP="00A80452">
            <w:pPr>
              <w:pStyle w:val="Normal1linespace"/>
              <w:widowControl w:val="0"/>
              <w:jc w:val="left"/>
            </w:pPr>
            <w:bookmarkStart w:id="9" w:name="Counsel" w:colFirst="0" w:colLast="2"/>
            <w:bookmarkEnd w:id="7"/>
            <w:r>
              <w:t>Counsel for the Applicant:</w:t>
            </w:r>
          </w:p>
        </w:tc>
        <w:tc>
          <w:tcPr>
            <w:tcW w:w="5990" w:type="dxa"/>
            <w:shd w:val="clear" w:color="auto" w:fill="auto"/>
          </w:tcPr>
          <w:p w14:paraId="1B747D80" w14:textId="57AF7EBE" w:rsidR="00A80452" w:rsidRDefault="00A80452" w:rsidP="00A80452">
            <w:pPr>
              <w:pStyle w:val="Normal1linespace"/>
              <w:widowControl w:val="0"/>
              <w:jc w:val="left"/>
            </w:pPr>
            <w:bookmarkStart w:id="10" w:name="AppCounsel"/>
            <w:bookmarkEnd w:id="10"/>
            <w:r>
              <w:t>Mr E Lovell-Jones</w:t>
            </w:r>
          </w:p>
        </w:tc>
      </w:tr>
      <w:tr w:rsidR="00A80452" w14:paraId="19C7F7D0" w14:textId="77777777" w:rsidTr="006564CA">
        <w:tc>
          <w:tcPr>
            <w:tcW w:w="3083" w:type="dxa"/>
            <w:shd w:val="clear" w:color="auto" w:fill="auto"/>
          </w:tcPr>
          <w:p w14:paraId="6E6D8BB0" w14:textId="77777777" w:rsidR="00A80452" w:rsidRDefault="00A80452" w:rsidP="00A80452">
            <w:pPr>
              <w:pStyle w:val="Normal1linespace"/>
              <w:widowControl w:val="0"/>
              <w:jc w:val="left"/>
            </w:pPr>
          </w:p>
        </w:tc>
        <w:tc>
          <w:tcPr>
            <w:tcW w:w="5990" w:type="dxa"/>
            <w:shd w:val="clear" w:color="auto" w:fill="auto"/>
          </w:tcPr>
          <w:p w14:paraId="7B94E2A6" w14:textId="77777777" w:rsidR="00A80452" w:rsidRDefault="00A80452" w:rsidP="00A80452">
            <w:pPr>
              <w:pStyle w:val="Normal1linespace"/>
              <w:widowControl w:val="0"/>
              <w:jc w:val="left"/>
            </w:pPr>
          </w:p>
        </w:tc>
      </w:tr>
      <w:tr w:rsidR="00A80452" w14:paraId="3611C618" w14:textId="77777777" w:rsidTr="006564CA">
        <w:tc>
          <w:tcPr>
            <w:tcW w:w="3083" w:type="dxa"/>
            <w:shd w:val="clear" w:color="auto" w:fill="auto"/>
          </w:tcPr>
          <w:p w14:paraId="1B7BD2BC" w14:textId="62E95C5C" w:rsidR="00A80452" w:rsidRDefault="00A80452" w:rsidP="00A80452">
            <w:pPr>
              <w:pStyle w:val="Normal1linespace"/>
              <w:widowControl w:val="0"/>
              <w:jc w:val="left"/>
            </w:pPr>
            <w:r>
              <w:t>Solicitor for the Applicant:</w:t>
            </w:r>
          </w:p>
        </w:tc>
        <w:tc>
          <w:tcPr>
            <w:tcW w:w="5990" w:type="dxa"/>
            <w:shd w:val="clear" w:color="auto" w:fill="auto"/>
          </w:tcPr>
          <w:p w14:paraId="785027BF" w14:textId="2D8926DD" w:rsidR="00A80452" w:rsidRDefault="00A80452" w:rsidP="00A80452">
            <w:pPr>
              <w:pStyle w:val="Normal1linespace"/>
              <w:widowControl w:val="0"/>
              <w:jc w:val="left"/>
            </w:pPr>
            <w:r>
              <w:t>Legal Aid NSW</w:t>
            </w:r>
          </w:p>
        </w:tc>
      </w:tr>
      <w:tr w:rsidR="00A80452" w14:paraId="268BD9B6" w14:textId="77777777" w:rsidTr="006564CA">
        <w:tc>
          <w:tcPr>
            <w:tcW w:w="3083" w:type="dxa"/>
            <w:shd w:val="clear" w:color="auto" w:fill="auto"/>
          </w:tcPr>
          <w:p w14:paraId="14E68FC9" w14:textId="77777777" w:rsidR="00A80452" w:rsidRDefault="00A80452" w:rsidP="00A80452">
            <w:pPr>
              <w:pStyle w:val="Normal1linespace"/>
              <w:widowControl w:val="0"/>
              <w:jc w:val="left"/>
            </w:pPr>
          </w:p>
        </w:tc>
        <w:tc>
          <w:tcPr>
            <w:tcW w:w="5990" w:type="dxa"/>
            <w:shd w:val="clear" w:color="auto" w:fill="auto"/>
          </w:tcPr>
          <w:p w14:paraId="6C26C621" w14:textId="77777777" w:rsidR="00A80452" w:rsidRDefault="00A80452" w:rsidP="00A80452">
            <w:pPr>
              <w:pStyle w:val="Normal1linespace"/>
              <w:widowControl w:val="0"/>
              <w:jc w:val="left"/>
            </w:pPr>
          </w:p>
        </w:tc>
      </w:tr>
      <w:tr w:rsidR="00A80452" w14:paraId="2B302604" w14:textId="77777777" w:rsidTr="006564CA">
        <w:tc>
          <w:tcPr>
            <w:tcW w:w="3083" w:type="dxa"/>
            <w:shd w:val="clear" w:color="auto" w:fill="auto"/>
          </w:tcPr>
          <w:p w14:paraId="3A9269DB" w14:textId="712F3407" w:rsidR="00A80452" w:rsidRDefault="00A80452" w:rsidP="00A80452">
            <w:pPr>
              <w:pStyle w:val="Normal1linespace"/>
              <w:widowControl w:val="0"/>
              <w:jc w:val="left"/>
            </w:pPr>
            <w:r>
              <w:t>Counsel for the First Respondent:</w:t>
            </w:r>
          </w:p>
        </w:tc>
        <w:tc>
          <w:tcPr>
            <w:tcW w:w="5990" w:type="dxa"/>
            <w:shd w:val="clear" w:color="auto" w:fill="auto"/>
          </w:tcPr>
          <w:p w14:paraId="1DF3C097" w14:textId="3AEBE2CF" w:rsidR="00A80452" w:rsidRDefault="00A80452" w:rsidP="00A80452">
            <w:pPr>
              <w:pStyle w:val="Normal1linespace"/>
              <w:widowControl w:val="0"/>
              <w:jc w:val="left"/>
            </w:pPr>
            <w:r>
              <w:t>Ms K Hooper</w:t>
            </w:r>
          </w:p>
        </w:tc>
      </w:tr>
      <w:tr w:rsidR="00A80452" w14:paraId="3BBC549A" w14:textId="77777777" w:rsidTr="006564CA">
        <w:tc>
          <w:tcPr>
            <w:tcW w:w="3083" w:type="dxa"/>
            <w:shd w:val="clear" w:color="auto" w:fill="auto"/>
          </w:tcPr>
          <w:p w14:paraId="3B1F4B82" w14:textId="77777777" w:rsidR="00A80452" w:rsidRDefault="00A80452" w:rsidP="00A80452">
            <w:pPr>
              <w:pStyle w:val="Normal1linespace"/>
              <w:widowControl w:val="0"/>
              <w:jc w:val="left"/>
            </w:pPr>
          </w:p>
        </w:tc>
        <w:tc>
          <w:tcPr>
            <w:tcW w:w="5990" w:type="dxa"/>
            <w:shd w:val="clear" w:color="auto" w:fill="auto"/>
          </w:tcPr>
          <w:p w14:paraId="3AA08934" w14:textId="77777777" w:rsidR="00A80452" w:rsidRDefault="00A80452" w:rsidP="00A80452">
            <w:pPr>
              <w:pStyle w:val="Normal1linespace"/>
              <w:widowControl w:val="0"/>
              <w:jc w:val="left"/>
            </w:pPr>
          </w:p>
        </w:tc>
      </w:tr>
      <w:tr w:rsidR="00A80452" w14:paraId="1FE37796" w14:textId="77777777" w:rsidTr="006564CA">
        <w:tc>
          <w:tcPr>
            <w:tcW w:w="3083" w:type="dxa"/>
            <w:shd w:val="clear" w:color="auto" w:fill="auto"/>
          </w:tcPr>
          <w:p w14:paraId="7A860B12" w14:textId="746F7FD1" w:rsidR="00A80452" w:rsidRDefault="00A80452" w:rsidP="00A80452">
            <w:pPr>
              <w:pStyle w:val="Normal1linespace"/>
              <w:widowControl w:val="0"/>
              <w:jc w:val="left"/>
            </w:pPr>
            <w:r>
              <w:t>Solicitor for the First Respondent:</w:t>
            </w:r>
          </w:p>
        </w:tc>
        <w:tc>
          <w:tcPr>
            <w:tcW w:w="5990" w:type="dxa"/>
            <w:shd w:val="clear" w:color="auto" w:fill="auto"/>
          </w:tcPr>
          <w:p w14:paraId="03639F50" w14:textId="74877C51" w:rsidR="00A80452" w:rsidRDefault="00A80452" w:rsidP="00A80452">
            <w:pPr>
              <w:pStyle w:val="Normal1linespace"/>
              <w:widowControl w:val="0"/>
              <w:jc w:val="left"/>
            </w:pPr>
            <w:r>
              <w:t>Australian Government Solicitor</w:t>
            </w:r>
          </w:p>
        </w:tc>
      </w:tr>
      <w:tr w:rsidR="00A80452" w14:paraId="667BDF25" w14:textId="77777777" w:rsidTr="006564CA">
        <w:tc>
          <w:tcPr>
            <w:tcW w:w="3083" w:type="dxa"/>
            <w:shd w:val="clear" w:color="auto" w:fill="auto"/>
          </w:tcPr>
          <w:p w14:paraId="316EAA79" w14:textId="77777777" w:rsidR="00A80452" w:rsidRDefault="00A80452" w:rsidP="00A80452">
            <w:pPr>
              <w:pStyle w:val="Normal1linespace"/>
              <w:widowControl w:val="0"/>
              <w:jc w:val="left"/>
            </w:pPr>
          </w:p>
        </w:tc>
        <w:tc>
          <w:tcPr>
            <w:tcW w:w="5990" w:type="dxa"/>
            <w:shd w:val="clear" w:color="auto" w:fill="auto"/>
          </w:tcPr>
          <w:p w14:paraId="7D8EB327" w14:textId="77777777" w:rsidR="006564CA" w:rsidRDefault="006564CA" w:rsidP="00A80452">
            <w:pPr>
              <w:pStyle w:val="Normal1linespace"/>
              <w:widowControl w:val="0"/>
              <w:jc w:val="left"/>
            </w:pPr>
          </w:p>
        </w:tc>
      </w:tr>
      <w:tr w:rsidR="00A80452" w14:paraId="4E759B1B" w14:textId="77777777" w:rsidTr="006564CA">
        <w:tc>
          <w:tcPr>
            <w:tcW w:w="3083" w:type="dxa"/>
            <w:shd w:val="clear" w:color="auto" w:fill="auto"/>
          </w:tcPr>
          <w:p w14:paraId="2282DFD9" w14:textId="5D861EE2" w:rsidR="00A80452" w:rsidRDefault="006564CA" w:rsidP="00A80452">
            <w:pPr>
              <w:pStyle w:val="Normal1linespace"/>
              <w:widowControl w:val="0"/>
              <w:jc w:val="left"/>
            </w:pPr>
            <w:r>
              <w:br w:type="page"/>
            </w:r>
            <w:r w:rsidR="00A80452">
              <w:t>Counsel for the Second Respondent:</w:t>
            </w:r>
          </w:p>
        </w:tc>
        <w:tc>
          <w:tcPr>
            <w:tcW w:w="5990" w:type="dxa"/>
            <w:shd w:val="clear" w:color="auto" w:fill="auto"/>
          </w:tcPr>
          <w:p w14:paraId="11D25E3A" w14:textId="04A51AA3" w:rsidR="00A80452" w:rsidRDefault="00A80452" w:rsidP="00A80452">
            <w:pPr>
              <w:pStyle w:val="Normal1linespace"/>
              <w:widowControl w:val="0"/>
              <w:jc w:val="left"/>
            </w:pPr>
            <w:r>
              <w:t>The second respondent filed a submitting notice</w:t>
            </w:r>
          </w:p>
        </w:tc>
      </w:tr>
      <w:bookmarkEnd w:id="9"/>
    </w:tbl>
    <w:p w14:paraId="2E963465" w14:textId="77777777" w:rsidR="007470BD" w:rsidRDefault="007470BD">
      <w:pPr>
        <w:pStyle w:val="Normal1linespace"/>
      </w:pPr>
    </w:p>
    <w:p w14:paraId="5364CF12" w14:textId="77777777" w:rsidR="0077139F" w:rsidRDefault="0077139F">
      <w:pPr>
        <w:pStyle w:val="Normal1linespace"/>
      </w:pPr>
    </w:p>
    <w:p w14:paraId="5D68D136" w14:textId="77777777" w:rsidR="00395B24" w:rsidRDefault="00395B24">
      <w:pPr>
        <w:pStyle w:val="Normal1linespace"/>
        <w:sectPr w:rsidR="00395B24" w:rsidSect="00E774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7" w:h="16840" w:code="9"/>
          <w:pgMar w:top="1440" w:right="1440" w:bottom="1440" w:left="1440" w:header="851" w:footer="768" w:gutter="0"/>
          <w:pgNumType w:start="1"/>
          <w:cols w:space="720"/>
          <w:noEndnote/>
          <w:titlePg/>
        </w:sectPr>
      </w:pPr>
    </w:p>
    <w:p w14:paraId="192EDF22" w14:textId="77777777" w:rsidR="008C7167" w:rsidRPr="00045BB7" w:rsidRDefault="0011419D" w:rsidP="00045BB7">
      <w:pPr>
        <w:pStyle w:val="NormalHeadings"/>
        <w:spacing w:line="480" w:lineRule="auto"/>
        <w:jc w:val="center"/>
        <w:rPr>
          <w:sz w:val="28"/>
          <w:szCs w:val="28"/>
        </w:rPr>
      </w:pPr>
      <w:r w:rsidRPr="00045BB7">
        <w:rPr>
          <w:sz w:val="28"/>
          <w:szCs w:val="28"/>
        </w:rPr>
        <w:lastRenderedPageBreak/>
        <w:t>ORDERS</w:t>
      </w:r>
    </w:p>
    <w:tbl>
      <w:tblPr>
        <w:tblW w:w="9242" w:type="dxa"/>
        <w:tblLayout w:type="fixed"/>
        <w:tblLook w:val="0000" w:firstRow="0" w:lastRow="0" w:firstColumn="0" w:lastColumn="0" w:noHBand="0" w:noVBand="0"/>
        <w:tblCaption w:val="Parties"/>
        <w:tblDescription w:val="Parties"/>
      </w:tblPr>
      <w:tblGrid>
        <w:gridCol w:w="2376"/>
        <w:gridCol w:w="4536"/>
        <w:gridCol w:w="2330"/>
      </w:tblGrid>
      <w:tr w:rsidR="00A46CCC" w14:paraId="6600CDB5" w14:textId="77777777" w:rsidTr="00174573">
        <w:tc>
          <w:tcPr>
            <w:tcW w:w="6912" w:type="dxa"/>
            <w:gridSpan w:val="2"/>
          </w:tcPr>
          <w:p w14:paraId="3632DF03" w14:textId="77777777" w:rsidR="00A46CCC" w:rsidRPr="001765E0" w:rsidRDefault="00A46CCC" w:rsidP="00525A49">
            <w:pPr>
              <w:pStyle w:val="NormalHeadings"/>
            </w:pPr>
          </w:p>
        </w:tc>
        <w:tc>
          <w:tcPr>
            <w:tcW w:w="2330" w:type="dxa"/>
          </w:tcPr>
          <w:p w14:paraId="58A250C0" w14:textId="77777777" w:rsidR="00A46CCC" w:rsidRDefault="004F5B47" w:rsidP="00F92355">
            <w:pPr>
              <w:pStyle w:val="NormalHeadings"/>
              <w:jc w:val="right"/>
            </w:pPr>
            <w:bookmarkStart w:id="11" w:name="FileNo"/>
            <w:r>
              <w:t>NSD 1456 of 2023</w:t>
            </w:r>
            <w:bookmarkEnd w:id="11"/>
          </w:p>
        </w:tc>
      </w:tr>
      <w:tr w:rsidR="00A46CCC" w14:paraId="474BB8E1" w14:textId="77777777" w:rsidTr="00174573">
        <w:trPr>
          <w:trHeight w:val="386"/>
        </w:trPr>
        <w:tc>
          <w:tcPr>
            <w:tcW w:w="2376" w:type="dxa"/>
          </w:tcPr>
          <w:p w14:paraId="58A9930F" w14:textId="77777777" w:rsidR="00A46CCC" w:rsidRDefault="00A46CCC" w:rsidP="005041F0">
            <w:pPr>
              <w:pStyle w:val="NormalHeadings"/>
              <w:jc w:val="left"/>
              <w:rPr>
                <w:caps/>
                <w:szCs w:val="24"/>
              </w:rPr>
            </w:pPr>
            <w:bookmarkStart w:id="12" w:name="Parties"/>
            <w:r>
              <w:rPr>
                <w:caps/>
                <w:szCs w:val="24"/>
              </w:rPr>
              <w:t>BETWEEN:</w:t>
            </w:r>
          </w:p>
        </w:tc>
        <w:tc>
          <w:tcPr>
            <w:tcW w:w="6866" w:type="dxa"/>
            <w:gridSpan w:val="2"/>
          </w:tcPr>
          <w:p w14:paraId="7C7B9C4F" w14:textId="77777777" w:rsidR="004F5B47" w:rsidRDefault="004F5B47" w:rsidP="004F5B47">
            <w:pPr>
              <w:pStyle w:val="NormalHeadings"/>
              <w:jc w:val="left"/>
            </w:pPr>
            <w:bookmarkStart w:id="13" w:name="Applicant"/>
            <w:r>
              <w:t>PHTP</w:t>
            </w:r>
          </w:p>
          <w:p w14:paraId="2D287830" w14:textId="77777777" w:rsidR="004F5B47" w:rsidRDefault="004F5B47" w:rsidP="004F5B47">
            <w:pPr>
              <w:pStyle w:val="PartyType"/>
            </w:pPr>
            <w:r>
              <w:t>Applicant</w:t>
            </w:r>
          </w:p>
          <w:bookmarkEnd w:id="13"/>
          <w:p w14:paraId="04979C16" w14:textId="77777777" w:rsidR="00A46CCC" w:rsidRPr="006555B4" w:rsidRDefault="00A46CCC" w:rsidP="005041F0">
            <w:pPr>
              <w:pStyle w:val="NormalHeadings"/>
              <w:jc w:val="left"/>
            </w:pPr>
          </w:p>
        </w:tc>
      </w:tr>
      <w:tr w:rsidR="00A46CCC" w14:paraId="4AFB88B4" w14:textId="77777777" w:rsidTr="00174573">
        <w:trPr>
          <w:trHeight w:val="386"/>
        </w:trPr>
        <w:tc>
          <w:tcPr>
            <w:tcW w:w="2376" w:type="dxa"/>
          </w:tcPr>
          <w:p w14:paraId="3F00751E" w14:textId="77777777" w:rsidR="00A46CCC" w:rsidRDefault="00A46CCC" w:rsidP="005041F0">
            <w:pPr>
              <w:pStyle w:val="NormalHeadings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AND:</w:t>
            </w:r>
          </w:p>
        </w:tc>
        <w:tc>
          <w:tcPr>
            <w:tcW w:w="6866" w:type="dxa"/>
            <w:gridSpan w:val="2"/>
          </w:tcPr>
          <w:p w14:paraId="0F99D086" w14:textId="6A6E680D" w:rsidR="004F5B47" w:rsidRDefault="004F5B47" w:rsidP="004F5B47">
            <w:pPr>
              <w:pStyle w:val="NormalHeadings"/>
              <w:jc w:val="left"/>
            </w:pPr>
            <w:bookmarkStart w:id="14" w:name="Respondent"/>
            <w:r>
              <w:t>MINISTER FOR IMMIGRATION AND MULTICULTURAL AFFAIRS</w:t>
            </w:r>
          </w:p>
          <w:p w14:paraId="1AE1693E" w14:textId="77777777" w:rsidR="004F5B47" w:rsidRDefault="004F5B47" w:rsidP="004F5B47">
            <w:pPr>
              <w:pStyle w:val="PartyType"/>
            </w:pPr>
            <w:r>
              <w:t>First Respondent</w:t>
            </w:r>
          </w:p>
          <w:p w14:paraId="548F2AB7" w14:textId="77777777" w:rsidR="004F5B47" w:rsidRDefault="004F5B47" w:rsidP="005041F0">
            <w:pPr>
              <w:pStyle w:val="NormalHeadings"/>
              <w:jc w:val="left"/>
              <w:rPr>
                <w:szCs w:val="24"/>
              </w:rPr>
            </w:pPr>
          </w:p>
          <w:p w14:paraId="13669B5B" w14:textId="77777777" w:rsidR="004F5B47" w:rsidRDefault="004F5B47" w:rsidP="004F5B47">
            <w:pPr>
              <w:pStyle w:val="NormalHeadings"/>
              <w:jc w:val="left"/>
            </w:pPr>
            <w:r>
              <w:t>ADMINISTRATIVE APPEALS TRIBUNAL</w:t>
            </w:r>
          </w:p>
          <w:p w14:paraId="6262A29C" w14:textId="77777777" w:rsidR="004F5B47" w:rsidRDefault="004F5B47" w:rsidP="004F5B47">
            <w:pPr>
              <w:pStyle w:val="PartyType"/>
            </w:pPr>
            <w:r>
              <w:t>Second Respondent</w:t>
            </w:r>
          </w:p>
          <w:bookmarkEnd w:id="14"/>
          <w:p w14:paraId="7D052F7B" w14:textId="77777777" w:rsidR="00A46CCC" w:rsidRPr="006555B4" w:rsidRDefault="00A46CCC" w:rsidP="005041F0">
            <w:pPr>
              <w:pStyle w:val="NormalHeadings"/>
              <w:jc w:val="left"/>
            </w:pPr>
          </w:p>
        </w:tc>
      </w:tr>
    </w:tbl>
    <w:p w14:paraId="2EB84785" w14:textId="77777777" w:rsidR="00395B24" w:rsidRDefault="00395B24">
      <w:pPr>
        <w:pStyle w:val="NormalHeadings"/>
      </w:pPr>
      <w:bookmarkStart w:id="15" w:name="CrossClaimPosition"/>
      <w:bookmarkEnd w:id="12"/>
      <w:bookmarkEnd w:id="15"/>
    </w:p>
    <w:tbl>
      <w:tblPr>
        <w:tblW w:w="0" w:type="auto"/>
        <w:tblLayout w:type="fixed"/>
        <w:tblLook w:val="0000" w:firstRow="0" w:lastRow="0" w:firstColumn="0" w:lastColumn="0" w:noHBand="0" w:noVBand="0"/>
        <w:tblCaption w:val="Judge"/>
        <w:tblDescription w:val="Judge"/>
      </w:tblPr>
      <w:tblGrid>
        <w:gridCol w:w="2376"/>
        <w:gridCol w:w="6866"/>
      </w:tblGrid>
      <w:tr w:rsidR="00395B24" w14:paraId="6090DD14" w14:textId="77777777">
        <w:tc>
          <w:tcPr>
            <w:tcW w:w="2376" w:type="dxa"/>
          </w:tcPr>
          <w:p w14:paraId="6E9C82E5" w14:textId="77777777" w:rsidR="00395B24" w:rsidRDefault="00974709">
            <w:pPr>
              <w:pStyle w:val="NormalHeadings"/>
              <w:spacing w:after="120"/>
              <w:jc w:val="left"/>
              <w:rPr>
                <w:caps/>
                <w:szCs w:val="24"/>
              </w:rPr>
            </w:pPr>
            <w:bookmarkStart w:id="16" w:name="JudgeText"/>
            <w:r>
              <w:rPr>
                <w:caps/>
                <w:szCs w:val="24"/>
              </w:rPr>
              <w:t>order made by</w:t>
            </w:r>
            <w:bookmarkEnd w:id="16"/>
            <w:r w:rsidR="002C7385">
              <w:rPr>
                <w:caps/>
                <w:szCs w:val="24"/>
              </w:rPr>
              <w:t>:</w:t>
            </w:r>
          </w:p>
        </w:tc>
        <w:tc>
          <w:tcPr>
            <w:tcW w:w="6866" w:type="dxa"/>
          </w:tcPr>
          <w:p w14:paraId="05567345" w14:textId="77777777" w:rsidR="00395B24" w:rsidRDefault="004F5B47">
            <w:pPr>
              <w:pStyle w:val="NormalHeadings"/>
              <w:jc w:val="left"/>
              <w:rPr>
                <w:caps/>
                <w:szCs w:val="24"/>
              </w:rPr>
            </w:pPr>
            <w:bookmarkStart w:id="17" w:name="Judge"/>
            <w:r>
              <w:rPr>
                <w:caps/>
                <w:szCs w:val="24"/>
              </w:rPr>
              <w:t>GOODMAN J</w:t>
            </w:r>
            <w:bookmarkEnd w:id="17"/>
          </w:p>
        </w:tc>
      </w:tr>
      <w:tr w:rsidR="00395B24" w14:paraId="122F2A8B" w14:textId="77777777">
        <w:tc>
          <w:tcPr>
            <w:tcW w:w="2376" w:type="dxa"/>
          </w:tcPr>
          <w:p w14:paraId="307E3F41" w14:textId="77777777" w:rsidR="00395B24" w:rsidRDefault="002C7385">
            <w:pPr>
              <w:pStyle w:val="NormalHeadings"/>
              <w:spacing w:after="120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DATE OF ORDER:</w:t>
            </w:r>
          </w:p>
        </w:tc>
        <w:tc>
          <w:tcPr>
            <w:tcW w:w="6866" w:type="dxa"/>
          </w:tcPr>
          <w:p w14:paraId="764D652B" w14:textId="5E327B2E" w:rsidR="00395B24" w:rsidRDefault="00C07794">
            <w:pPr>
              <w:pStyle w:val="NormalHeadings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11</w:t>
            </w:r>
            <w:r w:rsidR="00000A01">
              <w:rPr>
                <w:caps/>
                <w:szCs w:val="24"/>
              </w:rPr>
              <w:t xml:space="preserve"> october 2024</w:t>
            </w:r>
          </w:p>
        </w:tc>
      </w:tr>
    </w:tbl>
    <w:p w14:paraId="2EAC227C" w14:textId="77777777" w:rsidR="0079562E" w:rsidRDefault="0079562E" w:rsidP="00EB0FF2">
      <w:pPr>
        <w:kinsoku w:val="0"/>
        <w:overflowPunct w:val="0"/>
        <w:autoSpaceDE w:val="0"/>
        <w:autoSpaceDN w:val="0"/>
        <w:adjustRightInd w:val="0"/>
        <w:spacing w:line="223" w:lineRule="exact"/>
        <w:ind w:left="39"/>
        <w:rPr>
          <w:b/>
          <w:bCs/>
          <w:szCs w:val="24"/>
          <w:lang w:eastAsia="en-AU"/>
        </w:rPr>
      </w:pPr>
    </w:p>
    <w:p w14:paraId="43AAA4A0" w14:textId="2839061C" w:rsidR="00EB0FF2" w:rsidRDefault="00EB0FF2" w:rsidP="00EB0FF2">
      <w:pPr>
        <w:kinsoku w:val="0"/>
        <w:overflowPunct w:val="0"/>
        <w:autoSpaceDE w:val="0"/>
        <w:autoSpaceDN w:val="0"/>
        <w:adjustRightInd w:val="0"/>
        <w:spacing w:line="223" w:lineRule="exact"/>
        <w:ind w:left="39"/>
        <w:rPr>
          <w:b/>
          <w:bCs/>
          <w:szCs w:val="24"/>
          <w:lang w:eastAsia="en-AU"/>
        </w:rPr>
      </w:pPr>
      <w:r w:rsidRPr="00EB0FF2">
        <w:rPr>
          <w:b/>
          <w:bCs/>
          <w:szCs w:val="24"/>
          <w:lang w:eastAsia="en-AU"/>
        </w:rPr>
        <w:t>BY CONSENT</w:t>
      </w:r>
      <w:r w:rsidR="00F1267E">
        <w:rPr>
          <w:b/>
          <w:bCs/>
          <w:szCs w:val="24"/>
          <w:lang w:eastAsia="en-AU"/>
        </w:rPr>
        <w:t>,</w:t>
      </w:r>
      <w:r w:rsidRPr="00EB0FF2">
        <w:rPr>
          <w:b/>
          <w:bCs/>
          <w:szCs w:val="24"/>
          <w:lang w:eastAsia="en-AU"/>
        </w:rPr>
        <w:t xml:space="preserve"> THE COURT ORDERS THAT:</w:t>
      </w:r>
    </w:p>
    <w:p w14:paraId="50BC578D" w14:textId="77777777" w:rsidR="00437FD9" w:rsidRPr="00EB0FF2" w:rsidRDefault="00437FD9" w:rsidP="00437FD9">
      <w:pPr>
        <w:kinsoku w:val="0"/>
        <w:overflowPunct w:val="0"/>
        <w:autoSpaceDE w:val="0"/>
        <w:autoSpaceDN w:val="0"/>
        <w:adjustRightInd w:val="0"/>
        <w:spacing w:line="223" w:lineRule="exact"/>
        <w:rPr>
          <w:b/>
          <w:bCs/>
          <w:szCs w:val="24"/>
          <w:lang w:eastAsia="en-AU"/>
        </w:rPr>
      </w:pPr>
    </w:p>
    <w:p w14:paraId="047A5B3B" w14:textId="3B901DB5" w:rsidR="00EB0FF2" w:rsidRPr="00EB0FF2" w:rsidRDefault="00EB0FF2" w:rsidP="008F30FE">
      <w:pPr>
        <w:pStyle w:val="Order1"/>
        <w:rPr>
          <w:lang w:eastAsia="en-AU"/>
        </w:rPr>
      </w:pPr>
      <w:r w:rsidRPr="00EB0FF2">
        <w:rPr>
          <w:lang w:eastAsia="en-AU"/>
        </w:rPr>
        <w:t>The title of the first respondent be amended to the “Minister for Immigration and Multicultural Affairs”.</w:t>
      </w:r>
    </w:p>
    <w:p w14:paraId="62383765" w14:textId="77777777" w:rsidR="00EB0FF2" w:rsidRPr="00EB0FF2" w:rsidRDefault="00EB0FF2" w:rsidP="008F30FE">
      <w:pPr>
        <w:pStyle w:val="Order1"/>
        <w:rPr>
          <w:lang w:eastAsia="en-AU"/>
        </w:rPr>
      </w:pPr>
      <w:r w:rsidRPr="00EB0FF2">
        <w:rPr>
          <w:lang w:eastAsia="en-AU"/>
        </w:rPr>
        <w:t>A writ in the nature of certiorari issue directed to the second respondent, quashing the decision of the second respondent dated 30 October 2023.</w:t>
      </w:r>
    </w:p>
    <w:p w14:paraId="43A88B9F" w14:textId="77777777" w:rsidR="00EB0FF2" w:rsidRPr="00EB0FF2" w:rsidRDefault="00EB0FF2" w:rsidP="008F30FE">
      <w:pPr>
        <w:pStyle w:val="Order1"/>
        <w:rPr>
          <w:lang w:eastAsia="en-AU"/>
        </w:rPr>
      </w:pPr>
      <w:r w:rsidRPr="00EB0FF2">
        <w:rPr>
          <w:lang w:eastAsia="en-AU"/>
        </w:rPr>
        <w:t>A writ in the nature of mandamus issue requiring the second respondent to determine the applicant’s application to it according to law.</w:t>
      </w:r>
    </w:p>
    <w:p w14:paraId="2BCB451C" w14:textId="3D0C2868" w:rsidR="00EB0FF2" w:rsidRPr="00EB0FF2" w:rsidRDefault="00EB0FF2" w:rsidP="008F30FE">
      <w:pPr>
        <w:pStyle w:val="Order1"/>
        <w:rPr>
          <w:lang w:eastAsia="en-AU"/>
        </w:rPr>
      </w:pPr>
      <w:r w:rsidRPr="00EB0FF2">
        <w:rPr>
          <w:lang w:eastAsia="en-AU"/>
        </w:rPr>
        <w:t>The first respondent pay the applicant’s costs of the proceeding, as agreed or taxed.</w:t>
      </w:r>
    </w:p>
    <w:p w14:paraId="302718BE" w14:textId="2D59CF84" w:rsidR="00EB0FF2" w:rsidRPr="00EB0FF2" w:rsidRDefault="004A0EE5" w:rsidP="00437FD9">
      <w:pPr>
        <w:kinsoku w:val="0"/>
        <w:overflowPunct w:val="0"/>
        <w:autoSpaceDE w:val="0"/>
        <w:autoSpaceDN w:val="0"/>
        <w:adjustRightInd w:val="0"/>
        <w:spacing w:before="220" w:line="240" w:lineRule="auto"/>
        <w:rPr>
          <w:b/>
          <w:bCs/>
          <w:szCs w:val="24"/>
          <w:lang w:eastAsia="en-AU"/>
        </w:rPr>
      </w:pPr>
      <w:r>
        <w:rPr>
          <w:b/>
          <w:bCs/>
          <w:szCs w:val="24"/>
          <w:lang w:eastAsia="en-AU"/>
        </w:rPr>
        <w:t xml:space="preserve">BY CONSENT, </w:t>
      </w:r>
      <w:r w:rsidR="00EB0FF2" w:rsidRPr="00EB0FF2">
        <w:rPr>
          <w:b/>
          <w:bCs/>
          <w:szCs w:val="24"/>
          <w:lang w:eastAsia="en-AU"/>
        </w:rPr>
        <w:t>THE COURT NOTES THAT:</w:t>
      </w:r>
    </w:p>
    <w:p w14:paraId="2716491A" w14:textId="6C76A6E6" w:rsidR="00EB0FF2" w:rsidRDefault="00EB0FF2" w:rsidP="00400FF0">
      <w:pPr>
        <w:pStyle w:val="Notes"/>
        <w:numPr>
          <w:ilvl w:val="0"/>
          <w:numId w:val="0"/>
        </w:numPr>
        <w:rPr>
          <w:lang w:eastAsia="en-AU"/>
        </w:rPr>
      </w:pPr>
      <w:r w:rsidRPr="00EB0FF2">
        <w:rPr>
          <w:lang w:eastAsia="en-AU"/>
        </w:rPr>
        <w:t>The</w:t>
      </w:r>
      <w:r w:rsidRPr="009A4246">
        <w:rPr>
          <w:spacing w:val="-1"/>
          <w:lang w:eastAsia="en-AU"/>
        </w:rPr>
        <w:t xml:space="preserve"> </w:t>
      </w:r>
      <w:r w:rsidRPr="00EB0FF2">
        <w:rPr>
          <w:lang w:eastAsia="en-AU"/>
        </w:rPr>
        <w:t>first</w:t>
      </w:r>
      <w:r w:rsidRPr="009A4246">
        <w:rPr>
          <w:spacing w:val="-2"/>
          <w:lang w:eastAsia="en-AU"/>
        </w:rPr>
        <w:t xml:space="preserve"> </w:t>
      </w:r>
      <w:r w:rsidRPr="00EB0FF2">
        <w:rPr>
          <w:lang w:eastAsia="en-AU"/>
        </w:rPr>
        <w:t>respondent concedes</w:t>
      </w:r>
      <w:r w:rsidRPr="009A4246">
        <w:rPr>
          <w:spacing w:val="-1"/>
          <w:lang w:eastAsia="en-AU"/>
        </w:rPr>
        <w:t xml:space="preserve"> </w:t>
      </w:r>
      <w:r w:rsidRPr="00EB0FF2">
        <w:rPr>
          <w:lang w:eastAsia="en-AU"/>
        </w:rPr>
        <w:t>that</w:t>
      </w:r>
      <w:r w:rsidRPr="009A4246">
        <w:rPr>
          <w:spacing w:val="-2"/>
          <w:lang w:eastAsia="en-AU"/>
        </w:rPr>
        <w:t xml:space="preserve"> </w:t>
      </w:r>
      <w:r w:rsidRPr="00EB0FF2">
        <w:rPr>
          <w:lang w:eastAsia="en-AU"/>
        </w:rPr>
        <w:t>the</w:t>
      </w:r>
      <w:r w:rsidRPr="009A4246">
        <w:rPr>
          <w:spacing w:val="-2"/>
          <w:lang w:eastAsia="en-AU"/>
        </w:rPr>
        <w:t xml:space="preserve"> </w:t>
      </w:r>
      <w:r w:rsidRPr="00EB0FF2">
        <w:rPr>
          <w:lang w:eastAsia="en-AU"/>
        </w:rPr>
        <w:t>second</w:t>
      </w:r>
      <w:r w:rsidRPr="009A4246">
        <w:rPr>
          <w:spacing w:val="-3"/>
          <w:lang w:eastAsia="en-AU"/>
        </w:rPr>
        <w:t xml:space="preserve"> </w:t>
      </w:r>
      <w:r w:rsidRPr="00EB0FF2">
        <w:rPr>
          <w:lang w:eastAsia="en-AU"/>
        </w:rPr>
        <w:t>respondent’s decision</w:t>
      </w:r>
      <w:r w:rsidRPr="009A4246">
        <w:rPr>
          <w:spacing w:val="-1"/>
          <w:lang w:eastAsia="en-AU"/>
        </w:rPr>
        <w:t xml:space="preserve"> </w:t>
      </w:r>
      <w:r w:rsidRPr="00EB0FF2">
        <w:rPr>
          <w:lang w:eastAsia="en-AU"/>
        </w:rPr>
        <w:t>is</w:t>
      </w:r>
      <w:r w:rsidRPr="009A4246">
        <w:rPr>
          <w:spacing w:val="-3"/>
          <w:lang w:eastAsia="en-AU"/>
        </w:rPr>
        <w:t xml:space="preserve"> </w:t>
      </w:r>
      <w:r w:rsidRPr="00EB0FF2">
        <w:rPr>
          <w:lang w:eastAsia="en-AU"/>
        </w:rPr>
        <w:t>affected</w:t>
      </w:r>
      <w:r w:rsidRPr="009A4246">
        <w:rPr>
          <w:spacing w:val="-3"/>
          <w:lang w:eastAsia="en-AU"/>
        </w:rPr>
        <w:t xml:space="preserve"> </w:t>
      </w:r>
      <w:r w:rsidRPr="00EB0FF2">
        <w:rPr>
          <w:lang w:eastAsia="en-AU"/>
        </w:rPr>
        <w:t>by</w:t>
      </w:r>
      <w:r w:rsidRPr="009A4246">
        <w:rPr>
          <w:spacing w:val="-1"/>
          <w:lang w:eastAsia="en-AU"/>
        </w:rPr>
        <w:t xml:space="preserve"> </w:t>
      </w:r>
      <w:r w:rsidRPr="00EB0FF2">
        <w:rPr>
          <w:lang w:eastAsia="en-AU"/>
        </w:rPr>
        <w:t>jurisdictional</w:t>
      </w:r>
      <w:r w:rsidRPr="009A4246">
        <w:rPr>
          <w:spacing w:val="-2"/>
          <w:lang w:eastAsia="en-AU"/>
        </w:rPr>
        <w:t xml:space="preserve"> </w:t>
      </w:r>
      <w:r w:rsidRPr="00EB0FF2">
        <w:rPr>
          <w:lang w:eastAsia="en-AU"/>
        </w:rPr>
        <w:t>error.</w:t>
      </w:r>
      <w:r w:rsidRPr="009A4246">
        <w:rPr>
          <w:spacing w:val="-2"/>
          <w:lang w:eastAsia="en-AU"/>
        </w:rPr>
        <w:t xml:space="preserve"> </w:t>
      </w:r>
      <w:r w:rsidRPr="00EB0FF2">
        <w:rPr>
          <w:lang w:eastAsia="en-AU"/>
        </w:rPr>
        <w:t>The</w:t>
      </w:r>
      <w:r w:rsidRPr="009A4246">
        <w:rPr>
          <w:spacing w:val="-1"/>
          <w:lang w:eastAsia="en-AU"/>
        </w:rPr>
        <w:t xml:space="preserve"> </w:t>
      </w:r>
      <w:r w:rsidRPr="00EB0FF2">
        <w:rPr>
          <w:lang w:eastAsia="en-AU"/>
        </w:rPr>
        <w:t>second</w:t>
      </w:r>
      <w:r w:rsidRPr="009A4246">
        <w:rPr>
          <w:spacing w:val="-1"/>
          <w:lang w:eastAsia="en-AU"/>
        </w:rPr>
        <w:t xml:space="preserve"> </w:t>
      </w:r>
      <w:r w:rsidRPr="00EB0FF2">
        <w:rPr>
          <w:lang w:eastAsia="en-AU"/>
        </w:rPr>
        <w:t>respondent</w:t>
      </w:r>
      <w:r w:rsidRPr="009A4246">
        <w:rPr>
          <w:spacing w:val="-2"/>
          <w:lang w:eastAsia="en-AU"/>
        </w:rPr>
        <w:t xml:space="preserve"> </w:t>
      </w:r>
      <w:r w:rsidRPr="00EB0FF2">
        <w:rPr>
          <w:lang w:eastAsia="en-AU"/>
        </w:rPr>
        <w:t>failed</w:t>
      </w:r>
      <w:r w:rsidRPr="009A4246">
        <w:rPr>
          <w:spacing w:val="-1"/>
          <w:lang w:eastAsia="en-AU"/>
        </w:rPr>
        <w:t xml:space="preserve"> </w:t>
      </w:r>
      <w:r w:rsidRPr="00EB0FF2">
        <w:rPr>
          <w:lang w:eastAsia="en-AU"/>
        </w:rPr>
        <w:t>to</w:t>
      </w:r>
      <w:r w:rsidRPr="009A4246">
        <w:rPr>
          <w:spacing w:val="-1"/>
          <w:lang w:eastAsia="en-AU"/>
        </w:rPr>
        <w:t xml:space="preserve"> </w:t>
      </w:r>
      <w:r w:rsidRPr="00EB0FF2">
        <w:rPr>
          <w:lang w:eastAsia="en-AU"/>
        </w:rPr>
        <w:t>act on</w:t>
      </w:r>
      <w:r w:rsidRPr="009A4246">
        <w:rPr>
          <w:spacing w:val="-3"/>
          <w:lang w:eastAsia="en-AU"/>
        </w:rPr>
        <w:t xml:space="preserve"> </w:t>
      </w:r>
      <w:r w:rsidRPr="00EB0FF2">
        <w:rPr>
          <w:lang w:eastAsia="en-AU"/>
        </w:rPr>
        <w:t>a</w:t>
      </w:r>
      <w:r w:rsidRPr="009A4246">
        <w:rPr>
          <w:spacing w:val="-3"/>
          <w:lang w:eastAsia="en-AU"/>
        </w:rPr>
        <w:t xml:space="preserve"> </w:t>
      </w:r>
      <w:r w:rsidRPr="00EB0FF2">
        <w:rPr>
          <w:lang w:eastAsia="en-AU"/>
        </w:rPr>
        <w:t>correct</w:t>
      </w:r>
      <w:r w:rsidRPr="009A4246">
        <w:rPr>
          <w:spacing w:val="-2"/>
          <w:lang w:eastAsia="en-AU"/>
        </w:rPr>
        <w:t xml:space="preserve"> </w:t>
      </w:r>
      <w:r w:rsidRPr="00EB0FF2">
        <w:rPr>
          <w:lang w:eastAsia="en-AU"/>
        </w:rPr>
        <w:t>understanding</w:t>
      </w:r>
      <w:r w:rsidRPr="009A4246">
        <w:rPr>
          <w:spacing w:val="-1"/>
          <w:lang w:eastAsia="en-AU"/>
        </w:rPr>
        <w:t xml:space="preserve"> </w:t>
      </w:r>
      <w:r w:rsidRPr="00EB0FF2">
        <w:rPr>
          <w:lang w:eastAsia="en-AU"/>
        </w:rPr>
        <w:t>of</w:t>
      </w:r>
      <w:r w:rsidRPr="009A4246">
        <w:rPr>
          <w:spacing w:val="-4"/>
          <w:lang w:eastAsia="en-AU"/>
        </w:rPr>
        <w:t xml:space="preserve"> </w:t>
      </w:r>
      <w:r w:rsidRPr="00EB0FF2">
        <w:rPr>
          <w:lang w:eastAsia="en-AU"/>
        </w:rPr>
        <w:t>the</w:t>
      </w:r>
      <w:r w:rsidRPr="009A4246">
        <w:rPr>
          <w:spacing w:val="-2"/>
          <w:lang w:eastAsia="en-AU"/>
        </w:rPr>
        <w:t xml:space="preserve"> </w:t>
      </w:r>
      <w:r w:rsidRPr="00EB0FF2">
        <w:rPr>
          <w:lang w:eastAsia="en-AU"/>
        </w:rPr>
        <w:t>law, by</w:t>
      </w:r>
      <w:r w:rsidRPr="009A4246">
        <w:rPr>
          <w:spacing w:val="-1"/>
          <w:lang w:eastAsia="en-AU"/>
        </w:rPr>
        <w:t xml:space="preserve"> </w:t>
      </w:r>
      <w:r w:rsidRPr="00EB0FF2">
        <w:rPr>
          <w:lang w:eastAsia="en-AU"/>
        </w:rPr>
        <w:t>having</w:t>
      </w:r>
      <w:r w:rsidRPr="009A4246">
        <w:rPr>
          <w:spacing w:val="-3"/>
          <w:lang w:eastAsia="en-AU"/>
        </w:rPr>
        <w:t xml:space="preserve"> </w:t>
      </w:r>
      <w:r w:rsidRPr="00EB0FF2">
        <w:rPr>
          <w:lang w:eastAsia="en-AU"/>
        </w:rPr>
        <w:t>regard</w:t>
      </w:r>
      <w:r w:rsidRPr="009A4246">
        <w:rPr>
          <w:spacing w:val="-3"/>
          <w:lang w:eastAsia="en-AU"/>
        </w:rPr>
        <w:t xml:space="preserve"> </w:t>
      </w:r>
      <w:r w:rsidRPr="00EB0FF2">
        <w:rPr>
          <w:lang w:eastAsia="en-AU"/>
        </w:rPr>
        <w:t>to</w:t>
      </w:r>
      <w:r w:rsidRPr="009A4246">
        <w:rPr>
          <w:spacing w:val="-3"/>
          <w:lang w:eastAsia="en-AU"/>
        </w:rPr>
        <w:t xml:space="preserve"> </w:t>
      </w:r>
      <w:r w:rsidRPr="00EB0FF2">
        <w:rPr>
          <w:lang w:eastAsia="en-AU"/>
        </w:rPr>
        <w:t>the</w:t>
      </w:r>
      <w:r w:rsidRPr="009A4246">
        <w:rPr>
          <w:spacing w:val="-1"/>
          <w:lang w:eastAsia="en-AU"/>
        </w:rPr>
        <w:t xml:space="preserve"> </w:t>
      </w:r>
      <w:r w:rsidRPr="00EB0FF2">
        <w:rPr>
          <w:lang w:eastAsia="en-AU"/>
        </w:rPr>
        <w:t>prospect</w:t>
      </w:r>
      <w:r w:rsidRPr="009A4246">
        <w:rPr>
          <w:spacing w:val="-2"/>
          <w:lang w:eastAsia="en-AU"/>
        </w:rPr>
        <w:t xml:space="preserve"> </w:t>
      </w:r>
      <w:r w:rsidRPr="00EB0FF2">
        <w:rPr>
          <w:lang w:eastAsia="en-AU"/>
        </w:rPr>
        <w:t>of</w:t>
      </w:r>
      <w:r w:rsidRPr="009A4246">
        <w:rPr>
          <w:spacing w:val="-2"/>
          <w:lang w:eastAsia="en-AU"/>
        </w:rPr>
        <w:t xml:space="preserve"> </w:t>
      </w:r>
      <w:r w:rsidRPr="00EB0FF2">
        <w:rPr>
          <w:lang w:eastAsia="en-AU"/>
        </w:rPr>
        <w:t xml:space="preserve">the applicant’s </w:t>
      </w:r>
      <w:r w:rsidR="0065193F">
        <w:rPr>
          <w:lang w:eastAsia="en-AU"/>
        </w:rPr>
        <w:t>“</w:t>
      </w:r>
      <w:r w:rsidRPr="00EB0FF2">
        <w:rPr>
          <w:lang w:eastAsia="en-AU"/>
        </w:rPr>
        <w:t>indefinite</w:t>
      </w:r>
      <w:r w:rsidRPr="009A4246">
        <w:rPr>
          <w:spacing w:val="-1"/>
          <w:lang w:eastAsia="en-AU"/>
        </w:rPr>
        <w:t xml:space="preserve"> </w:t>
      </w:r>
      <w:r w:rsidRPr="00EB0FF2">
        <w:rPr>
          <w:lang w:eastAsia="en-AU"/>
        </w:rPr>
        <w:t>detention</w:t>
      </w:r>
      <w:r w:rsidR="0065193F">
        <w:rPr>
          <w:lang w:eastAsia="en-AU"/>
        </w:rPr>
        <w:t>”</w:t>
      </w:r>
      <w:r w:rsidRPr="009A4246">
        <w:rPr>
          <w:spacing w:val="-1"/>
          <w:lang w:eastAsia="en-AU"/>
        </w:rPr>
        <w:t xml:space="preserve"> </w:t>
      </w:r>
      <w:r w:rsidRPr="00EB0FF2">
        <w:rPr>
          <w:lang w:eastAsia="en-AU"/>
        </w:rPr>
        <w:t>including</w:t>
      </w:r>
      <w:r w:rsidRPr="009A4246">
        <w:rPr>
          <w:spacing w:val="-2"/>
          <w:lang w:eastAsia="en-AU"/>
        </w:rPr>
        <w:t xml:space="preserve"> </w:t>
      </w:r>
      <w:r w:rsidRPr="00EB0FF2">
        <w:rPr>
          <w:lang w:eastAsia="en-AU"/>
        </w:rPr>
        <w:t>when</w:t>
      </w:r>
      <w:r w:rsidRPr="009A4246">
        <w:rPr>
          <w:spacing w:val="-1"/>
          <w:lang w:eastAsia="en-AU"/>
        </w:rPr>
        <w:t xml:space="preserve"> </w:t>
      </w:r>
      <w:r w:rsidRPr="00EB0FF2">
        <w:rPr>
          <w:lang w:eastAsia="en-AU"/>
        </w:rPr>
        <w:t>considering</w:t>
      </w:r>
      <w:r w:rsidRPr="009A4246">
        <w:rPr>
          <w:spacing w:val="-3"/>
          <w:lang w:eastAsia="en-AU"/>
        </w:rPr>
        <w:t xml:space="preserve"> </w:t>
      </w:r>
      <w:r w:rsidRPr="00EB0FF2">
        <w:rPr>
          <w:lang w:eastAsia="en-AU"/>
        </w:rPr>
        <w:t>the</w:t>
      </w:r>
      <w:r w:rsidRPr="009A4246">
        <w:rPr>
          <w:spacing w:val="-1"/>
          <w:lang w:eastAsia="en-AU"/>
        </w:rPr>
        <w:t xml:space="preserve"> </w:t>
      </w:r>
      <w:r w:rsidRPr="00EB0FF2">
        <w:rPr>
          <w:lang w:eastAsia="en-AU"/>
        </w:rPr>
        <w:t>legal</w:t>
      </w:r>
      <w:r w:rsidRPr="009A4246">
        <w:rPr>
          <w:spacing w:val="-2"/>
          <w:lang w:eastAsia="en-AU"/>
        </w:rPr>
        <w:t xml:space="preserve"> </w:t>
      </w:r>
      <w:r w:rsidRPr="00EB0FF2">
        <w:rPr>
          <w:lang w:eastAsia="en-AU"/>
        </w:rPr>
        <w:t>consequences of</w:t>
      </w:r>
      <w:r w:rsidRPr="009A4246">
        <w:rPr>
          <w:spacing w:val="-2"/>
          <w:lang w:eastAsia="en-AU"/>
        </w:rPr>
        <w:t xml:space="preserve"> </w:t>
      </w:r>
      <w:r w:rsidRPr="00EB0FF2">
        <w:rPr>
          <w:lang w:eastAsia="en-AU"/>
        </w:rPr>
        <w:t>the</w:t>
      </w:r>
      <w:r w:rsidRPr="009A4246">
        <w:rPr>
          <w:spacing w:val="-3"/>
          <w:lang w:eastAsia="en-AU"/>
        </w:rPr>
        <w:t xml:space="preserve"> </w:t>
      </w:r>
      <w:r w:rsidRPr="00EB0FF2">
        <w:rPr>
          <w:lang w:eastAsia="en-AU"/>
        </w:rPr>
        <w:t>decision, a</w:t>
      </w:r>
      <w:r w:rsidRPr="009A4246">
        <w:rPr>
          <w:spacing w:val="-1"/>
          <w:lang w:eastAsia="en-AU"/>
        </w:rPr>
        <w:t xml:space="preserve"> </w:t>
      </w:r>
      <w:r w:rsidRPr="00EB0FF2">
        <w:rPr>
          <w:lang w:eastAsia="en-AU"/>
        </w:rPr>
        <w:t>prospect which</w:t>
      </w:r>
      <w:r w:rsidRPr="009A4246">
        <w:rPr>
          <w:spacing w:val="-1"/>
          <w:lang w:eastAsia="en-AU"/>
        </w:rPr>
        <w:t xml:space="preserve"> </w:t>
      </w:r>
      <w:r w:rsidRPr="00EB0FF2">
        <w:rPr>
          <w:lang w:eastAsia="en-AU"/>
        </w:rPr>
        <w:t>was later</w:t>
      </w:r>
      <w:r w:rsidRPr="009A4246">
        <w:rPr>
          <w:spacing w:val="-1"/>
          <w:lang w:eastAsia="en-AU"/>
        </w:rPr>
        <w:t xml:space="preserve"> </w:t>
      </w:r>
      <w:r w:rsidRPr="00EB0FF2">
        <w:rPr>
          <w:lang w:eastAsia="en-AU"/>
        </w:rPr>
        <w:t>displaced</w:t>
      </w:r>
      <w:r w:rsidRPr="009A4246">
        <w:rPr>
          <w:spacing w:val="-1"/>
          <w:lang w:eastAsia="en-AU"/>
        </w:rPr>
        <w:t xml:space="preserve"> </w:t>
      </w:r>
      <w:r w:rsidRPr="00EB0FF2">
        <w:rPr>
          <w:lang w:eastAsia="en-AU"/>
        </w:rPr>
        <w:t>by the</w:t>
      </w:r>
      <w:r w:rsidRPr="009A4246">
        <w:rPr>
          <w:spacing w:val="-3"/>
          <w:lang w:eastAsia="en-AU"/>
        </w:rPr>
        <w:t xml:space="preserve"> </w:t>
      </w:r>
      <w:r w:rsidRPr="00EB0FF2">
        <w:rPr>
          <w:lang w:eastAsia="en-AU"/>
        </w:rPr>
        <w:t>decision</w:t>
      </w:r>
      <w:r w:rsidRPr="009A4246">
        <w:rPr>
          <w:spacing w:val="-1"/>
          <w:lang w:eastAsia="en-AU"/>
        </w:rPr>
        <w:t xml:space="preserve"> </w:t>
      </w:r>
      <w:r w:rsidRPr="00EB0FF2">
        <w:rPr>
          <w:lang w:eastAsia="en-AU"/>
        </w:rPr>
        <w:t>of</w:t>
      </w:r>
      <w:r w:rsidRPr="009A4246">
        <w:rPr>
          <w:spacing w:val="-1"/>
          <w:lang w:eastAsia="en-AU"/>
        </w:rPr>
        <w:t xml:space="preserve"> </w:t>
      </w:r>
      <w:r w:rsidRPr="00EB0FF2">
        <w:rPr>
          <w:lang w:eastAsia="en-AU"/>
        </w:rPr>
        <w:t>the</w:t>
      </w:r>
      <w:r w:rsidRPr="009A4246">
        <w:rPr>
          <w:spacing w:val="-3"/>
          <w:lang w:eastAsia="en-AU"/>
        </w:rPr>
        <w:t xml:space="preserve"> </w:t>
      </w:r>
      <w:r w:rsidRPr="00EB0FF2">
        <w:rPr>
          <w:lang w:eastAsia="en-AU"/>
        </w:rPr>
        <w:t>High</w:t>
      </w:r>
      <w:r w:rsidRPr="009A4246">
        <w:rPr>
          <w:spacing w:val="-1"/>
          <w:lang w:eastAsia="en-AU"/>
        </w:rPr>
        <w:t xml:space="preserve"> </w:t>
      </w:r>
      <w:r w:rsidRPr="00EB0FF2">
        <w:rPr>
          <w:lang w:eastAsia="en-AU"/>
        </w:rPr>
        <w:t>Court</w:t>
      </w:r>
      <w:r w:rsidR="0065193F">
        <w:rPr>
          <w:lang w:eastAsia="en-AU"/>
        </w:rPr>
        <w:t xml:space="preserve"> </w:t>
      </w:r>
      <w:r w:rsidR="005D3785">
        <w:rPr>
          <w:lang w:eastAsia="en-AU"/>
        </w:rPr>
        <w:t xml:space="preserve">of Australia </w:t>
      </w:r>
      <w:r w:rsidRPr="00EB0FF2">
        <w:rPr>
          <w:lang w:eastAsia="en-AU"/>
        </w:rPr>
        <w:t xml:space="preserve">in </w:t>
      </w:r>
      <w:r w:rsidRPr="009A4246">
        <w:rPr>
          <w:i/>
          <w:iCs/>
          <w:lang w:eastAsia="en-AU"/>
        </w:rPr>
        <w:t>NZYQ v</w:t>
      </w:r>
      <w:r w:rsidRPr="009A4246">
        <w:rPr>
          <w:i/>
          <w:iCs/>
          <w:spacing w:val="-3"/>
          <w:lang w:eastAsia="en-AU"/>
        </w:rPr>
        <w:t xml:space="preserve"> </w:t>
      </w:r>
      <w:r w:rsidRPr="009A4246">
        <w:rPr>
          <w:i/>
          <w:iCs/>
          <w:lang w:eastAsia="en-AU"/>
        </w:rPr>
        <w:t>Minister</w:t>
      </w:r>
      <w:r w:rsidRPr="009A4246">
        <w:rPr>
          <w:i/>
          <w:iCs/>
          <w:spacing w:val="-2"/>
          <w:lang w:eastAsia="en-AU"/>
        </w:rPr>
        <w:t xml:space="preserve"> </w:t>
      </w:r>
      <w:r w:rsidRPr="009A4246">
        <w:rPr>
          <w:i/>
          <w:iCs/>
          <w:lang w:eastAsia="en-AU"/>
        </w:rPr>
        <w:t>for</w:t>
      </w:r>
      <w:r w:rsidRPr="009A4246">
        <w:rPr>
          <w:i/>
          <w:iCs/>
          <w:spacing w:val="-2"/>
          <w:lang w:eastAsia="en-AU"/>
        </w:rPr>
        <w:t xml:space="preserve"> </w:t>
      </w:r>
      <w:r w:rsidRPr="009A4246">
        <w:rPr>
          <w:i/>
          <w:iCs/>
          <w:lang w:eastAsia="en-AU"/>
        </w:rPr>
        <w:t xml:space="preserve">Immigration </w:t>
      </w:r>
      <w:r w:rsidRPr="00EB0FF2">
        <w:rPr>
          <w:lang w:eastAsia="en-AU"/>
        </w:rPr>
        <w:t>[2023]</w:t>
      </w:r>
      <w:r w:rsidRPr="009A4246">
        <w:rPr>
          <w:spacing w:val="-1"/>
          <w:lang w:eastAsia="en-AU"/>
        </w:rPr>
        <w:t xml:space="preserve"> </w:t>
      </w:r>
      <w:r w:rsidRPr="00EB0FF2">
        <w:rPr>
          <w:lang w:eastAsia="en-AU"/>
        </w:rPr>
        <w:t>HCA</w:t>
      </w:r>
      <w:r w:rsidRPr="009A4246">
        <w:rPr>
          <w:spacing w:val="-1"/>
          <w:lang w:eastAsia="en-AU"/>
        </w:rPr>
        <w:t xml:space="preserve"> </w:t>
      </w:r>
      <w:r w:rsidRPr="00EB0FF2">
        <w:rPr>
          <w:lang w:eastAsia="en-AU"/>
        </w:rPr>
        <w:t>37;</w:t>
      </w:r>
      <w:r w:rsidRPr="009A4246">
        <w:rPr>
          <w:spacing w:val="-2"/>
          <w:lang w:eastAsia="en-AU"/>
        </w:rPr>
        <w:t xml:space="preserve"> </w:t>
      </w:r>
      <w:r w:rsidRPr="00EB0FF2">
        <w:rPr>
          <w:lang w:eastAsia="en-AU"/>
        </w:rPr>
        <w:t>(2023)</w:t>
      </w:r>
      <w:r w:rsidRPr="009A4246">
        <w:rPr>
          <w:spacing w:val="-2"/>
          <w:lang w:eastAsia="en-AU"/>
        </w:rPr>
        <w:t xml:space="preserve"> </w:t>
      </w:r>
      <w:r w:rsidRPr="00EB0FF2">
        <w:rPr>
          <w:lang w:eastAsia="en-AU"/>
        </w:rPr>
        <w:t>97</w:t>
      </w:r>
      <w:r w:rsidRPr="009A4246">
        <w:rPr>
          <w:spacing w:val="-1"/>
          <w:lang w:eastAsia="en-AU"/>
        </w:rPr>
        <w:t xml:space="preserve"> </w:t>
      </w:r>
      <w:r w:rsidRPr="00EB0FF2">
        <w:rPr>
          <w:lang w:eastAsia="en-AU"/>
        </w:rPr>
        <w:t>ALJR</w:t>
      </w:r>
      <w:r w:rsidRPr="009A4246">
        <w:rPr>
          <w:spacing w:val="-4"/>
          <w:lang w:eastAsia="en-AU"/>
        </w:rPr>
        <w:t xml:space="preserve"> </w:t>
      </w:r>
      <w:r w:rsidRPr="00EB0FF2">
        <w:rPr>
          <w:lang w:eastAsia="en-AU"/>
        </w:rPr>
        <w:t>1005</w:t>
      </w:r>
      <w:r w:rsidR="0039503B">
        <w:rPr>
          <w:lang w:eastAsia="en-AU"/>
        </w:rPr>
        <w:t>;</w:t>
      </w:r>
      <w:r w:rsidRPr="009A4246">
        <w:rPr>
          <w:spacing w:val="-2"/>
          <w:lang w:eastAsia="en-AU"/>
        </w:rPr>
        <w:t xml:space="preserve"> </w:t>
      </w:r>
      <w:r w:rsidRPr="009A4246">
        <w:rPr>
          <w:b/>
          <w:bCs/>
          <w:i/>
          <w:iCs/>
          <w:lang w:eastAsia="en-AU"/>
        </w:rPr>
        <w:t>AJN23</w:t>
      </w:r>
      <w:r w:rsidRPr="009A4246">
        <w:rPr>
          <w:b/>
          <w:bCs/>
          <w:i/>
          <w:iCs/>
          <w:spacing w:val="-1"/>
          <w:lang w:eastAsia="en-AU"/>
        </w:rPr>
        <w:t xml:space="preserve"> </w:t>
      </w:r>
      <w:r w:rsidRPr="009A4246">
        <w:rPr>
          <w:i/>
          <w:iCs/>
          <w:lang w:eastAsia="en-AU"/>
        </w:rPr>
        <w:t>v</w:t>
      </w:r>
      <w:r w:rsidRPr="009A4246">
        <w:rPr>
          <w:i/>
          <w:iCs/>
          <w:spacing w:val="-3"/>
          <w:lang w:eastAsia="en-AU"/>
        </w:rPr>
        <w:t xml:space="preserve"> </w:t>
      </w:r>
      <w:r w:rsidRPr="009A4246">
        <w:rPr>
          <w:i/>
          <w:iCs/>
          <w:lang w:eastAsia="en-AU"/>
        </w:rPr>
        <w:t>Minister</w:t>
      </w:r>
      <w:r w:rsidRPr="009A4246">
        <w:rPr>
          <w:i/>
          <w:iCs/>
          <w:spacing w:val="-2"/>
          <w:lang w:eastAsia="en-AU"/>
        </w:rPr>
        <w:t xml:space="preserve"> </w:t>
      </w:r>
      <w:r w:rsidRPr="009A4246">
        <w:rPr>
          <w:i/>
          <w:iCs/>
          <w:lang w:eastAsia="en-AU"/>
        </w:rPr>
        <w:t>for</w:t>
      </w:r>
      <w:r w:rsidRPr="009A4246">
        <w:rPr>
          <w:i/>
          <w:iCs/>
          <w:spacing w:val="-2"/>
          <w:lang w:eastAsia="en-AU"/>
        </w:rPr>
        <w:t xml:space="preserve"> </w:t>
      </w:r>
      <w:r w:rsidRPr="009A4246">
        <w:rPr>
          <w:i/>
          <w:iCs/>
          <w:lang w:eastAsia="en-AU"/>
        </w:rPr>
        <w:t>Immigration,</w:t>
      </w:r>
      <w:r w:rsidRPr="009A4246">
        <w:rPr>
          <w:i/>
          <w:iCs/>
          <w:spacing w:val="-2"/>
          <w:lang w:eastAsia="en-AU"/>
        </w:rPr>
        <w:t xml:space="preserve"> </w:t>
      </w:r>
      <w:r w:rsidRPr="009A4246">
        <w:rPr>
          <w:i/>
          <w:iCs/>
          <w:lang w:eastAsia="en-AU"/>
        </w:rPr>
        <w:t>Citizenship</w:t>
      </w:r>
      <w:r w:rsidRPr="009A4246">
        <w:rPr>
          <w:i/>
          <w:iCs/>
          <w:spacing w:val="-1"/>
          <w:lang w:eastAsia="en-AU"/>
        </w:rPr>
        <w:t xml:space="preserve"> </w:t>
      </w:r>
      <w:r w:rsidRPr="009A4246">
        <w:rPr>
          <w:i/>
          <w:iCs/>
          <w:lang w:eastAsia="en-AU"/>
        </w:rPr>
        <w:t xml:space="preserve">and Multicultural Affairs </w:t>
      </w:r>
      <w:r w:rsidRPr="00EB0FF2">
        <w:rPr>
          <w:lang w:eastAsia="en-AU"/>
        </w:rPr>
        <w:t>[2024] FCAFC 103. The second respondent’s erroneous</w:t>
      </w:r>
      <w:r w:rsidR="009A4246" w:rsidRPr="009A4246">
        <w:t xml:space="preserve"> </w:t>
      </w:r>
      <w:r w:rsidR="009A4246">
        <w:rPr>
          <w:lang w:eastAsia="en-AU"/>
        </w:rPr>
        <w:t xml:space="preserve">conclusion as to the legal consequences of the decision was an error of law: </w:t>
      </w:r>
      <w:r w:rsidR="009A4246" w:rsidRPr="00C07794">
        <w:rPr>
          <w:i/>
          <w:iCs/>
          <w:lang w:eastAsia="en-AU"/>
        </w:rPr>
        <w:t>AJN23</w:t>
      </w:r>
      <w:r w:rsidR="009A4246">
        <w:rPr>
          <w:lang w:eastAsia="en-AU"/>
        </w:rPr>
        <w:t xml:space="preserve"> at [33] and [34], and was material.</w:t>
      </w:r>
    </w:p>
    <w:p w14:paraId="464B619B" w14:textId="77777777" w:rsidR="00174573" w:rsidRDefault="00174573" w:rsidP="007A7BE6">
      <w:pPr>
        <w:pStyle w:val="ParaNumbering"/>
        <w:numPr>
          <w:ilvl w:val="0"/>
          <w:numId w:val="0"/>
        </w:numPr>
        <w:rPr>
          <w:lang w:eastAsia="en-AU"/>
        </w:rPr>
      </w:pPr>
    </w:p>
    <w:p w14:paraId="2EEC8226" w14:textId="77777777" w:rsidR="0050309C" w:rsidRDefault="004F5B47" w:rsidP="004D53E5">
      <w:pPr>
        <w:pStyle w:val="SingleSpace"/>
      </w:pPr>
      <w:bookmarkStart w:id="18" w:name="OrdersStatement"/>
      <w:r>
        <w:t>Note:</w:t>
      </w:r>
      <w:r>
        <w:tab/>
        <w:t xml:space="preserve">Entry of orders is dealt with in Rule 39.32 of the </w:t>
      </w:r>
      <w:r>
        <w:rPr>
          <w:i/>
        </w:rPr>
        <w:t>Federal Court Rules 2011</w:t>
      </w:r>
      <w:r>
        <w:t>.</w:t>
      </w:r>
      <w:bookmarkEnd w:id="18"/>
    </w:p>
    <w:p w14:paraId="57D02F37" w14:textId="4B73EFE4" w:rsidR="000B7544" w:rsidRDefault="000B7544">
      <w:pPr>
        <w:spacing w:line="240" w:lineRule="auto"/>
        <w:jc w:val="left"/>
      </w:pPr>
      <w:r>
        <w:br w:type="page"/>
      </w:r>
    </w:p>
    <w:p w14:paraId="21F57E8A" w14:textId="77777777" w:rsidR="00395B24" w:rsidRDefault="00395B24">
      <w:pPr>
        <w:pStyle w:val="NormalHeadings"/>
        <w:spacing w:before="240" w:after="120"/>
        <w:rPr>
          <w:b w:val="0"/>
        </w:rPr>
        <w:sectPr w:rsidR="00395B24" w:rsidSect="00E77422">
          <w:headerReference w:type="default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1907" w:h="16840" w:code="9"/>
          <w:pgMar w:top="1440" w:right="1440" w:bottom="1440" w:left="1440" w:header="851" w:footer="851" w:gutter="0"/>
          <w:pgNumType w:fmt="lowerRoman" w:start="1"/>
          <w:cols w:space="720"/>
          <w:noEndnote/>
          <w:titlePg/>
        </w:sectPr>
      </w:pPr>
    </w:p>
    <w:p w14:paraId="6204408F" w14:textId="77777777" w:rsidR="00484F6D" w:rsidRPr="00045BB7" w:rsidRDefault="00484F6D" w:rsidP="00045BB7">
      <w:pPr>
        <w:pStyle w:val="NormalHeadings"/>
        <w:spacing w:line="480" w:lineRule="auto"/>
        <w:jc w:val="center"/>
        <w:rPr>
          <w:sz w:val="28"/>
          <w:szCs w:val="28"/>
        </w:rPr>
      </w:pPr>
      <w:bookmarkStart w:id="19" w:name="ReasonsPage"/>
      <w:bookmarkEnd w:id="19"/>
      <w:r w:rsidRPr="00045BB7">
        <w:rPr>
          <w:sz w:val="28"/>
          <w:szCs w:val="28"/>
        </w:rPr>
        <w:lastRenderedPageBreak/>
        <w:t>REASONS FOR JUDGMENT</w:t>
      </w:r>
    </w:p>
    <w:p w14:paraId="582D9247" w14:textId="6E6F5C61" w:rsidR="00694BEB" w:rsidRDefault="00A80452" w:rsidP="005E0510">
      <w:pPr>
        <w:pStyle w:val="NormalHeadings"/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GOODMAN J</w:t>
      </w:r>
    </w:p>
    <w:p w14:paraId="5CD5BC70" w14:textId="4F7017E9" w:rsidR="00A80452" w:rsidRPr="00DF1446" w:rsidRDefault="00A80452" w:rsidP="00343688">
      <w:pPr>
        <w:pStyle w:val="ParaNumbering"/>
        <w:numPr>
          <w:ilvl w:val="0"/>
          <w:numId w:val="31"/>
        </w:numPr>
      </w:pPr>
      <w:r w:rsidRPr="00DF1446">
        <w:t xml:space="preserve">The </w:t>
      </w:r>
      <w:r w:rsidR="00DF1446">
        <w:t>a</w:t>
      </w:r>
      <w:r w:rsidRPr="00DF1446">
        <w:t xml:space="preserve">pplicant </w:t>
      </w:r>
      <w:r w:rsidR="00DF1446">
        <w:t>is</w:t>
      </w:r>
      <w:r w:rsidRPr="00DF1446">
        <w:t xml:space="preserve"> a citizen of Afghanistan</w:t>
      </w:r>
      <w:r w:rsidR="00DF1446">
        <w:t xml:space="preserve">, who has been </w:t>
      </w:r>
      <w:r w:rsidRPr="00DF1446">
        <w:t xml:space="preserve">in Australia </w:t>
      </w:r>
      <w:r w:rsidR="00865420">
        <w:t>since his arrival</w:t>
      </w:r>
      <w:r w:rsidRPr="00DF1446">
        <w:t xml:space="preserve"> in January 2013</w:t>
      </w:r>
      <w:r w:rsidR="00865420">
        <w:t>.</w:t>
      </w:r>
      <w:r w:rsidR="00F35CA9">
        <w:t xml:space="preserve"> </w:t>
      </w:r>
      <w:r w:rsidRPr="00DF1446">
        <w:t>On 20 October 2017</w:t>
      </w:r>
      <w:r w:rsidR="00696C1C">
        <w:t>,</w:t>
      </w:r>
      <w:r w:rsidRPr="00DF1446">
        <w:t xml:space="preserve"> the </w:t>
      </w:r>
      <w:r w:rsidR="00F65E4B">
        <w:t>applicant</w:t>
      </w:r>
      <w:r w:rsidRPr="00DF1446">
        <w:t xml:space="preserve"> was granted a </w:t>
      </w:r>
      <w:r w:rsidR="00CA2CC8" w:rsidRPr="00DF1446">
        <w:t xml:space="preserve">Safe Haven Enterprise </w:t>
      </w:r>
      <w:r w:rsidR="0079562E" w:rsidRPr="0079562E">
        <w:rPr>
          <w:b/>
          <w:bCs/>
        </w:rPr>
        <w:t>v</w:t>
      </w:r>
      <w:r w:rsidR="00CA2CC8" w:rsidRPr="0079562E">
        <w:rPr>
          <w:b/>
          <w:bCs/>
        </w:rPr>
        <w:t>isa</w:t>
      </w:r>
      <w:r w:rsidR="0079562E">
        <w:t>.</w:t>
      </w:r>
    </w:p>
    <w:p w14:paraId="7F40BA3E" w14:textId="24F7FF3C" w:rsidR="00A80452" w:rsidRPr="00DF1446" w:rsidRDefault="00A80452" w:rsidP="00400FF0">
      <w:pPr>
        <w:pStyle w:val="ParaNumbering"/>
        <w:numPr>
          <w:ilvl w:val="0"/>
          <w:numId w:val="31"/>
        </w:numPr>
      </w:pPr>
      <w:r w:rsidRPr="00DF1446">
        <w:t>On 2 August 2022</w:t>
      </w:r>
      <w:r w:rsidR="00696C1C">
        <w:t>,</w:t>
      </w:r>
      <w:r w:rsidRPr="00DF1446">
        <w:t xml:space="preserve"> a delegate of the </w:t>
      </w:r>
      <w:r w:rsidR="006C1FA8">
        <w:t xml:space="preserve">first respondent </w:t>
      </w:r>
      <w:r w:rsidRPr="00400FF0">
        <w:rPr>
          <w:b/>
          <w:bCs/>
        </w:rPr>
        <w:t>Minister</w:t>
      </w:r>
      <w:r w:rsidRPr="0079562E">
        <w:t xml:space="preserve"> </w:t>
      </w:r>
      <w:r w:rsidRPr="00DF1446">
        <w:t xml:space="preserve">cancelled the </w:t>
      </w:r>
      <w:r w:rsidR="00F65E4B">
        <w:t>visa</w:t>
      </w:r>
      <w:r w:rsidRPr="00DF1446">
        <w:t xml:space="preserve"> </w:t>
      </w:r>
      <w:r w:rsidR="005F19B2">
        <w:t>pursuant to</w:t>
      </w:r>
      <w:r w:rsidRPr="00DF1446">
        <w:t xml:space="preserve"> </w:t>
      </w:r>
      <w:r w:rsidR="00AB0096" w:rsidRPr="00DF1446">
        <w:t>s</w:t>
      </w:r>
      <w:r w:rsidR="00AB0096">
        <w:t> </w:t>
      </w:r>
      <w:r w:rsidRPr="00DF1446">
        <w:t xml:space="preserve">501(3A) of the </w:t>
      </w:r>
      <w:r w:rsidRPr="00400FF0">
        <w:rPr>
          <w:i/>
          <w:iCs/>
        </w:rPr>
        <w:t>Migration Act</w:t>
      </w:r>
      <w:r w:rsidR="005F19B2" w:rsidRPr="00400FF0">
        <w:rPr>
          <w:i/>
          <w:iCs/>
        </w:rPr>
        <w:t xml:space="preserve"> </w:t>
      </w:r>
      <w:r w:rsidR="009E63D3" w:rsidRPr="00400FF0">
        <w:rPr>
          <w:i/>
          <w:iCs/>
        </w:rPr>
        <w:t>1958</w:t>
      </w:r>
      <w:r w:rsidR="009E63D3">
        <w:t xml:space="preserve"> (</w:t>
      </w:r>
      <w:proofErr w:type="spellStart"/>
      <w:r w:rsidR="009E63D3">
        <w:t>Cth</w:t>
      </w:r>
      <w:proofErr w:type="spellEnd"/>
      <w:r w:rsidR="009E63D3">
        <w:t>)</w:t>
      </w:r>
      <w:r w:rsidRPr="00DF1446">
        <w:t>. On 23 August 2022</w:t>
      </w:r>
      <w:r w:rsidR="00343688">
        <w:t>,</w:t>
      </w:r>
      <w:r w:rsidRPr="00DF1446">
        <w:t xml:space="preserve"> the </w:t>
      </w:r>
      <w:r w:rsidR="00F65E4B">
        <w:t>applicant</w:t>
      </w:r>
      <w:r w:rsidRPr="00DF1446">
        <w:t xml:space="preserve"> sought revocation of that decision. On 17 August 2023</w:t>
      </w:r>
      <w:r w:rsidR="00696C1C">
        <w:t>,</w:t>
      </w:r>
      <w:r w:rsidRPr="00DF1446">
        <w:t xml:space="preserve"> a delegate of the Minister notified the </w:t>
      </w:r>
      <w:r w:rsidR="00F65E4B">
        <w:t>applicant</w:t>
      </w:r>
      <w:r w:rsidRPr="00DF1446">
        <w:t xml:space="preserve"> that </w:t>
      </w:r>
      <w:r w:rsidR="006E4B34">
        <w:t>there would be no revocation</w:t>
      </w:r>
      <w:r w:rsidRPr="00DF1446">
        <w:t>.</w:t>
      </w:r>
    </w:p>
    <w:p w14:paraId="147EF1B3" w14:textId="6712AD22" w:rsidR="00A80452" w:rsidRDefault="00343688" w:rsidP="00400FF0">
      <w:pPr>
        <w:pStyle w:val="ParaNumbering"/>
        <w:numPr>
          <w:ilvl w:val="0"/>
          <w:numId w:val="31"/>
        </w:numPr>
      </w:pPr>
      <w:r>
        <w:t>The applicant then</w:t>
      </w:r>
      <w:r w:rsidR="00A80452" w:rsidRPr="00DF1446">
        <w:t xml:space="preserve"> applied to the</w:t>
      </w:r>
      <w:r w:rsidR="00F65E4B">
        <w:t xml:space="preserve"> second respondent</w:t>
      </w:r>
      <w:r w:rsidR="00A80452" w:rsidRPr="00DF1446">
        <w:t xml:space="preserve"> </w:t>
      </w:r>
      <w:r w:rsidR="00A80452" w:rsidRPr="00F35CA9">
        <w:rPr>
          <w:b/>
          <w:bCs/>
        </w:rPr>
        <w:t>Tribunal</w:t>
      </w:r>
      <w:r w:rsidR="00A80452" w:rsidRPr="00DF1446">
        <w:t xml:space="preserve"> for a review of the decision </w:t>
      </w:r>
      <w:r w:rsidR="006E4B34">
        <w:t xml:space="preserve">made </w:t>
      </w:r>
      <w:r w:rsidR="00A80452" w:rsidRPr="00DF1446">
        <w:t xml:space="preserve">by the delegate. </w:t>
      </w:r>
      <w:r w:rsidR="00A80452">
        <w:t>On 30 October 2023, the Tribunal published its decision not to revoke the c</w:t>
      </w:r>
      <w:r w:rsidR="00BD0E87">
        <w:t xml:space="preserve">ancellation of the applicant’s visa and its reasons for doing so: </w:t>
      </w:r>
      <w:r w:rsidR="00BD0E87" w:rsidRPr="00F35CA9">
        <w:rPr>
          <w:i/>
          <w:iCs/>
        </w:rPr>
        <w:t xml:space="preserve">PHTP and Minister for Immigration, Citizenship and Multicultural Affairs (Migration) </w:t>
      </w:r>
      <w:r w:rsidR="00BD0E87" w:rsidRPr="00BD0E87">
        <w:t>[2023] AATA 3536</w:t>
      </w:r>
      <w:r w:rsidR="0079562E">
        <w:t xml:space="preserve"> </w:t>
      </w:r>
      <w:r w:rsidR="00267A4F">
        <w:t>(</w:t>
      </w:r>
      <w:r w:rsidR="00267A4F" w:rsidRPr="00267A4F">
        <w:rPr>
          <w:b/>
          <w:bCs/>
        </w:rPr>
        <w:t>T</w:t>
      </w:r>
      <w:r w:rsidR="00267A4F">
        <w:t>)</w:t>
      </w:r>
      <w:r w:rsidR="00BD0E87">
        <w:t>.</w:t>
      </w:r>
      <w:r w:rsidR="00F45233">
        <w:t xml:space="preserve"> </w:t>
      </w:r>
    </w:p>
    <w:p w14:paraId="5A851BEE" w14:textId="2986A60C" w:rsidR="00BD0E87" w:rsidRDefault="00BD0E87" w:rsidP="00400FF0">
      <w:pPr>
        <w:pStyle w:val="ParaNumbering"/>
        <w:numPr>
          <w:ilvl w:val="0"/>
          <w:numId w:val="31"/>
        </w:numPr>
      </w:pPr>
      <w:r>
        <w:t xml:space="preserve">The applicant </w:t>
      </w:r>
      <w:r w:rsidR="004B07B2">
        <w:t xml:space="preserve">then sought </w:t>
      </w:r>
      <w:r>
        <w:t xml:space="preserve">judicial review </w:t>
      </w:r>
      <w:r w:rsidR="0079562E">
        <w:t xml:space="preserve">in this Court </w:t>
      </w:r>
      <w:r>
        <w:t>of the Tribunal’s decision</w:t>
      </w:r>
      <w:r w:rsidR="004B07B2">
        <w:t xml:space="preserve">, relying </w:t>
      </w:r>
      <w:r w:rsidR="000D715F">
        <w:t xml:space="preserve">upon </w:t>
      </w:r>
      <w:r w:rsidR="00127C3B">
        <w:t>various grounds, including</w:t>
      </w:r>
      <w:r w:rsidR="0003456C">
        <w:t>,</w:t>
      </w:r>
      <w:r w:rsidR="00127C3B">
        <w:t xml:space="preserve"> relevantly, </w:t>
      </w:r>
      <w:r w:rsidR="0054308E">
        <w:t>ground 4 in the following terms:</w:t>
      </w:r>
    </w:p>
    <w:p w14:paraId="13774EAB" w14:textId="77777777" w:rsidR="0054308E" w:rsidRDefault="0054308E" w:rsidP="0054308E">
      <w:pPr>
        <w:pStyle w:val="Quote1"/>
      </w:pPr>
      <w:r w:rsidRPr="000B7544">
        <w:t>The Tribunal Decision was affected by jurisdictional error because it erred in law in finding</w:t>
      </w:r>
      <w:r>
        <w:t xml:space="preserve"> </w:t>
      </w:r>
      <w:r w:rsidRPr="000B7544">
        <w:t xml:space="preserve">that the legal consequence of a decision not to revoke the decision under review was that the Applicant would be detained indefinitely or for a lengthy period as it was contrary to the decision of the High Court in </w:t>
      </w:r>
      <w:r w:rsidRPr="00365E4D">
        <w:rPr>
          <w:i/>
          <w:iCs/>
        </w:rPr>
        <w:t>NZYQ v Minister for Immigration, Citizenship and Multicultural Affairs</w:t>
      </w:r>
      <w:r w:rsidRPr="000B7544">
        <w:t xml:space="preserve"> [2023] HCA 37.</w:t>
      </w:r>
    </w:p>
    <w:p w14:paraId="620A42F4" w14:textId="0CE1E8F2" w:rsidR="00576859" w:rsidRDefault="00F87872" w:rsidP="00400FF0">
      <w:pPr>
        <w:pStyle w:val="ParaNumbering"/>
        <w:numPr>
          <w:ilvl w:val="0"/>
          <w:numId w:val="31"/>
        </w:numPr>
      </w:pPr>
      <w:r>
        <w:t>On 16 May 2024, th</w:t>
      </w:r>
      <w:r w:rsidR="00C011E0">
        <w:t xml:space="preserve">e </w:t>
      </w:r>
      <w:r>
        <w:t xml:space="preserve">application </w:t>
      </w:r>
      <w:r w:rsidR="00C011E0">
        <w:t xml:space="preserve">for judicial review </w:t>
      </w:r>
      <w:r>
        <w:t xml:space="preserve">was heard. Subsequently, </w:t>
      </w:r>
      <w:r w:rsidR="0003456C">
        <w:t xml:space="preserve">and following delivery of the decision of the Full Court of this Court in </w:t>
      </w:r>
      <w:r w:rsidR="0003456C" w:rsidRPr="00871B62">
        <w:rPr>
          <w:b/>
          <w:bCs/>
          <w:i/>
          <w:iCs/>
        </w:rPr>
        <w:t>AJN23</w:t>
      </w:r>
      <w:r w:rsidR="0003456C" w:rsidRPr="000165C0">
        <w:rPr>
          <w:i/>
          <w:iCs/>
        </w:rPr>
        <w:t xml:space="preserve"> v Minister for Immigration, Citizenship and Multicultural Affairs </w:t>
      </w:r>
      <w:r w:rsidR="0003456C" w:rsidRPr="000165C0">
        <w:t>[2024] FCAFC 103</w:t>
      </w:r>
      <w:r w:rsidR="0003456C">
        <w:t xml:space="preserve"> (Murphy, Stewart and McEvoy JJ), </w:t>
      </w:r>
      <w:r>
        <w:t xml:space="preserve">the parties requested that the Court </w:t>
      </w:r>
      <w:r w:rsidR="0032341C">
        <w:t xml:space="preserve">defer the </w:t>
      </w:r>
      <w:r>
        <w:t>deliver</w:t>
      </w:r>
      <w:r w:rsidR="0032341C">
        <w:t xml:space="preserve">y of </w:t>
      </w:r>
      <w:r>
        <w:t xml:space="preserve">its decision </w:t>
      </w:r>
      <w:r w:rsidR="003338EC">
        <w:t xml:space="preserve">until </w:t>
      </w:r>
      <w:r w:rsidR="007E22D9">
        <w:t xml:space="preserve">they </w:t>
      </w:r>
      <w:r w:rsidR="003338EC">
        <w:t xml:space="preserve">had </w:t>
      </w:r>
      <w:r w:rsidR="000C56D3">
        <w:t xml:space="preserve">considered the effect of </w:t>
      </w:r>
      <w:r w:rsidR="000C56D3" w:rsidRPr="007E22D9">
        <w:rPr>
          <w:i/>
          <w:iCs/>
        </w:rPr>
        <w:t>AJN23</w:t>
      </w:r>
      <w:r w:rsidR="000C56D3">
        <w:t>.</w:t>
      </w:r>
      <w:r>
        <w:t xml:space="preserve"> </w:t>
      </w:r>
      <w:r w:rsidR="00D706E5">
        <w:t xml:space="preserve">On </w:t>
      </w:r>
      <w:r w:rsidR="002035D8">
        <w:t>30 September 2024, the parties provided proposed consent orders</w:t>
      </w:r>
      <w:r w:rsidR="002935F7">
        <w:t xml:space="preserve"> including an agreed notation </w:t>
      </w:r>
      <w:r w:rsidR="002035D8">
        <w:t>to the Court</w:t>
      </w:r>
      <w:r w:rsidR="00685D8F">
        <w:t>, which if made would have the effect of quashing the Tribuna</w:t>
      </w:r>
      <w:r w:rsidR="005024CA">
        <w:t>l’s decision and requiring the Tribunal to re-determine the application before it.</w:t>
      </w:r>
      <w:r w:rsidR="00D5676D" w:rsidRPr="00D5676D">
        <w:t xml:space="preserve"> </w:t>
      </w:r>
    </w:p>
    <w:p w14:paraId="1C83E213" w14:textId="2D9CDBEC" w:rsidR="00D5676D" w:rsidRDefault="00D5676D" w:rsidP="00400FF0">
      <w:pPr>
        <w:pStyle w:val="ParaNumbering"/>
        <w:numPr>
          <w:ilvl w:val="0"/>
          <w:numId w:val="31"/>
        </w:numPr>
      </w:pPr>
      <w:r>
        <w:t xml:space="preserve">I am satisfied that the Tribunal made a jurisdictional error and that the orders </w:t>
      </w:r>
      <w:r w:rsidR="002935F7">
        <w:t xml:space="preserve">and notation </w:t>
      </w:r>
      <w:r>
        <w:t xml:space="preserve">sought </w:t>
      </w:r>
      <w:r w:rsidR="00463C67">
        <w:t>should be made</w:t>
      </w:r>
      <w:r>
        <w:t xml:space="preserve">. It is appropriate, despite the </w:t>
      </w:r>
      <w:r w:rsidR="00463C67">
        <w:t xml:space="preserve">orders being </w:t>
      </w:r>
      <w:r w:rsidR="00576859">
        <w:t>agreed between the parties</w:t>
      </w:r>
      <w:r>
        <w:t xml:space="preserve">, that I set out my reasons for </w:t>
      </w:r>
      <w:r w:rsidR="00576859">
        <w:t>making the orders</w:t>
      </w:r>
      <w:r>
        <w:t xml:space="preserve">: see, e.g., </w:t>
      </w:r>
      <w:r w:rsidRPr="00176785">
        <w:rPr>
          <w:i/>
          <w:iCs/>
        </w:rPr>
        <w:t xml:space="preserve">Kovalev v Minister for Immigration &amp; Multicultural Affairs </w:t>
      </w:r>
      <w:r w:rsidRPr="00176785">
        <w:t>[1999] FCA 557; (1999) 100 FCR 323</w:t>
      </w:r>
      <w:r>
        <w:t xml:space="preserve"> at 327 [12] (French J, as his Honour then was); </w:t>
      </w:r>
      <w:r w:rsidRPr="003F7762">
        <w:rPr>
          <w:i/>
          <w:iCs/>
        </w:rPr>
        <w:t xml:space="preserve">VNPC v Minister for Immigration, Citizenship, Migrant Services and </w:t>
      </w:r>
      <w:r w:rsidRPr="003F7762">
        <w:rPr>
          <w:i/>
          <w:iCs/>
        </w:rPr>
        <w:lastRenderedPageBreak/>
        <w:t xml:space="preserve">Multicultural Affairs </w:t>
      </w:r>
      <w:r w:rsidRPr="003F7762">
        <w:t>[2022] FCA 921; (2022) 181 ALD 49</w:t>
      </w:r>
      <w:r>
        <w:t xml:space="preserve"> at 50 </w:t>
      </w:r>
      <w:r w:rsidR="0046239B">
        <w:t>(</w:t>
      </w:r>
      <w:r>
        <w:t>[3] to [6]</w:t>
      </w:r>
      <w:r w:rsidR="0046239B">
        <w:t>)</w:t>
      </w:r>
      <w:r>
        <w:t xml:space="preserve"> (Colvin J). </w:t>
      </w:r>
      <w:r w:rsidR="0029415A">
        <w:t>I do so briefly below.</w:t>
      </w:r>
    </w:p>
    <w:p w14:paraId="3B9165DF" w14:textId="65D1F418" w:rsidR="0029415A" w:rsidRDefault="00C43A15" w:rsidP="00400FF0">
      <w:pPr>
        <w:pStyle w:val="ParaNumbering"/>
        <w:numPr>
          <w:ilvl w:val="0"/>
          <w:numId w:val="31"/>
        </w:numPr>
      </w:pPr>
      <w:r>
        <w:t>The Tribunal, in its decision</w:t>
      </w:r>
      <w:r w:rsidR="00C618B7">
        <w:t>,</w:t>
      </w:r>
      <w:r>
        <w:t xml:space="preserve"> made a finding that </w:t>
      </w:r>
      <w:r w:rsidR="00343688">
        <w:t>the almost inevitable consequence of the cancellation of the applicant</w:t>
      </w:r>
      <w:r w:rsidR="00267A4F">
        <w:t>’s visa would be his indefinite detention (T[102]).</w:t>
      </w:r>
      <w:r w:rsidR="004A6E4C">
        <w:t xml:space="preserve"> That finding involved an error of law</w:t>
      </w:r>
      <w:r w:rsidR="00DE7A27">
        <w:t xml:space="preserve">: see </w:t>
      </w:r>
      <w:r w:rsidR="004048BC" w:rsidRPr="00CE5065">
        <w:rPr>
          <w:i/>
          <w:iCs/>
        </w:rPr>
        <w:t xml:space="preserve">NZYQ v Minister for Immigration, Citizenship and Multicultural Affairs </w:t>
      </w:r>
      <w:r w:rsidR="004048BC" w:rsidRPr="00CE5065">
        <w:t>[2</w:t>
      </w:r>
      <w:r w:rsidR="001E05A6" w:rsidRPr="00CE5065">
        <w:t>023] HCA 37; (2023) 97 ALJR 1005</w:t>
      </w:r>
      <w:r w:rsidR="004E610C">
        <w:t xml:space="preserve">; </w:t>
      </w:r>
      <w:r w:rsidR="00C037D3" w:rsidRPr="00C037D3">
        <w:rPr>
          <w:i/>
          <w:iCs/>
        </w:rPr>
        <w:t>AJN23</w:t>
      </w:r>
      <w:r w:rsidR="00C037D3">
        <w:t xml:space="preserve"> </w:t>
      </w:r>
      <w:r w:rsidR="000165C0">
        <w:t xml:space="preserve">at </w:t>
      </w:r>
      <w:r w:rsidR="001B5DD2">
        <w:t xml:space="preserve">[33] and </w:t>
      </w:r>
      <w:r w:rsidR="009C178C">
        <w:t>[34].</w:t>
      </w:r>
    </w:p>
    <w:p w14:paraId="12E17B4D" w14:textId="7FCBCDBA" w:rsidR="00700D97" w:rsidRDefault="00002F33" w:rsidP="00400FF0">
      <w:pPr>
        <w:pStyle w:val="ParaNumbering"/>
        <w:numPr>
          <w:ilvl w:val="0"/>
          <w:numId w:val="31"/>
        </w:numPr>
      </w:pPr>
      <w:r w:rsidRPr="00160D2C">
        <w:t>When regard is had to the Tribunal’s reasons as a whole,</w:t>
      </w:r>
      <w:r>
        <w:t xml:space="preserve"> it is apparent that </w:t>
      </w:r>
      <w:r w:rsidRPr="00160D2C">
        <w:t xml:space="preserve">the error </w:t>
      </w:r>
      <w:r>
        <w:t xml:space="preserve">permeated those reasons (see, e.g., T[47], [60], [72], [108] and [110] to [112]); and I am satisfied that the error </w:t>
      </w:r>
      <w:r w:rsidRPr="00160D2C">
        <w:t xml:space="preserve">is material in the manner recently explained by the High Court of Australia in </w:t>
      </w:r>
      <w:r w:rsidRPr="00160D2C">
        <w:rPr>
          <w:i/>
          <w:iCs/>
        </w:rPr>
        <w:t>LPDT v Minister for Immigration, Citizenship, Migrant Services and Multicultural Affairs</w:t>
      </w:r>
      <w:r w:rsidRPr="00160D2C">
        <w:t xml:space="preserve"> [2024] HCA 12</w:t>
      </w:r>
      <w:r>
        <w:t xml:space="preserve">; (2024) 98 ALJR 610 and by the Full Court of this Court in </w:t>
      </w:r>
      <w:r w:rsidRPr="00B57115">
        <w:rPr>
          <w:i/>
          <w:iCs/>
        </w:rPr>
        <w:t>AJN23</w:t>
      </w:r>
      <w:r>
        <w:t xml:space="preserve"> at [46], [49] to [51] and [54]. Thus the error is jurisdictional and the orders sought should be made.</w:t>
      </w:r>
    </w:p>
    <w:p w14:paraId="1C7457B5" w14:textId="77777777" w:rsidR="008D0D76" w:rsidRDefault="008D0D76" w:rsidP="00815065">
      <w:pPr>
        <w:pStyle w:val="BodyText"/>
      </w:pPr>
      <w:bookmarkStart w:id="20" w:name="Certification"/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8D0D76" w:rsidRPr="008D0D76" w14:paraId="08D9C36F" w14:textId="77777777">
        <w:tc>
          <w:tcPr>
            <w:tcW w:w="3794" w:type="dxa"/>
            <w:shd w:val="clear" w:color="auto" w:fill="auto"/>
          </w:tcPr>
          <w:p w14:paraId="36557E44" w14:textId="463C1DEE" w:rsidR="008D0D76" w:rsidRPr="008D0D76" w:rsidRDefault="008D0D76" w:rsidP="008D0D76">
            <w:pPr>
              <w:pStyle w:val="Normal1linespace"/>
            </w:pPr>
            <w:r w:rsidRPr="008D0D76">
              <w:t xml:space="preserve">I certify that the preceding </w:t>
            </w:r>
            <w:bookmarkStart w:id="21" w:name="NumberWord"/>
            <w:r>
              <w:t>eight</w:t>
            </w:r>
            <w:bookmarkEnd w:id="21"/>
            <w:r w:rsidRPr="008D0D76">
              <w:t xml:space="preserve"> (</w:t>
            </w:r>
            <w:bookmarkStart w:id="22" w:name="NumberNumeral"/>
            <w:r>
              <w:t>8</w:t>
            </w:r>
            <w:bookmarkEnd w:id="22"/>
            <w:r w:rsidRPr="008D0D76">
              <w:t xml:space="preserve">) numbered </w:t>
            </w:r>
            <w:bookmarkStart w:id="23" w:name="CertPara"/>
            <w:r>
              <w:t>paragraphs are</w:t>
            </w:r>
            <w:bookmarkEnd w:id="23"/>
            <w:r w:rsidRPr="008D0D76">
              <w:t xml:space="preserve"> a true copy of the Reasons for Judgment of </w:t>
            </w:r>
            <w:bookmarkStart w:id="24" w:name="bkHonourable"/>
            <w:r w:rsidRPr="008D0D76">
              <w:t xml:space="preserve">the Honourable </w:t>
            </w:r>
            <w:bookmarkStart w:id="25" w:name="Justice"/>
            <w:bookmarkEnd w:id="24"/>
            <w:r>
              <w:t>Justice Goodman</w:t>
            </w:r>
            <w:bookmarkEnd w:id="25"/>
            <w:r w:rsidRPr="008D0D76">
              <w:t>.</w:t>
            </w:r>
          </w:p>
        </w:tc>
      </w:tr>
    </w:tbl>
    <w:p w14:paraId="252B2CCD" w14:textId="77777777" w:rsidR="008D0D76" w:rsidRDefault="008D0D76" w:rsidP="00815065">
      <w:pPr>
        <w:pStyle w:val="BodyText"/>
      </w:pPr>
    </w:p>
    <w:p w14:paraId="04628626" w14:textId="77777777" w:rsidR="008D0D76" w:rsidRDefault="008D0D76" w:rsidP="00815065">
      <w:pPr>
        <w:pStyle w:val="BodyText"/>
      </w:pPr>
    </w:p>
    <w:p w14:paraId="52C112D4" w14:textId="77777777" w:rsidR="008D0D76" w:rsidRDefault="008D0D76" w:rsidP="00815065">
      <w:pPr>
        <w:pStyle w:val="BodyText"/>
      </w:pPr>
    </w:p>
    <w:p w14:paraId="53FC439A" w14:textId="539184D2" w:rsidR="008D0D76" w:rsidRDefault="008D0D76" w:rsidP="00815065">
      <w:pPr>
        <w:pStyle w:val="BodyText"/>
      </w:pPr>
      <w:r>
        <w:t>Associate:</w:t>
      </w:r>
      <w:r w:rsidR="0099427F">
        <w:t xml:space="preserve">  </w:t>
      </w:r>
    </w:p>
    <w:p w14:paraId="0FBA5D10" w14:textId="77777777" w:rsidR="008D0D76" w:rsidRDefault="008D0D76" w:rsidP="00815065">
      <w:pPr>
        <w:pStyle w:val="BodyText"/>
      </w:pPr>
    </w:p>
    <w:p w14:paraId="7B90FAC9" w14:textId="2D9F8E0D" w:rsidR="008D0D76" w:rsidRDefault="008D0D76" w:rsidP="00815065">
      <w:pPr>
        <w:pStyle w:val="BodyText"/>
        <w:tabs>
          <w:tab w:val="left" w:pos="1134"/>
        </w:tabs>
      </w:pPr>
      <w:r>
        <w:t>Dated:</w:t>
      </w:r>
      <w:r>
        <w:tab/>
      </w:r>
      <w:r w:rsidR="00B82A91">
        <w:t>11 October 2024</w:t>
      </w:r>
    </w:p>
    <w:p w14:paraId="03F1F845" w14:textId="77777777" w:rsidR="008D0D76" w:rsidRDefault="008D0D76" w:rsidP="00815065">
      <w:pPr>
        <w:pStyle w:val="BodyText"/>
      </w:pPr>
    </w:p>
    <w:bookmarkEnd w:id="20"/>
    <w:p w14:paraId="35E802A9" w14:textId="77777777" w:rsidR="006F36E8" w:rsidRDefault="006F36E8" w:rsidP="008D0D76">
      <w:pPr>
        <w:pStyle w:val="BodyText"/>
      </w:pPr>
    </w:p>
    <w:sectPr w:rsidR="006F36E8" w:rsidSect="00E77422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endnotePr>
        <w:numFmt w:val="decimal"/>
      </w:endnotePr>
      <w:pgSz w:w="11907" w:h="16840" w:code="9"/>
      <w:pgMar w:top="1440" w:right="1440" w:bottom="1440" w:left="1440" w:header="851" w:footer="851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3D34E" w14:textId="77777777" w:rsidR="00356726" w:rsidRDefault="00356726">
      <w:pPr>
        <w:spacing w:line="20" w:lineRule="exact"/>
      </w:pPr>
    </w:p>
    <w:p w14:paraId="39FE2543" w14:textId="77777777" w:rsidR="00356726" w:rsidRDefault="00356726"/>
    <w:p w14:paraId="65E85195" w14:textId="77777777" w:rsidR="00356726" w:rsidRDefault="00356726"/>
  </w:endnote>
  <w:endnote w:type="continuationSeparator" w:id="0">
    <w:p w14:paraId="2640893E" w14:textId="77777777" w:rsidR="00356726" w:rsidRDefault="00356726">
      <w:r>
        <w:t xml:space="preserve"> </w:t>
      </w:r>
    </w:p>
    <w:p w14:paraId="14DDCBC5" w14:textId="77777777" w:rsidR="00356726" w:rsidRDefault="00356726"/>
    <w:p w14:paraId="1BDEF98B" w14:textId="77777777" w:rsidR="00356726" w:rsidRDefault="00356726"/>
  </w:endnote>
  <w:endnote w:type="continuationNotice" w:id="1">
    <w:p w14:paraId="39BAB253" w14:textId="77777777" w:rsidR="00356726" w:rsidRDefault="00356726">
      <w:r>
        <w:t xml:space="preserve"> </w:t>
      </w:r>
    </w:p>
    <w:p w14:paraId="4A57EFDF" w14:textId="77777777" w:rsidR="00356726" w:rsidRDefault="00356726"/>
    <w:p w14:paraId="2A9A100F" w14:textId="77777777" w:rsidR="00356726" w:rsidRDefault="003567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3A2E" w14:textId="77777777" w:rsidR="00130EDF" w:rsidRDefault="00130E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66E77" w14:textId="3BCA68BE" w:rsidR="00A436E8" w:rsidRPr="00C47B9D" w:rsidRDefault="00A436E8" w:rsidP="00B2435E">
    <w:pPr>
      <w:pStyle w:val="Footer"/>
      <w:tabs>
        <w:tab w:val="clear" w:pos="4320"/>
        <w:tab w:val="clear" w:pos="8640"/>
        <w:tab w:val="right" w:pos="8931"/>
      </w:tabs>
      <w:spacing w:before="180" w:line="240" w:lineRule="auto"/>
      <w:jc w:val="left"/>
      <w:rPr>
        <w:bCs/>
        <w:sz w:val="18"/>
        <w:szCs w:val="18"/>
      </w:rPr>
    </w:pPr>
    <w:r w:rsidRPr="00F76A9B">
      <w:rPr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663E7F" wp14:editId="73285814">
              <wp:simplePos x="0" y="0"/>
              <wp:positionH relativeFrom="column">
                <wp:posOffset>-28575</wp:posOffset>
              </wp:positionH>
              <wp:positionV relativeFrom="paragraph">
                <wp:posOffset>-635</wp:posOffset>
              </wp:positionV>
              <wp:extent cx="294322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43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83E459" id="Straight Connector 5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-.05pt" to="229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" strokecolor="black [3213]"/>
          </w:pict>
        </mc:Fallback>
      </mc:AlternateContent>
    </w:r>
    <w:sdt>
      <w:sdtPr>
        <w:rPr>
          <w:bCs/>
          <w:sz w:val="18"/>
          <w:szCs w:val="18"/>
        </w:rPr>
        <w:tag w:val="MNC"/>
        <w:id w:val="1707292070"/>
        <w:dataBinding w:prefixMappings="xmlns:ns0='http://schemas.globalmacros.com/FCA'" w:xpath="/ns0:root[1]/ns0:Name[1]" w:storeItemID="{687E7CCB-4AA5-44E7-B148-17BA2B6F57C0}"/>
        <w:text w:multiLine="1"/>
      </w:sdtPr>
      <w:sdtEndPr/>
      <w:sdtContent>
        <w:r w:rsidR="00492D32">
          <w:rPr>
            <w:bCs/>
            <w:sz w:val="18"/>
            <w:szCs w:val="18"/>
          </w:rPr>
          <w:t xml:space="preserve">PHTP v Minister for Immigration and Multicultural Affairs [2024] FCA 1170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4C004" w14:textId="350D0F8C" w:rsidR="00395B24" w:rsidRPr="00130EDF" w:rsidRDefault="00395B24" w:rsidP="00130ED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E6ABC" w14:textId="1560C9D5" w:rsidR="00A84FD0" w:rsidRPr="00C47B9D" w:rsidRDefault="00A84FD0" w:rsidP="00E94CBF">
    <w:pPr>
      <w:pStyle w:val="Footer"/>
      <w:tabs>
        <w:tab w:val="clear" w:pos="4320"/>
        <w:tab w:val="clear" w:pos="8640"/>
        <w:tab w:val="right" w:pos="8931"/>
      </w:tabs>
      <w:spacing w:before="180" w:line="240" w:lineRule="auto"/>
      <w:jc w:val="left"/>
      <w:rPr>
        <w:bCs/>
        <w:sz w:val="18"/>
        <w:szCs w:val="18"/>
      </w:rPr>
    </w:pPr>
    <w:r w:rsidRPr="00F76A9B">
      <w:rPr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592690" wp14:editId="5E528C49">
              <wp:simplePos x="0" y="0"/>
              <wp:positionH relativeFrom="column">
                <wp:posOffset>-28575</wp:posOffset>
              </wp:positionH>
              <wp:positionV relativeFrom="paragraph">
                <wp:posOffset>21590</wp:posOffset>
              </wp:positionV>
              <wp:extent cx="2943225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43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82A8AA" id="Straight Connector 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.7pt" to="229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" strokecolor="black [3213]"/>
          </w:pict>
        </mc:Fallback>
      </mc:AlternateContent>
    </w:r>
    <w:sdt>
      <w:sdtPr>
        <w:rPr>
          <w:bCs/>
          <w:sz w:val="18"/>
          <w:szCs w:val="18"/>
        </w:rPr>
        <w:tag w:val="MNC"/>
        <w:id w:val="-831216538"/>
        <w:placeholder>
          <w:docPart w:val="73AE23C16FED4BE8B07BBF7CCB7FE132"/>
        </w:placeholder>
        <w:dataBinding w:prefixMappings="xmlns:ns0='http://schemas.globalmacros.com/FCA'" w:xpath="/ns0:root[1]/ns0:Name[1]" w:storeItemID="{687E7CCB-4AA5-44E7-B148-17BA2B6F57C0}"/>
        <w:text w:multiLine="1"/>
      </w:sdtPr>
      <w:sdtEndPr/>
      <w:sdtContent>
        <w:r w:rsidR="00492D32">
          <w:rPr>
            <w:bCs/>
            <w:sz w:val="18"/>
            <w:szCs w:val="18"/>
          </w:rPr>
          <w:t xml:space="preserve">PHTP v Minister for Immigration and Multicultural Affairs [2024] FCA 1170 </w:t>
        </w:r>
      </w:sdtContent>
    </w:sdt>
    <w:r>
      <w:rPr>
        <w:bCs/>
        <w:sz w:val="18"/>
        <w:szCs w:val="18"/>
      </w:rPr>
      <w:tab/>
    </w:r>
    <w:r w:rsidRPr="00EA7F6D">
      <w:rPr>
        <w:bCs/>
        <w:sz w:val="20"/>
      </w:rPr>
      <w:fldChar w:fldCharType="begin"/>
    </w:r>
    <w:r w:rsidRPr="00EA7F6D">
      <w:rPr>
        <w:bCs/>
        <w:sz w:val="20"/>
      </w:rPr>
      <w:instrText xml:space="preserve"> PAGE   \* MERGEFORMAT </w:instrText>
    </w:r>
    <w:r w:rsidRPr="00EA7F6D">
      <w:rPr>
        <w:bCs/>
        <w:sz w:val="20"/>
      </w:rPr>
      <w:fldChar w:fldCharType="separate"/>
    </w:r>
    <w:r>
      <w:rPr>
        <w:bCs/>
        <w:sz w:val="20"/>
      </w:rPr>
      <w:t>ii</w:t>
    </w:r>
    <w:r w:rsidRPr="00EA7F6D">
      <w:rPr>
        <w:bCs/>
        <w:noProof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B03E3" w14:textId="4F480E13" w:rsidR="00A436E8" w:rsidRPr="00C47B9D" w:rsidRDefault="00A436E8" w:rsidP="00B2435E">
    <w:pPr>
      <w:pStyle w:val="Footer"/>
      <w:tabs>
        <w:tab w:val="clear" w:pos="4320"/>
        <w:tab w:val="clear" w:pos="8640"/>
        <w:tab w:val="right" w:pos="8931"/>
      </w:tabs>
      <w:spacing w:before="180" w:line="240" w:lineRule="auto"/>
      <w:jc w:val="left"/>
      <w:rPr>
        <w:bCs/>
        <w:sz w:val="18"/>
        <w:szCs w:val="18"/>
      </w:rPr>
    </w:pPr>
    <w:r w:rsidRPr="00F76A9B">
      <w:rPr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A9FE7C2" wp14:editId="60E578A7">
              <wp:simplePos x="0" y="0"/>
              <wp:positionH relativeFrom="column">
                <wp:posOffset>-28575</wp:posOffset>
              </wp:positionH>
              <wp:positionV relativeFrom="paragraph">
                <wp:posOffset>21590</wp:posOffset>
              </wp:positionV>
              <wp:extent cx="294322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43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40D85B" id="Straight Connector 2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.7pt" to="229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" strokecolor="black [3213]"/>
          </w:pict>
        </mc:Fallback>
      </mc:AlternateContent>
    </w:r>
    <w:sdt>
      <w:sdtPr>
        <w:rPr>
          <w:bCs/>
          <w:sz w:val="18"/>
          <w:szCs w:val="18"/>
        </w:rPr>
        <w:tag w:val="MNC"/>
        <w:id w:val="510263260"/>
        <w:placeholder>
          <w:docPart w:val="77F2DD2B8D3F425C9DC12A0B16145206"/>
        </w:placeholder>
        <w:dataBinding w:prefixMappings="xmlns:ns0='http://schemas.globalmacros.com/FCA'" w:xpath="/ns0:root[1]/ns0:Name[1]" w:storeItemID="{687E7CCB-4AA5-44E7-B148-17BA2B6F57C0}"/>
        <w:text w:multiLine="1"/>
      </w:sdtPr>
      <w:sdtEndPr/>
      <w:sdtContent>
        <w:r w:rsidR="00492D32">
          <w:rPr>
            <w:bCs/>
            <w:sz w:val="18"/>
            <w:szCs w:val="18"/>
          </w:rPr>
          <w:t xml:space="preserve">PHTP v Minister for Immigration and Multicultural Affairs [2024] FCA 1170 </w:t>
        </w:r>
      </w:sdtContent>
    </w:sdt>
    <w:r>
      <w:rPr>
        <w:bCs/>
        <w:sz w:val="18"/>
        <w:szCs w:val="18"/>
      </w:rPr>
      <w:tab/>
    </w:r>
    <w:r w:rsidRPr="00EA7F6D">
      <w:rPr>
        <w:bCs/>
        <w:sz w:val="20"/>
      </w:rPr>
      <w:fldChar w:fldCharType="begin"/>
    </w:r>
    <w:r w:rsidRPr="00EA7F6D">
      <w:rPr>
        <w:bCs/>
        <w:sz w:val="20"/>
      </w:rPr>
      <w:instrText xml:space="preserve"> PAGE   \* MERGEFORMAT </w:instrText>
    </w:r>
    <w:r w:rsidRPr="00EA7F6D">
      <w:rPr>
        <w:bCs/>
        <w:sz w:val="20"/>
      </w:rPr>
      <w:fldChar w:fldCharType="separate"/>
    </w:r>
    <w:r>
      <w:rPr>
        <w:bCs/>
        <w:sz w:val="20"/>
      </w:rPr>
      <w:t>i</w:t>
    </w:r>
    <w:r w:rsidRPr="00EA7F6D">
      <w:rPr>
        <w:bCs/>
        <w:noProof/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C419E" w14:textId="2790F9F0" w:rsidR="00A84FD0" w:rsidRPr="00C47B9D" w:rsidRDefault="00A84FD0" w:rsidP="00B2435E">
    <w:pPr>
      <w:pStyle w:val="Footer"/>
      <w:tabs>
        <w:tab w:val="clear" w:pos="4320"/>
        <w:tab w:val="clear" w:pos="8640"/>
        <w:tab w:val="right" w:pos="8931"/>
      </w:tabs>
      <w:spacing w:before="180" w:line="240" w:lineRule="auto"/>
      <w:jc w:val="left"/>
      <w:rPr>
        <w:bCs/>
        <w:sz w:val="18"/>
        <w:szCs w:val="18"/>
      </w:rPr>
    </w:pPr>
    <w:r w:rsidRPr="00F76A9B">
      <w:rPr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433648" wp14:editId="6DC7DBAB">
              <wp:simplePos x="0" y="0"/>
              <wp:positionH relativeFrom="column">
                <wp:posOffset>-28575</wp:posOffset>
              </wp:positionH>
              <wp:positionV relativeFrom="paragraph">
                <wp:posOffset>21590</wp:posOffset>
              </wp:positionV>
              <wp:extent cx="2943225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43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85E739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.7pt" to="229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" strokecolor="black [3213]"/>
          </w:pict>
        </mc:Fallback>
      </mc:AlternateContent>
    </w:r>
    <w:sdt>
      <w:sdtPr>
        <w:rPr>
          <w:bCs/>
          <w:sz w:val="18"/>
          <w:szCs w:val="18"/>
        </w:rPr>
        <w:tag w:val="MNC"/>
        <w:id w:val="1095746746"/>
        <w:placeholder>
          <w:docPart w:val="B32A17B5EE9348439434F4FCAA02645C"/>
        </w:placeholder>
        <w:dataBinding w:prefixMappings="xmlns:ns0='http://schemas.globalmacros.com/FCA'" w:xpath="/ns0:root[1]/ns0:Name[1]" w:storeItemID="{687E7CCB-4AA5-44E7-B148-17BA2B6F57C0}"/>
        <w:text w:multiLine="1"/>
      </w:sdtPr>
      <w:sdtEndPr/>
      <w:sdtContent>
        <w:r w:rsidR="00492D32">
          <w:rPr>
            <w:bCs/>
            <w:sz w:val="18"/>
            <w:szCs w:val="18"/>
          </w:rPr>
          <w:t xml:space="preserve">PHTP v Minister for Immigration and Multicultural Affairs [2024] FCA 1170 </w:t>
        </w:r>
      </w:sdtContent>
    </w:sdt>
    <w:r>
      <w:rPr>
        <w:bCs/>
        <w:sz w:val="18"/>
        <w:szCs w:val="18"/>
      </w:rPr>
      <w:tab/>
    </w:r>
    <w:r w:rsidRPr="00EA7F6D">
      <w:rPr>
        <w:bCs/>
        <w:sz w:val="20"/>
      </w:rPr>
      <w:fldChar w:fldCharType="begin"/>
    </w:r>
    <w:r w:rsidRPr="00EA7F6D">
      <w:rPr>
        <w:bCs/>
        <w:sz w:val="20"/>
      </w:rPr>
      <w:instrText xml:space="preserve"> PAGE   \* MERGEFORMAT </w:instrText>
    </w:r>
    <w:r w:rsidRPr="00EA7F6D">
      <w:rPr>
        <w:bCs/>
        <w:sz w:val="20"/>
      </w:rPr>
      <w:fldChar w:fldCharType="separate"/>
    </w:r>
    <w:r>
      <w:rPr>
        <w:bCs/>
        <w:sz w:val="20"/>
      </w:rPr>
      <w:t>2</w:t>
    </w:r>
    <w:r w:rsidRPr="00EA7F6D">
      <w:rPr>
        <w:bCs/>
        <w:noProof/>
        <w:sz w:val="2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E3432" w14:textId="1A7E0BF5" w:rsidR="00A84FD0" w:rsidRPr="00C47B9D" w:rsidRDefault="00A84FD0" w:rsidP="00B2435E">
    <w:pPr>
      <w:pStyle w:val="Footer"/>
      <w:tabs>
        <w:tab w:val="clear" w:pos="4320"/>
        <w:tab w:val="clear" w:pos="8640"/>
        <w:tab w:val="right" w:pos="8931"/>
      </w:tabs>
      <w:spacing w:before="180" w:line="240" w:lineRule="auto"/>
      <w:jc w:val="left"/>
      <w:rPr>
        <w:bCs/>
        <w:sz w:val="18"/>
        <w:szCs w:val="18"/>
      </w:rPr>
    </w:pPr>
    <w:r w:rsidRPr="00F76A9B">
      <w:rPr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FD810B" wp14:editId="1FDCC2C2">
              <wp:simplePos x="0" y="0"/>
              <wp:positionH relativeFrom="column">
                <wp:posOffset>-28575</wp:posOffset>
              </wp:positionH>
              <wp:positionV relativeFrom="paragraph">
                <wp:posOffset>21590</wp:posOffset>
              </wp:positionV>
              <wp:extent cx="294322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43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56C8E4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.7pt" to="229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" strokecolor="black [3213]"/>
          </w:pict>
        </mc:Fallback>
      </mc:AlternateContent>
    </w:r>
    <w:sdt>
      <w:sdtPr>
        <w:rPr>
          <w:bCs/>
          <w:sz w:val="18"/>
          <w:szCs w:val="18"/>
        </w:rPr>
        <w:tag w:val="MNC"/>
        <w:id w:val="-1532949365"/>
        <w:placeholder>
          <w:docPart w:val="A5EE6BE5FECC48D59AEFED8B41B591B5"/>
        </w:placeholder>
        <w:dataBinding w:prefixMappings="xmlns:ns0='http://schemas.globalmacros.com/FCA'" w:xpath="/ns0:root[1]/ns0:Name[1]" w:storeItemID="{687E7CCB-4AA5-44E7-B148-17BA2B6F57C0}"/>
        <w:text w:multiLine="1"/>
      </w:sdtPr>
      <w:sdtEndPr/>
      <w:sdtContent>
        <w:r w:rsidR="00492D32">
          <w:rPr>
            <w:bCs/>
            <w:sz w:val="18"/>
            <w:szCs w:val="18"/>
          </w:rPr>
          <w:t xml:space="preserve">PHTP v Minister for Immigration and Multicultural Affairs [2024] FCA 1170 </w:t>
        </w:r>
      </w:sdtContent>
    </w:sdt>
    <w:r>
      <w:rPr>
        <w:bCs/>
        <w:sz w:val="18"/>
        <w:szCs w:val="18"/>
      </w:rPr>
      <w:tab/>
    </w:r>
    <w:r w:rsidRPr="00EA7F6D">
      <w:rPr>
        <w:bCs/>
        <w:sz w:val="20"/>
      </w:rPr>
      <w:fldChar w:fldCharType="begin"/>
    </w:r>
    <w:r w:rsidRPr="00EA7F6D">
      <w:rPr>
        <w:bCs/>
        <w:sz w:val="20"/>
      </w:rPr>
      <w:instrText xml:space="preserve"> PAGE   \* MERGEFORMAT </w:instrText>
    </w:r>
    <w:r w:rsidRPr="00EA7F6D">
      <w:rPr>
        <w:bCs/>
        <w:sz w:val="20"/>
      </w:rPr>
      <w:fldChar w:fldCharType="separate"/>
    </w:r>
    <w:r>
      <w:rPr>
        <w:bCs/>
        <w:sz w:val="20"/>
      </w:rPr>
      <w:t>1</w:t>
    </w:r>
    <w:r w:rsidRPr="00EA7F6D">
      <w:rPr>
        <w:bCs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390F9" w14:textId="77777777" w:rsidR="00356726" w:rsidRDefault="00356726"/>
  </w:footnote>
  <w:footnote w:type="continuationSeparator" w:id="0">
    <w:p w14:paraId="7BC2EDFD" w14:textId="77777777" w:rsidR="00356726" w:rsidRDefault="00356726">
      <w:r>
        <w:continuationSeparator/>
      </w:r>
    </w:p>
    <w:p w14:paraId="0030EC1D" w14:textId="77777777" w:rsidR="00356726" w:rsidRDefault="00356726"/>
    <w:p w14:paraId="6FDEC8E8" w14:textId="77777777" w:rsidR="00356726" w:rsidRDefault="003567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78F8E" w14:textId="77777777" w:rsidR="00130EDF" w:rsidRDefault="00130E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3BE57" w14:textId="77777777" w:rsidR="00130EDF" w:rsidRDefault="00130E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7B4B9" w14:textId="77777777" w:rsidR="00130EDF" w:rsidRDefault="00130ED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35BDD" w14:textId="77777777" w:rsidR="00395B24" w:rsidRDefault="00395B24">
    <w:pPr>
      <w:tabs>
        <w:tab w:val="center" w:pos="4512"/>
      </w:tabs>
      <w:suppressAutoHyphens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07378" w14:textId="77777777" w:rsidR="00395B24" w:rsidRDefault="00395B24">
    <w:pPr>
      <w:pStyle w:val="Header"/>
      <w:tabs>
        <w:tab w:val="clear" w:pos="4320"/>
        <w:tab w:val="clear" w:pos="8640"/>
      </w:tabs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501AC" w14:textId="77777777" w:rsidR="00395B24" w:rsidRDefault="00395B2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9D7E3" w14:textId="77777777" w:rsidR="00395B24" w:rsidRDefault="00395B24">
    <w:pPr>
      <w:tabs>
        <w:tab w:val="center" w:pos="4512"/>
      </w:tabs>
      <w:suppressAutoHyphens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43D1F" w14:textId="77777777" w:rsidR="00395B24" w:rsidRDefault="00395B24" w:rsidP="00A436E8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23ACB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4AF1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3689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2294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E2E98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26AA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947F0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5AED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EC11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DC14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D64824DE"/>
    <w:lvl w:ilvl="0">
      <w:start w:val="1"/>
      <w:numFmt w:val="decimal"/>
      <w:lvlText w:val="%1."/>
      <w:lvlJc w:val="left"/>
      <w:pPr>
        <w:ind w:left="668" w:hanging="567"/>
      </w:pPr>
      <w:rPr>
        <w:rFonts w:ascii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479" w:hanging="567"/>
      </w:pPr>
    </w:lvl>
    <w:lvl w:ilvl="2">
      <w:numFmt w:val="bullet"/>
      <w:lvlText w:val="•"/>
      <w:lvlJc w:val="left"/>
      <w:pPr>
        <w:ind w:left="2299" w:hanging="567"/>
      </w:pPr>
    </w:lvl>
    <w:lvl w:ilvl="3">
      <w:numFmt w:val="bullet"/>
      <w:lvlText w:val="•"/>
      <w:lvlJc w:val="left"/>
      <w:pPr>
        <w:ind w:left="3119" w:hanging="567"/>
      </w:pPr>
    </w:lvl>
    <w:lvl w:ilvl="4">
      <w:numFmt w:val="bullet"/>
      <w:lvlText w:val="•"/>
      <w:lvlJc w:val="left"/>
      <w:pPr>
        <w:ind w:left="3939" w:hanging="567"/>
      </w:pPr>
    </w:lvl>
    <w:lvl w:ilvl="5">
      <w:numFmt w:val="bullet"/>
      <w:lvlText w:val="•"/>
      <w:lvlJc w:val="left"/>
      <w:pPr>
        <w:ind w:left="4759" w:hanging="567"/>
      </w:pPr>
    </w:lvl>
    <w:lvl w:ilvl="6">
      <w:numFmt w:val="bullet"/>
      <w:lvlText w:val="•"/>
      <w:lvlJc w:val="left"/>
      <w:pPr>
        <w:ind w:left="5579" w:hanging="567"/>
      </w:pPr>
    </w:lvl>
    <w:lvl w:ilvl="7">
      <w:numFmt w:val="bullet"/>
      <w:lvlText w:val="•"/>
      <w:lvlJc w:val="left"/>
      <w:pPr>
        <w:ind w:left="6399" w:hanging="567"/>
      </w:pPr>
    </w:lvl>
    <w:lvl w:ilvl="8">
      <w:numFmt w:val="bullet"/>
      <w:lvlText w:val="•"/>
      <w:lvlJc w:val="left"/>
      <w:pPr>
        <w:ind w:left="7219" w:hanging="567"/>
      </w:pPr>
    </w:lvl>
  </w:abstractNum>
  <w:abstractNum w:abstractNumId="11" w15:restartNumberingAfterBreak="0">
    <w:nsid w:val="059E2A2F"/>
    <w:multiLevelType w:val="multilevel"/>
    <w:tmpl w:val="F61AF490"/>
    <w:styleLink w:val="FCListNoalt"/>
    <w:lvl w:ilvl="0">
      <w:start w:val="1"/>
      <w:numFmt w:val="lowerLetter"/>
      <w:lvlRestart w:val="0"/>
      <w:pStyle w:val="ListNo1alt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lowerRoman"/>
      <w:pStyle w:val="ListNo2alt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pStyle w:val="ListNo3alt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2" w15:restartNumberingAfterBreak="0">
    <w:nsid w:val="0B9B7C7A"/>
    <w:multiLevelType w:val="hybridMultilevel"/>
    <w:tmpl w:val="0D8E828C"/>
    <w:lvl w:ilvl="0" w:tplc="E5462CDA">
      <w:start w:val="1"/>
      <w:numFmt w:val="bullet"/>
      <w:pStyle w:val="Quote2Bullet"/>
      <w:lvlText w:val="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68F28D0"/>
    <w:multiLevelType w:val="multilevel"/>
    <w:tmpl w:val="D26E5E56"/>
    <w:lvl w:ilvl="0">
      <w:start w:val="1"/>
      <w:numFmt w:val="bullet"/>
      <w:pStyle w:val="FCBullets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FCBullets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14" w15:restartNumberingAfterBreak="0">
    <w:nsid w:val="1C1468D3"/>
    <w:multiLevelType w:val="multilevel"/>
    <w:tmpl w:val="0F0EC90E"/>
    <w:styleLink w:val="FCListNo"/>
    <w:lvl w:ilvl="0">
      <w:start w:val="1"/>
      <w:numFmt w:val="decimal"/>
      <w:lvlRestart w:val="0"/>
      <w:pStyle w:val="ListNo1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lowerLetter"/>
      <w:pStyle w:val="ListNo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ListNo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5" w15:restartNumberingAfterBreak="0">
    <w:nsid w:val="29AE3DD1"/>
    <w:multiLevelType w:val="singleLevel"/>
    <w:tmpl w:val="5C92B9B0"/>
    <w:lvl w:ilvl="0">
      <w:start w:val="1"/>
      <w:numFmt w:val="decimal"/>
      <w:lvlRestart w:val="0"/>
      <w:pStyle w:val="ParaNumbering"/>
      <w:lvlText w:val="%1"/>
      <w:lvlJc w:val="left"/>
      <w:pPr>
        <w:tabs>
          <w:tab w:val="num" w:pos="720"/>
        </w:tabs>
        <w:ind w:left="0" w:hanging="720"/>
      </w:pPr>
      <w:rPr>
        <w:rFonts w:hint="default"/>
        <w:sz w:val="20"/>
      </w:rPr>
    </w:lvl>
  </w:abstractNum>
  <w:abstractNum w:abstractNumId="16" w15:restartNumberingAfterBreak="0">
    <w:nsid w:val="2AD4345C"/>
    <w:multiLevelType w:val="multilevel"/>
    <w:tmpl w:val="A1C8FFD0"/>
    <w:styleLink w:val="FCOrders"/>
    <w:lvl w:ilvl="0">
      <w:start w:val="1"/>
      <w:numFmt w:val="decimal"/>
      <w:pStyle w:val="Order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1">
      <w:start w:val="1"/>
      <w:numFmt w:val="lowerLetter"/>
      <w:pStyle w:val="Order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Order3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upperLetter"/>
      <w:pStyle w:val="Order4"/>
      <w:lvlText w:val="%4.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7" w15:restartNumberingAfterBreak="0">
    <w:nsid w:val="2AF11FCB"/>
    <w:multiLevelType w:val="hybridMultilevel"/>
    <w:tmpl w:val="94A6534E"/>
    <w:lvl w:ilvl="0" w:tplc="31029F3C">
      <w:start w:val="1"/>
      <w:numFmt w:val="bullet"/>
      <w:pStyle w:val="Quote4Bullet"/>
      <w:lvlText w:val=""/>
      <w:lvlJc w:val="left"/>
      <w:pPr>
        <w:ind w:left="360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32D95B3D"/>
    <w:multiLevelType w:val="multilevel"/>
    <w:tmpl w:val="253A8338"/>
    <w:styleLink w:val="FCNotes"/>
    <w:lvl w:ilvl="0">
      <w:start w:val="1"/>
      <w:numFmt w:val="upperLetter"/>
      <w:pStyle w:val="Note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3561E2E"/>
    <w:multiLevelType w:val="hybridMultilevel"/>
    <w:tmpl w:val="433821BE"/>
    <w:lvl w:ilvl="0" w:tplc="DE3AD0E2">
      <w:start w:val="1"/>
      <w:numFmt w:val="bullet"/>
      <w:pStyle w:val="Quote3Bullet"/>
      <w:lvlText w:val=""/>
      <w:lvlJc w:val="left"/>
      <w:pPr>
        <w:ind w:left="28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94817A7"/>
    <w:multiLevelType w:val="multilevel"/>
    <w:tmpl w:val="0F0EC90E"/>
    <w:numStyleLink w:val="FCListNo"/>
  </w:abstractNum>
  <w:abstractNum w:abstractNumId="21" w15:restartNumberingAfterBreak="0">
    <w:nsid w:val="49B30D2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A736C9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668713D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6F9B6398"/>
    <w:multiLevelType w:val="hybridMultilevel"/>
    <w:tmpl w:val="0E4CBD92"/>
    <w:lvl w:ilvl="0" w:tplc="907C4790">
      <w:start w:val="1"/>
      <w:numFmt w:val="bullet"/>
      <w:pStyle w:val="Quote1Bullet"/>
      <w:lvlText w:val=""/>
      <w:lvlJc w:val="left"/>
      <w:pPr>
        <w:ind w:left="145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5" w15:restartNumberingAfterBreak="0">
    <w:nsid w:val="7D0861FF"/>
    <w:multiLevelType w:val="multilevel"/>
    <w:tmpl w:val="1BC46E94"/>
    <w:lvl w:ilvl="0">
      <w:start w:val="1"/>
      <w:numFmt w:val="decimal"/>
      <w:lvlRestart w:val="0"/>
      <w:pStyle w:val="fc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fc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fc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fc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fc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num w:numId="1" w16cid:durableId="89857556">
    <w:abstractNumId w:val="15"/>
  </w:num>
  <w:num w:numId="2" w16cid:durableId="1916935382">
    <w:abstractNumId w:val="9"/>
  </w:num>
  <w:num w:numId="3" w16cid:durableId="2036536598">
    <w:abstractNumId w:val="7"/>
  </w:num>
  <w:num w:numId="4" w16cid:durableId="1380781412">
    <w:abstractNumId w:val="6"/>
  </w:num>
  <w:num w:numId="5" w16cid:durableId="1048186967">
    <w:abstractNumId w:val="5"/>
  </w:num>
  <w:num w:numId="6" w16cid:durableId="1891991157">
    <w:abstractNumId w:val="4"/>
  </w:num>
  <w:num w:numId="7" w16cid:durableId="465046151">
    <w:abstractNumId w:val="8"/>
  </w:num>
  <w:num w:numId="8" w16cid:durableId="2031448497">
    <w:abstractNumId w:val="3"/>
  </w:num>
  <w:num w:numId="9" w16cid:durableId="1998998953">
    <w:abstractNumId w:val="2"/>
  </w:num>
  <w:num w:numId="10" w16cid:durableId="176891129">
    <w:abstractNumId w:val="1"/>
  </w:num>
  <w:num w:numId="11" w16cid:durableId="506746220">
    <w:abstractNumId w:val="0"/>
  </w:num>
  <w:num w:numId="12" w16cid:durableId="45955029">
    <w:abstractNumId w:val="23"/>
  </w:num>
  <w:num w:numId="13" w16cid:durableId="252708425">
    <w:abstractNumId w:val="21"/>
  </w:num>
  <w:num w:numId="14" w16cid:durableId="2100633326">
    <w:abstractNumId w:val="22"/>
  </w:num>
  <w:num w:numId="15" w16cid:durableId="1773933925">
    <w:abstractNumId w:val="25"/>
  </w:num>
  <w:num w:numId="16" w16cid:durableId="527645899">
    <w:abstractNumId w:val="14"/>
  </w:num>
  <w:num w:numId="17" w16cid:durableId="120267876">
    <w:abstractNumId w:val="24"/>
  </w:num>
  <w:num w:numId="18" w16cid:durableId="1374574243">
    <w:abstractNumId w:val="12"/>
  </w:num>
  <w:num w:numId="19" w16cid:durableId="657348185">
    <w:abstractNumId w:val="19"/>
  </w:num>
  <w:num w:numId="20" w16cid:durableId="1955017147">
    <w:abstractNumId w:val="16"/>
  </w:num>
  <w:num w:numId="21" w16cid:durableId="615910588">
    <w:abstractNumId w:val="17"/>
  </w:num>
  <w:num w:numId="22" w16cid:durableId="2031373324">
    <w:abstractNumId w:val="20"/>
  </w:num>
  <w:num w:numId="23" w16cid:durableId="348877071">
    <w:abstractNumId w:val="11"/>
  </w:num>
  <w:num w:numId="24" w16cid:durableId="1818379752">
    <w:abstractNumId w:val="11"/>
  </w:num>
  <w:num w:numId="25" w16cid:durableId="975523684">
    <w:abstractNumId w:val="13"/>
  </w:num>
  <w:num w:numId="26" w16cid:durableId="1805997716">
    <w:abstractNumId w:val="18"/>
  </w:num>
  <w:num w:numId="27" w16cid:durableId="1787187973">
    <w:abstractNumId w:val="18"/>
  </w:num>
  <w:num w:numId="28" w16cid:durableId="2119329858">
    <w:abstractNumId w:val="18"/>
  </w:num>
  <w:num w:numId="29" w16cid:durableId="7000104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5803495">
    <w:abstractNumId w:val="10"/>
  </w:num>
  <w:num w:numId="31" w16cid:durableId="2046982925">
    <w:abstractNumId w:val="15"/>
    <w:lvlOverride w:ilvl="0">
      <w:startOverride w:val="1"/>
    </w:lvlOverride>
  </w:num>
  <w:num w:numId="32" w16cid:durableId="13005694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8" w:dllVersion="513" w:checkStyle="1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PAndAnother" w:val="True"/>
    <w:docVar w:name="APPAndOthers" w:val="False"/>
    <w:docVar w:name="AppealText" w:val="...."/>
    <w:docVar w:name="Applicant" w:val="PHTP"/>
    <w:docVar w:name="CounselParties" w:val="Applicant"/>
    <w:docVar w:name="CounselType" w:val="Counsel for the "/>
    <w:docVar w:name="Court" w:val="Federal Court of Australia (FCA)"/>
    <w:docVar w:name="Cross1AndAnother" w:val="True"/>
    <w:docVar w:name="Cross1AndOthers" w:val="False"/>
    <w:docVar w:name="Cross2AndAnother" w:val="True"/>
    <w:docVar w:name="Cross2AndOthers" w:val="False"/>
    <w:docVar w:name="Defenders" w:val="(and another named in the Schedule)"/>
    <w:docVar w:name="Division" w:val="FCA General Division"/>
    <w:docVar w:name="DocCreated" w:val="True"/>
    <w:docVar w:name="FileNumbers" w:val="NSD 1456 of 2023"/>
    <w:docVar w:name="Initiators" w:val="(and another named in the Schedule)"/>
    <w:docVar w:name="Judgdate" w:val="###"/>
    <w:docVar w:name="Judge" w:val="Goodman"/>
    <w:docVar w:name="JudgeType" w:val="Justice"/>
    <w:docVar w:name="lstEntryList" w:val="-1"/>
    <w:docVar w:name="myEntryList" w:val="Counsel for the Applicant=Mr E Lovell-Jones|Solicitor for the Applicant=Legal Aid NSW|Counsel for the First Respondent=Ms K Hooper|Solicitor for the First Respondent=Australian Government Solicitor|Counsel for the Second Respondent=The second respondent filed a submitting notice"/>
    <w:docVar w:name="NSD" w:val="NSD "/>
    <w:docVar w:name="NumApps" w:val="1"/>
    <w:docVar w:name="NumApps_" w:val="1"/>
    <w:docVar w:name="NumCrossResps" w:val="0"/>
    <w:docVar w:name="NumDefs" w:val="2"/>
    <w:docVar w:name="NumOthers" w:val="0"/>
    <w:docVar w:name="OtherNum" w:val="0"/>
    <w:docVar w:name="Parties1" w:val="Applicant"/>
    <w:docVar w:name="Parties2" w:val="Respondent"/>
    <w:docVar w:name="Parties3" w:val="Cross-Appellant"/>
    <w:docVar w:name="Parties4" w:val="Cross-Defendant"/>
    <w:docVar w:name="Parties5" w:val="Intervener"/>
    <w:docVar w:name="Place" w:val="N/A FCA"/>
    <w:docVar w:name="PracticeArea" w:val="Administrative and Constitutional Law and Human Rights"/>
    <w:docVar w:name="RESAndAnother" w:val="True"/>
    <w:docVar w:name="RESAndOthers" w:val="False"/>
    <w:docVar w:name="Respondent" w:val="Minister for Immigration, Citizenship and Multicultural Affairs|Administrative Appeals Tribunal"/>
    <w:docVar w:name="ResState" w:val="New South Wales"/>
    <w:docVar w:name="SubArea" w:val="(none)"/>
    <w:docVar w:name="Template" w:val="Judgment"/>
  </w:docVars>
  <w:rsids>
    <w:rsidRoot w:val="004F5B47"/>
    <w:rsid w:val="00000747"/>
    <w:rsid w:val="00000A01"/>
    <w:rsid w:val="00002F33"/>
    <w:rsid w:val="0000572D"/>
    <w:rsid w:val="000115C5"/>
    <w:rsid w:val="0001469E"/>
    <w:rsid w:val="00015993"/>
    <w:rsid w:val="000165C0"/>
    <w:rsid w:val="00021CCB"/>
    <w:rsid w:val="00022289"/>
    <w:rsid w:val="000237E9"/>
    <w:rsid w:val="0002487D"/>
    <w:rsid w:val="00027398"/>
    <w:rsid w:val="0003201A"/>
    <w:rsid w:val="0003207A"/>
    <w:rsid w:val="00032F9F"/>
    <w:rsid w:val="0003456C"/>
    <w:rsid w:val="00036EC5"/>
    <w:rsid w:val="00041C07"/>
    <w:rsid w:val="00045BB7"/>
    <w:rsid w:val="00052686"/>
    <w:rsid w:val="00055719"/>
    <w:rsid w:val="0005641B"/>
    <w:rsid w:val="0006196A"/>
    <w:rsid w:val="00063D48"/>
    <w:rsid w:val="000650F0"/>
    <w:rsid w:val="00071FB3"/>
    <w:rsid w:val="0007202A"/>
    <w:rsid w:val="00077768"/>
    <w:rsid w:val="00081497"/>
    <w:rsid w:val="000831EC"/>
    <w:rsid w:val="00084126"/>
    <w:rsid w:val="00085255"/>
    <w:rsid w:val="000A2E76"/>
    <w:rsid w:val="000A4807"/>
    <w:rsid w:val="000A4BE4"/>
    <w:rsid w:val="000B4EA8"/>
    <w:rsid w:val="000B7544"/>
    <w:rsid w:val="000C023E"/>
    <w:rsid w:val="000C0FA8"/>
    <w:rsid w:val="000C405D"/>
    <w:rsid w:val="000C5195"/>
    <w:rsid w:val="000C56D3"/>
    <w:rsid w:val="000C5C34"/>
    <w:rsid w:val="000C62EF"/>
    <w:rsid w:val="000D2137"/>
    <w:rsid w:val="000D320C"/>
    <w:rsid w:val="000D3FD2"/>
    <w:rsid w:val="000D4B2E"/>
    <w:rsid w:val="000D5321"/>
    <w:rsid w:val="000D6839"/>
    <w:rsid w:val="000D715F"/>
    <w:rsid w:val="000E115C"/>
    <w:rsid w:val="000E3FC8"/>
    <w:rsid w:val="000E4F05"/>
    <w:rsid w:val="000E7BAE"/>
    <w:rsid w:val="000F133D"/>
    <w:rsid w:val="0010536B"/>
    <w:rsid w:val="0011145C"/>
    <w:rsid w:val="001128BD"/>
    <w:rsid w:val="0011419D"/>
    <w:rsid w:val="00114B02"/>
    <w:rsid w:val="00116402"/>
    <w:rsid w:val="001226C0"/>
    <w:rsid w:val="00126EC8"/>
    <w:rsid w:val="0012731C"/>
    <w:rsid w:val="00127C3B"/>
    <w:rsid w:val="00130EDF"/>
    <w:rsid w:val="00132054"/>
    <w:rsid w:val="00134964"/>
    <w:rsid w:val="001351B9"/>
    <w:rsid w:val="001422A9"/>
    <w:rsid w:val="00155CD2"/>
    <w:rsid w:val="00155E42"/>
    <w:rsid w:val="00160D2C"/>
    <w:rsid w:val="001727A4"/>
    <w:rsid w:val="0017376C"/>
    <w:rsid w:val="001738AB"/>
    <w:rsid w:val="00174573"/>
    <w:rsid w:val="001765E0"/>
    <w:rsid w:val="001771AF"/>
    <w:rsid w:val="00177759"/>
    <w:rsid w:val="00180BB3"/>
    <w:rsid w:val="001854C4"/>
    <w:rsid w:val="00185DD6"/>
    <w:rsid w:val="00185E6B"/>
    <w:rsid w:val="00187BBC"/>
    <w:rsid w:val="001932F3"/>
    <w:rsid w:val="001A2B40"/>
    <w:rsid w:val="001A4309"/>
    <w:rsid w:val="001A46AE"/>
    <w:rsid w:val="001A668C"/>
    <w:rsid w:val="001A6C52"/>
    <w:rsid w:val="001B1053"/>
    <w:rsid w:val="001B14AC"/>
    <w:rsid w:val="001B2318"/>
    <w:rsid w:val="001B5DD2"/>
    <w:rsid w:val="001B7940"/>
    <w:rsid w:val="001C171A"/>
    <w:rsid w:val="001C2FE0"/>
    <w:rsid w:val="001C37CA"/>
    <w:rsid w:val="001C4085"/>
    <w:rsid w:val="001C57C9"/>
    <w:rsid w:val="001D4303"/>
    <w:rsid w:val="001D6722"/>
    <w:rsid w:val="001D6746"/>
    <w:rsid w:val="001E05A6"/>
    <w:rsid w:val="001E0C61"/>
    <w:rsid w:val="001E3B49"/>
    <w:rsid w:val="001E41FC"/>
    <w:rsid w:val="001E4A05"/>
    <w:rsid w:val="001E6A19"/>
    <w:rsid w:val="001E7388"/>
    <w:rsid w:val="001F13DD"/>
    <w:rsid w:val="001F2473"/>
    <w:rsid w:val="001F2DBC"/>
    <w:rsid w:val="001F73E8"/>
    <w:rsid w:val="0020262C"/>
    <w:rsid w:val="00202723"/>
    <w:rsid w:val="002035D8"/>
    <w:rsid w:val="00211A3E"/>
    <w:rsid w:val="00213F20"/>
    <w:rsid w:val="00214055"/>
    <w:rsid w:val="00215BCA"/>
    <w:rsid w:val="002160F5"/>
    <w:rsid w:val="00217AC4"/>
    <w:rsid w:val="00221461"/>
    <w:rsid w:val="00224537"/>
    <w:rsid w:val="0022572F"/>
    <w:rsid w:val="0022613A"/>
    <w:rsid w:val="0022712F"/>
    <w:rsid w:val="00235956"/>
    <w:rsid w:val="00243E5E"/>
    <w:rsid w:val="002467A6"/>
    <w:rsid w:val="00247C9A"/>
    <w:rsid w:val="0025160C"/>
    <w:rsid w:val="002535D0"/>
    <w:rsid w:val="002539B3"/>
    <w:rsid w:val="00256336"/>
    <w:rsid w:val="00256E47"/>
    <w:rsid w:val="00257C3E"/>
    <w:rsid w:val="002602C2"/>
    <w:rsid w:val="0026415F"/>
    <w:rsid w:val="00265DB2"/>
    <w:rsid w:val="002666C9"/>
    <w:rsid w:val="00267A4F"/>
    <w:rsid w:val="00270136"/>
    <w:rsid w:val="00270FD7"/>
    <w:rsid w:val="00272C70"/>
    <w:rsid w:val="00274F5B"/>
    <w:rsid w:val="00280836"/>
    <w:rsid w:val="00282E1A"/>
    <w:rsid w:val="002840F1"/>
    <w:rsid w:val="00285922"/>
    <w:rsid w:val="0029113B"/>
    <w:rsid w:val="002934C0"/>
    <w:rsid w:val="002935F7"/>
    <w:rsid w:val="00293E1F"/>
    <w:rsid w:val="0029415A"/>
    <w:rsid w:val="0029764C"/>
    <w:rsid w:val="002A1B50"/>
    <w:rsid w:val="002B0E91"/>
    <w:rsid w:val="002B132C"/>
    <w:rsid w:val="002B29A7"/>
    <w:rsid w:val="002B3F23"/>
    <w:rsid w:val="002B4EB5"/>
    <w:rsid w:val="002B5AF5"/>
    <w:rsid w:val="002B6779"/>
    <w:rsid w:val="002B71C0"/>
    <w:rsid w:val="002B7A34"/>
    <w:rsid w:val="002C31AD"/>
    <w:rsid w:val="002C7244"/>
    <w:rsid w:val="002C7385"/>
    <w:rsid w:val="002C7DA5"/>
    <w:rsid w:val="002D2DBB"/>
    <w:rsid w:val="002D37D8"/>
    <w:rsid w:val="002D54A6"/>
    <w:rsid w:val="002E3779"/>
    <w:rsid w:val="002E5BF9"/>
    <w:rsid w:val="002E6A7A"/>
    <w:rsid w:val="002E7379"/>
    <w:rsid w:val="002F1E49"/>
    <w:rsid w:val="002F4E9C"/>
    <w:rsid w:val="002F6E15"/>
    <w:rsid w:val="00302F4E"/>
    <w:rsid w:val="00307E3C"/>
    <w:rsid w:val="0031256C"/>
    <w:rsid w:val="00314D6C"/>
    <w:rsid w:val="00316D2A"/>
    <w:rsid w:val="00322A7C"/>
    <w:rsid w:val="00322EEC"/>
    <w:rsid w:val="00323061"/>
    <w:rsid w:val="0032341C"/>
    <w:rsid w:val="00326D46"/>
    <w:rsid w:val="003338EC"/>
    <w:rsid w:val="003402D3"/>
    <w:rsid w:val="0034068E"/>
    <w:rsid w:val="00343688"/>
    <w:rsid w:val="00343ABC"/>
    <w:rsid w:val="00345F63"/>
    <w:rsid w:val="003463FE"/>
    <w:rsid w:val="003472FC"/>
    <w:rsid w:val="00347D41"/>
    <w:rsid w:val="003554B3"/>
    <w:rsid w:val="00356632"/>
    <w:rsid w:val="00356726"/>
    <w:rsid w:val="00357C7E"/>
    <w:rsid w:val="00360279"/>
    <w:rsid w:val="003653B6"/>
    <w:rsid w:val="00365E4D"/>
    <w:rsid w:val="00370327"/>
    <w:rsid w:val="00374CC4"/>
    <w:rsid w:val="003774B2"/>
    <w:rsid w:val="00380F2D"/>
    <w:rsid w:val="003845A9"/>
    <w:rsid w:val="003850C9"/>
    <w:rsid w:val="00390883"/>
    <w:rsid w:val="00391E1F"/>
    <w:rsid w:val="003922F8"/>
    <w:rsid w:val="0039503B"/>
    <w:rsid w:val="00395B24"/>
    <w:rsid w:val="003A2D38"/>
    <w:rsid w:val="003A7ECC"/>
    <w:rsid w:val="003B2C72"/>
    <w:rsid w:val="003B58B4"/>
    <w:rsid w:val="003B787D"/>
    <w:rsid w:val="003C1333"/>
    <w:rsid w:val="003C20FF"/>
    <w:rsid w:val="003C550A"/>
    <w:rsid w:val="003C6055"/>
    <w:rsid w:val="003D2650"/>
    <w:rsid w:val="003D560C"/>
    <w:rsid w:val="003D5C00"/>
    <w:rsid w:val="003E11C9"/>
    <w:rsid w:val="003E3154"/>
    <w:rsid w:val="003E5874"/>
    <w:rsid w:val="003E728D"/>
    <w:rsid w:val="003E72D3"/>
    <w:rsid w:val="003F193E"/>
    <w:rsid w:val="003F242C"/>
    <w:rsid w:val="003F34F1"/>
    <w:rsid w:val="00400FF0"/>
    <w:rsid w:val="00401EBD"/>
    <w:rsid w:val="004031D8"/>
    <w:rsid w:val="004048BC"/>
    <w:rsid w:val="004104B6"/>
    <w:rsid w:val="00411AE8"/>
    <w:rsid w:val="00413B74"/>
    <w:rsid w:val="00425164"/>
    <w:rsid w:val="00430A7F"/>
    <w:rsid w:val="004342F3"/>
    <w:rsid w:val="00435C5F"/>
    <w:rsid w:val="00436155"/>
    <w:rsid w:val="00436460"/>
    <w:rsid w:val="00437FD9"/>
    <w:rsid w:val="00441A44"/>
    <w:rsid w:val="00441E98"/>
    <w:rsid w:val="00450F3A"/>
    <w:rsid w:val="004532F7"/>
    <w:rsid w:val="0046239B"/>
    <w:rsid w:val="00463C67"/>
    <w:rsid w:val="00464D51"/>
    <w:rsid w:val="00472027"/>
    <w:rsid w:val="004804CF"/>
    <w:rsid w:val="00483314"/>
    <w:rsid w:val="00484962"/>
    <w:rsid w:val="00484AB1"/>
    <w:rsid w:val="00484F6D"/>
    <w:rsid w:val="00484FB7"/>
    <w:rsid w:val="0048554D"/>
    <w:rsid w:val="00490E5B"/>
    <w:rsid w:val="00492D32"/>
    <w:rsid w:val="0049338A"/>
    <w:rsid w:val="004934D9"/>
    <w:rsid w:val="0049417F"/>
    <w:rsid w:val="00495612"/>
    <w:rsid w:val="00496B22"/>
    <w:rsid w:val="00496D41"/>
    <w:rsid w:val="004A0EE5"/>
    <w:rsid w:val="004A6602"/>
    <w:rsid w:val="004A6E4C"/>
    <w:rsid w:val="004B07B2"/>
    <w:rsid w:val="004B3EFA"/>
    <w:rsid w:val="004B6C5B"/>
    <w:rsid w:val="004C2A87"/>
    <w:rsid w:val="004C4D7B"/>
    <w:rsid w:val="004C4ED3"/>
    <w:rsid w:val="004C667B"/>
    <w:rsid w:val="004C7ECD"/>
    <w:rsid w:val="004D2EA5"/>
    <w:rsid w:val="004D32A6"/>
    <w:rsid w:val="004D53E5"/>
    <w:rsid w:val="004D7950"/>
    <w:rsid w:val="004E610C"/>
    <w:rsid w:val="004E6DC4"/>
    <w:rsid w:val="004F21C1"/>
    <w:rsid w:val="004F5B47"/>
    <w:rsid w:val="00501A12"/>
    <w:rsid w:val="005024CA"/>
    <w:rsid w:val="0050309C"/>
    <w:rsid w:val="0051327C"/>
    <w:rsid w:val="0051346D"/>
    <w:rsid w:val="00513EAE"/>
    <w:rsid w:val="0051434F"/>
    <w:rsid w:val="00516806"/>
    <w:rsid w:val="005173B7"/>
    <w:rsid w:val="0052098C"/>
    <w:rsid w:val="00525A49"/>
    <w:rsid w:val="005262D1"/>
    <w:rsid w:val="00530876"/>
    <w:rsid w:val="00535613"/>
    <w:rsid w:val="005359EB"/>
    <w:rsid w:val="0054254A"/>
    <w:rsid w:val="0054308E"/>
    <w:rsid w:val="0054500B"/>
    <w:rsid w:val="005466B5"/>
    <w:rsid w:val="00554314"/>
    <w:rsid w:val="00562829"/>
    <w:rsid w:val="005629B3"/>
    <w:rsid w:val="0056756A"/>
    <w:rsid w:val="0057128A"/>
    <w:rsid w:val="005724F6"/>
    <w:rsid w:val="00573689"/>
    <w:rsid w:val="00573AC4"/>
    <w:rsid w:val="00576859"/>
    <w:rsid w:val="00577032"/>
    <w:rsid w:val="005801FC"/>
    <w:rsid w:val="00580865"/>
    <w:rsid w:val="00584EC6"/>
    <w:rsid w:val="00585BA9"/>
    <w:rsid w:val="00587359"/>
    <w:rsid w:val="00591A15"/>
    <w:rsid w:val="00595016"/>
    <w:rsid w:val="00597AAE"/>
    <w:rsid w:val="005A222C"/>
    <w:rsid w:val="005A4DF8"/>
    <w:rsid w:val="005A78C8"/>
    <w:rsid w:val="005A7A19"/>
    <w:rsid w:val="005B1426"/>
    <w:rsid w:val="005C0A8E"/>
    <w:rsid w:val="005C1767"/>
    <w:rsid w:val="005C185C"/>
    <w:rsid w:val="005C42EF"/>
    <w:rsid w:val="005C4858"/>
    <w:rsid w:val="005D3785"/>
    <w:rsid w:val="005D529B"/>
    <w:rsid w:val="005D5678"/>
    <w:rsid w:val="005E02F5"/>
    <w:rsid w:val="005E0510"/>
    <w:rsid w:val="005E176E"/>
    <w:rsid w:val="005E218E"/>
    <w:rsid w:val="005E35A0"/>
    <w:rsid w:val="005F0D1B"/>
    <w:rsid w:val="005F1865"/>
    <w:rsid w:val="005F19B2"/>
    <w:rsid w:val="005F5808"/>
    <w:rsid w:val="006007BD"/>
    <w:rsid w:val="006013C8"/>
    <w:rsid w:val="0060270D"/>
    <w:rsid w:val="00604342"/>
    <w:rsid w:val="00604611"/>
    <w:rsid w:val="00611586"/>
    <w:rsid w:val="00612D26"/>
    <w:rsid w:val="00615855"/>
    <w:rsid w:val="00620DA8"/>
    <w:rsid w:val="00621887"/>
    <w:rsid w:val="00624520"/>
    <w:rsid w:val="006271F5"/>
    <w:rsid w:val="006312BA"/>
    <w:rsid w:val="00632300"/>
    <w:rsid w:val="00632BB7"/>
    <w:rsid w:val="00635B36"/>
    <w:rsid w:val="00636871"/>
    <w:rsid w:val="00640EE1"/>
    <w:rsid w:val="00640F4E"/>
    <w:rsid w:val="00643728"/>
    <w:rsid w:val="00643DE0"/>
    <w:rsid w:val="0064437D"/>
    <w:rsid w:val="00644E85"/>
    <w:rsid w:val="006453AE"/>
    <w:rsid w:val="00646A49"/>
    <w:rsid w:val="006516D8"/>
    <w:rsid w:val="0065193F"/>
    <w:rsid w:val="00652C52"/>
    <w:rsid w:val="006564CA"/>
    <w:rsid w:val="0066063F"/>
    <w:rsid w:val="00662BB0"/>
    <w:rsid w:val="00662EAD"/>
    <w:rsid w:val="00663878"/>
    <w:rsid w:val="00667773"/>
    <w:rsid w:val="00670743"/>
    <w:rsid w:val="00680A85"/>
    <w:rsid w:val="00681ADF"/>
    <w:rsid w:val="00685D8F"/>
    <w:rsid w:val="00690EE2"/>
    <w:rsid w:val="00693854"/>
    <w:rsid w:val="00694BEB"/>
    <w:rsid w:val="00696C1C"/>
    <w:rsid w:val="006A0DCE"/>
    <w:rsid w:val="006A0E20"/>
    <w:rsid w:val="006A204B"/>
    <w:rsid w:val="006A24E3"/>
    <w:rsid w:val="006A5695"/>
    <w:rsid w:val="006B0439"/>
    <w:rsid w:val="006B3904"/>
    <w:rsid w:val="006B5B7D"/>
    <w:rsid w:val="006B7E90"/>
    <w:rsid w:val="006C1FA8"/>
    <w:rsid w:val="006C5B46"/>
    <w:rsid w:val="006C6E39"/>
    <w:rsid w:val="006D0ECF"/>
    <w:rsid w:val="006D3D5B"/>
    <w:rsid w:val="006D4C92"/>
    <w:rsid w:val="006D4EB6"/>
    <w:rsid w:val="006D7FBC"/>
    <w:rsid w:val="006E35BF"/>
    <w:rsid w:val="006E4B34"/>
    <w:rsid w:val="006E592C"/>
    <w:rsid w:val="006E7850"/>
    <w:rsid w:val="006F19D8"/>
    <w:rsid w:val="006F36E8"/>
    <w:rsid w:val="006F46D6"/>
    <w:rsid w:val="006F4BBB"/>
    <w:rsid w:val="00700D97"/>
    <w:rsid w:val="007028D9"/>
    <w:rsid w:val="00707218"/>
    <w:rsid w:val="00710D04"/>
    <w:rsid w:val="00712B1D"/>
    <w:rsid w:val="00715751"/>
    <w:rsid w:val="007171BA"/>
    <w:rsid w:val="00717616"/>
    <w:rsid w:val="00722847"/>
    <w:rsid w:val="007325D9"/>
    <w:rsid w:val="00733D35"/>
    <w:rsid w:val="0073413F"/>
    <w:rsid w:val="0073583B"/>
    <w:rsid w:val="007360CA"/>
    <w:rsid w:val="0074667B"/>
    <w:rsid w:val="007470BD"/>
    <w:rsid w:val="00750B5C"/>
    <w:rsid w:val="00753EC9"/>
    <w:rsid w:val="00756979"/>
    <w:rsid w:val="00757C49"/>
    <w:rsid w:val="00760446"/>
    <w:rsid w:val="00760EC0"/>
    <w:rsid w:val="007711BD"/>
    <w:rsid w:val="0077139F"/>
    <w:rsid w:val="00771B92"/>
    <w:rsid w:val="0078003A"/>
    <w:rsid w:val="00780771"/>
    <w:rsid w:val="00791E77"/>
    <w:rsid w:val="007929CF"/>
    <w:rsid w:val="0079562E"/>
    <w:rsid w:val="00797BA8"/>
    <w:rsid w:val="007A081D"/>
    <w:rsid w:val="007A49E7"/>
    <w:rsid w:val="007A6F28"/>
    <w:rsid w:val="007B03C6"/>
    <w:rsid w:val="007B0DB1"/>
    <w:rsid w:val="007B3D95"/>
    <w:rsid w:val="007B5673"/>
    <w:rsid w:val="007B7238"/>
    <w:rsid w:val="007B76FF"/>
    <w:rsid w:val="007C3BF6"/>
    <w:rsid w:val="007C63E9"/>
    <w:rsid w:val="007C67B3"/>
    <w:rsid w:val="007D0FD2"/>
    <w:rsid w:val="007D2EF8"/>
    <w:rsid w:val="007D561F"/>
    <w:rsid w:val="007D7FD2"/>
    <w:rsid w:val="007E13D9"/>
    <w:rsid w:val="007E22D9"/>
    <w:rsid w:val="007E2AEC"/>
    <w:rsid w:val="007E41BE"/>
    <w:rsid w:val="007E4DB6"/>
    <w:rsid w:val="007E6733"/>
    <w:rsid w:val="007E7CD4"/>
    <w:rsid w:val="007F12AC"/>
    <w:rsid w:val="007F4501"/>
    <w:rsid w:val="007F60DF"/>
    <w:rsid w:val="00801800"/>
    <w:rsid w:val="00801861"/>
    <w:rsid w:val="00801B5B"/>
    <w:rsid w:val="00805A30"/>
    <w:rsid w:val="008216E7"/>
    <w:rsid w:val="00825BE6"/>
    <w:rsid w:val="008263C0"/>
    <w:rsid w:val="008276B4"/>
    <w:rsid w:val="00831927"/>
    <w:rsid w:val="008329CA"/>
    <w:rsid w:val="00835A11"/>
    <w:rsid w:val="00837288"/>
    <w:rsid w:val="00841BD3"/>
    <w:rsid w:val="0084273D"/>
    <w:rsid w:val="00844E3F"/>
    <w:rsid w:val="00845A83"/>
    <w:rsid w:val="00846BB9"/>
    <w:rsid w:val="008649D5"/>
    <w:rsid w:val="00865420"/>
    <w:rsid w:val="008712BB"/>
    <w:rsid w:val="00871B62"/>
    <w:rsid w:val="00877FD8"/>
    <w:rsid w:val="008830E7"/>
    <w:rsid w:val="00890EDE"/>
    <w:rsid w:val="00892B38"/>
    <w:rsid w:val="0089356C"/>
    <w:rsid w:val="008A1741"/>
    <w:rsid w:val="008A2484"/>
    <w:rsid w:val="008A44C5"/>
    <w:rsid w:val="008A52F3"/>
    <w:rsid w:val="008C26D9"/>
    <w:rsid w:val="008C5C9B"/>
    <w:rsid w:val="008C6D50"/>
    <w:rsid w:val="008C7167"/>
    <w:rsid w:val="008C7503"/>
    <w:rsid w:val="008D0D76"/>
    <w:rsid w:val="008D1617"/>
    <w:rsid w:val="008D330F"/>
    <w:rsid w:val="008D48C1"/>
    <w:rsid w:val="008E6315"/>
    <w:rsid w:val="008F0480"/>
    <w:rsid w:val="008F07FC"/>
    <w:rsid w:val="008F11E0"/>
    <w:rsid w:val="008F30FE"/>
    <w:rsid w:val="008F3EA7"/>
    <w:rsid w:val="008F78BC"/>
    <w:rsid w:val="008F7B63"/>
    <w:rsid w:val="008F7D6A"/>
    <w:rsid w:val="0090183E"/>
    <w:rsid w:val="00901C86"/>
    <w:rsid w:val="00903603"/>
    <w:rsid w:val="009054CB"/>
    <w:rsid w:val="00911F8D"/>
    <w:rsid w:val="00912F94"/>
    <w:rsid w:val="009171BC"/>
    <w:rsid w:val="0092295F"/>
    <w:rsid w:val="0092497E"/>
    <w:rsid w:val="00924FA1"/>
    <w:rsid w:val="0092590B"/>
    <w:rsid w:val="00925BF3"/>
    <w:rsid w:val="00925E60"/>
    <w:rsid w:val="009264B3"/>
    <w:rsid w:val="009273A2"/>
    <w:rsid w:val="00931E4C"/>
    <w:rsid w:val="00935749"/>
    <w:rsid w:val="009365E0"/>
    <w:rsid w:val="00942BA2"/>
    <w:rsid w:val="009432B7"/>
    <w:rsid w:val="00944C86"/>
    <w:rsid w:val="00947C02"/>
    <w:rsid w:val="00950BE6"/>
    <w:rsid w:val="00957DE8"/>
    <w:rsid w:val="00960ECB"/>
    <w:rsid w:val="009615AB"/>
    <w:rsid w:val="009615D6"/>
    <w:rsid w:val="0096283C"/>
    <w:rsid w:val="00967855"/>
    <w:rsid w:val="00971CD1"/>
    <w:rsid w:val="00974709"/>
    <w:rsid w:val="009801AE"/>
    <w:rsid w:val="00980736"/>
    <w:rsid w:val="00981A39"/>
    <w:rsid w:val="00982D56"/>
    <w:rsid w:val="00983DBF"/>
    <w:rsid w:val="00987097"/>
    <w:rsid w:val="00991123"/>
    <w:rsid w:val="00991CAB"/>
    <w:rsid w:val="0099427F"/>
    <w:rsid w:val="009A3A9C"/>
    <w:rsid w:val="009A4246"/>
    <w:rsid w:val="009B046C"/>
    <w:rsid w:val="009B13FA"/>
    <w:rsid w:val="009B1E2D"/>
    <w:rsid w:val="009C178C"/>
    <w:rsid w:val="009C50E1"/>
    <w:rsid w:val="009C59FB"/>
    <w:rsid w:val="009C6F3B"/>
    <w:rsid w:val="009D1467"/>
    <w:rsid w:val="009D328D"/>
    <w:rsid w:val="009E4FA6"/>
    <w:rsid w:val="009E63D3"/>
    <w:rsid w:val="009E7D93"/>
    <w:rsid w:val="009F3C34"/>
    <w:rsid w:val="009F462C"/>
    <w:rsid w:val="009F5C33"/>
    <w:rsid w:val="00A026F0"/>
    <w:rsid w:val="00A03EAC"/>
    <w:rsid w:val="00A04C35"/>
    <w:rsid w:val="00A04DBB"/>
    <w:rsid w:val="00A07EA0"/>
    <w:rsid w:val="00A11CA6"/>
    <w:rsid w:val="00A150A9"/>
    <w:rsid w:val="00A20C49"/>
    <w:rsid w:val="00A20F77"/>
    <w:rsid w:val="00A222FA"/>
    <w:rsid w:val="00A22932"/>
    <w:rsid w:val="00A269CA"/>
    <w:rsid w:val="00A336EE"/>
    <w:rsid w:val="00A33F46"/>
    <w:rsid w:val="00A3427E"/>
    <w:rsid w:val="00A359AC"/>
    <w:rsid w:val="00A40F83"/>
    <w:rsid w:val="00A410FB"/>
    <w:rsid w:val="00A41413"/>
    <w:rsid w:val="00A431E6"/>
    <w:rsid w:val="00A436E8"/>
    <w:rsid w:val="00A45FB1"/>
    <w:rsid w:val="00A46A0F"/>
    <w:rsid w:val="00A46CCC"/>
    <w:rsid w:val="00A47996"/>
    <w:rsid w:val="00A51CFE"/>
    <w:rsid w:val="00A5204D"/>
    <w:rsid w:val="00A56E77"/>
    <w:rsid w:val="00A60753"/>
    <w:rsid w:val="00A61605"/>
    <w:rsid w:val="00A62E11"/>
    <w:rsid w:val="00A65F97"/>
    <w:rsid w:val="00A71708"/>
    <w:rsid w:val="00A72B81"/>
    <w:rsid w:val="00A73739"/>
    <w:rsid w:val="00A73B04"/>
    <w:rsid w:val="00A7631F"/>
    <w:rsid w:val="00A76C13"/>
    <w:rsid w:val="00A80452"/>
    <w:rsid w:val="00A84FD0"/>
    <w:rsid w:val="00A92E79"/>
    <w:rsid w:val="00A950B6"/>
    <w:rsid w:val="00A95D45"/>
    <w:rsid w:val="00A96292"/>
    <w:rsid w:val="00AA170E"/>
    <w:rsid w:val="00AA3EA8"/>
    <w:rsid w:val="00AA54EC"/>
    <w:rsid w:val="00AB0096"/>
    <w:rsid w:val="00AB41C1"/>
    <w:rsid w:val="00AB4CF2"/>
    <w:rsid w:val="00AB6CCA"/>
    <w:rsid w:val="00AC223F"/>
    <w:rsid w:val="00AC33B1"/>
    <w:rsid w:val="00AD12A8"/>
    <w:rsid w:val="00AE023F"/>
    <w:rsid w:val="00AF3577"/>
    <w:rsid w:val="00AF35F9"/>
    <w:rsid w:val="00B0424C"/>
    <w:rsid w:val="00B05C7D"/>
    <w:rsid w:val="00B12636"/>
    <w:rsid w:val="00B15D57"/>
    <w:rsid w:val="00B16347"/>
    <w:rsid w:val="00B163F5"/>
    <w:rsid w:val="00B17D6E"/>
    <w:rsid w:val="00B2435E"/>
    <w:rsid w:val="00B346C3"/>
    <w:rsid w:val="00B4005C"/>
    <w:rsid w:val="00B4227E"/>
    <w:rsid w:val="00B4471C"/>
    <w:rsid w:val="00B451A6"/>
    <w:rsid w:val="00B56D6E"/>
    <w:rsid w:val="00B57115"/>
    <w:rsid w:val="00B64347"/>
    <w:rsid w:val="00B65C88"/>
    <w:rsid w:val="00B65DC6"/>
    <w:rsid w:val="00B67AC2"/>
    <w:rsid w:val="00B710F2"/>
    <w:rsid w:val="00B722DE"/>
    <w:rsid w:val="00B751E3"/>
    <w:rsid w:val="00B75BA6"/>
    <w:rsid w:val="00B76C44"/>
    <w:rsid w:val="00B8184A"/>
    <w:rsid w:val="00B82283"/>
    <w:rsid w:val="00B828D8"/>
    <w:rsid w:val="00B82A91"/>
    <w:rsid w:val="00B83F87"/>
    <w:rsid w:val="00B87CDC"/>
    <w:rsid w:val="00B910C1"/>
    <w:rsid w:val="00BA2CA4"/>
    <w:rsid w:val="00BA2EFA"/>
    <w:rsid w:val="00BA3DBC"/>
    <w:rsid w:val="00BA707A"/>
    <w:rsid w:val="00BB116F"/>
    <w:rsid w:val="00BB1AFB"/>
    <w:rsid w:val="00BB27AE"/>
    <w:rsid w:val="00BB2DA2"/>
    <w:rsid w:val="00BB56DC"/>
    <w:rsid w:val="00BB5F53"/>
    <w:rsid w:val="00BB7CB2"/>
    <w:rsid w:val="00BD0E87"/>
    <w:rsid w:val="00BD6929"/>
    <w:rsid w:val="00BD7BE9"/>
    <w:rsid w:val="00BE0696"/>
    <w:rsid w:val="00BE183D"/>
    <w:rsid w:val="00BE7615"/>
    <w:rsid w:val="00BF24C2"/>
    <w:rsid w:val="00BF2922"/>
    <w:rsid w:val="00BF5D7A"/>
    <w:rsid w:val="00C011E0"/>
    <w:rsid w:val="00C01C2E"/>
    <w:rsid w:val="00C02D33"/>
    <w:rsid w:val="00C037D3"/>
    <w:rsid w:val="00C04B53"/>
    <w:rsid w:val="00C07794"/>
    <w:rsid w:val="00C1232C"/>
    <w:rsid w:val="00C27C6B"/>
    <w:rsid w:val="00C352AB"/>
    <w:rsid w:val="00C3594D"/>
    <w:rsid w:val="00C36442"/>
    <w:rsid w:val="00C400CE"/>
    <w:rsid w:val="00C410FD"/>
    <w:rsid w:val="00C43A15"/>
    <w:rsid w:val="00C457DE"/>
    <w:rsid w:val="00C47DD3"/>
    <w:rsid w:val="00C5316F"/>
    <w:rsid w:val="00C53562"/>
    <w:rsid w:val="00C53932"/>
    <w:rsid w:val="00C539FB"/>
    <w:rsid w:val="00C618B7"/>
    <w:rsid w:val="00C66AA3"/>
    <w:rsid w:val="00C66E57"/>
    <w:rsid w:val="00C724D7"/>
    <w:rsid w:val="00C74150"/>
    <w:rsid w:val="00C75594"/>
    <w:rsid w:val="00C76AD2"/>
    <w:rsid w:val="00C85982"/>
    <w:rsid w:val="00C94324"/>
    <w:rsid w:val="00CA0466"/>
    <w:rsid w:val="00CA246D"/>
    <w:rsid w:val="00CA2CC8"/>
    <w:rsid w:val="00CA50D9"/>
    <w:rsid w:val="00CB3054"/>
    <w:rsid w:val="00CB3E02"/>
    <w:rsid w:val="00CB5636"/>
    <w:rsid w:val="00CB5F30"/>
    <w:rsid w:val="00CC3EE5"/>
    <w:rsid w:val="00CC6708"/>
    <w:rsid w:val="00CC6E47"/>
    <w:rsid w:val="00CD1346"/>
    <w:rsid w:val="00CD344F"/>
    <w:rsid w:val="00CE0793"/>
    <w:rsid w:val="00CE425C"/>
    <w:rsid w:val="00CE5065"/>
    <w:rsid w:val="00CE58AC"/>
    <w:rsid w:val="00CF2981"/>
    <w:rsid w:val="00CF5A80"/>
    <w:rsid w:val="00CF6878"/>
    <w:rsid w:val="00D045EE"/>
    <w:rsid w:val="00D05091"/>
    <w:rsid w:val="00D10CA6"/>
    <w:rsid w:val="00D10F21"/>
    <w:rsid w:val="00D1343A"/>
    <w:rsid w:val="00D134CF"/>
    <w:rsid w:val="00D1573B"/>
    <w:rsid w:val="00D24806"/>
    <w:rsid w:val="00D34040"/>
    <w:rsid w:val="00D34E69"/>
    <w:rsid w:val="00D36C78"/>
    <w:rsid w:val="00D375EE"/>
    <w:rsid w:val="00D4475B"/>
    <w:rsid w:val="00D55AE8"/>
    <w:rsid w:val="00D56056"/>
    <w:rsid w:val="00D5637A"/>
    <w:rsid w:val="00D5676D"/>
    <w:rsid w:val="00D6085F"/>
    <w:rsid w:val="00D62699"/>
    <w:rsid w:val="00D706E5"/>
    <w:rsid w:val="00D778E9"/>
    <w:rsid w:val="00D812BF"/>
    <w:rsid w:val="00D82620"/>
    <w:rsid w:val="00D85707"/>
    <w:rsid w:val="00D9725F"/>
    <w:rsid w:val="00D97F1C"/>
    <w:rsid w:val="00DA01B1"/>
    <w:rsid w:val="00DA10D8"/>
    <w:rsid w:val="00DA11A2"/>
    <w:rsid w:val="00DA14ED"/>
    <w:rsid w:val="00DA26D6"/>
    <w:rsid w:val="00DB2EF1"/>
    <w:rsid w:val="00DB3DE1"/>
    <w:rsid w:val="00DB5DA0"/>
    <w:rsid w:val="00DB716C"/>
    <w:rsid w:val="00DC5C85"/>
    <w:rsid w:val="00DC7C5D"/>
    <w:rsid w:val="00DD1D3B"/>
    <w:rsid w:val="00DD4236"/>
    <w:rsid w:val="00DD44F1"/>
    <w:rsid w:val="00DD6957"/>
    <w:rsid w:val="00DD6E7A"/>
    <w:rsid w:val="00DE3067"/>
    <w:rsid w:val="00DE7A27"/>
    <w:rsid w:val="00DF1446"/>
    <w:rsid w:val="00DF25D8"/>
    <w:rsid w:val="00DF3EEE"/>
    <w:rsid w:val="00DF75E1"/>
    <w:rsid w:val="00E027BC"/>
    <w:rsid w:val="00E0364B"/>
    <w:rsid w:val="00E045BE"/>
    <w:rsid w:val="00E10F0D"/>
    <w:rsid w:val="00E14EA5"/>
    <w:rsid w:val="00E2070E"/>
    <w:rsid w:val="00E21133"/>
    <w:rsid w:val="00E2327E"/>
    <w:rsid w:val="00E23577"/>
    <w:rsid w:val="00E266EF"/>
    <w:rsid w:val="00E326A8"/>
    <w:rsid w:val="00E45058"/>
    <w:rsid w:val="00E46D41"/>
    <w:rsid w:val="00E47428"/>
    <w:rsid w:val="00E50709"/>
    <w:rsid w:val="00E56C8E"/>
    <w:rsid w:val="00E5716B"/>
    <w:rsid w:val="00E57F1F"/>
    <w:rsid w:val="00E66B9F"/>
    <w:rsid w:val="00E70A6A"/>
    <w:rsid w:val="00E710D6"/>
    <w:rsid w:val="00E73DA4"/>
    <w:rsid w:val="00E76E45"/>
    <w:rsid w:val="00E77422"/>
    <w:rsid w:val="00E777C9"/>
    <w:rsid w:val="00E81DA6"/>
    <w:rsid w:val="00E82156"/>
    <w:rsid w:val="00E84212"/>
    <w:rsid w:val="00E9086C"/>
    <w:rsid w:val="00E90AAA"/>
    <w:rsid w:val="00E91A0F"/>
    <w:rsid w:val="00E94A71"/>
    <w:rsid w:val="00E94CBF"/>
    <w:rsid w:val="00EA03CE"/>
    <w:rsid w:val="00EA23E5"/>
    <w:rsid w:val="00EA36AE"/>
    <w:rsid w:val="00EA4E2E"/>
    <w:rsid w:val="00EB0FF2"/>
    <w:rsid w:val="00EB2417"/>
    <w:rsid w:val="00EB2CCB"/>
    <w:rsid w:val="00EB70AC"/>
    <w:rsid w:val="00EB7A25"/>
    <w:rsid w:val="00EC0F3E"/>
    <w:rsid w:val="00EC57A7"/>
    <w:rsid w:val="00ED0817"/>
    <w:rsid w:val="00ED7DD9"/>
    <w:rsid w:val="00EE445B"/>
    <w:rsid w:val="00EF2772"/>
    <w:rsid w:val="00EF3113"/>
    <w:rsid w:val="00EF3F84"/>
    <w:rsid w:val="00EF6A46"/>
    <w:rsid w:val="00F06F01"/>
    <w:rsid w:val="00F1267E"/>
    <w:rsid w:val="00F157AD"/>
    <w:rsid w:val="00F176AC"/>
    <w:rsid w:val="00F22E2E"/>
    <w:rsid w:val="00F26F28"/>
    <w:rsid w:val="00F27714"/>
    <w:rsid w:val="00F3276E"/>
    <w:rsid w:val="00F33D3C"/>
    <w:rsid w:val="00F35CA9"/>
    <w:rsid w:val="00F37A91"/>
    <w:rsid w:val="00F408A0"/>
    <w:rsid w:val="00F45233"/>
    <w:rsid w:val="00F45830"/>
    <w:rsid w:val="00F45CF5"/>
    <w:rsid w:val="00F47DB0"/>
    <w:rsid w:val="00F50C3F"/>
    <w:rsid w:val="00F50E34"/>
    <w:rsid w:val="00F513BA"/>
    <w:rsid w:val="00F51AFB"/>
    <w:rsid w:val="00F53EF7"/>
    <w:rsid w:val="00F54BF2"/>
    <w:rsid w:val="00F65E4B"/>
    <w:rsid w:val="00F775AC"/>
    <w:rsid w:val="00F81251"/>
    <w:rsid w:val="00F87872"/>
    <w:rsid w:val="00F8792F"/>
    <w:rsid w:val="00F9214D"/>
    <w:rsid w:val="00F92355"/>
    <w:rsid w:val="00F93963"/>
    <w:rsid w:val="00F94291"/>
    <w:rsid w:val="00FA298A"/>
    <w:rsid w:val="00FA5B66"/>
    <w:rsid w:val="00FB0B9C"/>
    <w:rsid w:val="00FB30EB"/>
    <w:rsid w:val="00FB7982"/>
    <w:rsid w:val="00FC0734"/>
    <w:rsid w:val="00FC0FC5"/>
    <w:rsid w:val="00FC135C"/>
    <w:rsid w:val="00FC588F"/>
    <w:rsid w:val="00FC6879"/>
    <w:rsid w:val="00FD29AC"/>
    <w:rsid w:val="00FD3E8B"/>
    <w:rsid w:val="00FD43C2"/>
    <w:rsid w:val="00FD57CC"/>
    <w:rsid w:val="00FE1B30"/>
    <w:rsid w:val="00FE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0DF22B"/>
  <w15:docId w15:val="{9A0CDEB2-0AA8-4B23-B0DD-A082A518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65E0"/>
    <w:pPr>
      <w:spacing w:line="360" w:lineRule="auto"/>
      <w:jc w:val="both"/>
    </w:pPr>
    <w:rPr>
      <w:sz w:val="24"/>
      <w:lang w:eastAsia="en-US"/>
    </w:rPr>
  </w:style>
  <w:style w:type="paragraph" w:styleId="Heading1">
    <w:name w:val="heading 1"/>
    <w:basedOn w:val="Normal"/>
    <w:next w:val="ParaNumbering"/>
    <w:qFormat/>
    <w:pPr>
      <w:keepNext/>
      <w:spacing w:before="240" w:after="60" w:line="240" w:lineRule="auto"/>
      <w:outlineLvl w:val="0"/>
    </w:pPr>
    <w:rPr>
      <w:b/>
      <w:caps/>
      <w:kern w:val="28"/>
    </w:rPr>
  </w:style>
  <w:style w:type="paragraph" w:styleId="Heading2">
    <w:name w:val="heading 2"/>
    <w:basedOn w:val="Normal"/>
    <w:next w:val="ParaNumbering"/>
    <w:qFormat/>
    <w:pPr>
      <w:keepNext/>
      <w:spacing w:before="240" w:after="60" w:line="240" w:lineRule="auto"/>
      <w:outlineLvl w:val="1"/>
    </w:pPr>
    <w:rPr>
      <w:b/>
      <w:szCs w:val="24"/>
    </w:rPr>
  </w:style>
  <w:style w:type="paragraph" w:styleId="Heading3">
    <w:name w:val="heading 3"/>
    <w:basedOn w:val="Normal"/>
    <w:next w:val="ParaNumbering"/>
    <w:qFormat/>
    <w:pPr>
      <w:keepNext/>
      <w:spacing w:before="240" w:after="60" w:line="240" w:lineRule="auto"/>
      <w:outlineLvl w:val="2"/>
    </w:pPr>
    <w:rPr>
      <w:b/>
      <w:i/>
    </w:rPr>
  </w:style>
  <w:style w:type="paragraph" w:styleId="Heading4">
    <w:name w:val="heading 4"/>
    <w:basedOn w:val="Normal"/>
    <w:next w:val="ParaNumbering"/>
    <w:qFormat/>
    <w:rsid w:val="009F5C33"/>
    <w:pPr>
      <w:keepNext/>
      <w:spacing w:before="240" w:after="60" w:line="240" w:lineRule="auto"/>
      <w:jc w:val="left"/>
      <w:outlineLvl w:val="3"/>
    </w:pPr>
    <w:rPr>
      <w:i/>
      <w:szCs w:val="24"/>
    </w:rPr>
  </w:style>
  <w:style w:type="paragraph" w:styleId="Heading5">
    <w:name w:val="heading 5"/>
    <w:basedOn w:val="fcHeading1"/>
    <w:next w:val="ParaNumbering"/>
    <w:qFormat/>
    <w:rsid w:val="000E7BAE"/>
    <w:pPr>
      <w:outlineLvl w:val="4"/>
    </w:pPr>
    <w:rPr>
      <w:caps w:val="0"/>
    </w:rPr>
  </w:style>
  <w:style w:type="paragraph" w:styleId="Heading6">
    <w:name w:val="heading 6"/>
    <w:basedOn w:val="fcHeading2"/>
    <w:next w:val="ParaNumbering"/>
    <w:qFormat/>
    <w:pPr>
      <w:outlineLvl w:val="5"/>
    </w:pPr>
  </w:style>
  <w:style w:type="paragraph" w:styleId="Heading7">
    <w:name w:val="heading 7"/>
    <w:basedOn w:val="fcHeading3"/>
    <w:next w:val="ParaNumbering"/>
    <w:qFormat/>
    <w:rsid w:val="00635B36"/>
    <w:pPr>
      <w:outlineLvl w:val="6"/>
    </w:pPr>
    <w:rPr>
      <w:i w:val="0"/>
    </w:rPr>
  </w:style>
  <w:style w:type="paragraph" w:styleId="Heading8">
    <w:name w:val="heading 8"/>
    <w:basedOn w:val="fcHeading4"/>
    <w:next w:val="ParaNumbering"/>
    <w:rsid w:val="00635B36"/>
    <w:pPr>
      <w:outlineLvl w:val="7"/>
    </w:pPr>
    <w:rPr>
      <w:smallCaps w:val="0"/>
    </w:rPr>
  </w:style>
  <w:style w:type="paragraph" w:styleId="Heading9">
    <w:name w:val="heading 9"/>
    <w:basedOn w:val="fcHeading5"/>
    <w:next w:val="ParaNumbering"/>
    <w:rsid w:val="00635B36"/>
    <w:pPr>
      <w:outlineLvl w:val="8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dersPage">
    <w:name w:val="OrdersPage"/>
    <w:basedOn w:val="Normal"/>
    <w:semiHidden/>
    <w:pPr>
      <w:spacing w:line="240" w:lineRule="auto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araNumbering">
    <w:name w:val="ParaNumbering"/>
    <w:basedOn w:val="Normal"/>
    <w:rsid w:val="00967855"/>
    <w:pPr>
      <w:numPr>
        <w:numId w:val="1"/>
      </w:numPr>
      <w:tabs>
        <w:tab w:val="clear" w:pos="720"/>
      </w:tabs>
      <w:spacing w:before="180" w:after="180"/>
    </w:pPr>
  </w:style>
  <w:style w:type="paragraph" w:customStyle="1" w:styleId="Quote1">
    <w:name w:val="Quote1"/>
    <w:rsid w:val="00960ECB"/>
    <w:pPr>
      <w:widowControl w:val="0"/>
      <w:spacing w:after="180"/>
      <w:ind w:left="737" w:right="737"/>
      <w:jc w:val="both"/>
    </w:pPr>
    <w:rPr>
      <w:sz w:val="22"/>
      <w:lang w:eastAsia="en-US"/>
    </w:rPr>
  </w:style>
  <w:style w:type="paragraph" w:customStyle="1" w:styleId="NormalHeadings">
    <w:name w:val="Normal Headings"/>
    <w:link w:val="NormalHeadingsChar"/>
    <w:pPr>
      <w:widowControl w:val="0"/>
      <w:jc w:val="both"/>
    </w:pPr>
    <w:rPr>
      <w:b/>
      <w:sz w:val="24"/>
      <w:lang w:eastAsia="en-US"/>
    </w:rPr>
  </w:style>
  <w:style w:type="table" w:styleId="TableGrid">
    <w:name w:val="Table Grid"/>
    <w:basedOn w:val="TableNormal"/>
    <w:semiHidden/>
    <w:pPr>
      <w:widowControl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aNeutralStyle">
    <w:name w:val="Media Neutral Style"/>
    <w:basedOn w:val="Normal"/>
    <w:next w:val="Normal1linespace"/>
    <w:semiHidden/>
    <w:pPr>
      <w:spacing w:before="20" w:after="20"/>
      <w:jc w:val="center"/>
    </w:pPr>
    <w:rPr>
      <w:b/>
      <w:sz w:val="26"/>
    </w:rPr>
  </w:style>
  <w:style w:type="paragraph" w:customStyle="1" w:styleId="Normal1linespace">
    <w:name w:val="Normal1linespace"/>
    <w:basedOn w:val="Normal"/>
    <w:pPr>
      <w:spacing w:line="240" w:lineRule="auto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Bold">
    <w:name w:val="Style Bold"/>
    <w:basedOn w:val="Normal"/>
    <w:next w:val="BodyText"/>
    <w:semiHidden/>
    <w:rPr>
      <w:szCs w:val="24"/>
    </w:rPr>
  </w:style>
  <w:style w:type="paragraph" w:customStyle="1" w:styleId="Bold">
    <w:name w:val="Bold"/>
    <w:basedOn w:val="Normal"/>
    <w:next w:val="Normal"/>
    <w:semiHidden/>
    <w:pPr>
      <w:suppressAutoHyphens/>
      <w:jc w:val="left"/>
    </w:pPr>
    <w:rPr>
      <w:b/>
      <w:szCs w:val="24"/>
    </w:rPr>
  </w:style>
  <w:style w:type="paragraph" w:customStyle="1" w:styleId="Certify">
    <w:name w:val="Certify"/>
    <w:basedOn w:val="Normal"/>
    <w:link w:val="CertifyChar"/>
    <w:semiHidden/>
    <w:pPr>
      <w:spacing w:line="240" w:lineRule="auto"/>
    </w:pPr>
    <w:rPr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FCBullets">
    <w:name w:val="FCBullets"/>
    <w:basedOn w:val="Normal"/>
    <w:rsid w:val="001C2FE0"/>
    <w:pPr>
      <w:numPr>
        <w:numId w:val="25"/>
      </w:numPr>
      <w:spacing w:before="60" w:after="60"/>
    </w:pPr>
  </w:style>
  <w:style w:type="paragraph" w:customStyle="1" w:styleId="JudgeStyle">
    <w:name w:val="JudgeStyle"/>
    <w:basedOn w:val="Heading1"/>
    <w:next w:val="ParaNumbering"/>
    <w:semiHidden/>
  </w:style>
  <w:style w:type="paragraph" w:styleId="TOC1">
    <w:name w:val="toc 1"/>
    <w:basedOn w:val="Normal"/>
    <w:next w:val="Normal"/>
    <w:autoRedefine/>
    <w:semiHidden/>
    <w:pPr>
      <w:tabs>
        <w:tab w:val="right" w:leader="dot" w:pos="9071"/>
      </w:tabs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071"/>
      </w:tabs>
      <w:ind w:left="24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071"/>
      </w:tabs>
      <w:ind w:left="48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071"/>
      </w:tabs>
      <w:ind w:left="720"/>
    </w:pPr>
  </w:style>
  <w:style w:type="paragraph" w:customStyle="1" w:styleId="NoNum">
    <w:name w:val="No Num"/>
    <w:basedOn w:val="Normal1linespace"/>
    <w:pPr>
      <w:spacing w:before="120" w:after="180" w:line="360" w:lineRule="auto"/>
    </w:pPr>
  </w:style>
  <w:style w:type="paragraph" w:customStyle="1" w:styleId="AppealTable">
    <w:name w:val="AppealTable"/>
    <w:basedOn w:val="Normal"/>
    <w:unhideWhenUsed/>
    <w:pPr>
      <w:spacing w:line="240" w:lineRule="auto"/>
      <w:jc w:val="left"/>
    </w:pPr>
    <w:rPr>
      <w:b/>
      <w:caps/>
      <w:sz w:val="22"/>
      <w:szCs w:val="22"/>
    </w:rPr>
  </w:style>
  <w:style w:type="paragraph" w:customStyle="1" w:styleId="Quote3">
    <w:name w:val="Quote3"/>
    <w:basedOn w:val="Quote1"/>
    <w:pPr>
      <w:ind w:left="2160"/>
    </w:pPr>
  </w:style>
  <w:style w:type="paragraph" w:customStyle="1" w:styleId="Quote2">
    <w:name w:val="Quote2"/>
    <w:basedOn w:val="Quote1"/>
    <w:pPr>
      <w:ind w:left="1440"/>
    </w:pPr>
  </w:style>
  <w:style w:type="paragraph" w:customStyle="1" w:styleId="FTOC1">
    <w:name w:val="FTOC 1"/>
    <w:basedOn w:val="Normal"/>
    <w:semiHidden/>
    <w:rsid w:val="00681ADF"/>
    <w:pPr>
      <w:tabs>
        <w:tab w:val="right" w:leader="dot" w:pos="9072"/>
      </w:tabs>
      <w:spacing w:before="120" w:after="60" w:line="240" w:lineRule="auto"/>
      <w:jc w:val="left"/>
    </w:pPr>
    <w:rPr>
      <w:b/>
      <w:caps/>
      <w:kern w:val="28"/>
    </w:rPr>
  </w:style>
  <w:style w:type="paragraph" w:customStyle="1" w:styleId="ListNo1">
    <w:name w:val="List No 1"/>
    <w:basedOn w:val="Normal"/>
    <w:rsid w:val="0052098C"/>
    <w:pPr>
      <w:numPr>
        <w:numId w:val="22"/>
      </w:numPr>
      <w:spacing w:before="60" w:after="60"/>
    </w:pPr>
  </w:style>
  <w:style w:type="paragraph" w:customStyle="1" w:styleId="FTOC2">
    <w:name w:val="FTOC 2"/>
    <w:basedOn w:val="Normal"/>
    <w:semiHidden/>
    <w:rsid w:val="00681ADF"/>
    <w:pPr>
      <w:tabs>
        <w:tab w:val="right" w:leader="dot" w:pos="9072"/>
      </w:tabs>
      <w:spacing w:before="120" w:after="60" w:line="240" w:lineRule="auto"/>
      <w:ind w:left="238"/>
      <w:jc w:val="left"/>
    </w:pPr>
    <w:rPr>
      <w:b/>
    </w:rPr>
  </w:style>
  <w:style w:type="paragraph" w:customStyle="1" w:styleId="FTOC3">
    <w:name w:val="FTOC 3"/>
    <w:basedOn w:val="Normal"/>
    <w:semiHidden/>
    <w:rsid w:val="00681ADF"/>
    <w:pPr>
      <w:tabs>
        <w:tab w:val="right" w:leader="dot" w:pos="9072"/>
      </w:tabs>
      <w:spacing w:before="120" w:after="60" w:line="240" w:lineRule="auto"/>
      <w:ind w:left="482"/>
      <w:jc w:val="left"/>
    </w:pPr>
    <w:rPr>
      <w:b/>
      <w:i/>
    </w:rPr>
  </w:style>
  <w:style w:type="paragraph" w:customStyle="1" w:styleId="FTOC4">
    <w:name w:val="FTOC 4"/>
    <w:basedOn w:val="Normal"/>
    <w:semiHidden/>
    <w:rsid w:val="00681ADF"/>
    <w:pPr>
      <w:tabs>
        <w:tab w:val="right" w:leader="dot" w:pos="9072"/>
      </w:tabs>
      <w:spacing w:before="120" w:after="60" w:line="240" w:lineRule="auto"/>
      <w:ind w:left="720"/>
      <w:jc w:val="left"/>
    </w:pPr>
    <w:rPr>
      <w:i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072"/>
      </w:tabs>
      <w:ind w:left="960"/>
    </w:p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odyText">
    <w:name w:val="Body Text"/>
    <w:basedOn w:val="Normal"/>
    <w:link w:val="BodyTextChar"/>
    <w:qFormat/>
    <w:rsid w:val="002B0E91"/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pPr>
      <w:ind w:left="4252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semiHidden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semiHidden/>
    <w:pPr>
      <w:numPr>
        <w:numId w:val="2"/>
      </w:numPr>
    </w:pPr>
  </w:style>
  <w:style w:type="paragraph" w:styleId="ListBullet2">
    <w:name w:val="List Bullet 2"/>
    <w:basedOn w:val="Normal"/>
    <w:semiHidden/>
    <w:pPr>
      <w:numPr>
        <w:numId w:val="3"/>
      </w:numPr>
    </w:pPr>
  </w:style>
  <w:style w:type="paragraph" w:styleId="ListBullet3">
    <w:name w:val="List Bullet 3"/>
    <w:basedOn w:val="Normal"/>
    <w:semiHidden/>
    <w:pPr>
      <w:numPr>
        <w:numId w:val="4"/>
      </w:numPr>
    </w:pPr>
  </w:style>
  <w:style w:type="paragraph" w:styleId="ListBullet4">
    <w:name w:val="List Bullet 4"/>
    <w:basedOn w:val="Normal"/>
    <w:semiHidden/>
    <w:pPr>
      <w:numPr>
        <w:numId w:val="5"/>
      </w:numPr>
    </w:pPr>
  </w:style>
  <w:style w:type="paragraph" w:styleId="ListBullet5">
    <w:name w:val="List Bullet 5"/>
    <w:basedOn w:val="Normal"/>
    <w:semiHidden/>
    <w:pPr>
      <w:numPr>
        <w:numId w:val="6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7"/>
      </w:numPr>
    </w:pPr>
  </w:style>
  <w:style w:type="paragraph" w:styleId="ListNumber2">
    <w:name w:val="List Number 2"/>
    <w:basedOn w:val="Normal"/>
    <w:semiHidden/>
    <w:pPr>
      <w:numPr>
        <w:numId w:val="8"/>
      </w:numPr>
    </w:pPr>
  </w:style>
  <w:style w:type="paragraph" w:styleId="ListNumber3">
    <w:name w:val="List Number 3"/>
    <w:basedOn w:val="Normal"/>
    <w:semiHidden/>
    <w:pPr>
      <w:numPr>
        <w:numId w:val="9"/>
      </w:numPr>
    </w:pPr>
  </w:style>
  <w:style w:type="paragraph" w:styleId="ListNumber4">
    <w:name w:val="List Number 4"/>
    <w:basedOn w:val="Normal"/>
    <w:semiHidden/>
    <w:pPr>
      <w:numPr>
        <w:numId w:val="10"/>
      </w:numPr>
    </w:pPr>
  </w:style>
  <w:style w:type="paragraph" w:styleId="ListNumber5">
    <w:name w:val="List Number 5"/>
    <w:basedOn w:val="Normal"/>
    <w:semiHidden/>
    <w:pPr>
      <w:numPr>
        <w:numId w:val="11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pPr>
      <w:spacing w:line="36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pPr>
      <w:spacing w:line="36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pPr>
      <w:spacing w:line="36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pPr>
      <w:spacing w:line="36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pPr>
      <w:spacing w:line="36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pPr>
      <w:spacing w:line="36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pPr>
      <w:spacing w:line="36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pPr>
      <w:spacing w:line="36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pPr>
      <w:spacing w:line="36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pPr>
      <w:spacing w:line="36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pPr>
      <w:spacing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pPr>
      <w:spacing w:line="36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pPr>
      <w:spacing w:line="36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pPr>
      <w:spacing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pPr>
      <w:spacing w:line="36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pPr>
      <w:spacing w:line="36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pPr>
      <w:spacing w:line="36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pPr>
      <w:spacing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pPr>
      <w:spacing w:line="36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pPr>
      <w:spacing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pPr>
      <w:spacing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pPr>
      <w:spacing w:line="36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pPr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pPr>
      <w:spacing w:line="36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pPr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pPr>
      <w:spacing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pPr>
      <w:spacing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pPr>
      <w:spacing w:line="36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pPr>
      <w:spacing w:line="36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pPr>
      <w:spacing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pPr>
      <w:spacing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TOC1">
    <w:name w:val="bTOC 1"/>
    <w:basedOn w:val="TOC1"/>
    <w:rsid w:val="00323061"/>
    <w:pPr>
      <w:spacing w:before="120" w:after="60" w:line="240" w:lineRule="auto"/>
      <w:jc w:val="left"/>
    </w:pPr>
  </w:style>
  <w:style w:type="paragraph" w:customStyle="1" w:styleId="bTOC2">
    <w:name w:val="bTOC 2"/>
    <w:basedOn w:val="TOC2"/>
    <w:semiHidden/>
    <w:rsid w:val="00323061"/>
    <w:pPr>
      <w:spacing w:before="120" w:after="60" w:line="240" w:lineRule="auto"/>
      <w:ind w:left="238"/>
      <w:jc w:val="left"/>
    </w:pPr>
  </w:style>
  <w:style w:type="paragraph" w:customStyle="1" w:styleId="bTOC3">
    <w:name w:val="bTOC 3"/>
    <w:basedOn w:val="TOC3"/>
    <w:semiHidden/>
    <w:rsid w:val="00323061"/>
    <w:pPr>
      <w:spacing w:before="120" w:after="60" w:line="240" w:lineRule="auto"/>
      <w:ind w:left="482"/>
      <w:jc w:val="left"/>
    </w:pPr>
  </w:style>
  <w:style w:type="paragraph" w:customStyle="1" w:styleId="bTOC4">
    <w:name w:val="bTOC 4"/>
    <w:basedOn w:val="TOC4"/>
    <w:semiHidden/>
    <w:rsid w:val="00323061"/>
    <w:pPr>
      <w:spacing w:before="120" w:after="60" w:line="240" w:lineRule="auto"/>
      <w:jc w:val="left"/>
    </w:pPr>
  </w:style>
  <w:style w:type="paragraph" w:customStyle="1" w:styleId="Counsel">
    <w:name w:val="Counsel"/>
    <w:basedOn w:val="Normal"/>
    <w:unhideWhenUsed/>
    <w:pPr>
      <w:widowControl w:val="0"/>
      <w:suppressAutoHyphens/>
      <w:spacing w:line="240" w:lineRule="auto"/>
    </w:pPr>
  </w:style>
  <w:style w:type="character" w:customStyle="1" w:styleId="CertifyChar">
    <w:name w:val="Certify Char"/>
    <w:link w:val="Certify"/>
    <w:rPr>
      <w:sz w:val="24"/>
      <w:szCs w:val="24"/>
      <w:lang w:val="en-AU" w:eastAsia="en-US" w:bidi="ar-SA"/>
    </w:rPr>
  </w:style>
  <w:style w:type="paragraph" w:customStyle="1" w:styleId="fcHeading1">
    <w:name w:val="fcHeading 1"/>
    <w:basedOn w:val="Normal"/>
    <w:next w:val="ParaNumbering"/>
    <w:semiHidden/>
    <w:pPr>
      <w:keepNext/>
      <w:numPr>
        <w:numId w:val="15"/>
      </w:numPr>
      <w:spacing w:before="240" w:after="60" w:line="240" w:lineRule="auto"/>
    </w:pPr>
    <w:rPr>
      <w:b/>
      <w:caps/>
      <w:kern w:val="28"/>
    </w:rPr>
  </w:style>
  <w:style w:type="paragraph" w:customStyle="1" w:styleId="fcHeading2">
    <w:name w:val="fcHeading 2"/>
    <w:basedOn w:val="Normal"/>
    <w:next w:val="ParaNumbering"/>
    <w:semiHidden/>
    <w:pPr>
      <w:keepNext/>
      <w:numPr>
        <w:ilvl w:val="1"/>
        <w:numId w:val="15"/>
      </w:numPr>
      <w:spacing w:before="240" w:after="60" w:line="240" w:lineRule="auto"/>
    </w:pPr>
    <w:rPr>
      <w:b/>
    </w:rPr>
  </w:style>
  <w:style w:type="paragraph" w:customStyle="1" w:styleId="fcHeading3">
    <w:name w:val="fcHeading 3"/>
    <w:basedOn w:val="Normal"/>
    <w:next w:val="ParaNumbering"/>
    <w:semiHidden/>
    <w:pPr>
      <w:keepNext/>
      <w:numPr>
        <w:ilvl w:val="2"/>
        <w:numId w:val="15"/>
      </w:numPr>
      <w:spacing w:before="240" w:after="60" w:line="240" w:lineRule="auto"/>
    </w:pPr>
    <w:rPr>
      <w:b/>
      <w:i/>
    </w:rPr>
  </w:style>
  <w:style w:type="paragraph" w:customStyle="1" w:styleId="fcHeading4">
    <w:name w:val="fcHeading 4"/>
    <w:basedOn w:val="Normal"/>
    <w:next w:val="ParaNumbering"/>
    <w:semiHidden/>
    <w:pPr>
      <w:keepNext/>
      <w:numPr>
        <w:ilvl w:val="3"/>
        <w:numId w:val="15"/>
      </w:numPr>
      <w:spacing w:before="240" w:after="60" w:line="240" w:lineRule="auto"/>
    </w:pPr>
    <w:rPr>
      <w:b/>
      <w:smallCaps/>
    </w:rPr>
  </w:style>
  <w:style w:type="paragraph" w:customStyle="1" w:styleId="fcHeading5">
    <w:name w:val="fcHeading 5"/>
    <w:basedOn w:val="Normal"/>
    <w:next w:val="ParaNumbering"/>
    <w:semiHidden/>
    <w:pPr>
      <w:keepNext/>
      <w:numPr>
        <w:ilvl w:val="4"/>
        <w:numId w:val="15"/>
      </w:numPr>
      <w:spacing w:before="240" w:after="60" w:line="240" w:lineRule="auto"/>
    </w:pPr>
    <w:rPr>
      <w:b/>
      <w:caps/>
    </w:rPr>
  </w:style>
  <w:style w:type="paragraph" w:customStyle="1" w:styleId="FTOC5">
    <w:name w:val="FTOC 5"/>
    <w:basedOn w:val="Normal"/>
    <w:semiHidden/>
    <w:rsid w:val="006516D8"/>
    <w:pPr>
      <w:tabs>
        <w:tab w:val="right" w:leader="dot" w:pos="9072"/>
      </w:tabs>
      <w:spacing w:before="120" w:after="60" w:line="240" w:lineRule="auto"/>
      <w:ind w:left="567" w:hanging="567"/>
      <w:jc w:val="left"/>
    </w:pPr>
    <w:rPr>
      <w:b/>
      <w:kern w:val="28"/>
    </w:rPr>
  </w:style>
  <w:style w:type="paragraph" w:customStyle="1" w:styleId="FTOC6">
    <w:name w:val="FTOC 6"/>
    <w:basedOn w:val="Normal"/>
    <w:semiHidden/>
    <w:rsid w:val="006516D8"/>
    <w:pPr>
      <w:tabs>
        <w:tab w:val="right" w:leader="dot" w:pos="9072"/>
      </w:tabs>
      <w:spacing w:before="120" w:after="60" w:line="240" w:lineRule="auto"/>
      <w:ind w:left="1304" w:hanging="737"/>
      <w:jc w:val="left"/>
    </w:pPr>
    <w:rPr>
      <w:b/>
    </w:rPr>
  </w:style>
  <w:style w:type="paragraph" w:customStyle="1" w:styleId="FTOC7">
    <w:name w:val="FTOC 7"/>
    <w:basedOn w:val="Normal"/>
    <w:semiHidden/>
    <w:rsid w:val="006516D8"/>
    <w:pPr>
      <w:tabs>
        <w:tab w:val="right" w:leader="dot" w:pos="9072"/>
      </w:tabs>
      <w:spacing w:before="120" w:after="60" w:line="240" w:lineRule="auto"/>
      <w:ind w:left="2325" w:hanging="1021"/>
      <w:jc w:val="left"/>
    </w:pPr>
    <w:rPr>
      <w:b/>
    </w:rPr>
  </w:style>
  <w:style w:type="paragraph" w:customStyle="1" w:styleId="FTOC8">
    <w:name w:val="FTOC 8"/>
    <w:basedOn w:val="Normal"/>
    <w:semiHidden/>
    <w:rsid w:val="006516D8"/>
    <w:pPr>
      <w:tabs>
        <w:tab w:val="right" w:leader="dot" w:pos="9072"/>
      </w:tabs>
      <w:spacing w:before="120" w:after="60" w:line="240" w:lineRule="auto"/>
      <w:ind w:left="3232" w:hanging="1418"/>
      <w:jc w:val="left"/>
    </w:pPr>
    <w:rPr>
      <w:b/>
    </w:rPr>
  </w:style>
  <w:style w:type="paragraph" w:customStyle="1" w:styleId="FTOC9">
    <w:name w:val="FTOC 9"/>
    <w:basedOn w:val="Normal"/>
    <w:semiHidden/>
    <w:rsid w:val="006516D8"/>
    <w:pPr>
      <w:tabs>
        <w:tab w:val="right" w:leader="dot" w:pos="9072"/>
      </w:tabs>
      <w:spacing w:before="120" w:after="60" w:line="240" w:lineRule="auto"/>
      <w:ind w:left="4082" w:hanging="1701"/>
      <w:jc w:val="left"/>
    </w:pPr>
    <w:rPr>
      <w:b/>
    </w:rPr>
  </w:style>
  <w:style w:type="paragraph" w:customStyle="1" w:styleId="bTOC5">
    <w:name w:val="bTOC 5"/>
    <w:basedOn w:val="Normal"/>
    <w:semiHidden/>
    <w:rsid w:val="00323061"/>
    <w:pPr>
      <w:tabs>
        <w:tab w:val="right" w:leader="dot" w:pos="9072"/>
      </w:tabs>
      <w:spacing w:before="120" w:after="60" w:line="240" w:lineRule="auto"/>
      <w:ind w:left="709" w:hanging="709"/>
      <w:jc w:val="left"/>
    </w:pPr>
  </w:style>
  <w:style w:type="paragraph" w:customStyle="1" w:styleId="bTOC6">
    <w:name w:val="bTOC 6"/>
    <w:basedOn w:val="Normal"/>
    <w:semiHidden/>
    <w:rsid w:val="00323061"/>
    <w:pPr>
      <w:tabs>
        <w:tab w:val="right" w:leader="dot" w:pos="9072"/>
      </w:tabs>
      <w:spacing w:before="120" w:after="60" w:line="240" w:lineRule="auto"/>
      <w:ind w:left="1418" w:hanging="709"/>
      <w:jc w:val="left"/>
    </w:pPr>
  </w:style>
  <w:style w:type="paragraph" w:customStyle="1" w:styleId="bTOC7">
    <w:name w:val="bTOC 7"/>
    <w:basedOn w:val="Normal"/>
    <w:semiHidden/>
    <w:rsid w:val="00F51AFB"/>
    <w:pPr>
      <w:tabs>
        <w:tab w:val="right" w:leader="dot" w:pos="9072"/>
      </w:tabs>
      <w:spacing w:before="120" w:after="60" w:line="240" w:lineRule="auto"/>
      <w:ind w:left="2240" w:hanging="822"/>
      <w:jc w:val="left"/>
    </w:pPr>
  </w:style>
  <w:style w:type="paragraph" w:customStyle="1" w:styleId="bTOC8">
    <w:name w:val="bTOC 8"/>
    <w:basedOn w:val="Normal"/>
    <w:semiHidden/>
    <w:rsid w:val="00F51AFB"/>
    <w:pPr>
      <w:keepNext/>
      <w:tabs>
        <w:tab w:val="right" w:leader="dot" w:pos="9072"/>
      </w:tabs>
      <w:spacing w:before="120" w:after="60" w:line="240" w:lineRule="auto"/>
      <w:ind w:left="3373" w:hanging="1247"/>
      <w:jc w:val="left"/>
    </w:pPr>
  </w:style>
  <w:style w:type="paragraph" w:customStyle="1" w:styleId="bTOC9">
    <w:name w:val="bTOC 9"/>
    <w:basedOn w:val="Normal"/>
    <w:semiHidden/>
    <w:rsid w:val="00F51AFB"/>
    <w:pPr>
      <w:keepNext/>
      <w:tabs>
        <w:tab w:val="right" w:leader="dot" w:pos="9072"/>
      </w:tabs>
      <w:spacing w:before="120" w:after="60" w:line="240" w:lineRule="auto"/>
      <w:ind w:left="4082" w:hanging="1247"/>
      <w:jc w:val="left"/>
    </w:pPr>
  </w:style>
  <w:style w:type="paragraph" w:customStyle="1" w:styleId="ListNo2">
    <w:name w:val="List No 2"/>
    <w:basedOn w:val="ListNo1"/>
    <w:rsid w:val="0052098C"/>
    <w:pPr>
      <w:numPr>
        <w:ilvl w:val="1"/>
      </w:numPr>
    </w:pPr>
  </w:style>
  <w:style w:type="paragraph" w:customStyle="1" w:styleId="ListNo3">
    <w:name w:val="List No 3"/>
    <w:basedOn w:val="ListNo2"/>
    <w:rsid w:val="0052098C"/>
    <w:pPr>
      <w:numPr>
        <w:ilvl w:val="2"/>
      </w:numPr>
    </w:pPr>
  </w:style>
  <w:style w:type="numbering" w:customStyle="1" w:styleId="FCListNo">
    <w:name w:val="FCListNo"/>
    <w:uiPriority w:val="99"/>
    <w:rsid w:val="0052098C"/>
    <w:pPr>
      <w:numPr>
        <w:numId w:val="16"/>
      </w:numPr>
    </w:pPr>
  </w:style>
  <w:style w:type="paragraph" w:customStyle="1" w:styleId="SingleSpace">
    <w:name w:val="SingleSpace"/>
    <w:basedOn w:val="Normal"/>
    <w:rsid w:val="00055719"/>
    <w:pPr>
      <w:spacing w:line="240" w:lineRule="auto"/>
    </w:pPr>
    <w:rPr>
      <w:szCs w:val="22"/>
    </w:rPr>
  </w:style>
  <w:style w:type="paragraph" w:customStyle="1" w:styleId="Quote1Bullet">
    <w:name w:val="Quote1 Bullet"/>
    <w:basedOn w:val="Quote1"/>
    <w:rsid w:val="00EF3F84"/>
    <w:pPr>
      <w:numPr>
        <w:numId w:val="17"/>
      </w:numPr>
      <w:ind w:left="1440" w:hanging="720"/>
    </w:pPr>
  </w:style>
  <w:style w:type="paragraph" w:customStyle="1" w:styleId="Quote2Bullet">
    <w:name w:val="Quote2 Bullet"/>
    <w:basedOn w:val="Quote2"/>
    <w:rsid w:val="00EF3F84"/>
    <w:pPr>
      <w:numPr>
        <w:numId w:val="18"/>
      </w:numPr>
      <w:ind w:hanging="720"/>
    </w:pPr>
  </w:style>
  <w:style w:type="paragraph" w:customStyle="1" w:styleId="Quote3Bullet">
    <w:name w:val="Quote3 Bullet"/>
    <w:basedOn w:val="Quote3"/>
    <w:rsid w:val="00EE445B"/>
    <w:pPr>
      <w:numPr>
        <w:numId w:val="19"/>
      </w:numPr>
      <w:ind w:hanging="720"/>
    </w:pPr>
  </w:style>
  <w:style w:type="paragraph" w:customStyle="1" w:styleId="Order1">
    <w:name w:val="Order 1"/>
    <w:basedOn w:val="Normal"/>
    <w:rsid w:val="004104B6"/>
    <w:pPr>
      <w:numPr>
        <w:numId w:val="20"/>
      </w:numPr>
      <w:spacing w:before="60" w:after="60"/>
    </w:pPr>
  </w:style>
  <w:style w:type="numbering" w:customStyle="1" w:styleId="FCOrders">
    <w:name w:val="FCOrders"/>
    <w:uiPriority w:val="99"/>
    <w:rsid w:val="004104B6"/>
    <w:pPr>
      <w:numPr>
        <w:numId w:val="20"/>
      </w:numPr>
    </w:pPr>
  </w:style>
  <w:style w:type="paragraph" w:customStyle="1" w:styleId="BodyTextBold">
    <w:name w:val="Body Text Bold"/>
    <w:basedOn w:val="BodyText"/>
    <w:rsid w:val="00484F6D"/>
    <w:rPr>
      <w:b/>
    </w:rPr>
  </w:style>
  <w:style w:type="paragraph" w:customStyle="1" w:styleId="GeneralHeading">
    <w:name w:val="General Heading"/>
    <w:basedOn w:val="BodyTextBold"/>
    <w:next w:val="BodyText"/>
    <w:rsid w:val="008C7167"/>
    <w:pPr>
      <w:spacing w:line="480" w:lineRule="auto"/>
      <w:jc w:val="center"/>
    </w:pPr>
    <w:rPr>
      <w:sz w:val="28"/>
    </w:rPr>
  </w:style>
  <w:style w:type="paragraph" w:customStyle="1" w:styleId="ReasonJudge">
    <w:name w:val="Reason Judge"/>
    <w:basedOn w:val="BodyText"/>
    <w:next w:val="BodyText"/>
    <w:rsid w:val="008C7167"/>
    <w:pPr>
      <w:jc w:val="left"/>
    </w:pPr>
    <w:rPr>
      <w:b/>
      <w:sz w:val="26"/>
    </w:rPr>
  </w:style>
  <w:style w:type="paragraph" w:customStyle="1" w:styleId="FileNo">
    <w:name w:val="FileNo"/>
    <w:basedOn w:val="NormalHeadings"/>
    <w:rsid w:val="007E4DB6"/>
    <w:pPr>
      <w:tabs>
        <w:tab w:val="right" w:pos="3609"/>
      </w:tabs>
      <w:spacing w:line="276" w:lineRule="auto"/>
      <w:jc w:val="right"/>
    </w:pPr>
    <w:rPr>
      <w:szCs w:val="24"/>
    </w:rPr>
  </w:style>
  <w:style w:type="paragraph" w:customStyle="1" w:styleId="CasesLegislationAppealFrom">
    <w:name w:val="Cases Legislation Appeal From"/>
    <w:basedOn w:val="Normal1linespace"/>
    <w:rsid w:val="000C023E"/>
    <w:pPr>
      <w:widowControl w:val="0"/>
      <w:spacing w:after="100"/>
      <w:jc w:val="left"/>
    </w:pPr>
  </w:style>
  <w:style w:type="paragraph" w:customStyle="1" w:styleId="PartyName">
    <w:name w:val="Party Name"/>
    <w:basedOn w:val="NormalHeadings"/>
    <w:rsid w:val="00A45FB1"/>
    <w:pPr>
      <w:jc w:val="left"/>
    </w:pPr>
    <w:rPr>
      <w:szCs w:val="24"/>
    </w:rPr>
  </w:style>
  <w:style w:type="paragraph" w:customStyle="1" w:styleId="PartyType">
    <w:name w:val="Party Type"/>
    <w:basedOn w:val="PartyName"/>
    <w:rsid w:val="00A45FB1"/>
    <w:rPr>
      <w:b w:val="0"/>
    </w:rPr>
  </w:style>
  <w:style w:type="paragraph" w:customStyle="1" w:styleId="Small-TableswithinQuotes">
    <w:name w:val="Small - Tables within Quotes"/>
    <w:basedOn w:val="BodyText"/>
    <w:rsid w:val="005E0510"/>
    <w:pPr>
      <w:spacing w:line="240" w:lineRule="auto"/>
      <w:jc w:val="left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E91A0F"/>
    <w:rPr>
      <w:sz w:val="24"/>
      <w:lang w:eastAsia="en-US"/>
    </w:rPr>
  </w:style>
  <w:style w:type="character" w:customStyle="1" w:styleId="NormalHeadingsChar">
    <w:name w:val="Normal Headings Char"/>
    <w:basedOn w:val="DefaultParagraphFont"/>
    <w:link w:val="NormalHeadings"/>
    <w:rsid w:val="00E91A0F"/>
    <w:rPr>
      <w:b/>
      <w:sz w:val="24"/>
      <w:lang w:eastAsia="en-US"/>
    </w:rPr>
  </w:style>
  <w:style w:type="paragraph" w:customStyle="1" w:styleId="CourtTitle">
    <w:name w:val="CourtTitle"/>
    <w:basedOn w:val="NormalHeadings"/>
    <w:rsid w:val="00285922"/>
    <w:pPr>
      <w:jc w:val="center"/>
    </w:pPr>
    <w:rPr>
      <w:caps/>
      <w:sz w:val="32"/>
    </w:rPr>
  </w:style>
  <w:style w:type="paragraph" w:customStyle="1" w:styleId="MNC">
    <w:name w:val="MNC"/>
    <w:basedOn w:val="MediaNeutralStyle"/>
    <w:rsid w:val="00085255"/>
    <w:pPr>
      <w:spacing w:after="240"/>
    </w:pPr>
    <w:rPr>
      <w:sz w:val="28"/>
    </w:rPr>
  </w:style>
  <w:style w:type="paragraph" w:customStyle="1" w:styleId="Quote4">
    <w:name w:val="Quote4"/>
    <w:basedOn w:val="Quote1"/>
    <w:rsid w:val="00DF75E1"/>
    <w:pPr>
      <w:ind w:left="2880"/>
    </w:pPr>
  </w:style>
  <w:style w:type="paragraph" w:customStyle="1" w:styleId="Quote4Bullet">
    <w:name w:val="Quote4 Bullet"/>
    <w:basedOn w:val="Quote4"/>
    <w:rsid w:val="00EE445B"/>
    <w:pPr>
      <w:numPr>
        <w:numId w:val="21"/>
      </w:numPr>
      <w:ind w:hanging="720"/>
    </w:pPr>
  </w:style>
  <w:style w:type="character" w:styleId="PlaceholderText">
    <w:name w:val="Placeholder Text"/>
    <w:basedOn w:val="DefaultParagraphFont"/>
    <w:uiPriority w:val="99"/>
    <w:semiHidden/>
    <w:rsid w:val="00CF5A80"/>
    <w:rPr>
      <w:color w:val="808080"/>
    </w:rPr>
  </w:style>
  <w:style w:type="paragraph" w:customStyle="1" w:styleId="Order2">
    <w:name w:val="Order 2"/>
    <w:basedOn w:val="Order1"/>
    <w:rsid w:val="001351B9"/>
    <w:pPr>
      <w:numPr>
        <w:ilvl w:val="1"/>
      </w:numPr>
      <w:tabs>
        <w:tab w:val="clear" w:pos="1440"/>
      </w:tabs>
    </w:pPr>
  </w:style>
  <w:style w:type="paragraph" w:customStyle="1" w:styleId="Order3">
    <w:name w:val="Order 3"/>
    <w:basedOn w:val="Order2"/>
    <w:rsid w:val="00DD6957"/>
    <w:pPr>
      <w:numPr>
        <w:ilvl w:val="2"/>
      </w:numPr>
    </w:pPr>
  </w:style>
  <w:style w:type="paragraph" w:customStyle="1" w:styleId="ListNo1alt">
    <w:name w:val="List No 1 (alt)"/>
    <w:basedOn w:val="Normal"/>
    <w:rsid w:val="008A1741"/>
    <w:pPr>
      <w:numPr>
        <w:numId w:val="24"/>
      </w:numPr>
      <w:spacing w:before="60" w:after="60"/>
    </w:pPr>
  </w:style>
  <w:style w:type="paragraph" w:customStyle="1" w:styleId="ListNo2alt">
    <w:name w:val="List No 2 (alt)"/>
    <w:basedOn w:val="ListNo1alt"/>
    <w:rsid w:val="008A1741"/>
    <w:pPr>
      <w:numPr>
        <w:ilvl w:val="1"/>
      </w:numPr>
    </w:pPr>
  </w:style>
  <w:style w:type="paragraph" w:customStyle="1" w:styleId="ListNo3alt">
    <w:name w:val="List No 3 (alt)"/>
    <w:basedOn w:val="ListNo2alt"/>
    <w:rsid w:val="008A1741"/>
    <w:pPr>
      <w:numPr>
        <w:ilvl w:val="2"/>
      </w:numPr>
    </w:pPr>
  </w:style>
  <w:style w:type="numbering" w:customStyle="1" w:styleId="FCListNoalt">
    <w:name w:val="FC List No (alt)"/>
    <w:uiPriority w:val="99"/>
    <w:rsid w:val="008A1741"/>
    <w:pPr>
      <w:numPr>
        <w:numId w:val="23"/>
      </w:numPr>
    </w:pPr>
  </w:style>
  <w:style w:type="paragraph" w:customStyle="1" w:styleId="Order4">
    <w:name w:val="Order 4"/>
    <w:basedOn w:val="Order3"/>
    <w:rsid w:val="004104B6"/>
    <w:pPr>
      <w:numPr>
        <w:ilvl w:val="3"/>
      </w:numPr>
    </w:pPr>
  </w:style>
  <w:style w:type="paragraph" w:styleId="FootnoteText">
    <w:name w:val="footnote text"/>
    <w:basedOn w:val="Normal"/>
    <w:link w:val="FootnoteTextChar"/>
    <w:semiHidden/>
    <w:unhideWhenUsed/>
    <w:rsid w:val="00077768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7768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077768"/>
    <w:rPr>
      <w:vertAlign w:val="superscript"/>
    </w:rPr>
  </w:style>
  <w:style w:type="paragraph" w:customStyle="1" w:styleId="FCBullets2">
    <w:name w:val="FCBullets2"/>
    <w:basedOn w:val="FCBullets"/>
    <w:rsid w:val="001C2FE0"/>
    <w:pPr>
      <w:numPr>
        <w:ilvl w:val="1"/>
      </w:numPr>
    </w:pPr>
  </w:style>
  <w:style w:type="numbering" w:customStyle="1" w:styleId="FCNotes">
    <w:name w:val="FCNotes"/>
    <w:uiPriority w:val="99"/>
    <w:rsid w:val="00805A30"/>
    <w:pPr>
      <w:numPr>
        <w:numId w:val="26"/>
      </w:numPr>
    </w:pPr>
  </w:style>
  <w:style w:type="paragraph" w:customStyle="1" w:styleId="Notes">
    <w:name w:val="Notes"/>
    <w:basedOn w:val="Normal"/>
    <w:rsid w:val="00805A30"/>
    <w:pPr>
      <w:numPr>
        <w:numId w:val="28"/>
      </w:numPr>
      <w:spacing w:before="60" w:after="60"/>
    </w:pPr>
  </w:style>
  <w:style w:type="paragraph" w:customStyle="1" w:styleId="OrdersHeading1">
    <w:name w:val="Orders Heading 1"/>
    <w:basedOn w:val="Normal"/>
    <w:next w:val="BodyText"/>
    <w:rsid w:val="001E0C61"/>
    <w:pPr>
      <w:keepNext/>
      <w:spacing w:before="240" w:after="180" w:line="240" w:lineRule="auto"/>
    </w:pPr>
    <w:rPr>
      <w:b/>
      <w:caps/>
    </w:rPr>
  </w:style>
  <w:style w:type="paragraph" w:customStyle="1" w:styleId="OrdersHeading2">
    <w:name w:val="Orders Heading 2"/>
    <w:basedOn w:val="Normal"/>
    <w:next w:val="BodyText"/>
    <w:rsid w:val="001E0C61"/>
    <w:pPr>
      <w:keepNext/>
      <w:spacing w:before="240" w:after="180" w:line="240" w:lineRule="auto"/>
    </w:pPr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27C3B"/>
    <w:rPr>
      <w:color w:val="605E5C"/>
      <w:shd w:val="clear" w:color="auto" w:fill="E1DFDD"/>
    </w:rPr>
  </w:style>
  <w:style w:type="paragraph" w:customStyle="1" w:styleId="00395b24">
    <w:name w:val="00395b24"/>
    <w:basedOn w:val="Normal"/>
    <w:rsid w:val="00733D35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en-AU"/>
    </w:rPr>
  </w:style>
  <w:style w:type="paragraph" w:styleId="Revision">
    <w:name w:val="Revision"/>
    <w:hidden/>
    <w:uiPriority w:val="99"/>
    <w:semiHidden/>
    <w:rsid w:val="005A7A1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asey\AppData\Roaming\Microsoft\Templates\Judg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02F0E7CE7C2480F88C06E646BB31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AC093-D745-4725-8454-4F0C583F1AA8}"/>
      </w:docPartPr>
      <w:docPartBody>
        <w:p w:rsidR="00380893" w:rsidRDefault="00380893">
          <w:pPr>
            <w:pStyle w:val="502F0E7CE7C2480F88C06E646BB31B50"/>
          </w:pPr>
          <w:r>
            <w:rPr>
              <w:rStyle w:val="PlaceholderText"/>
            </w:rPr>
            <w:t>MNC Text</w:t>
          </w:r>
        </w:p>
      </w:docPartBody>
    </w:docPart>
    <w:docPart>
      <w:docPartPr>
        <w:name w:val="73AE23C16FED4BE8B07BBF7CCB7FE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11A03-BF6E-4C4D-8256-6F3BBC6E731C}"/>
      </w:docPartPr>
      <w:docPartBody>
        <w:p w:rsidR="00380893" w:rsidRDefault="00380893">
          <w:pPr>
            <w:pStyle w:val="73AE23C16FED4BE8B07BBF7CCB7FE132"/>
          </w:pPr>
          <w:r w:rsidRPr="005C44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F2DD2B8D3F425C9DC12A0B1614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8804B-75DE-4BCF-864E-E5182C26A13C}"/>
      </w:docPartPr>
      <w:docPartBody>
        <w:p w:rsidR="00380893" w:rsidRDefault="00380893">
          <w:pPr>
            <w:pStyle w:val="77F2DD2B8D3F425C9DC12A0B16145206"/>
          </w:pPr>
          <w:r w:rsidRPr="005C44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2A17B5EE9348439434F4FCAA026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7333E-F90C-48C7-A348-B41400654493}"/>
      </w:docPartPr>
      <w:docPartBody>
        <w:p w:rsidR="00380893" w:rsidRDefault="00380893">
          <w:pPr>
            <w:pStyle w:val="B32A17B5EE9348439434F4FCAA02645C"/>
          </w:pPr>
          <w:r w:rsidRPr="005C44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EE6BE5FECC48D59AEFED8B41B59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94371-C29A-4A6F-AAAA-90F11F83899A}"/>
      </w:docPartPr>
      <w:docPartBody>
        <w:p w:rsidR="00380893" w:rsidRDefault="00380893">
          <w:pPr>
            <w:pStyle w:val="A5EE6BE5FECC48D59AEFED8B41B591B5"/>
          </w:pPr>
          <w:r w:rsidRPr="005C44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93"/>
    <w:rsid w:val="002B29A7"/>
    <w:rsid w:val="00380893"/>
    <w:rsid w:val="00496B22"/>
    <w:rsid w:val="00577032"/>
    <w:rsid w:val="005B7F6C"/>
    <w:rsid w:val="00651E73"/>
    <w:rsid w:val="00654D77"/>
    <w:rsid w:val="00757C49"/>
    <w:rsid w:val="00A726B0"/>
    <w:rsid w:val="00DF366A"/>
    <w:rsid w:val="00E3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02F0E7CE7C2480F88C06E646BB31B50">
    <w:name w:val="502F0E7CE7C2480F88C06E646BB31B50"/>
  </w:style>
  <w:style w:type="paragraph" w:customStyle="1" w:styleId="73AE23C16FED4BE8B07BBF7CCB7FE132">
    <w:name w:val="73AE23C16FED4BE8B07BBF7CCB7FE132"/>
  </w:style>
  <w:style w:type="paragraph" w:customStyle="1" w:styleId="77F2DD2B8D3F425C9DC12A0B16145206">
    <w:name w:val="77F2DD2B8D3F425C9DC12A0B16145206"/>
  </w:style>
  <w:style w:type="paragraph" w:customStyle="1" w:styleId="B32A17B5EE9348439434F4FCAA02645C">
    <w:name w:val="B32A17B5EE9348439434F4FCAA02645C"/>
  </w:style>
  <w:style w:type="paragraph" w:customStyle="1" w:styleId="A5EE6BE5FECC48D59AEFED8B41B591B5">
    <w:name w:val="A5EE6BE5FECC48D59AEFED8B41B591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schemas.globalmacros.com/FCA">
  <Name>PHTP v Minister for Immigration and Multicultural Affairs [2024] FCA 1170 </Name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E7CCB-4AA5-44E7-B148-17BA2B6F57C0}">
  <ds:schemaRefs>
    <ds:schemaRef ds:uri="http://schemas.globalmacros.com/FCA"/>
  </ds:schemaRefs>
</ds:datastoreItem>
</file>

<file path=customXml/itemProps2.xml><?xml version="1.0" encoding="utf-8"?>
<ds:datastoreItem xmlns:ds="http://schemas.openxmlformats.org/officeDocument/2006/customXml" ds:itemID="{D2491BDD-2516-4911-AD38-40105538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Judgment.dotx</Template>
  <TotalTime>2</TotalTime>
  <Pages>5</Pages>
  <Words>1133</Words>
  <Characters>6256</Characters>
  <Application>Microsoft Office Word</Application>
  <DocSecurity>0</DocSecurity>
  <Lines>208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PHTP v Minister for Immigration and Multicultural Affairs [2024] FCA 1170 </vt:lpstr>
    </vt:vector>
  </TitlesOfParts>
  <Company>Federal Court of Australia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PHTP v Minister for Immigration and Multicultural Affairs [2024] FCA 1170</dc:title>
  <dc:creator>Sandra Casey</dc:creator>
  <dc:description>v1.5</dc:description>
  <cp:lastModifiedBy>Sandra Casey</cp:lastModifiedBy>
  <cp:revision>3</cp:revision>
  <cp:lastPrinted>2024-10-07T22:07:00Z</cp:lastPrinted>
  <dcterms:created xsi:type="dcterms:W3CDTF">2024-10-11T04:08:00Z</dcterms:created>
  <dcterms:modified xsi:type="dcterms:W3CDTF">2024-10-11T04:11:00Z</dcterms:modified>
  <cp:version>v1.5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nt">
    <vt:lpwstr> </vt:lpwstr>
  </property>
  <property fmtid="{D5CDD505-2E9C-101B-9397-08002B2CF9AE}" pid="3" name="Distribution">
    <vt:lpwstr>GENERAL DISTRIBUTION</vt:lpwstr>
  </property>
  <property fmtid="{D5CDD505-2E9C-101B-9397-08002B2CF9AE}" pid="4" name="MNC">
    <vt:lpwstr> </vt:lpwstr>
  </property>
  <property fmtid="{D5CDD505-2E9C-101B-9397-08002B2CF9AE}" pid="5" name="Pages">
    <vt:lpwstr>3</vt:lpwstr>
  </property>
  <property fmtid="{D5CDD505-2E9C-101B-9397-08002B2CF9AE}" pid="6" name="Parties">
    <vt:lpwstr> </vt:lpwstr>
  </property>
  <property fmtid="{D5CDD505-2E9C-101B-9397-08002B2CF9AE}" pid="7" name="Place">
    <vt:lpwstr>N/A FCA</vt:lpwstr>
  </property>
  <property fmtid="{D5CDD505-2E9C-101B-9397-08002B2CF9AE}" pid="8" name="Respondent">
    <vt:lpwstr> </vt:lpwstr>
  </property>
  <property fmtid="{D5CDD505-2E9C-101B-9397-08002B2CF9AE}" pid="9" name="Year">
    <vt:lpwstr>2020</vt:lpwstr>
  </property>
  <property fmtid="{D5CDD505-2E9C-101B-9397-08002B2CF9AE}" pid="10" name="Judgment Template">
    <vt:lpwstr>True</vt:lpwstr>
  </property>
  <property fmtid="{D5CDD505-2E9C-101B-9397-08002B2CF9AE}" pid="11" name="VERSION">
    <vt:lpwstr>1.4</vt:lpwstr>
  </property>
  <property fmtid="{D5CDD505-2E9C-101B-9397-08002B2CF9AE}" pid="12" name="Registry">
    <vt:lpwstr>New South Wales</vt:lpwstr>
  </property>
  <property fmtid="{D5CDD505-2E9C-101B-9397-08002B2CF9AE}" pid="13" name="Division">
    <vt:lpwstr>General Division</vt:lpwstr>
  </property>
  <property fmtid="{D5CDD505-2E9C-101B-9397-08002B2CF9AE}" pid="14" name="FileNo">
    <vt:lpwstr>&lt;FILE NO&gt;</vt:lpwstr>
  </property>
  <property fmtid="{D5CDD505-2E9C-101B-9397-08002B2CF9AE}" pid="15" name="Practice Area">
    <vt:lpwstr>Administrative and Constitutional Law and Human Rights</vt:lpwstr>
  </property>
  <property fmtid="{D5CDD505-2E9C-101B-9397-08002B2CF9AE}" pid="16" name="Court">
    <vt:lpwstr>Federal Court of Australia</vt:lpwstr>
  </property>
  <property fmtid="{D5CDD505-2E9C-101B-9397-08002B2CF9AE}" pid="17" name="Sub Area">
    <vt:lpwstr>(none)</vt:lpwstr>
  </property>
  <property fmtid="{D5CDD505-2E9C-101B-9397-08002B2CF9AE}" pid="18" name="AppealFrom">
    <vt:lpwstr>....</vt:lpwstr>
  </property>
  <property fmtid="{D5CDD505-2E9C-101B-9397-08002B2CF9AE}" pid="19" name="DivisionTitle">
    <vt:lpwstr>none</vt:lpwstr>
  </property>
  <property fmtid="{D5CDD505-2E9C-101B-9397-08002B2CF9AE}" pid="20" name="Judge">
    <vt:lpwstr>Judge</vt:lpwstr>
  </property>
  <property fmtid="{D5CDD505-2E9C-101B-9397-08002B2CF9AE}" pid="21" name="Judgment_dated">
    <vt:lpwstr>Judgment_dated</vt:lpwstr>
  </property>
  <property fmtid="{D5CDD505-2E9C-101B-9397-08002B2CF9AE}" pid="22" name="Legislation">
    <vt:lpwstr>Legislation</vt:lpwstr>
  </property>
  <property fmtid="{D5CDD505-2E9C-101B-9397-08002B2CF9AE}" pid="23" name="Catchwords">
    <vt:lpwstr>Catchwords</vt:lpwstr>
  </property>
  <property fmtid="{D5CDD505-2E9C-101B-9397-08002B2CF9AE}" pid="24" name="Words_Phrases">
    <vt:lpwstr>WordsPhrases</vt:lpwstr>
  </property>
  <property fmtid="{D5CDD505-2E9C-101B-9397-08002B2CF9AE}" pid="25" name="Cases_Cited">
    <vt:lpwstr>CasesCited</vt:lpwstr>
  </property>
  <property fmtid="{D5CDD505-2E9C-101B-9397-08002B2CF9AE}" pid="26" name="File_Number">
    <vt:lpwstr>Num</vt:lpwstr>
  </property>
  <property fmtid="{D5CDD505-2E9C-101B-9397-08002B2CF9AE}" pid="27" name="State">
    <vt:lpwstr>State</vt:lpwstr>
  </property>
</Properties>
</file>