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805225" w14:textId="77777777" w:rsidR="00407634" w:rsidRDefault="00EB64EC">
      <w:pPr>
        <w:pStyle w:val="TitlePage1"/>
      </w:pPr>
      <w:r>
        <w:t>VICTORIAN CIVIL AND ADMINISTRATIVE TRIBUNAL</w:t>
      </w:r>
      <w:bookmarkStart w:id="0" w:name="Division"/>
      <w:bookmarkEnd w:id="0"/>
    </w:p>
    <w:tbl>
      <w:tblPr>
        <w:tblW w:w="5000" w:type="pct"/>
        <w:tblLayout w:type="fixed"/>
        <w:tblLook w:val="0000" w:firstRow="0" w:lastRow="0" w:firstColumn="0" w:lastColumn="0" w:noHBand="0" w:noVBand="0"/>
      </w:tblPr>
      <w:tblGrid>
        <w:gridCol w:w="4797"/>
        <w:gridCol w:w="3924"/>
      </w:tblGrid>
      <w:tr w:rsidR="00407634" w14:paraId="01DD7767" w14:textId="77777777">
        <w:trPr>
          <w:cantSplit/>
        </w:trPr>
        <w:tc>
          <w:tcPr>
            <w:tcW w:w="2750" w:type="pct"/>
          </w:tcPr>
          <w:p w14:paraId="44DC2F0E" w14:textId="77777777" w:rsidR="00407634" w:rsidRDefault="00EB64EC">
            <w:pPr>
              <w:pStyle w:val="TitlePage2"/>
              <w:ind w:left="-109"/>
            </w:pPr>
            <w:bookmarkStart w:id="1" w:name="SubDivision"/>
            <w:bookmarkEnd w:id="1"/>
            <w:r>
              <w:t>planning and environment LIST</w:t>
            </w:r>
          </w:p>
        </w:tc>
        <w:tc>
          <w:tcPr>
            <w:tcW w:w="2250" w:type="pct"/>
          </w:tcPr>
          <w:p w14:paraId="4E060F37" w14:textId="77777777" w:rsidR="00407634" w:rsidRDefault="00EB64EC">
            <w:pPr>
              <w:pStyle w:val="TitlePage3"/>
            </w:pPr>
            <w:bookmarkStart w:id="2" w:name="FileNo1"/>
            <w:bookmarkEnd w:id="2"/>
            <w:r>
              <w:t>vcat reference No. P470/2024</w:t>
            </w:r>
          </w:p>
          <w:p w14:paraId="598296BB" w14:textId="77777777" w:rsidR="00407634" w:rsidRDefault="00EB64EC">
            <w:pPr>
              <w:pStyle w:val="TitlePage3"/>
            </w:pPr>
            <w:r>
              <w:t xml:space="preserve">Permit Application no.MV/214/2018/A </w:t>
            </w:r>
          </w:p>
        </w:tc>
      </w:tr>
      <w:tr w:rsidR="00407634" w:rsidRPr="001A1B43" w14:paraId="61A9D1F1" w14:textId="77777777">
        <w:tblPrEx>
          <w:jc w:val="center"/>
        </w:tblPrEx>
        <w:trPr>
          <w:cantSplit/>
          <w:jc w:val="center"/>
        </w:trPr>
        <w:tc>
          <w:tcPr>
            <w:tcW w:w="5000" w:type="pct"/>
            <w:gridSpan w:val="2"/>
          </w:tcPr>
          <w:p w14:paraId="283A5A60" w14:textId="77777777" w:rsidR="00407634" w:rsidRPr="001A1B43" w:rsidRDefault="00EB64EC">
            <w:pPr>
              <w:pStyle w:val="TitlePage2"/>
              <w:jc w:val="center"/>
            </w:pPr>
            <w:r w:rsidRPr="001A1B43">
              <w:t>CATCHWORDS</w:t>
            </w:r>
          </w:p>
        </w:tc>
      </w:tr>
      <w:tr w:rsidR="00407634" w:rsidRPr="001A1B43" w14:paraId="40DAB7D7" w14:textId="77777777">
        <w:tblPrEx>
          <w:jc w:val="center"/>
        </w:tblPrEx>
        <w:trPr>
          <w:cantSplit/>
          <w:jc w:val="center"/>
        </w:trPr>
        <w:tc>
          <w:tcPr>
            <w:tcW w:w="5000" w:type="pct"/>
            <w:gridSpan w:val="2"/>
          </w:tcPr>
          <w:p w14:paraId="4AE7FCD1" w14:textId="77777777" w:rsidR="00407634" w:rsidRPr="001A1B43" w:rsidRDefault="00B55A0B">
            <w:pPr>
              <w:pStyle w:val="Catchwords"/>
              <w:ind w:left="-109"/>
            </w:pPr>
            <w:r w:rsidRPr="001A1B43">
              <w:t xml:space="preserve">Moonee Valley Planning Scheme; </w:t>
            </w:r>
            <w:r w:rsidR="001018E4" w:rsidRPr="001A1B43">
              <w:t>Application under Section 149(1)(a)</w:t>
            </w:r>
            <w:r w:rsidR="002855C1" w:rsidRPr="001A1B43">
              <w:t xml:space="preserve"> of the Planning and Environment Act 1987; practical dispute regarding whether or not the </w:t>
            </w:r>
            <w:r w:rsidR="002305E2">
              <w:t xml:space="preserve">existing open </w:t>
            </w:r>
            <w:r w:rsidR="002855C1" w:rsidRPr="001A1B43">
              <w:t xml:space="preserve">rear pergola in question should </w:t>
            </w:r>
            <w:r w:rsidR="00C43A4D" w:rsidRPr="001A1B43">
              <w:t>be allowed to be ‘roofed’ by way of a ‘secondary consent application’</w:t>
            </w:r>
            <w:r w:rsidR="005C275D" w:rsidRPr="001A1B43">
              <w:t xml:space="preserve">; issue arising whether the ‘minimum garden area’ requirement should be applied now in the same way that it was when the permit for the </w:t>
            </w:r>
            <w:r w:rsidR="002305E2">
              <w:t xml:space="preserve">dwelling </w:t>
            </w:r>
            <w:r w:rsidR="005C275D" w:rsidRPr="001A1B43">
              <w:t>in question first received planning approval; application granted.</w:t>
            </w:r>
            <w:r w:rsidR="005C275D" w:rsidRPr="001A1B43">
              <w:br/>
            </w:r>
          </w:p>
        </w:tc>
      </w:tr>
    </w:tbl>
    <w:p w14:paraId="21CB8BBF" w14:textId="77777777" w:rsidR="00407634" w:rsidRPr="001A1B43" w:rsidRDefault="00407634"/>
    <w:tbl>
      <w:tblPr>
        <w:tblStyle w:val="TableGrid"/>
        <w:tblW w:w="0" w:type="auto"/>
        <w:tblCellMar>
          <w:top w:w="57" w:type="dxa"/>
          <w:bottom w:w="57" w:type="dxa"/>
        </w:tblCellMar>
        <w:tblLook w:val="04A0" w:firstRow="1" w:lastRow="0" w:firstColumn="1" w:lastColumn="0" w:noHBand="0" w:noVBand="1"/>
      </w:tblPr>
      <w:tblGrid>
        <w:gridCol w:w="3936"/>
        <w:gridCol w:w="4569"/>
      </w:tblGrid>
      <w:tr w:rsidR="00407634" w:rsidRPr="001A1B43" w14:paraId="53F50915" w14:textId="77777777" w:rsidTr="00832878">
        <w:tc>
          <w:tcPr>
            <w:tcW w:w="3936" w:type="dxa"/>
            <w:tcBorders>
              <w:top w:val="nil"/>
              <w:left w:val="nil"/>
              <w:bottom w:val="nil"/>
              <w:right w:val="nil"/>
            </w:tcBorders>
          </w:tcPr>
          <w:p w14:paraId="18BCF3A8" w14:textId="77777777" w:rsidR="00407634" w:rsidRPr="001A1B43" w:rsidRDefault="00EB64EC">
            <w:pPr>
              <w:ind w:left="-109"/>
            </w:pPr>
            <w:r w:rsidRPr="001A1B43">
              <w:rPr>
                <w:rFonts w:ascii="Arial" w:hAnsi="Arial"/>
                <w:b/>
                <w:caps/>
                <w:sz w:val="24"/>
                <w:szCs w:val="24"/>
              </w:rPr>
              <w:t>Applicant</w:t>
            </w:r>
          </w:p>
        </w:tc>
        <w:tc>
          <w:tcPr>
            <w:tcW w:w="4569" w:type="dxa"/>
            <w:tcBorders>
              <w:top w:val="nil"/>
              <w:left w:val="nil"/>
              <w:bottom w:val="nil"/>
              <w:right w:val="nil"/>
            </w:tcBorders>
          </w:tcPr>
          <w:p w14:paraId="23DC42A2" w14:textId="77777777" w:rsidR="00407634" w:rsidRPr="001A1B43" w:rsidRDefault="00EB64EC">
            <w:r w:rsidRPr="001A1B43">
              <w:t>Timothy Tully</w:t>
            </w:r>
          </w:p>
        </w:tc>
      </w:tr>
    </w:tbl>
    <w:p w14:paraId="7A6A485C" w14:textId="77777777" w:rsidR="00407634" w:rsidRPr="001A1B43" w:rsidRDefault="00407634">
      <w:pPr>
        <w:rPr>
          <w:sz w:val="2"/>
          <w:szCs w:val="2"/>
        </w:rPr>
      </w:pP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3936"/>
        <w:gridCol w:w="4569"/>
      </w:tblGrid>
      <w:tr w:rsidR="00407634" w:rsidRPr="001A1B43" w14:paraId="7A2C5C3A" w14:textId="77777777" w:rsidTr="00832878">
        <w:tc>
          <w:tcPr>
            <w:tcW w:w="3936" w:type="dxa"/>
          </w:tcPr>
          <w:p w14:paraId="5A66FA8A" w14:textId="77777777" w:rsidR="00407634" w:rsidRPr="001A1B43" w:rsidRDefault="00EB64EC">
            <w:pPr>
              <w:ind w:left="-109"/>
            </w:pPr>
            <w:r w:rsidRPr="001A1B43">
              <w:rPr>
                <w:rFonts w:ascii="Arial" w:hAnsi="Arial"/>
                <w:b/>
                <w:caps/>
                <w:sz w:val="24"/>
                <w:szCs w:val="24"/>
              </w:rPr>
              <w:t>Relevant Authority</w:t>
            </w:r>
          </w:p>
        </w:tc>
        <w:tc>
          <w:tcPr>
            <w:tcW w:w="4569" w:type="dxa"/>
          </w:tcPr>
          <w:p w14:paraId="3BA6698F" w14:textId="77777777" w:rsidR="00407634" w:rsidRPr="001A1B43" w:rsidRDefault="00EB64EC">
            <w:r w:rsidRPr="001A1B43">
              <w:t>Moonee Valley City Council</w:t>
            </w:r>
          </w:p>
        </w:tc>
      </w:tr>
    </w:tbl>
    <w:p w14:paraId="12DB0FA4" w14:textId="77777777" w:rsidR="00407634" w:rsidRPr="001A1B43" w:rsidRDefault="00407634">
      <w:pPr>
        <w:rPr>
          <w:sz w:val="2"/>
          <w:szCs w:val="2"/>
        </w:rPr>
      </w:pPr>
    </w:p>
    <w:tbl>
      <w:tblPr>
        <w:tblW w:w="5000" w:type="pct"/>
        <w:tblLayout w:type="fixed"/>
        <w:tblCellMar>
          <w:top w:w="57" w:type="dxa"/>
          <w:bottom w:w="57" w:type="dxa"/>
        </w:tblCellMar>
        <w:tblLook w:val="0000" w:firstRow="0" w:lastRow="0" w:firstColumn="0" w:lastColumn="0" w:noHBand="0" w:noVBand="0"/>
      </w:tblPr>
      <w:tblGrid>
        <w:gridCol w:w="3926"/>
        <w:gridCol w:w="4795"/>
      </w:tblGrid>
      <w:tr w:rsidR="00407634" w:rsidRPr="001A1B43" w14:paraId="56B191E4" w14:textId="77777777">
        <w:trPr>
          <w:trHeight w:val="461"/>
        </w:trPr>
        <w:tc>
          <w:tcPr>
            <w:tcW w:w="2251" w:type="pct"/>
          </w:tcPr>
          <w:p w14:paraId="78F3AFB6" w14:textId="77777777" w:rsidR="00407634" w:rsidRPr="001A1B43" w:rsidRDefault="00EB64EC">
            <w:pPr>
              <w:pStyle w:val="TitlePage2"/>
              <w:spacing w:before="0" w:after="0"/>
              <w:ind w:left="-109"/>
            </w:pPr>
            <w:r w:rsidRPr="001A1B43">
              <w:t>SUBJECT LAND</w:t>
            </w:r>
          </w:p>
        </w:tc>
        <w:tc>
          <w:tcPr>
            <w:tcW w:w="2749" w:type="pct"/>
          </w:tcPr>
          <w:p w14:paraId="37A8CE9B" w14:textId="77777777" w:rsidR="00407634" w:rsidRPr="001A1B43" w:rsidRDefault="00EB64EC">
            <w:pPr>
              <w:pStyle w:val="TitlePagetext"/>
              <w:spacing w:before="0" w:after="0"/>
            </w:pPr>
            <w:bookmarkStart w:id="3" w:name="subjectland"/>
            <w:bookmarkEnd w:id="3"/>
            <w:r w:rsidRPr="001A1B43">
              <w:t>22 Nolan Street</w:t>
            </w:r>
          </w:p>
          <w:p w14:paraId="620AE2F4" w14:textId="77777777" w:rsidR="00407634" w:rsidRPr="001A1B43" w:rsidRDefault="00EB64EC">
            <w:pPr>
              <w:pStyle w:val="TitlePagetext"/>
              <w:spacing w:before="0" w:after="0"/>
            </w:pPr>
            <w:r w:rsidRPr="001A1B43">
              <w:t>NIDDRIE VIC 3042</w:t>
            </w:r>
          </w:p>
        </w:tc>
      </w:tr>
    </w:tbl>
    <w:p w14:paraId="7536BD34" w14:textId="77777777" w:rsidR="00407634" w:rsidRPr="001A1B43" w:rsidRDefault="00407634">
      <w:pPr>
        <w:rPr>
          <w:sz w:val="2"/>
          <w:szCs w:val="2"/>
        </w:rPr>
      </w:pPr>
    </w:p>
    <w:tbl>
      <w:tblPr>
        <w:tblW w:w="5000" w:type="pct"/>
        <w:tblCellMar>
          <w:top w:w="57" w:type="dxa"/>
          <w:bottom w:w="57" w:type="dxa"/>
        </w:tblCellMar>
        <w:tblLook w:val="0000" w:firstRow="0" w:lastRow="0" w:firstColumn="0" w:lastColumn="0" w:noHBand="0" w:noVBand="0"/>
      </w:tblPr>
      <w:tblGrid>
        <w:gridCol w:w="3926"/>
        <w:gridCol w:w="4795"/>
      </w:tblGrid>
      <w:tr w:rsidR="00407634" w:rsidRPr="001A1B43" w14:paraId="4AE58B2A" w14:textId="77777777">
        <w:tc>
          <w:tcPr>
            <w:tcW w:w="2251" w:type="pct"/>
          </w:tcPr>
          <w:p w14:paraId="50056AE0" w14:textId="77777777" w:rsidR="00407634" w:rsidRPr="001A1B43" w:rsidRDefault="00EB64EC">
            <w:pPr>
              <w:pStyle w:val="TitlePage2"/>
              <w:spacing w:before="0" w:after="0"/>
              <w:ind w:left="-109"/>
            </w:pPr>
            <w:r w:rsidRPr="001A1B43">
              <w:t>HEARING TYPE</w:t>
            </w:r>
          </w:p>
        </w:tc>
        <w:tc>
          <w:tcPr>
            <w:tcW w:w="2749" w:type="pct"/>
          </w:tcPr>
          <w:p w14:paraId="7AE1FE4B" w14:textId="77777777" w:rsidR="00407634" w:rsidRPr="001A1B43" w:rsidRDefault="007C69DD">
            <w:pPr>
              <w:pStyle w:val="TitlePagetext"/>
              <w:spacing w:before="0" w:after="0"/>
            </w:pPr>
            <w:r w:rsidRPr="001A1B43">
              <w:t>Hearing</w:t>
            </w:r>
          </w:p>
        </w:tc>
      </w:tr>
    </w:tbl>
    <w:p w14:paraId="6318B747" w14:textId="77777777" w:rsidR="00407634" w:rsidRPr="001A1B43" w:rsidRDefault="00407634">
      <w:pPr>
        <w:rPr>
          <w:sz w:val="2"/>
          <w:szCs w:val="2"/>
        </w:rPr>
      </w:pPr>
    </w:p>
    <w:tbl>
      <w:tblPr>
        <w:tblW w:w="5000" w:type="pct"/>
        <w:tblCellMar>
          <w:top w:w="57" w:type="dxa"/>
          <w:bottom w:w="57" w:type="dxa"/>
        </w:tblCellMar>
        <w:tblLook w:val="0000" w:firstRow="0" w:lastRow="0" w:firstColumn="0" w:lastColumn="0" w:noHBand="0" w:noVBand="0"/>
      </w:tblPr>
      <w:tblGrid>
        <w:gridCol w:w="3926"/>
        <w:gridCol w:w="4795"/>
      </w:tblGrid>
      <w:tr w:rsidR="00407634" w:rsidRPr="001A1B43" w14:paraId="3EC72BFF" w14:textId="77777777">
        <w:trPr>
          <w:trHeight w:val="189"/>
        </w:trPr>
        <w:tc>
          <w:tcPr>
            <w:tcW w:w="2251" w:type="pct"/>
          </w:tcPr>
          <w:p w14:paraId="463C03A5" w14:textId="77777777" w:rsidR="00407634" w:rsidRPr="001A1B43" w:rsidRDefault="00EB64EC">
            <w:pPr>
              <w:pStyle w:val="TitlePage2"/>
              <w:spacing w:before="0" w:after="0"/>
              <w:ind w:left="-109"/>
            </w:pPr>
            <w:r w:rsidRPr="001A1B43">
              <w:t>DATE OF HEARING</w:t>
            </w:r>
          </w:p>
        </w:tc>
        <w:tc>
          <w:tcPr>
            <w:tcW w:w="2749" w:type="pct"/>
          </w:tcPr>
          <w:p w14:paraId="0764BD84" w14:textId="77777777" w:rsidR="00407634" w:rsidRPr="001A1B43" w:rsidRDefault="007C69DD">
            <w:pPr>
              <w:pStyle w:val="TitlePagetext"/>
              <w:spacing w:before="0" w:after="0"/>
            </w:pPr>
            <w:r w:rsidRPr="001A1B43">
              <w:t>30 July 2024</w:t>
            </w:r>
          </w:p>
        </w:tc>
      </w:tr>
    </w:tbl>
    <w:p w14:paraId="79EFB491" w14:textId="77777777" w:rsidR="00407634" w:rsidRPr="001A1B43" w:rsidRDefault="00407634">
      <w:pPr>
        <w:rPr>
          <w:sz w:val="2"/>
          <w:szCs w:val="2"/>
        </w:rPr>
      </w:pPr>
    </w:p>
    <w:tbl>
      <w:tblPr>
        <w:tblW w:w="5000" w:type="pct"/>
        <w:tblCellMar>
          <w:top w:w="57" w:type="dxa"/>
          <w:bottom w:w="57" w:type="dxa"/>
        </w:tblCellMar>
        <w:tblLook w:val="0000" w:firstRow="0" w:lastRow="0" w:firstColumn="0" w:lastColumn="0" w:noHBand="0" w:noVBand="0"/>
      </w:tblPr>
      <w:tblGrid>
        <w:gridCol w:w="3926"/>
        <w:gridCol w:w="4795"/>
      </w:tblGrid>
      <w:tr w:rsidR="00407634" w:rsidRPr="001A1B43" w14:paraId="32CC0697" w14:textId="77777777">
        <w:tc>
          <w:tcPr>
            <w:tcW w:w="2251" w:type="pct"/>
          </w:tcPr>
          <w:p w14:paraId="7BEF2432" w14:textId="77777777" w:rsidR="00407634" w:rsidRPr="001A1B43" w:rsidRDefault="00EB64EC">
            <w:pPr>
              <w:pStyle w:val="TitlePage2"/>
              <w:spacing w:before="0" w:after="0"/>
              <w:ind w:left="-109"/>
            </w:pPr>
            <w:r w:rsidRPr="001A1B43">
              <w:t>DATE OF ORDER</w:t>
            </w:r>
          </w:p>
        </w:tc>
        <w:tc>
          <w:tcPr>
            <w:tcW w:w="2749" w:type="pct"/>
          </w:tcPr>
          <w:p w14:paraId="204C8661" w14:textId="77777777" w:rsidR="00407634" w:rsidRPr="001A1B43" w:rsidRDefault="007B22A5">
            <w:pPr>
              <w:pStyle w:val="TitlePagetext"/>
              <w:spacing w:before="0" w:after="0"/>
            </w:pPr>
            <w:bookmarkStart w:id="4" w:name="HearingType"/>
            <w:bookmarkStart w:id="5" w:name="HearingDate"/>
            <w:bookmarkStart w:id="6" w:name="DateOrder"/>
            <w:bookmarkEnd w:id="4"/>
            <w:bookmarkEnd w:id="5"/>
            <w:bookmarkEnd w:id="6"/>
            <w:r w:rsidRPr="001A1B43">
              <w:t>24 September 2024</w:t>
            </w:r>
          </w:p>
        </w:tc>
      </w:tr>
    </w:tbl>
    <w:p w14:paraId="5825900B" w14:textId="77777777" w:rsidR="00407634" w:rsidRPr="001A1B43" w:rsidRDefault="00407634">
      <w:pPr>
        <w:rPr>
          <w:sz w:val="2"/>
          <w:szCs w:val="2"/>
        </w:rPr>
      </w:pPr>
    </w:p>
    <w:tbl>
      <w:tblPr>
        <w:tblW w:w="5000" w:type="pct"/>
        <w:tblCellMar>
          <w:top w:w="57" w:type="dxa"/>
          <w:bottom w:w="57" w:type="dxa"/>
        </w:tblCellMar>
        <w:tblLook w:val="0000" w:firstRow="0" w:lastRow="0" w:firstColumn="0" w:lastColumn="0" w:noHBand="0" w:noVBand="0"/>
      </w:tblPr>
      <w:tblGrid>
        <w:gridCol w:w="3926"/>
        <w:gridCol w:w="4795"/>
      </w:tblGrid>
      <w:tr w:rsidR="00407634" w:rsidRPr="001A1B43" w14:paraId="2057845E" w14:textId="77777777">
        <w:trPr>
          <w:trHeight w:val="559"/>
        </w:trPr>
        <w:tc>
          <w:tcPr>
            <w:tcW w:w="2251" w:type="pct"/>
          </w:tcPr>
          <w:p w14:paraId="3413D0E3" w14:textId="77777777" w:rsidR="00407634" w:rsidRPr="001A1B43" w:rsidRDefault="00EB64EC">
            <w:pPr>
              <w:pStyle w:val="TitlePage2"/>
              <w:spacing w:before="0" w:after="0"/>
              <w:ind w:left="-109"/>
            </w:pPr>
            <w:r w:rsidRPr="001A1B43">
              <w:t>CITATION</w:t>
            </w:r>
          </w:p>
        </w:tc>
        <w:tc>
          <w:tcPr>
            <w:tcW w:w="2749" w:type="pct"/>
          </w:tcPr>
          <w:p w14:paraId="7741549A" w14:textId="77777777" w:rsidR="00407634" w:rsidRPr="001A1B43" w:rsidRDefault="5EB465EB">
            <w:pPr>
              <w:pStyle w:val="TitlePagetext"/>
              <w:spacing w:before="0" w:after="0"/>
            </w:pPr>
            <w:r>
              <w:t>Tully v Moonee Valley CC [2024] VCAT 908</w:t>
            </w:r>
          </w:p>
        </w:tc>
      </w:tr>
    </w:tbl>
    <w:p w14:paraId="587DDDB1" w14:textId="77777777" w:rsidR="00407634" w:rsidRPr="001A1B43" w:rsidRDefault="00407634"/>
    <w:p w14:paraId="6FAEBD71" w14:textId="77777777" w:rsidR="00407634" w:rsidRPr="001A1B43" w:rsidRDefault="00EB64EC">
      <w:pPr>
        <w:pStyle w:val="Heading1"/>
      </w:pPr>
      <w:r w:rsidRPr="001A1B43">
        <w:t>Order</w:t>
      </w:r>
    </w:p>
    <w:p w14:paraId="1DA698B5" w14:textId="77777777" w:rsidR="00303E0A" w:rsidRPr="001A1B43" w:rsidRDefault="00EB64EC">
      <w:pPr>
        <w:pStyle w:val="Order2"/>
      </w:pPr>
      <w:r w:rsidRPr="001A1B43">
        <w:t>I</w:t>
      </w:r>
      <w:r w:rsidR="009B4671" w:rsidRPr="001A1B43">
        <w:t xml:space="preserve">n this </w:t>
      </w:r>
      <w:r w:rsidR="00750C5C" w:rsidRPr="001A1B43">
        <w:t xml:space="preserve">proceeding, this </w:t>
      </w:r>
      <w:r w:rsidR="009B4671" w:rsidRPr="001A1B43">
        <w:t xml:space="preserve">Section 149(1)(a) Application </w:t>
      </w:r>
      <w:r w:rsidR="00750C5C" w:rsidRPr="001A1B43">
        <w:t>is granted</w:t>
      </w:r>
      <w:r w:rsidR="00A111FC" w:rsidRPr="001A1B43">
        <w:t xml:space="preserve"> and</w:t>
      </w:r>
      <w:r w:rsidR="00303E0A" w:rsidRPr="001A1B43">
        <w:t xml:space="preserve"> </w:t>
      </w:r>
      <w:r w:rsidR="009B10A4" w:rsidRPr="001A1B43">
        <w:t>in relation to the existing planning permit</w:t>
      </w:r>
      <w:r w:rsidR="001514B2" w:rsidRPr="001A1B43">
        <w:t xml:space="preserve"> No. MV/214/2018/A (Permit), </w:t>
      </w:r>
      <w:r w:rsidR="00632673">
        <w:t xml:space="preserve">first, the applicant must as soon as practicable </w:t>
      </w:r>
      <w:r w:rsidR="00F127FC">
        <w:t xml:space="preserve">(as </w:t>
      </w:r>
      <w:r w:rsidR="00F3534F">
        <w:t xml:space="preserve">still </w:t>
      </w:r>
      <w:r w:rsidR="00F127FC">
        <w:t xml:space="preserve">applicable) </w:t>
      </w:r>
      <w:r w:rsidR="00632673">
        <w:t xml:space="preserve">provide the </w:t>
      </w:r>
      <w:r w:rsidR="00303E0A" w:rsidRPr="001A1B43">
        <w:t>Responsible Authority</w:t>
      </w:r>
      <w:r w:rsidR="00632673">
        <w:t xml:space="preserve"> with a further revised version of the endorsed plans which remove any reference to the</w:t>
      </w:r>
      <w:r w:rsidR="00A97206">
        <w:t xml:space="preserve"> subject rear pergola being unroofed</w:t>
      </w:r>
      <w:r w:rsidR="00F127FC">
        <w:t xml:space="preserve">.  Once this issue is resolved, the </w:t>
      </w:r>
      <w:r w:rsidR="001D642F">
        <w:t>Responsible Authority</w:t>
      </w:r>
      <w:r w:rsidR="00303E0A" w:rsidRPr="001A1B43">
        <w:t xml:space="preserve"> is directed to:</w:t>
      </w:r>
    </w:p>
    <w:p w14:paraId="1B3D0696" w14:textId="77777777" w:rsidR="009B10A4" w:rsidRPr="001A1B43" w:rsidRDefault="00A111FC" w:rsidP="00303E0A">
      <w:pPr>
        <w:pStyle w:val="Order2"/>
        <w:numPr>
          <w:ilvl w:val="1"/>
          <w:numId w:val="8"/>
        </w:numPr>
      </w:pPr>
      <w:r w:rsidRPr="001A1B43">
        <w:t xml:space="preserve">Endorse </w:t>
      </w:r>
      <w:r w:rsidR="009B10A4" w:rsidRPr="001A1B43">
        <w:t xml:space="preserve">(by way of secondary consent) </w:t>
      </w:r>
      <w:r w:rsidRPr="001A1B43">
        <w:t xml:space="preserve">the </w:t>
      </w:r>
      <w:r w:rsidR="001D642F">
        <w:t xml:space="preserve">most current </w:t>
      </w:r>
      <w:r w:rsidRPr="001A1B43">
        <w:t>revised plans provided by the applicant</w:t>
      </w:r>
      <w:r w:rsidR="001B336E">
        <w:t>, showing the rear pergola being roofed</w:t>
      </w:r>
      <w:r w:rsidR="009B10A4" w:rsidRPr="001A1B43">
        <w:t>.</w:t>
      </w:r>
    </w:p>
    <w:p w14:paraId="0F327020" w14:textId="77777777" w:rsidR="00407634" w:rsidRPr="001A1B43" w:rsidRDefault="00D660EB" w:rsidP="00303E0A">
      <w:pPr>
        <w:pStyle w:val="Order2"/>
        <w:numPr>
          <w:ilvl w:val="1"/>
          <w:numId w:val="8"/>
        </w:numPr>
      </w:pPr>
      <w:r>
        <w:t>Make same available to the applicant, in accordance with this order</w:t>
      </w:r>
      <w:r w:rsidR="001A1B43">
        <w:t>.</w:t>
      </w:r>
      <w:r w:rsidR="007B006D" w:rsidRPr="001A1B43">
        <w:t xml:space="preserve"> </w:t>
      </w:r>
      <w:r w:rsidRPr="001A1B43">
        <w:t xml:space="preserve">    </w:t>
      </w:r>
    </w:p>
    <w:p w14:paraId="1D0447FB" w14:textId="77777777" w:rsidR="00407634" w:rsidRDefault="00407634"/>
    <w:tbl>
      <w:tblPr>
        <w:tblW w:w="5000" w:type="pct"/>
        <w:tblLook w:val="0000" w:firstRow="0" w:lastRow="0" w:firstColumn="0" w:lastColumn="0" w:noHBand="0" w:noVBand="0"/>
      </w:tblPr>
      <w:tblGrid>
        <w:gridCol w:w="3652"/>
        <w:gridCol w:w="1985"/>
        <w:gridCol w:w="3084"/>
      </w:tblGrid>
      <w:tr w:rsidR="00407634" w14:paraId="4F1D6D16" w14:textId="77777777">
        <w:tc>
          <w:tcPr>
            <w:tcW w:w="2094" w:type="pct"/>
          </w:tcPr>
          <w:p w14:paraId="484A1F2E" w14:textId="77777777" w:rsidR="00407634" w:rsidRPr="007C69DD" w:rsidRDefault="00EB64EC">
            <w:pPr>
              <w:tabs>
                <w:tab w:val="left" w:pos="1515"/>
              </w:tabs>
              <w:ind w:left="-109"/>
              <w:rPr>
                <w:bCs/>
              </w:rPr>
            </w:pPr>
            <w:bookmarkStart w:id="7" w:name="DELappearances"/>
            <w:r w:rsidRPr="007C69DD">
              <w:rPr>
                <w:bCs/>
              </w:rPr>
              <w:t>Philip Martin</w:t>
            </w:r>
          </w:p>
          <w:p w14:paraId="5E9B0DFD" w14:textId="77777777" w:rsidR="00407634" w:rsidRDefault="00EB64EC">
            <w:pPr>
              <w:tabs>
                <w:tab w:val="left" w:pos="1515"/>
              </w:tabs>
              <w:ind w:left="-109"/>
              <w:rPr>
                <w:b/>
              </w:rPr>
            </w:pPr>
            <w:r w:rsidRPr="007C69DD">
              <w:rPr>
                <w:b/>
                <w:bCs/>
              </w:rPr>
              <w:t>Senior Member</w:t>
            </w:r>
          </w:p>
        </w:tc>
        <w:tc>
          <w:tcPr>
            <w:tcW w:w="1138" w:type="pct"/>
          </w:tcPr>
          <w:p w14:paraId="7D747A6C" w14:textId="77777777" w:rsidR="00407634" w:rsidRDefault="00407634"/>
        </w:tc>
        <w:tc>
          <w:tcPr>
            <w:tcW w:w="1768" w:type="pct"/>
          </w:tcPr>
          <w:p w14:paraId="7889876E" w14:textId="77777777" w:rsidR="00407634" w:rsidRDefault="00407634"/>
        </w:tc>
      </w:tr>
    </w:tbl>
    <w:p w14:paraId="36EED503" w14:textId="77777777" w:rsidR="00407634" w:rsidRDefault="00407634"/>
    <w:p w14:paraId="036E9CC6" w14:textId="77777777" w:rsidR="00407634" w:rsidRDefault="00EB64EC">
      <w:pPr>
        <w:pStyle w:val="Heading1"/>
        <w:rPr>
          <w:highlight w:val="yellow"/>
        </w:rPr>
      </w:pPr>
      <w:r>
        <w:t>Appearances</w:t>
      </w:r>
    </w:p>
    <w:tbl>
      <w:tblPr>
        <w:tblW w:w="4917" w:type="pct"/>
        <w:tblLayout w:type="fixed"/>
        <w:tblCellMar>
          <w:top w:w="57" w:type="dxa"/>
          <w:bottom w:w="57" w:type="dxa"/>
        </w:tblCellMar>
        <w:tblLook w:val="0000" w:firstRow="0" w:lastRow="0" w:firstColumn="0" w:lastColumn="0" w:noHBand="0" w:noVBand="0"/>
      </w:tblPr>
      <w:tblGrid>
        <w:gridCol w:w="3343"/>
        <w:gridCol w:w="5233"/>
      </w:tblGrid>
      <w:tr w:rsidR="00407634" w14:paraId="6F1ED2D0" w14:textId="77777777">
        <w:trPr>
          <w:cantSplit/>
        </w:trPr>
        <w:tc>
          <w:tcPr>
            <w:tcW w:w="1949" w:type="pct"/>
          </w:tcPr>
          <w:p w14:paraId="458112C0" w14:textId="77777777" w:rsidR="00407634" w:rsidRDefault="00EB64EC">
            <w:pPr>
              <w:pStyle w:val="TitlePagetext"/>
              <w:spacing w:before="0" w:after="0"/>
              <w:ind w:left="-109"/>
            </w:pPr>
            <w:r>
              <w:t>For applicant</w:t>
            </w:r>
          </w:p>
        </w:tc>
        <w:tc>
          <w:tcPr>
            <w:tcW w:w="3051" w:type="pct"/>
          </w:tcPr>
          <w:p w14:paraId="03B919C8" w14:textId="77777777" w:rsidR="00407634" w:rsidRDefault="001A1B43">
            <w:pPr>
              <w:pStyle w:val="TitlePagetext"/>
              <w:spacing w:before="0" w:after="0"/>
            </w:pPr>
            <w:r>
              <w:t>In person</w:t>
            </w:r>
          </w:p>
        </w:tc>
      </w:tr>
      <w:tr w:rsidR="00407634" w14:paraId="5A0F40DB" w14:textId="77777777">
        <w:trPr>
          <w:cantSplit/>
        </w:trPr>
        <w:tc>
          <w:tcPr>
            <w:tcW w:w="1949" w:type="pct"/>
          </w:tcPr>
          <w:p w14:paraId="0C8A6882" w14:textId="77777777" w:rsidR="00407634" w:rsidRDefault="00EB64EC">
            <w:pPr>
              <w:pStyle w:val="TitlePagetext"/>
              <w:spacing w:before="0" w:after="0"/>
              <w:ind w:left="-109"/>
            </w:pPr>
            <w:r>
              <w:t>For re</w:t>
            </w:r>
            <w:r w:rsidR="007C69DD">
              <w:t>levant</w:t>
            </w:r>
            <w:r>
              <w:t xml:space="preserve"> authority</w:t>
            </w:r>
          </w:p>
        </w:tc>
        <w:tc>
          <w:tcPr>
            <w:tcW w:w="3051" w:type="pct"/>
          </w:tcPr>
          <w:p w14:paraId="34D7E8EB" w14:textId="77777777" w:rsidR="00407634" w:rsidRDefault="002E26C2">
            <w:pPr>
              <w:pStyle w:val="TitlePagetext"/>
              <w:spacing w:before="0" w:after="0"/>
            </w:pPr>
            <w:r>
              <w:t>Ms Terri Speirs (Council planner)</w:t>
            </w:r>
          </w:p>
        </w:tc>
      </w:tr>
      <w:bookmarkEnd w:id="7"/>
    </w:tbl>
    <w:p w14:paraId="16380853" w14:textId="77777777" w:rsidR="00407634" w:rsidRDefault="00407634">
      <w:pPr>
        <w:pStyle w:val="Order1"/>
        <w:rPr>
          <w:color w:val="2E74B5"/>
        </w:rPr>
      </w:pPr>
    </w:p>
    <w:p w14:paraId="7EA407CE" w14:textId="77777777" w:rsidR="00407634" w:rsidRDefault="00EB64EC">
      <w:pPr>
        <w:pStyle w:val="Heading1"/>
        <w:rPr>
          <w:highlight w:val="yellow"/>
        </w:rPr>
      </w:pPr>
      <w:r>
        <w:lastRenderedPageBreak/>
        <w:t>Information</w:t>
      </w:r>
    </w:p>
    <w:tbl>
      <w:tblPr>
        <w:tblW w:w="5000" w:type="pct"/>
        <w:tblLook w:val="0000" w:firstRow="0" w:lastRow="0" w:firstColumn="0" w:lastColumn="0" w:noHBand="0" w:noVBand="0"/>
      </w:tblPr>
      <w:tblGrid>
        <w:gridCol w:w="3356"/>
        <w:gridCol w:w="5365"/>
      </w:tblGrid>
      <w:tr w:rsidR="00407634" w14:paraId="71F92359" w14:textId="77777777">
        <w:trPr>
          <w:cantSplit/>
        </w:trPr>
        <w:tc>
          <w:tcPr>
            <w:tcW w:w="1924" w:type="pct"/>
          </w:tcPr>
          <w:p w14:paraId="75CC57C1" w14:textId="77777777" w:rsidR="00407634" w:rsidRDefault="00EB64EC">
            <w:pPr>
              <w:pStyle w:val="TitlePagetext"/>
              <w:ind w:left="-109"/>
            </w:pPr>
            <w:r>
              <w:t>Nature of proceeding</w:t>
            </w:r>
          </w:p>
        </w:tc>
        <w:tc>
          <w:tcPr>
            <w:tcW w:w="3076" w:type="pct"/>
          </w:tcPr>
          <w:p w14:paraId="3B4F72F0" w14:textId="77777777" w:rsidR="00407634" w:rsidRDefault="00EB64EC" w:rsidP="0022713A">
            <w:pPr>
              <w:pStyle w:val="TitlePagetext"/>
            </w:pPr>
            <w:r>
              <w:t xml:space="preserve">Application under section </w:t>
            </w:r>
            <w:r w:rsidR="007C69DD">
              <w:t>149(1)(a)</w:t>
            </w:r>
            <w:r>
              <w:t xml:space="preserve"> of the </w:t>
            </w:r>
            <w:r>
              <w:rPr>
                <w:i/>
              </w:rPr>
              <w:t>Planning and Environment Act 1987</w:t>
            </w:r>
            <w:r>
              <w:t xml:space="preserve"> </w:t>
            </w:r>
            <w:r w:rsidR="007C69DD">
              <w:t>(Vic)</w:t>
            </w:r>
          </w:p>
        </w:tc>
      </w:tr>
      <w:tr w:rsidR="00407634" w14:paraId="2EC09A7B" w14:textId="77777777">
        <w:trPr>
          <w:cantSplit/>
        </w:trPr>
        <w:tc>
          <w:tcPr>
            <w:tcW w:w="1924" w:type="pct"/>
          </w:tcPr>
          <w:p w14:paraId="7DCDF614" w14:textId="77777777" w:rsidR="00407634" w:rsidRDefault="00EB64EC">
            <w:pPr>
              <w:pStyle w:val="TitlePagetext"/>
              <w:ind w:left="-109"/>
            </w:pPr>
            <w:r>
              <w:t>Planning scheme</w:t>
            </w:r>
          </w:p>
        </w:tc>
        <w:tc>
          <w:tcPr>
            <w:tcW w:w="3076" w:type="pct"/>
          </w:tcPr>
          <w:p w14:paraId="61665B12" w14:textId="77777777" w:rsidR="00407634" w:rsidRDefault="007C69DD">
            <w:pPr>
              <w:pStyle w:val="TitlePagetext"/>
            </w:pPr>
            <w:r>
              <w:t>Moonee Valley Planning Scheme</w:t>
            </w:r>
          </w:p>
        </w:tc>
      </w:tr>
      <w:tr w:rsidR="00407634" w14:paraId="2EB34A10" w14:textId="77777777">
        <w:trPr>
          <w:cantSplit/>
        </w:trPr>
        <w:tc>
          <w:tcPr>
            <w:tcW w:w="1924" w:type="pct"/>
          </w:tcPr>
          <w:p w14:paraId="2DF32B77" w14:textId="77777777" w:rsidR="00407634" w:rsidRDefault="00EB64EC">
            <w:pPr>
              <w:pStyle w:val="TitlePagetext"/>
              <w:ind w:left="-109"/>
            </w:pPr>
            <w:r>
              <w:t>Land description</w:t>
            </w:r>
          </w:p>
        </w:tc>
        <w:tc>
          <w:tcPr>
            <w:tcW w:w="3076" w:type="pct"/>
          </w:tcPr>
          <w:p w14:paraId="64D73258" w14:textId="77777777" w:rsidR="00407634" w:rsidRDefault="00CB68D0">
            <w:pPr>
              <w:pStyle w:val="TitlePagetext"/>
            </w:pPr>
            <w:r>
              <w:t xml:space="preserve">The subject land is </w:t>
            </w:r>
            <w:r w:rsidR="00291013">
              <w:t xml:space="preserve">one of two </w:t>
            </w:r>
            <w:r>
              <w:t xml:space="preserve">townhouse </w:t>
            </w:r>
            <w:r w:rsidR="00291013">
              <w:t xml:space="preserve">style dwellings approved </w:t>
            </w:r>
            <w:r w:rsidR="0018352D">
              <w:t xml:space="preserve">at that time </w:t>
            </w:r>
            <w:r w:rsidR="00CD35D1">
              <w:t xml:space="preserve">for the one lot </w:t>
            </w:r>
            <w:r w:rsidR="00291013">
              <w:t>by planning permit No. MV/214/2</w:t>
            </w:r>
            <w:r w:rsidR="00390AA2">
              <w:t xml:space="preserve">018/A.  Its back yard area includes an open pergola, which sits above a </w:t>
            </w:r>
            <w:r w:rsidR="00947BF2">
              <w:t>hard surface area.</w:t>
            </w:r>
          </w:p>
        </w:tc>
      </w:tr>
    </w:tbl>
    <w:p w14:paraId="2F2D1776" w14:textId="77777777" w:rsidR="00407634" w:rsidRDefault="00407634">
      <w:pPr>
        <w:pStyle w:val="Order1"/>
      </w:pPr>
    </w:p>
    <w:p w14:paraId="6FE9E6ED" w14:textId="77777777" w:rsidR="00407634" w:rsidRDefault="00EB64EC">
      <w:pPr>
        <w:pStyle w:val="Heading1"/>
      </w:pPr>
      <w:r>
        <w:br w:type="page"/>
      </w:r>
      <w:r>
        <w:lastRenderedPageBreak/>
        <w:t xml:space="preserve">  Reasons</w:t>
      </w:r>
      <w:r>
        <w:rPr>
          <w:rStyle w:val="FootnoteReference"/>
        </w:rPr>
        <w:footnoteReference w:id="2"/>
      </w:r>
    </w:p>
    <w:p w14:paraId="7B4D02DD" w14:textId="77777777" w:rsidR="00407634" w:rsidRDefault="00EB64EC">
      <w:pPr>
        <w:pStyle w:val="Heading2"/>
      </w:pPr>
      <w:r>
        <w:t>What is this proceeding about?</w:t>
      </w:r>
    </w:p>
    <w:p w14:paraId="5473C05C" w14:textId="77777777" w:rsidR="003F2A04" w:rsidRDefault="00947BF2">
      <w:pPr>
        <w:pStyle w:val="Para1"/>
      </w:pPr>
      <w:r>
        <w:t>This is an application under Section 149(1)(a)</w:t>
      </w:r>
      <w:r w:rsidR="005624D6">
        <w:t xml:space="preserve"> of the </w:t>
      </w:r>
      <w:r w:rsidR="005624D6" w:rsidRPr="00D415CD">
        <w:rPr>
          <w:i/>
          <w:iCs/>
        </w:rPr>
        <w:t>Planning and Environment Act 1987</w:t>
      </w:r>
      <w:r w:rsidR="00D415CD">
        <w:t xml:space="preserve"> (Act)</w:t>
      </w:r>
      <w:r>
        <w:t xml:space="preserve">, in relation to the land at 22 Nolan Street in </w:t>
      </w:r>
      <w:proofErr w:type="spellStart"/>
      <w:r>
        <w:t>Nedd</w:t>
      </w:r>
      <w:r w:rsidR="00D415CD">
        <w:t>rie</w:t>
      </w:r>
      <w:proofErr w:type="spellEnd"/>
      <w:r>
        <w:t>.</w:t>
      </w:r>
      <w:r w:rsidR="00E06581">
        <w:t xml:space="preserve">  </w:t>
      </w:r>
      <w:r w:rsidR="00EE7B39">
        <w:t>To assist me with writing a succinct decision which focusses on the key issues, I have included as an Attachment to this decision the written submission of Council, which provides various background information and images.</w:t>
      </w:r>
    </w:p>
    <w:p w14:paraId="77A76ECC" w14:textId="77777777" w:rsidR="00BF0FDA" w:rsidRDefault="00E06581">
      <w:pPr>
        <w:pStyle w:val="Para1"/>
      </w:pPr>
      <w:r>
        <w:t xml:space="preserve">The site is one of two townhouse style modern dwellings approved </w:t>
      </w:r>
      <w:r w:rsidR="00CD35D1">
        <w:t xml:space="preserve">on the one lot </w:t>
      </w:r>
      <w:r w:rsidR="00160A65">
        <w:t xml:space="preserve">at that time </w:t>
      </w:r>
      <w:r>
        <w:t>by planning permit No. MV/214/2018/A (Permit)</w:t>
      </w:r>
      <w:r w:rsidR="0090464B">
        <w:t>, where the site is zoned General Residential Zone</w:t>
      </w:r>
      <w:r>
        <w:t>.  The</w:t>
      </w:r>
      <w:r w:rsidR="007D152C">
        <w:t>re has been plans endorsed pursuant to the Permit</w:t>
      </w:r>
      <w:r w:rsidR="003B04F6">
        <w:t xml:space="preserve"> and</w:t>
      </w:r>
      <w:r w:rsidR="007D152C">
        <w:t xml:space="preserve"> the approved dwelling</w:t>
      </w:r>
      <w:r w:rsidR="00CD35D1">
        <w:t xml:space="preserve">s have </w:t>
      </w:r>
      <w:r w:rsidR="007D152C">
        <w:t>been built</w:t>
      </w:r>
      <w:r w:rsidR="003B04F6">
        <w:t xml:space="preserve">.  The </w:t>
      </w:r>
      <w:r w:rsidR="00CD35D1">
        <w:t xml:space="preserve">No. 22 Nolan Street dwelling in question here </w:t>
      </w:r>
      <w:r w:rsidR="007D152C">
        <w:t>is now owned and occupied by Mr Tully</w:t>
      </w:r>
      <w:r w:rsidR="003B04F6">
        <w:t xml:space="preserve"> and he </w:t>
      </w:r>
      <w:r w:rsidR="00FB5BA4">
        <w:t xml:space="preserve">confirmed that his dwelling has been subdivided and now has its own </w:t>
      </w:r>
      <w:r w:rsidR="00160A65">
        <w:t xml:space="preserve">separate </w:t>
      </w:r>
      <w:r w:rsidR="00FB5BA4">
        <w:t>title</w:t>
      </w:r>
      <w:r w:rsidR="007D152C">
        <w:t xml:space="preserve">.  </w:t>
      </w:r>
      <w:r w:rsidR="003117B6">
        <w:t>Mr Tully confir</w:t>
      </w:r>
      <w:r w:rsidR="00D4306C">
        <w:t xml:space="preserve">ms at [18] of his written submission that his property is now known as Lot 2 PS </w:t>
      </w:r>
      <w:r w:rsidR="00BF0FDA">
        <w:t>843888 and he also reproduced a cadastral plan showing the separate title for No. 22.</w:t>
      </w:r>
    </w:p>
    <w:p w14:paraId="6D527F18" w14:textId="77777777" w:rsidR="007D152C" w:rsidRDefault="00FE7A54">
      <w:pPr>
        <w:pStyle w:val="Para1"/>
      </w:pPr>
      <w:r>
        <w:t xml:space="preserve">He </w:t>
      </w:r>
      <w:r w:rsidR="00160A65">
        <w:t xml:space="preserve">further </w:t>
      </w:r>
      <w:r>
        <w:t xml:space="preserve">clarified that he </w:t>
      </w:r>
      <w:r w:rsidR="007D152C">
        <w:t xml:space="preserve">was not the developer of the </w:t>
      </w:r>
      <w:r>
        <w:t xml:space="preserve">subject </w:t>
      </w:r>
      <w:r w:rsidR="007D152C">
        <w:t xml:space="preserve">dwelling but </w:t>
      </w:r>
      <w:r>
        <w:t xml:space="preserve">rather </w:t>
      </w:r>
      <w:r w:rsidR="007D152C">
        <w:t xml:space="preserve">bought </w:t>
      </w:r>
      <w:r>
        <w:t>it</w:t>
      </w:r>
      <w:r w:rsidR="007D152C">
        <w:t xml:space="preserve"> </w:t>
      </w:r>
      <w:r w:rsidR="00FB5BA4">
        <w:t xml:space="preserve">(on its own lot) </w:t>
      </w:r>
      <w:r w:rsidR="007D152C">
        <w:t>after it was built.</w:t>
      </w:r>
      <w:r w:rsidR="003F2A04">
        <w:t xml:space="preserve"> </w:t>
      </w:r>
    </w:p>
    <w:p w14:paraId="10E2A6A5" w14:textId="77777777" w:rsidR="007D152C" w:rsidRDefault="007D152C">
      <w:pPr>
        <w:pStyle w:val="Para1"/>
      </w:pPr>
      <w:r>
        <w:t xml:space="preserve">The </w:t>
      </w:r>
      <w:r w:rsidR="00A43436">
        <w:t xml:space="preserve">plans which have been </w:t>
      </w:r>
      <w:r>
        <w:t xml:space="preserve">endorsed </w:t>
      </w:r>
      <w:r w:rsidR="00A43436">
        <w:t xml:space="preserve">for the subject land show </w:t>
      </w:r>
      <w:r w:rsidR="00E015A8">
        <w:t>there being an</w:t>
      </w:r>
      <w:r w:rsidR="00353442">
        <w:t xml:space="preserve"> open back yard pergola </w:t>
      </w:r>
      <w:r w:rsidR="00636A37">
        <w:t>sitting above a hard surface area, which has been duly built as part of the No, 22 dwelling</w:t>
      </w:r>
      <w:r>
        <w:t>.</w:t>
      </w:r>
    </w:p>
    <w:p w14:paraId="621FC335" w14:textId="77777777" w:rsidR="00CD6855" w:rsidRDefault="005943EF">
      <w:pPr>
        <w:pStyle w:val="Para1"/>
      </w:pPr>
      <w:r>
        <w:t>The Permit includes the usual ‘Condition 2’</w:t>
      </w:r>
      <w:r w:rsidR="00D83CA6">
        <w:t xml:space="preserve"> which </w:t>
      </w:r>
      <w:r w:rsidR="00582A19">
        <w:t xml:space="preserve">reads as follows </w:t>
      </w:r>
      <w:r w:rsidR="00CD6855">
        <w:t xml:space="preserve">- </w:t>
      </w:r>
      <w:r w:rsidR="00582A19">
        <w:t>“</w:t>
      </w:r>
      <w:r w:rsidR="00CD6855">
        <w:t xml:space="preserve">The development as shown in the endorsed plans must not be altered without the written consent of the Responsible Authority”. </w:t>
      </w:r>
    </w:p>
    <w:p w14:paraId="7790BC17" w14:textId="77777777" w:rsidR="00DE12DF" w:rsidRDefault="002F1E6D">
      <w:pPr>
        <w:pStyle w:val="Para1"/>
      </w:pPr>
      <w:proofErr w:type="gramStart"/>
      <w:r>
        <w:t>However</w:t>
      </w:r>
      <w:proofErr w:type="gramEnd"/>
      <w:r>
        <w:t xml:space="preserve"> </w:t>
      </w:r>
      <w:r w:rsidR="00B314FF">
        <w:t xml:space="preserve">Condition 2 </w:t>
      </w:r>
      <w:r>
        <w:t xml:space="preserve">needs to be seen in light of the position which has developed over time, that minor proposed changes can be made on a ‘secondary consent’ basis.  </w:t>
      </w:r>
      <w:r w:rsidR="00DE12DF">
        <w:t>That is, Council can approve minor changes</w:t>
      </w:r>
      <w:r w:rsidR="00EB2421">
        <w:t xml:space="preserve"> to an approved building </w:t>
      </w:r>
      <w:r w:rsidR="00DE12DF">
        <w:t xml:space="preserve">without same needing to be publicly advertised, provided the nature of the proposed changes </w:t>
      </w:r>
      <w:r w:rsidR="00CB295F">
        <w:t xml:space="preserve">are discrete and </w:t>
      </w:r>
      <w:r w:rsidR="00DE12DF">
        <w:t>satisfy certain criteria.</w:t>
      </w:r>
    </w:p>
    <w:p w14:paraId="068CB785" w14:textId="77777777" w:rsidR="00793285" w:rsidRDefault="00793285">
      <w:pPr>
        <w:pStyle w:val="Para1"/>
      </w:pPr>
      <w:r>
        <w:t>I have set out further below a more detailed explanation of</w:t>
      </w:r>
      <w:r w:rsidR="00ED13A1">
        <w:t xml:space="preserve"> aspects of this dispute and see the attached copy of the Council written submission</w:t>
      </w:r>
      <w:r w:rsidR="005624D6">
        <w:t>.</w:t>
      </w:r>
    </w:p>
    <w:p w14:paraId="5F6911DA" w14:textId="77777777" w:rsidR="00266777" w:rsidRDefault="00FB6DD2">
      <w:pPr>
        <w:pStyle w:val="Para1"/>
      </w:pPr>
      <w:r>
        <w:t xml:space="preserve">Mr Tully wishes to roof over his existing open rear pergola, </w:t>
      </w:r>
      <w:proofErr w:type="gramStart"/>
      <w:r>
        <w:t>so as to</w:t>
      </w:r>
      <w:proofErr w:type="gramEnd"/>
      <w:r>
        <w:t xml:space="preserve"> have better weather protection and make better use of this feature all year round. </w:t>
      </w:r>
      <w:r w:rsidR="00C44951">
        <w:t xml:space="preserve">He has made a ‘secondary consent’ planning application to Council to this </w:t>
      </w:r>
      <w:r w:rsidR="00C44951">
        <w:lastRenderedPageBreak/>
        <w:t>effect, but where Council does not support same</w:t>
      </w:r>
      <w:r w:rsidR="005624D6">
        <w:t xml:space="preserve">.  Mr Tully has gone on to seek the Tribunal’s review of this refusal pursuant to </w:t>
      </w:r>
      <w:r w:rsidR="00D415CD">
        <w:t>S</w:t>
      </w:r>
      <w:r w:rsidR="005624D6">
        <w:t>ection</w:t>
      </w:r>
      <w:r w:rsidR="00D415CD">
        <w:t xml:space="preserve"> 149(1)(a) of the Act.  The hearing of this matter came before me on </w:t>
      </w:r>
      <w:r w:rsidR="00266777">
        <w:t xml:space="preserve">22 July </w:t>
      </w:r>
      <w:proofErr w:type="gramStart"/>
      <w:r w:rsidR="00266777">
        <w:t>2024</w:t>
      </w:r>
      <w:proofErr w:type="gramEnd"/>
      <w:r w:rsidR="00266777">
        <w:t xml:space="preserve"> and I heard submissions from the parties</w:t>
      </w:r>
      <w:r w:rsidR="00D43CAC">
        <w:t xml:space="preserve"> and reserved my decision</w:t>
      </w:r>
      <w:r w:rsidR="00266777">
        <w:t xml:space="preserve">. </w:t>
      </w:r>
    </w:p>
    <w:p w14:paraId="5CDEBC4C" w14:textId="77777777" w:rsidR="005624D6" w:rsidRDefault="00266777">
      <w:pPr>
        <w:pStyle w:val="Para1"/>
      </w:pPr>
      <w:r>
        <w:t>For the reasons set out below, I have granted the Application.</w:t>
      </w:r>
      <w:r w:rsidR="005624D6">
        <w:t xml:space="preserve"> </w:t>
      </w:r>
    </w:p>
    <w:p w14:paraId="67EAA339" w14:textId="77777777" w:rsidR="00407634" w:rsidRDefault="002D09E6">
      <w:pPr>
        <w:pStyle w:val="Heading2"/>
      </w:pPr>
      <w:r>
        <w:t xml:space="preserve">role of the westpoint decision </w:t>
      </w:r>
    </w:p>
    <w:p w14:paraId="2F84A5F6" w14:textId="77777777" w:rsidR="00407634" w:rsidRDefault="002D09E6">
      <w:pPr>
        <w:pStyle w:val="Para1"/>
      </w:pPr>
      <w:r>
        <w:t xml:space="preserve">There was no dispute between the parties </w:t>
      </w:r>
      <w:proofErr w:type="gramStart"/>
      <w:r>
        <w:t>in itself about</w:t>
      </w:r>
      <w:proofErr w:type="gramEnd"/>
      <w:r>
        <w:t xml:space="preserve"> the </w:t>
      </w:r>
      <w:r w:rsidR="00870755">
        <w:t xml:space="preserve">central </w:t>
      </w:r>
      <w:r>
        <w:t xml:space="preserve">role of the </w:t>
      </w:r>
      <w:r w:rsidR="00870755">
        <w:t xml:space="preserve">leading </w:t>
      </w:r>
      <w:r w:rsidR="00870755" w:rsidRPr="00870755">
        <w:rPr>
          <w:i/>
          <w:iCs/>
        </w:rPr>
        <w:t>Westpoint</w:t>
      </w:r>
      <w:r w:rsidR="00870755">
        <w:t xml:space="preserve"> decision, with this type of disputed ‘secondary consent’ application.  </w:t>
      </w:r>
      <w:proofErr w:type="gramStart"/>
      <w:r w:rsidR="00870755">
        <w:t>However</w:t>
      </w:r>
      <w:proofErr w:type="gramEnd"/>
      <w:r w:rsidR="00870755">
        <w:t xml:space="preserve"> it still seems worth briefly referring to same.</w:t>
      </w:r>
    </w:p>
    <w:p w14:paraId="0EDFA98F" w14:textId="77777777" w:rsidR="00870755" w:rsidRDefault="00242FA3">
      <w:pPr>
        <w:pStyle w:val="Para1"/>
      </w:pPr>
      <w:r>
        <w:t xml:space="preserve">The leading case of </w:t>
      </w:r>
      <w:r w:rsidRPr="00A20C76">
        <w:rPr>
          <w:i/>
          <w:iCs/>
        </w:rPr>
        <w:t>Westpoint Corporation Pty Ltd v Moreland CC</w:t>
      </w:r>
      <w:r>
        <w:t xml:space="preserve"> [2005] VCAT </w:t>
      </w:r>
      <w:r w:rsidR="00052E9C">
        <w:t>1049 is authority that when any one Council considers a ‘secondary consent’ application, the four criteria to be considered are as follows</w:t>
      </w:r>
      <w:r w:rsidR="00964F67">
        <w:t xml:space="preserve"> (</w:t>
      </w:r>
      <w:r w:rsidR="00EE071C">
        <w:t xml:space="preserve">utilising </w:t>
      </w:r>
      <w:r w:rsidR="00964F67">
        <w:t>the useful summary found at [2.8] of the Council written submission):</w:t>
      </w:r>
    </w:p>
    <w:p w14:paraId="35788899" w14:textId="77777777" w:rsidR="00964F67" w:rsidRDefault="00EC08FB" w:rsidP="00EC08FB">
      <w:pPr>
        <w:pStyle w:val="Para1"/>
        <w:numPr>
          <w:ilvl w:val="0"/>
          <w:numId w:val="18"/>
        </w:numPr>
      </w:pPr>
      <w:r>
        <w:t>The proposed changes must not result in a transformation of the proposal.</w:t>
      </w:r>
    </w:p>
    <w:p w14:paraId="6C1D3184" w14:textId="77777777" w:rsidR="00EC08FB" w:rsidRDefault="00EC08FB" w:rsidP="00EC08FB">
      <w:pPr>
        <w:pStyle w:val="Para1"/>
        <w:numPr>
          <w:ilvl w:val="0"/>
          <w:numId w:val="18"/>
        </w:numPr>
      </w:pPr>
      <w:r>
        <w:t>The proposed change</w:t>
      </w:r>
      <w:r w:rsidR="00992FFD">
        <w:t xml:space="preserve">s </w:t>
      </w:r>
      <w:r w:rsidR="00EE071C">
        <w:t xml:space="preserve">must </w:t>
      </w:r>
      <w:r w:rsidR="00992FFD">
        <w:t>not authorise something for which primary consent is required under the planning scheme.</w:t>
      </w:r>
    </w:p>
    <w:p w14:paraId="37019049" w14:textId="77777777" w:rsidR="00992FFD" w:rsidRDefault="00992FFD" w:rsidP="00EC08FB">
      <w:pPr>
        <w:pStyle w:val="Para1"/>
        <w:numPr>
          <w:ilvl w:val="0"/>
          <w:numId w:val="18"/>
        </w:numPr>
      </w:pPr>
      <w:r>
        <w:t xml:space="preserve">The proposed changes </w:t>
      </w:r>
      <w:r w:rsidR="00EE071C">
        <w:t xml:space="preserve">must be </w:t>
      </w:r>
      <w:r>
        <w:t xml:space="preserve">of no consequence having regard to the purpose </w:t>
      </w:r>
      <w:r w:rsidR="000663A8">
        <w:t>under which the permit was granted.</w:t>
      </w:r>
    </w:p>
    <w:p w14:paraId="520919C2" w14:textId="77777777" w:rsidR="000663A8" w:rsidRDefault="000663A8" w:rsidP="00EC08FB">
      <w:pPr>
        <w:pStyle w:val="Para1"/>
        <w:numPr>
          <w:ilvl w:val="0"/>
          <w:numId w:val="18"/>
        </w:numPr>
      </w:pPr>
      <w:r>
        <w:t xml:space="preserve">The proposed changes are not contrary to a specific requirement, as distinct from an authorisation within the permit, which itself cannot be altered by consent. </w:t>
      </w:r>
    </w:p>
    <w:p w14:paraId="422E0E21" w14:textId="77777777" w:rsidR="00407634" w:rsidRDefault="003B48EA">
      <w:pPr>
        <w:pStyle w:val="Heading2"/>
      </w:pPr>
      <w:r>
        <w:t xml:space="preserve">other useful background information… </w:t>
      </w:r>
    </w:p>
    <w:p w14:paraId="7BE0DBFB" w14:textId="77777777" w:rsidR="00407634" w:rsidRDefault="00FB1D4B">
      <w:pPr>
        <w:pStyle w:val="Para1"/>
      </w:pPr>
      <w:r>
        <w:t xml:space="preserve">The text in paragraph 1.2 quoted below </w:t>
      </w:r>
      <w:r w:rsidR="00F94CF6">
        <w:t xml:space="preserve">(with my highlighting) </w:t>
      </w:r>
      <w:r w:rsidR="008F0513">
        <w:t xml:space="preserve">provides some more ‘detail’ but is also </w:t>
      </w:r>
      <w:r>
        <w:t xml:space="preserve">important in </w:t>
      </w:r>
      <w:r w:rsidR="009F74F3">
        <w:t>explaining the strong link</w:t>
      </w:r>
      <w:r w:rsidR="008F0513">
        <w:t>/overlap</w:t>
      </w:r>
      <w:r w:rsidR="009F74F3">
        <w:t xml:space="preserve"> which Council sees between the proposed roofing of the existing open pergol</w:t>
      </w:r>
      <w:r w:rsidR="008F0513">
        <w:t>a</w:t>
      </w:r>
      <w:r w:rsidR="009F74F3">
        <w:t xml:space="preserve"> and the </w:t>
      </w:r>
      <w:r w:rsidR="008F0513">
        <w:t>role of the ‘minimum garden area requirements’ of the Planning Scheme</w:t>
      </w:r>
      <w:r w:rsidR="00CD4D5C">
        <w:t>.</w:t>
      </w:r>
    </w:p>
    <w:p w14:paraId="7C641DC6" w14:textId="77777777" w:rsidR="002D73B3" w:rsidRDefault="00563A6F" w:rsidP="00563A6F">
      <w:pPr>
        <w:pStyle w:val="Quote2"/>
      </w:pPr>
      <w:r>
        <w:t>1.2</w:t>
      </w:r>
      <w:r>
        <w:tab/>
        <w:t>The application to amend the endorsed plans through secondary consent process sought to add a sol</w:t>
      </w:r>
      <w:r w:rsidR="00551091">
        <w:t>i</w:t>
      </w:r>
      <w:r>
        <w:t xml:space="preserve">d roof over the existing 25.92 sqm </w:t>
      </w:r>
      <w:r w:rsidR="0066077A">
        <w:t>pergol</w:t>
      </w:r>
      <w:r w:rsidR="00FB1D4B">
        <w:t>a</w:t>
      </w:r>
      <w:r w:rsidR="0066077A">
        <w:t xml:space="preserve"> in 22 Nolan Street’s (Dwelling 2 on the endorsed plans) rear yard.  The act of including a solid roof over the existing pergola would result in this structure now becoming a veranda and no longer meeting the definition of garden area</w:t>
      </w:r>
      <w:r w:rsidR="00072023">
        <w:t xml:space="preserve"> contained in Section 73.01 (General Terms) of the Moonee Valley Planning Scheme (the Scheme).  As a result, the proposed amendment </w:t>
      </w:r>
      <w:r w:rsidR="00CD4D5C">
        <w:t xml:space="preserve">reduced </w:t>
      </w:r>
      <w:r w:rsidR="00F94CF6">
        <w:t xml:space="preserve">(sic) </w:t>
      </w:r>
      <w:r w:rsidR="00CD4D5C">
        <w:t>the garden area</w:t>
      </w:r>
      <w:r w:rsidR="00A64E72">
        <w:t xml:space="preserve"> of the approved development from 31.06% to 27.6% of a </w:t>
      </w:r>
      <w:r w:rsidR="00A64E72" w:rsidRPr="00F94CF6">
        <w:rPr>
          <w:u w:val="single"/>
        </w:rPr>
        <w:t>mandatory</w:t>
      </w:r>
      <w:r w:rsidR="00A64E72">
        <w:t xml:space="preserve"> </w:t>
      </w:r>
      <w:r w:rsidR="00A64E72">
        <w:lastRenderedPageBreak/>
        <w:t>30% minimum garden area required pursuant to Clause 32.08</w:t>
      </w:r>
      <w:r w:rsidR="003F2A04">
        <w:t>-4 (General Residential Zone) of the Scheme.</w:t>
      </w:r>
    </w:p>
    <w:p w14:paraId="27D71CDB" w14:textId="77777777" w:rsidR="00551091" w:rsidRDefault="00551091" w:rsidP="00551091">
      <w:pPr>
        <w:pStyle w:val="Para1"/>
      </w:pPr>
      <w:r>
        <w:t xml:space="preserve">In terms of </w:t>
      </w:r>
      <w:r w:rsidR="000568CE">
        <w:t xml:space="preserve">then </w:t>
      </w:r>
      <w:r>
        <w:t>understanding why Council is opposing the proposal, the following paragraph 1.3 text from the Council written submission is helpful:</w:t>
      </w:r>
    </w:p>
    <w:p w14:paraId="027AD501" w14:textId="77777777" w:rsidR="00551091" w:rsidRDefault="00551091" w:rsidP="00551091">
      <w:pPr>
        <w:pStyle w:val="Quote1"/>
      </w:pPr>
      <w:r>
        <w:t xml:space="preserve">As the amendment proposal resulted in non-compliance with a mandatory provision of the General Residential Zone, Council resolved to refuse the application as it did not sufficiently meet the criteria set out in </w:t>
      </w:r>
      <w:r w:rsidRPr="005E6BF6">
        <w:rPr>
          <w:i/>
          <w:iCs/>
        </w:rPr>
        <w:t>Westpoint Corporation v Moreland CC</w:t>
      </w:r>
      <w:r>
        <w:t xml:space="preserve"> [2005] VCAT 1049 for considering applications under secondary consent.  In particular, the amendment would be of material consequence having regard to the purpose of the planning control under which the permit was granted (the General Residential Zone).  The amendment application otherwise met the remaining criteria of the Westpoint decision and the relevant provisions of Clause 55 (Two dwellings on a lot) of the Moonee Valley Planning Scheme.  Therefore, Council would have otherwise been supportive of the amendment, if not for the garden area non-compliance. </w:t>
      </w:r>
    </w:p>
    <w:p w14:paraId="3D4A39DE" w14:textId="77777777" w:rsidR="00407634" w:rsidRDefault="000568CE">
      <w:pPr>
        <w:pStyle w:val="Heading2"/>
      </w:pPr>
      <w:r>
        <w:t xml:space="preserve">in the situation where </w:t>
      </w:r>
      <w:r w:rsidR="009646BF">
        <w:t>each of the two approved dwellings has been subdivided, what is the ‘planning unit’ for our purposes here?</w:t>
      </w:r>
      <w:r>
        <w:t xml:space="preserve"> … </w:t>
      </w:r>
    </w:p>
    <w:p w14:paraId="639ABD76" w14:textId="77777777" w:rsidR="00407634" w:rsidRDefault="0035371A">
      <w:pPr>
        <w:pStyle w:val="Para1"/>
      </w:pPr>
      <w:r>
        <w:t>One of the issues ‘floating around’ in this dispute and the hearing before me is ‘what is the planning unit for the purposes of this proceeding?’.</w:t>
      </w:r>
    </w:p>
    <w:p w14:paraId="4263311B" w14:textId="77777777" w:rsidR="00315F49" w:rsidRDefault="00DB2C7E">
      <w:pPr>
        <w:pStyle w:val="Para1"/>
      </w:pPr>
      <w:r>
        <w:t xml:space="preserve">I acknowledge that the original development Permit in question here approved </w:t>
      </w:r>
      <w:r w:rsidR="00727B9A">
        <w:t xml:space="preserve">at that time </w:t>
      </w:r>
      <w:r>
        <w:t>two dwellings</w:t>
      </w:r>
      <w:r w:rsidR="00483BF3">
        <w:t xml:space="preserve"> on a lot</w:t>
      </w:r>
      <w:r>
        <w:t xml:space="preserve">.  </w:t>
      </w:r>
      <w:proofErr w:type="gramStart"/>
      <w:r>
        <w:t>However</w:t>
      </w:r>
      <w:proofErr w:type="gramEnd"/>
      <w:r>
        <w:t xml:space="preserve"> it is also critical for our purposes that </w:t>
      </w:r>
      <w:r w:rsidR="008C1EA8">
        <w:t>both dwellings have been not only built but also</w:t>
      </w:r>
      <w:r w:rsidR="00FB5BA4">
        <w:t xml:space="preserve"> subdivided, so that each one has its </w:t>
      </w:r>
      <w:r w:rsidR="00315F49">
        <w:t>own separate title.</w:t>
      </w:r>
    </w:p>
    <w:p w14:paraId="725FBF75" w14:textId="77777777" w:rsidR="0035371A" w:rsidRDefault="004A290B">
      <w:pPr>
        <w:pStyle w:val="Para1"/>
      </w:pPr>
      <w:r>
        <w:t>At a simple level then</w:t>
      </w:r>
      <w:r w:rsidR="00612A7C">
        <w:t xml:space="preserve">, </w:t>
      </w:r>
      <w:r w:rsidR="00E21A01">
        <w:t xml:space="preserve">it is straight forward </w:t>
      </w:r>
      <w:r>
        <w:t xml:space="preserve">(unless there is some compelling argument to the contrary) that the ‘planning unit’ here is simply the title area for this single dwelling which </w:t>
      </w:r>
      <w:r w:rsidR="00612A7C">
        <w:t>is owned by Mr Tully</w:t>
      </w:r>
      <w:r>
        <w:t xml:space="preserve">. </w:t>
      </w:r>
      <w:r w:rsidR="00DB2C7E">
        <w:t xml:space="preserve"> </w:t>
      </w:r>
    </w:p>
    <w:p w14:paraId="5E40E5DC" w14:textId="77777777" w:rsidR="00CB6473" w:rsidRDefault="00256B7D">
      <w:pPr>
        <w:pStyle w:val="Para1"/>
      </w:pPr>
      <w:r>
        <w:t xml:space="preserve">I note that at </w:t>
      </w:r>
      <w:r w:rsidR="00833D7A">
        <w:t xml:space="preserve">[2.2] of the Council submission there is discussion of the decision of </w:t>
      </w:r>
      <w:r w:rsidR="00833D7A" w:rsidRPr="00CB6473">
        <w:rPr>
          <w:i/>
          <w:iCs/>
        </w:rPr>
        <w:t>Clayton Gardens</w:t>
      </w:r>
      <w:r w:rsidR="00EB56BC" w:rsidRPr="00CB6473">
        <w:rPr>
          <w:i/>
          <w:iCs/>
        </w:rPr>
        <w:t xml:space="preserve"> Pty Ltd v Monash CC (Red Dot)</w:t>
      </w:r>
      <w:r w:rsidR="00EB56BC">
        <w:t xml:space="preserve"> [2019] VCAT 1138.  </w:t>
      </w:r>
      <w:proofErr w:type="gramStart"/>
      <w:r w:rsidR="00EB56BC">
        <w:t>However</w:t>
      </w:r>
      <w:proofErr w:type="gramEnd"/>
      <w:r w:rsidR="00EB56BC">
        <w:t xml:space="preserve"> I consider this previous decision to have no role with my deliberations here, because (as was conceded by Ms Speirs during the hearing before me)</w:t>
      </w:r>
      <w:r w:rsidR="00CB6473">
        <w:t xml:space="preserve"> the </w:t>
      </w:r>
      <w:r w:rsidR="00CB6473" w:rsidRPr="00CB6473">
        <w:rPr>
          <w:i/>
          <w:iCs/>
        </w:rPr>
        <w:t>Clayton Gardens</w:t>
      </w:r>
      <w:r w:rsidR="00CB6473">
        <w:t xml:space="preserve"> decision:</w:t>
      </w:r>
    </w:p>
    <w:p w14:paraId="7ABF1A96" w14:textId="77777777" w:rsidR="00CB6473" w:rsidRDefault="00CB6473" w:rsidP="00CB6473">
      <w:pPr>
        <w:pStyle w:val="Para1"/>
        <w:numPr>
          <w:ilvl w:val="0"/>
          <w:numId w:val="18"/>
        </w:numPr>
      </w:pPr>
      <w:r>
        <w:t xml:space="preserve"> involved the </w:t>
      </w:r>
      <w:r w:rsidRPr="00CB6473">
        <w:rPr>
          <w:u w:val="single"/>
        </w:rPr>
        <w:t>original</w:t>
      </w:r>
      <w:r>
        <w:t xml:space="preserve"> planning application for development approval for the proposed development in question</w:t>
      </w:r>
      <w:r w:rsidR="00E21A01">
        <w:t>;</w:t>
      </w:r>
      <w:r>
        <w:t xml:space="preserve"> rather than</w:t>
      </w:r>
    </w:p>
    <w:p w14:paraId="106BDB64" w14:textId="77777777" w:rsidR="0035371A" w:rsidRDefault="00CB6473" w:rsidP="00CB6473">
      <w:pPr>
        <w:pStyle w:val="Para1"/>
        <w:numPr>
          <w:ilvl w:val="0"/>
          <w:numId w:val="18"/>
        </w:numPr>
      </w:pPr>
      <w:r>
        <w:t xml:space="preserve">the type of situation </w:t>
      </w:r>
      <w:r w:rsidR="004340A2">
        <w:t xml:space="preserve">arising </w:t>
      </w:r>
      <w:r>
        <w:t>here where the original development approval has already been granted, the approved buildings have been built</w:t>
      </w:r>
      <w:r w:rsidR="00190D7D">
        <w:t>/subdivided off</w:t>
      </w:r>
      <w:r w:rsidR="00850A4D">
        <w:t xml:space="preserve"> and we are now dealing </w:t>
      </w:r>
      <w:r w:rsidR="002D5B14">
        <w:t xml:space="preserve">later-in-time </w:t>
      </w:r>
      <w:r w:rsidR="00850A4D">
        <w:t>with a ‘secondary consent application’.</w:t>
      </w:r>
      <w:r>
        <w:t xml:space="preserve">  </w:t>
      </w:r>
    </w:p>
    <w:p w14:paraId="14CC3837" w14:textId="77777777" w:rsidR="002E128A" w:rsidRDefault="00850A4D">
      <w:pPr>
        <w:pStyle w:val="Para1"/>
      </w:pPr>
      <w:r>
        <w:lastRenderedPageBreak/>
        <w:t>I</w:t>
      </w:r>
      <w:r w:rsidR="002E128A">
        <w:t>n summary then, for</w:t>
      </w:r>
      <w:r w:rsidR="007F5379">
        <w:t xml:space="preserve"> the purposes of understanding the ‘planning unit’ in question, </w:t>
      </w:r>
      <w:r w:rsidR="002E128A">
        <w:t>I find that:</w:t>
      </w:r>
    </w:p>
    <w:p w14:paraId="799541E3" w14:textId="77777777" w:rsidR="0035371A" w:rsidRDefault="002E128A" w:rsidP="002E128A">
      <w:pPr>
        <w:pStyle w:val="Para1"/>
        <w:numPr>
          <w:ilvl w:val="0"/>
          <w:numId w:val="18"/>
        </w:numPr>
      </w:pPr>
      <w:r>
        <w:t>T</w:t>
      </w:r>
      <w:r w:rsidR="00850A4D">
        <w:t xml:space="preserve">he </w:t>
      </w:r>
      <w:r w:rsidR="00B264E8">
        <w:t xml:space="preserve">circumstances before me of a ‘secondary consent application’ are totally different to the facts before the Tribunal in the </w:t>
      </w:r>
      <w:r w:rsidR="00B264E8" w:rsidRPr="001D00C1">
        <w:rPr>
          <w:i/>
          <w:iCs/>
        </w:rPr>
        <w:t>Clayton Gardens</w:t>
      </w:r>
      <w:r w:rsidR="00B264E8">
        <w:t xml:space="preserve"> decision.</w:t>
      </w:r>
    </w:p>
    <w:p w14:paraId="6E0D8C3C" w14:textId="77777777" w:rsidR="002E128A" w:rsidRDefault="002E128A" w:rsidP="002E128A">
      <w:pPr>
        <w:pStyle w:val="Para1"/>
        <w:numPr>
          <w:ilvl w:val="0"/>
          <w:numId w:val="18"/>
        </w:numPr>
      </w:pPr>
      <w:r>
        <w:t xml:space="preserve">The ‘planning unit’ here is </w:t>
      </w:r>
      <w:r w:rsidR="00B72822">
        <w:t>no more or less than the separate title area for this No. 22 property which is owned by Mr Tully.</w:t>
      </w:r>
    </w:p>
    <w:p w14:paraId="18C9D3DC" w14:textId="77777777" w:rsidR="00407634" w:rsidRDefault="00801365">
      <w:pPr>
        <w:pStyle w:val="Heading2"/>
      </w:pPr>
      <w:r>
        <w:t>to what extent do the ‘mandatory minimum garden area’ requirements of the planning scheme still apply here?</w:t>
      </w:r>
    </w:p>
    <w:p w14:paraId="11D14E5B" w14:textId="77777777" w:rsidR="00EA3AF1" w:rsidRDefault="001D22B0">
      <w:pPr>
        <w:pStyle w:val="Para1"/>
      </w:pPr>
      <w:r>
        <w:t xml:space="preserve">I note that </w:t>
      </w:r>
      <w:r w:rsidR="007A3C5B">
        <w:t>two paragraphs under</w:t>
      </w:r>
      <w:r w:rsidR="00A013B4">
        <w:t>neath</w:t>
      </w:r>
      <w:r w:rsidR="007A3C5B">
        <w:t xml:space="preserve"> the heading ‘Enduring Burden of a Planning Permit After Completion', </w:t>
      </w:r>
      <w:r w:rsidR="00C502C8">
        <w:t xml:space="preserve">Council’s written submission seeks to rely on/leverage off the landmark decision of </w:t>
      </w:r>
      <w:r w:rsidR="00C502C8" w:rsidRPr="00234865">
        <w:rPr>
          <w:i/>
          <w:iCs/>
        </w:rPr>
        <w:t>B</w:t>
      </w:r>
      <w:r w:rsidR="00E170CC" w:rsidRPr="00234865">
        <w:rPr>
          <w:i/>
          <w:iCs/>
        </w:rPr>
        <w:t>enedetti v Moonee Valley City Council</w:t>
      </w:r>
      <w:r w:rsidR="00E170CC">
        <w:t xml:space="preserve"> [2005] VSC 434.  That </w:t>
      </w:r>
      <w:r w:rsidR="00D4266B">
        <w:t>Supreme Court decision</w:t>
      </w:r>
      <w:r w:rsidR="00E170CC">
        <w:t xml:space="preserve"> </w:t>
      </w:r>
      <w:r w:rsidR="003974B3">
        <w:t xml:space="preserve">(together with </w:t>
      </w:r>
      <w:r w:rsidR="003974B3" w:rsidRPr="00417BEB">
        <w:rPr>
          <w:i/>
          <w:iCs/>
        </w:rPr>
        <w:t>Box v Moreland CC (Red Dot)</w:t>
      </w:r>
      <w:r w:rsidR="003974B3">
        <w:t xml:space="preserve"> [2014] VCAT </w:t>
      </w:r>
      <w:r w:rsidR="00417BEB">
        <w:t xml:space="preserve">246) </w:t>
      </w:r>
      <w:r w:rsidR="00DC05B3">
        <w:t xml:space="preserve">essentially </w:t>
      </w:r>
      <w:r w:rsidR="00E170CC">
        <w:t>stand for the proposition that</w:t>
      </w:r>
      <w:r w:rsidR="00DC05B3">
        <w:t xml:space="preserve"> where a planning permit includes the type of ‘Condition 2’ requirement as </w:t>
      </w:r>
      <w:r w:rsidR="009D1D44">
        <w:t xml:space="preserve">is found in the Permit here (see my explanation of </w:t>
      </w:r>
      <w:r w:rsidR="00234865">
        <w:t xml:space="preserve">this type of condition </w:t>
      </w:r>
      <w:r w:rsidR="009D1D44">
        <w:t>further above), then this requirement continues to apply even</w:t>
      </w:r>
      <w:r w:rsidR="00EA3AF1">
        <w:t>:</w:t>
      </w:r>
    </w:p>
    <w:p w14:paraId="25B7ABB6" w14:textId="77777777" w:rsidR="00EA3AF1" w:rsidRDefault="00EA3AF1" w:rsidP="00EA3AF1">
      <w:pPr>
        <w:pStyle w:val="Para1"/>
        <w:numPr>
          <w:ilvl w:val="0"/>
          <w:numId w:val="18"/>
        </w:numPr>
      </w:pPr>
      <w:r>
        <w:t>A</w:t>
      </w:r>
      <w:r w:rsidR="009D1D44">
        <w:t xml:space="preserve">fter </w:t>
      </w:r>
      <w:r w:rsidR="009A275D">
        <w:t>the approved development is built.</w:t>
      </w:r>
    </w:p>
    <w:p w14:paraId="124336DE" w14:textId="77777777" w:rsidR="00417BEB" w:rsidRDefault="00EA3AF1" w:rsidP="00EA3AF1">
      <w:pPr>
        <w:pStyle w:val="Para1"/>
        <w:numPr>
          <w:ilvl w:val="0"/>
          <w:numId w:val="18"/>
        </w:numPr>
      </w:pPr>
      <w:r>
        <w:t xml:space="preserve">If </w:t>
      </w:r>
      <w:r w:rsidR="00455C79">
        <w:t>an approved dwelling is subdivided and that dwelling’s own lot is above 300 sqm in size, which would ordinarily mean that no planning permission is needed for alterations t</w:t>
      </w:r>
      <w:r w:rsidR="00DD0470">
        <w:t>o the dwelling.</w:t>
      </w:r>
      <w:r w:rsidR="009A275D">
        <w:t xml:space="preserve">  </w:t>
      </w:r>
    </w:p>
    <w:p w14:paraId="379C9CA5" w14:textId="77777777" w:rsidR="00407634" w:rsidRDefault="00184E6F">
      <w:pPr>
        <w:pStyle w:val="Para1"/>
      </w:pPr>
      <w:proofErr w:type="gramStart"/>
      <w:r>
        <w:t>So</w:t>
      </w:r>
      <w:proofErr w:type="gramEnd"/>
      <w:r>
        <w:t xml:space="preserve"> on the one hand, </w:t>
      </w:r>
      <w:r w:rsidR="004B6920">
        <w:t xml:space="preserve">on the facts here, </w:t>
      </w:r>
      <w:r w:rsidR="00793AD8">
        <w:t xml:space="preserve">I do not query </w:t>
      </w:r>
      <w:r>
        <w:t>Council</w:t>
      </w:r>
      <w:r w:rsidR="00793AD8">
        <w:t xml:space="preserve">’s position </w:t>
      </w:r>
      <w:r w:rsidR="004B6920">
        <w:t xml:space="preserve">that </w:t>
      </w:r>
      <w:r>
        <w:t>Condition 2 of the Permit continues to operat</w:t>
      </w:r>
      <w:r w:rsidR="00793AD8">
        <w:t>e</w:t>
      </w:r>
      <w:r>
        <w:t xml:space="preserve"> and hence it is very appropriate that the applicant has (to comply with Condition 2) sought ‘secondary consent’ permission from Council</w:t>
      </w:r>
      <w:r w:rsidR="004B6920">
        <w:t>, where the applicant wishes to roof the currently open rear pergola.</w:t>
      </w:r>
      <w:r w:rsidR="00E170CC">
        <w:t xml:space="preserve"> </w:t>
      </w:r>
      <w:r w:rsidR="00DC05B3">
        <w:t xml:space="preserve"> </w:t>
      </w:r>
    </w:p>
    <w:p w14:paraId="0E32300D" w14:textId="77777777" w:rsidR="005B46FA" w:rsidRDefault="004B6920">
      <w:pPr>
        <w:pStyle w:val="Para1"/>
      </w:pPr>
      <w:r>
        <w:t xml:space="preserve">On the other hand, </w:t>
      </w:r>
      <w:r w:rsidR="00EE2B77">
        <w:t xml:space="preserve">in the circumstances here, </w:t>
      </w:r>
      <w:r>
        <w:t xml:space="preserve">I </w:t>
      </w:r>
      <w:r w:rsidR="00D6090A">
        <w:t xml:space="preserve">find that it is misguided and </w:t>
      </w:r>
      <w:r w:rsidR="00EE2B77">
        <w:t xml:space="preserve">incorrect for Council to </w:t>
      </w:r>
      <w:r w:rsidR="002D6540">
        <w:t xml:space="preserve">simply </w:t>
      </w:r>
      <w:r w:rsidR="00EE2B77">
        <w:t xml:space="preserve">assume that the </w:t>
      </w:r>
      <w:r w:rsidR="002D6540">
        <w:t xml:space="preserve">GRZ </w:t>
      </w:r>
      <w:r w:rsidR="00EE2B77">
        <w:t xml:space="preserve">‘mandatory minimum garden area’ requirements continue to apply </w:t>
      </w:r>
      <w:r w:rsidR="00D94DA7">
        <w:t xml:space="preserve">in a </w:t>
      </w:r>
      <w:r w:rsidR="00D94DA7" w:rsidRPr="002F77F5">
        <w:rPr>
          <w:u w:val="single"/>
        </w:rPr>
        <w:t>mandatory way</w:t>
      </w:r>
      <w:r w:rsidR="00D94DA7">
        <w:t xml:space="preserve"> </w:t>
      </w:r>
      <w:r w:rsidR="005B46FA">
        <w:t xml:space="preserve">to this ‘secondary consent’ application, in the same way that they did when the original permit applicant sought permission to develop the two dwellings </w:t>
      </w:r>
      <w:r w:rsidR="002D6540">
        <w:t>on a lot</w:t>
      </w:r>
      <w:r w:rsidR="005B46FA">
        <w:t>.</w:t>
      </w:r>
    </w:p>
    <w:p w14:paraId="366A087D" w14:textId="77777777" w:rsidR="004B6920" w:rsidRDefault="003929F5">
      <w:pPr>
        <w:pStyle w:val="Para1"/>
      </w:pPr>
      <w:proofErr w:type="gramStart"/>
      <w:r>
        <w:t>That is to say, I</w:t>
      </w:r>
      <w:proofErr w:type="gramEnd"/>
      <w:r>
        <w:t xml:space="preserve"> find that the ‘mandatory minimum garden area’ requirement arising from the GRZ provisions </w:t>
      </w:r>
      <w:r w:rsidR="00D30498">
        <w:t xml:space="preserve">is </w:t>
      </w:r>
      <w:r w:rsidR="00D30498" w:rsidRPr="00D30498">
        <w:rPr>
          <w:u w:val="single"/>
        </w:rPr>
        <w:t>not</w:t>
      </w:r>
      <w:r w:rsidR="00D30498">
        <w:t xml:space="preserve"> an enduring requirement </w:t>
      </w:r>
      <w:r w:rsidR="00F46421">
        <w:t>like the relevant planning permit conditions.  Rather, the ‘mandatory minimum garden area’ requirements were simply mandatory</w:t>
      </w:r>
      <w:r w:rsidR="00B63A9C">
        <w:t xml:space="preserve"> planning scheme controls to simply be applied </w:t>
      </w:r>
      <w:r w:rsidR="00B63A9C" w:rsidRPr="00B63A9C">
        <w:rPr>
          <w:u w:val="single"/>
        </w:rPr>
        <w:t>at the time of the original planning permit application</w:t>
      </w:r>
      <w:r w:rsidR="00B63A9C">
        <w:t>.</w:t>
      </w:r>
      <w:r w:rsidR="00F46421">
        <w:t xml:space="preserve"> </w:t>
      </w:r>
      <w:r w:rsidR="00EE2B77">
        <w:t xml:space="preserve"> </w:t>
      </w:r>
    </w:p>
    <w:p w14:paraId="1CD46BDE" w14:textId="77777777" w:rsidR="00B63A9C" w:rsidRDefault="00B63A9C">
      <w:pPr>
        <w:pStyle w:val="Para1"/>
      </w:pPr>
      <w:r>
        <w:t>I am un</w:t>
      </w:r>
      <w:r w:rsidR="00674226">
        <w:t xml:space="preserve">aware of any text in the relevant ‘mandatory minimum garden area’ provisions in the GRZ which give any hint or indication that such </w:t>
      </w:r>
      <w:r w:rsidR="009E5BF2">
        <w:t>provisions in effect have a ‘</w:t>
      </w:r>
      <w:r w:rsidR="00D564F5" w:rsidRPr="00B3522C">
        <w:rPr>
          <w:u w:val="single"/>
        </w:rPr>
        <w:t>mandatory</w:t>
      </w:r>
      <w:r w:rsidR="00D564F5">
        <w:t xml:space="preserve"> </w:t>
      </w:r>
      <w:r w:rsidR="000278D2">
        <w:t>indefinite</w:t>
      </w:r>
      <w:r w:rsidR="009E5BF2">
        <w:t xml:space="preserve"> life’ after the approved </w:t>
      </w:r>
      <w:r w:rsidR="009E5BF2">
        <w:lastRenderedPageBreak/>
        <w:t xml:space="preserve">development </w:t>
      </w:r>
      <w:r w:rsidR="000278D2">
        <w:t xml:space="preserve">is </w:t>
      </w:r>
      <w:proofErr w:type="gramStart"/>
      <w:r w:rsidR="000278D2">
        <w:t>actually</w:t>
      </w:r>
      <w:r w:rsidR="009E5BF2">
        <w:t xml:space="preserve"> built</w:t>
      </w:r>
      <w:proofErr w:type="gramEnd"/>
      <w:r w:rsidR="009E5BF2">
        <w:t xml:space="preserve">.  If the </w:t>
      </w:r>
      <w:proofErr w:type="spellStart"/>
      <w:r w:rsidR="009E5BF2">
        <w:t>draftpersons</w:t>
      </w:r>
      <w:proofErr w:type="spellEnd"/>
      <w:r w:rsidR="009E5BF2">
        <w:t xml:space="preserve"> of the GRZ had intended that </w:t>
      </w:r>
      <w:r w:rsidR="000278D2">
        <w:t xml:space="preserve">such provisions </w:t>
      </w:r>
      <w:r w:rsidR="00C32904">
        <w:t xml:space="preserve">needed to be applied </w:t>
      </w:r>
      <w:r w:rsidR="00B3522C">
        <w:t xml:space="preserve">in a mandatory way </w:t>
      </w:r>
      <w:r w:rsidR="00C32904">
        <w:t xml:space="preserve">not just to the original planning assessment but then over the life of the </w:t>
      </w:r>
      <w:r w:rsidR="000278D2">
        <w:t>as</w:t>
      </w:r>
      <w:r w:rsidR="00102BA8">
        <w:t>-built a</w:t>
      </w:r>
      <w:r w:rsidR="00C32904">
        <w:t>pproved development, this could have easily been spelt out in the relevant text (but this is not the case).</w:t>
      </w:r>
    </w:p>
    <w:p w14:paraId="1C3AEFEE" w14:textId="77777777" w:rsidR="00C32904" w:rsidRDefault="00C32904">
      <w:pPr>
        <w:pStyle w:val="Para1"/>
      </w:pPr>
      <w:proofErr w:type="gramStart"/>
      <w:r>
        <w:t>Similarly</w:t>
      </w:r>
      <w:proofErr w:type="gramEnd"/>
      <w:r>
        <w:t xml:space="preserve"> if </w:t>
      </w:r>
      <w:r w:rsidR="00EA40A7">
        <w:t xml:space="preserve">you only focus on previous cases which involve this type of ‘secondary consent application’, I am unaware of any previous VCAT or Supreme Court decision </w:t>
      </w:r>
      <w:r w:rsidR="00FC7BF2">
        <w:t>supporting Council’s preferred position that the ‘mandatory minimum garden area’ requirements have a</w:t>
      </w:r>
      <w:r w:rsidR="00B3522C">
        <w:t xml:space="preserve"> </w:t>
      </w:r>
      <w:r w:rsidR="00B3522C" w:rsidRPr="00D03406">
        <w:rPr>
          <w:u w:val="single"/>
        </w:rPr>
        <w:t>mandatory</w:t>
      </w:r>
      <w:r w:rsidR="00FC7BF2">
        <w:t xml:space="preserve"> on-going and indefinite operation.</w:t>
      </w:r>
    </w:p>
    <w:p w14:paraId="1C132D7E" w14:textId="77777777" w:rsidR="0007153B" w:rsidRDefault="0007153B">
      <w:pPr>
        <w:pStyle w:val="Para1"/>
      </w:pPr>
      <w:r>
        <w:t xml:space="preserve">For the removal of any doubt, I accept that when Council is exercising its discretion with this type of ‘secondary consent’ application involving a back yard area, it </w:t>
      </w:r>
      <w:r w:rsidR="006508B8">
        <w:t>can still review (</w:t>
      </w:r>
      <w:r w:rsidR="00B7207C">
        <w:t>as one of various</w:t>
      </w:r>
      <w:r w:rsidR="006508B8">
        <w:t xml:space="preserve"> practical consideration</w:t>
      </w:r>
      <w:r w:rsidR="00B7207C">
        <w:t>s</w:t>
      </w:r>
      <w:r w:rsidR="006508B8">
        <w:t xml:space="preserve">) whether the proposed alteration would reduce the amount of </w:t>
      </w:r>
      <w:r w:rsidR="003E43EC">
        <w:t>‘</w:t>
      </w:r>
      <w:r w:rsidR="006508B8">
        <w:t>garden area</w:t>
      </w:r>
      <w:r w:rsidR="003E43EC">
        <w:t>’</w:t>
      </w:r>
      <w:r w:rsidR="006508B8">
        <w:t xml:space="preserve"> below the relevant </w:t>
      </w:r>
      <w:r w:rsidR="003E43EC">
        <w:t xml:space="preserve">benchmark area.  This point is that this </w:t>
      </w:r>
      <w:proofErr w:type="spellStart"/>
      <w:r w:rsidR="003B55F3">
        <w:t>sh</w:t>
      </w:r>
      <w:r w:rsidR="003E43EC">
        <w:t>uld</w:t>
      </w:r>
      <w:proofErr w:type="spellEnd"/>
      <w:r w:rsidR="003E43EC">
        <w:t xml:space="preserve"> </w:t>
      </w:r>
      <w:r w:rsidR="003E43EC" w:rsidRPr="003E43EC">
        <w:rPr>
          <w:u w:val="single"/>
        </w:rPr>
        <w:t>not</w:t>
      </w:r>
      <w:r w:rsidR="003E43EC">
        <w:t xml:space="preserve"> be treated as a ‘mandatory requirement’</w:t>
      </w:r>
      <w:r w:rsidR="003B55F3">
        <w:t>,</w:t>
      </w:r>
      <w:r w:rsidR="003E43EC">
        <w:t xml:space="preserve"> but rather one of potentially a variety of practical </w:t>
      </w:r>
      <w:r w:rsidR="003B55F3">
        <w:t xml:space="preserve">planning </w:t>
      </w:r>
      <w:r w:rsidR="003E43EC">
        <w:t xml:space="preserve">considerations which the Council would then weigh up. </w:t>
      </w:r>
      <w:r w:rsidR="006508B8">
        <w:t xml:space="preserve"> </w:t>
      </w:r>
    </w:p>
    <w:p w14:paraId="26C4FECF" w14:textId="77777777" w:rsidR="00407634" w:rsidRDefault="00FC7BF2" w:rsidP="00CE7DE0">
      <w:pPr>
        <w:pStyle w:val="Heading2"/>
      </w:pPr>
      <w:r>
        <w:t xml:space="preserve">taking into account the tribunal’s findings set out above, </w:t>
      </w:r>
      <w:r w:rsidR="00CE7DE0">
        <w:t>should th</w:t>
      </w:r>
      <w:r w:rsidR="00AC27E5">
        <w:t xml:space="preserve">e proposed ‘secondary consent’ </w:t>
      </w:r>
      <w:r w:rsidR="00CE7DE0">
        <w:t>be granted?</w:t>
      </w:r>
    </w:p>
    <w:p w14:paraId="6E702257" w14:textId="77777777" w:rsidR="00AC27E5" w:rsidRDefault="009162C1" w:rsidP="00CE7DE0">
      <w:pPr>
        <w:pStyle w:val="Para1"/>
      </w:pPr>
      <w:proofErr w:type="gramStart"/>
      <w:r>
        <w:t>Taking into account</w:t>
      </w:r>
      <w:proofErr w:type="gramEnd"/>
      <w:r>
        <w:t xml:space="preserve"> my findings set out above, I now turn to the conventional assessment of whether or not the proposed ‘secondary consent’ should </w:t>
      </w:r>
      <w:r w:rsidR="00AC27E5">
        <w:t>or should not be granted.</w:t>
      </w:r>
    </w:p>
    <w:p w14:paraId="5EE246F5" w14:textId="77777777" w:rsidR="00CE7DE0" w:rsidRDefault="00CE7DE0" w:rsidP="00CE7DE0">
      <w:pPr>
        <w:pStyle w:val="Para1"/>
      </w:pPr>
      <w:r>
        <w:t>The first thing that needs</w:t>
      </w:r>
      <w:r w:rsidR="009162C1">
        <w:t xml:space="preserve"> to be s</w:t>
      </w:r>
      <w:r w:rsidR="00AC27E5">
        <w:t xml:space="preserve">aid is that </w:t>
      </w:r>
      <w:r w:rsidR="00270B35">
        <w:t xml:space="preserve">the scope of the dispute here is extremely narrow.  That is, commendably, Council </w:t>
      </w:r>
      <w:r w:rsidR="00102BA8">
        <w:t>was</w:t>
      </w:r>
      <w:r w:rsidR="00270B35">
        <w:t xml:space="preserve"> frank in </w:t>
      </w:r>
      <w:r w:rsidR="00102BA8">
        <w:t xml:space="preserve">acknowledging </w:t>
      </w:r>
      <w:r w:rsidR="00270B35">
        <w:t xml:space="preserve">at its </w:t>
      </w:r>
      <w:r w:rsidR="00281D17">
        <w:t>[1.3] that the proposed roofing of the existing rear veranda complies with Clause 55 and is consistent with three of the four abovementioned criteria under the</w:t>
      </w:r>
      <w:r w:rsidR="00E96683">
        <w:t xml:space="preserve"> </w:t>
      </w:r>
      <w:r w:rsidR="00E96683" w:rsidRPr="00E96683">
        <w:rPr>
          <w:i/>
          <w:iCs/>
        </w:rPr>
        <w:t>Westpoint</w:t>
      </w:r>
      <w:r w:rsidR="00E96683">
        <w:t xml:space="preserve"> decision.  </w:t>
      </w:r>
      <w:r w:rsidR="007B299D">
        <w:t>Hence</w:t>
      </w:r>
      <w:r w:rsidR="00E96683">
        <w:t xml:space="preserve"> the only (quite narrow) basis on which Council opposes the </w:t>
      </w:r>
      <w:r w:rsidR="00A554AB">
        <w:t xml:space="preserve">requested secondary consent is Council’s belief that the roofing of the existing open rear veranda would </w:t>
      </w:r>
      <w:r w:rsidR="00535357">
        <w:t xml:space="preserve">breach the </w:t>
      </w:r>
      <w:r w:rsidR="00535357" w:rsidRPr="007B299D">
        <w:rPr>
          <w:i/>
          <w:iCs/>
        </w:rPr>
        <w:t>Westpoint</w:t>
      </w:r>
      <w:r w:rsidR="00535357">
        <w:t xml:space="preserve"> criteria that the proposed alteration “…is of no consequence having regard to the purpose under which the permit was granted”.  </w:t>
      </w:r>
    </w:p>
    <w:p w14:paraId="29C91FD0" w14:textId="77777777" w:rsidR="007D3E64" w:rsidRDefault="007D3E64" w:rsidP="00CE7DE0">
      <w:pPr>
        <w:pStyle w:val="Para1"/>
      </w:pPr>
      <w:r>
        <w:t xml:space="preserve">I have already explained why I consider it to be misguided and wrong for Council here to refuse the proposal simply because Council sees </w:t>
      </w:r>
      <w:r w:rsidR="00216E6C">
        <w:t xml:space="preserve">there </w:t>
      </w:r>
      <w:proofErr w:type="gramStart"/>
      <w:r w:rsidR="00216E6C">
        <w:t xml:space="preserve">to </w:t>
      </w:r>
      <w:r>
        <w:t xml:space="preserve"> still</w:t>
      </w:r>
      <w:proofErr w:type="gramEnd"/>
      <w:r w:rsidR="00216E6C">
        <w:t xml:space="preserve"> be</w:t>
      </w:r>
      <w:r>
        <w:t xml:space="preserve"> a </w:t>
      </w:r>
      <w:r w:rsidRPr="00EF5E1E">
        <w:rPr>
          <w:u w:val="single"/>
        </w:rPr>
        <w:t>mandatory</w:t>
      </w:r>
      <w:r>
        <w:t xml:space="preserve"> requirement</w:t>
      </w:r>
      <w:r w:rsidR="00112E52">
        <w:t xml:space="preserve"> that the garden area in question must not be allowed to shrink to below </w:t>
      </w:r>
      <w:r w:rsidR="007B33C5">
        <w:t xml:space="preserve">30%.  </w:t>
      </w:r>
      <w:r w:rsidR="00EF5E1E">
        <w:t>Yes, that was a mandatory requirement at the time that the original ‘two dwelling development</w:t>
      </w:r>
      <w:r w:rsidR="00805562">
        <w:t xml:space="preserve"> on a lot</w:t>
      </w:r>
      <w:r w:rsidR="00041CEB">
        <w:t>’</w:t>
      </w:r>
      <w:r w:rsidR="00EF5E1E">
        <w:t xml:space="preserve"> was assessed, but I do not accept that it remains a mandatory requirement now.</w:t>
      </w:r>
      <w:r w:rsidR="00041CEB">
        <w:t xml:space="preserve">  When I say ‘now’, </w:t>
      </w:r>
      <w:r w:rsidR="00D15A9B">
        <w:t xml:space="preserve">we know that </w:t>
      </w:r>
      <w:r w:rsidR="007219D2">
        <w:t>both approved dwellings have been not only built but subdivided.</w:t>
      </w:r>
    </w:p>
    <w:p w14:paraId="23D63D3D" w14:textId="77777777" w:rsidR="0005172B" w:rsidRDefault="0061720C" w:rsidP="00CE7DE0">
      <w:pPr>
        <w:pStyle w:val="Para1"/>
      </w:pPr>
      <w:r>
        <w:lastRenderedPageBreak/>
        <w:t xml:space="preserve">Returning to the one contentious </w:t>
      </w:r>
      <w:r w:rsidRPr="00731054">
        <w:rPr>
          <w:i/>
          <w:iCs/>
        </w:rPr>
        <w:t>Westpoint</w:t>
      </w:r>
      <w:r>
        <w:t xml:space="preserve"> criteria of whether the proposed alteration “…is of no consequence having regard to the purpose under which the permit was granted”,</w:t>
      </w:r>
      <w:r w:rsidR="00731054">
        <w:t xml:space="preserve"> I </w:t>
      </w:r>
      <w:r w:rsidR="002B1AA9">
        <w:t xml:space="preserve">think the key words for our purposes here are ‘of no consequence…”.  That is, can it be said that when </w:t>
      </w:r>
      <w:r w:rsidR="00D539E2">
        <w:t xml:space="preserve">the proposed roofing of the existing open rear pergola is considered </w:t>
      </w:r>
      <w:proofErr w:type="gramStart"/>
      <w:r w:rsidR="00D539E2">
        <w:t>in light of</w:t>
      </w:r>
      <w:proofErr w:type="gramEnd"/>
      <w:r w:rsidR="00D539E2">
        <w:t xml:space="preserve"> </w:t>
      </w:r>
      <w:r w:rsidR="003703AC">
        <w:t>the physical nature of the change proposed</w:t>
      </w:r>
      <w:r w:rsidR="00E507A7">
        <w:t xml:space="preserve">, the </w:t>
      </w:r>
      <w:r w:rsidR="00D50467">
        <w:t>‘</w:t>
      </w:r>
      <w:r w:rsidR="00E507A7">
        <w:t>30 % minimum garden area’ benchmark</w:t>
      </w:r>
      <w:r w:rsidR="003703AC">
        <w:t xml:space="preserve"> and </w:t>
      </w:r>
      <w:r w:rsidR="00D539E2">
        <w:t xml:space="preserve">the broad sweep of the relevant </w:t>
      </w:r>
      <w:r w:rsidR="0005172B">
        <w:t>features of the</w:t>
      </w:r>
      <w:r w:rsidR="00D539E2">
        <w:t xml:space="preserve"> GRZ</w:t>
      </w:r>
      <w:r w:rsidR="0005172B">
        <w:t xml:space="preserve">, is it fair to say that such proposed roofing is </w:t>
      </w:r>
      <w:r w:rsidR="003703AC">
        <w:t>‘</w:t>
      </w:r>
      <w:r w:rsidR="0005172B">
        <w:t>incons</w:t>
      </w:r>
      <w:r w:rsidR="0013243E">
        <w:t>e</w:t>
      </w:r>
      <w:r w:rsidR="0005172B">
        <w:t>quential’?</w:t>
      </w:r>
    </w:p>
    <w:p w14:paraId="6CF81C5B" w14:textId="77777777" w:rsidR="0079606C" w:rsidRDefault="0079606C" w:rsidP="00CE7DE0">
      <w:pPr>
        <w:pStyle w:val="Para1"/>
      </w:pPr>
      <w:r>
        <w:t>Answering this question in</w:t>
      </w:r>
      <w:r w:rsidR="00E0409E">
        <w:t xml:space="preserve">volves a </w:t>
      </w:r>
      <w:r w:rsidR="003703AC">
        <w:t xml:space="preserve">practical </w:t>
      </w:r>
      <w:r w:rsidR="00E0409E">
        <w:t>assessment of the likely implications or impacts of the proposal and hence I expect the answer will ‘turn on its own facts’ each time this type of assessment needs to be made.</w:t>
      </w:r>
    </w:p>
    <w:p w14:paraId="0564CF0A" w14:textId="77777777" w:rsidR="00E0409E" w:rsidRDefault="00E0409E" w:rsidP="00CE7DE0">
      <w:pPr>
        <w:pStyle w:val="Para1"/>
      </w:pPr>
      <w:r>
        <w:t>On the facts here, m</w:t>
      </w:r>
      <w:r w:rsidR="0013243E">
        <w:t xml:space="preserve">y finding is that the proposed roofing of the existing open rear veranda </w:t>
      </w:r>
      <w:r w:rsidR="0013243E" w:rsidRPr="0079606C">
        <w:rPr>
          <w:u w:val="single"/>
        </w:rPr>
        <w:t>wou</w:t>
      </w:r>
      <w:r w:rsidR="0079606C" w:rsidRPr="0079606C">
        <w:rPr>
          <w:u w:val="single"/>
        </w:rPr>
        <w:t>ld</w:t>
      </w:r>
      <w:r w:rsidR="0079606C">
        <w:t xml:space="preserve"> be incons</w:t>
      </w:r>
      <w:r>
        <w:t>e</w:t>
      </w:r>
      <w:r w:rsidR="0079606C">
        <w:t>quential</w:t>
      </w:r>
      <w:r>
        <w:t>, relying on the following practical considerations:</w:t>
      </w:r>
    </w:p>
    <w:p w14:paraId="07676F67" w14:textId="77777777" w:rsidR="00934FE0" w:rsidRDefault="00934FE0" w:rsidP="00E0409E">
      <w:pPr>
        <w:pStyle w:val="Para1"/>
        <w:numPr>
          <w:ilvl w:val="0"/>
          <w:numId w:val="18"/>
        </w:numPr>
      </w:pPr>
      <w:r>
        <w:t xml:space="preserve">Compared to the whole dwelling in question, the rear veranda is a quite petite </w:t>
      </w:r>
      <w:r w:rsidR="00C321C3">
        <w:t>feature of it.</w:t>
      </w:r>
    </w:p>
    <w:p w14:paraId="262981CF" w14:textId="77777777" w:rsidR="006B52E3" w:rsidRDefault="00E0409E" w:rsidP="00E0409E">
      <w:pPr>
        <w:pStyle w:val="Para1"/>
        <w:numPr>
          <w:ilvl w:val="0"/>
          <w:numId w:val="18"/>
        </w:numPr>
      </w:pPr>
      <w:r>
        <w:t xml:space="preserve">The proposed works are quite </w:t>
      </w:r>
      <w:r w:rsidR="006B52E3">
        <w:t>discrete and limited – simply roofing an existing structure, rather than creating a new structure.</w:t>
      </w:r>
    </w:p>
    <w:p w14:paraId="2165AF4D" w14:textId="77777777" w:rsidR="0022713A" w:rsidRDefault="0022713A" w:rsidP="00E0409E">
      <w:pPr>
        <w:pStyle w:val="Para1"/>
        <w:numPr>
          <w:ilvl w:val="0"/>
          <w:numId w:val="18"/>
        </w:numPr>
      </w:pPr>
      <w:r>
        <w:t xml:space="preserve">The proposed works do </w:t>
      </w:r>
      <w:r w:rsidRPr="00722EC5">
        <w:rPr>
          <w:u w:val="single"/>
        </w:rPr>
        <w:t>not</w:t>
      </w:r>
      <w:r>
        <w:t xml:space="preserve"> involve removing any existing vegetation/lawn and the backyard area underneath the existing open pergola is already a hard surface area.</w:t>
      </w:r>
    </w:p>
    <w:p w14:paraId="5502F34A" w14:textId="77777777" w:rsidR="00C321C3" w:rsidRDefault="00C321C3" w:rsidP="00E0409E">
      <w:pPr>
        <w:pStyle w:val="Para1"/>
        <w:numPr>
          <w:ilvl w:val="0"/>
          <w:numId w:val="18"/>
        </w:numPr>
      </w:pPr>
      <w:r>
        <w:t>Because it is back yard works in question, the proposed new roofing w</w:t>
      </w:r>
      <w:r w:rsidR="0022713A">
        <w:t xml:space="preserve">ill </w:t>
      </w:r>
      <w:r w:rsidRPr="0022713A">
        <w:rPr>
          <w:u w:val="single"/>
        </w:rPr>
        <w:t>not</w:t>
      </w:r>
      <w:r>
        <w:t xml:space="preserve"> be visible from the public realm, at the front of the subject land.  </w:t>
      </w:r>
    </w:p>
    <w:p w14:paraId="6D3C414F" w14:textId="77777777" w:rsidR="0073097C" w:rsidRDefault="00C624E5" w:rsidP="00E0409E">
      <w:pPr>
        <w:pStyle w:val="Para1"/>
        <w:numPr>
          <w:ilvl w:val="0"/>
          <w:numId w:val="18"/>
        </w:numPr>
      </w:pPr>
      <w:r>
        <w:t xml:space="preserve">The new </w:t>
      </w:r>
      <w:r w:rsidR="00C321C3">
        <w:t xml:space="preserve">roofing will be </w:t>
      </w:r>
      <w:proofErr w:type="gramStart"/>
      <w:r w:rsidR="00C321C3">
        <w:t>fairly visually</w:t>
      </w:r>
      <w:proofErr w:type="gramEnd"/>
      <w:r w:rsidR="00C321C3">
        <w:t xml:space="preserve"> </w:t>
      </w:r>
      <w:r w:rsidR="00A95192">
        <w:t xml:space="preserve">low key, particularly as it is adding a new vertical rather than horizontal aspect to the existing dwelling.  </w:t>
      </w:r>
      <w:r w:rsidR="0022713A">
        <w:t xml:space="preserve">It </w:t>
      </w:r>
      <w:r w:rsidR="0073097C">
        <w:t>is not as if it is proposed to say move an external wall closer to a boundary.</w:t>
      </w:r>
    </w:p>
    <w:p w14:paraId="3BA27553" w14:textId="77777777" w:rsidR="00CE7DE0" w:rsidRDefault="0073097C" w:rsidP="00E0409E">
      <w:pPr>
        <w:pStyle w:val="Para1"/>
        <w:numPr>
          <w:ilvl w:val="0"/>
          <w:numId w:val="18"/>
        </w:numPr>
      </w:pPr>
      <w:r>
        <w:t>Other than the tiny width of the presumabl</w:t>
      </w:r>
      <w:r w:rsidR="00D36DAC">
        <w:t>y</w:t>
      </w:r>
      <w:r>
        <w:t xml:space="preserve"> zinc</w:t>
      </w:r>
      <w:r w:rsidR="00D36DAC">
        <w:t xml:space="preserve"> or </w:t>
      </w:r>
      <w:proofErr w:type="spellStart"/>
      <w:r w:rsidR="00D36DAC">
        <w:t>colourbond</w:t>
      </w:r>
      <w:proofErr w:type="spellEnd"/>
      <w:r w:rsidR="00D36DAC">
        <w:t xml:space="preserve"> material</w:t>
      </w:r>
      <w:r w:rsidR="0055097A">
        <w:t xml:space="preserve"> itself</w:t>
      </w:r>
      <w:r w:rsidR="00A61119">
        <w:t xml:space="preserve"> and </w:t>
      </w:r>
      <w:r w:rsidR="00C21BC5">
        <w:t xml:space="preserve">possibly </w:t>
      </w:r>
      <w:r w:rsidR="003557C9">
        <w:t>the</w:t>
      </w:r>
      <w:r w:rsidR="00A61119">
        <w:t xml:space="preserve"> necessary supporting</w:t>
      </w:r>
      <w:r w:rsidR="003557C9">
        <w:t xml:space="preserve"> frame</w:t>
      </w:r>
      <w:r w:rsidR="00D36DAC">
        <w:t xml:space="preserve">, the proposed roofing will </w:t>
      </w:r>
      <w:r w:rsidR="00D36DAC" w:rsidRPr="00B73484">
        <w:rPr>
          <w:u w:val="single"/>
        </w:rPr>
        <w:t>not</w:t>
      </w:r>
      <w:r w:rsidR="00D36DAC">
        <w:t xml:space="preserve"> increase the height of the existing pergola.</w:t>
      </w:r>
      <w:r>
        <w:t xml:space="preserve"> </w:t>
      </w:r>
      <w:r w:rsidR="006B52E3">
        <w:t xml:space="preserve"> </w:t>
      </w:r>
      <w:r w:rsidR="00D539E2">
        <w:t xml:space="preserve"> </w:t>
      </w:r>
    </w:p>
    <w:p w14:paraId="627BD448" w14:textId="77777777" w:rsidR="00385698" w:rsidRDefault="00385698" w:rsidP="00CE7DE0">
      <w:pPr>
        <w:pStyle w:val="Para1"/>
      </w:pPr>
      <w:r>
        <w:t xml:space="preserve">It also seems fair to say that where </w:t>
      </w:r>
      <w:r w:rsidR="00F754A1">
        <w:t xml:space="preserve">Council has advised me that </w:t>
      </w:r>
      <w:r>
        <w:t xml:space="preserve">the relevant GRZ ‘minimum garden area’ benchmark here is 30%, the extent of the </w:t>
      </w:r>
      <w:r w:rsidR="00F754A1">
        <w:t xml:space="preserve">proposed </w:t>
      </w:r>
      <w:r>
        <w:t xml:space="preserve">drop </w:t>
      </w:r>
      <w:r w:rsidR="00F754A1">
        <w:t xml:space="preserve">in ‘garden area’ </w:t>
      </w:r>
      <w:r>
        <w:t xml:space="preserve">below 30% (down </w:t>
      </w:r>
      <w:r w:rsidR="00942C1A">
        <w:t xml:space="preserve">from 31.06 </w:t>
      </w:r>
      <w:r>
        <w:t xml:space="preserve">to </w:t>
      </w:r>
      <w:r w:rsidR="006953B9">
        <w:t>27.6% as calculated by Council) is measured rather than major.</w:t>
      </w:r>
    </w:p>
    <w:p w14:paraId="438BB3E9" w14:textId="77777777" w:rsidR="00CE7DE0" w:rsidRDefault="00DF6216" w:rsidP="00CE7DE0">
      <w:pPr>
        <w:pStyle w:val="Para1"/>
      </w:pPr>
      <w:r>
        <w:t xml:space="preserve">In summary, for the reasons set out above, I am satisfied that the proposed roofing of the existing open rear pergola satisfies </w:t>
      </w:r>
      <w:r w:rsidRPr="00B73484">
        <w:rPr>
          <w:u w:val="single"/>
        </w:rPr>
        <w:t>all four</w:t>
      </w:r>
      <w:r>
        <w:t xml:space="preserve"> of the </w:t>
      </w:r>
      <w:r w:rsidRPr="00B73484">
        <w:rPr>
          <w:i/>
          <w:iCs/>
        </w:rPr>
        <w:t>Westpoint</w:t>
      </w:r>
      <w:r>
        <w:t xml:space="preserve"> criteria.</w:t>
      </w:r>
    </w:p>
    <w:p w14:paraId="6181BEBE" w14:textId="77777777" w:rsidR="00407634" w:rsidRDefault="00EB64EC">
      <w:pPr>
        <w:pStyle w:val="Heading2"/>
      </w:pPr>
      <w:r>
        <w:lastRenderedPageBreak/>
        <w:t>Conclusion</w:t>
      </w:r>
    </w:p>
    <w:p w14:paraId="497F7BB4" w14:textId="77777777" w:rsidR="00DF6216" w:rsidRDefault="00EB64EC">
      <w:pPr>
        <w:pStyle w:val="Para1"/>
      </w:pPr>
      <w:r>
        <w:t xml:space="preserve">For the reasons given above, </w:t>
      </w:r>
      <w:r w:rsidR="00DF6216">
        <w:t xml:space="preserve">I have granted this Section 149(1)(a) application and directed that the relevant revised plans be endorsed by Council and then re-issued to the applicant.  </w:t>
      </w:r>
    </w:p>
    <w:p w14:paraId="3AB98BD2" w14:textId="77777777" w:rsidR="00C5647F" w:rsidRDefault="00C5647F">
      <w:pPr>
        <w:pStyle w:val="Para1"/>
      </w:pPr>
      <w:r>
        <w:t xml:space="preserve">In closing, I note that during the hearing it was disclosed by Council that it had actually ‘along the way’ obtained </w:t>
      </w:r>
      <w:r w:rsidR="003F153B">
        <w:t xml:space="preserve">written </w:t>
      </w:r>
      <w:r>
        <w:t xml:space="preserve">legal advice about some or </w:t>
      </w:r>
      <w:proofErr w:type="gramStart"/>
      <w:r>
        <w:t>all of</w:t>
      </w:r>
      <w:proofErr w:type="gramEnd"/>
      <w:r>
        <w:t xml:space="preserve"> the legal issues which I have discussed above</w:t>
      </w:r>
      <w:r w:rsidR="00627BEE">
        <w:t xml:space="preserve">.  As I said at the time, it sees a very curious and unhelpful situation where Council goes to the trouble of getting </w:t>
      </w:r>
      <w:r w:rsidR="003F153B">
        <w:t xml:space="preserve">written </w:t>
      </w:r>
      <w:r w:rsidR="00627BEE">
        <w:t>legal advice on contentious issues which end up being debated at a Tribunal planning hear</w:t>
      </w:r>
      <w:r w:rsidR="00EB64EC">
        <w:t>ing</w:t>
      </w:r>
      <w:r w:rsidR="00627BEE">
        <w:t xml:space="preserve">, </w:t>
      </w:r>
      <w:r w:rsidR="003F153B">
        <w:t xml:space="preserve">yet </w:t>
      </w:r>
      <w:r w:rsidR="00627BEE">
        <w:t xml:space="preserve">Council has </w:t>
      </w:r>
      <w:r w:rsidR="00627BEE" w:rsidRPr="00EB64EC">
        <w:rPr>
          <w:u w:val="single"/>
        </w:rPr>
        <w:t>not</w:t>
      </w:r>
      <w:r w:rsidR="00627BEE">
        <w:t xml:space="preserve"> utilised a planning lawyer at the </w:t>
      </w:r>
      <w:r w:rsidR="00486AFF">
        <w:t xml:space="preserve">VCAT </w:t>
      </w:r>
      <w:r w:rsidR="00627BEE">
        <w:t xml:space="preserve">hearing or even made a copy of the written legal advice available to the Tribunal </w:t>
      </w:r>
      <w:r w:rsidR="00486AFF">
        <w:t xml:space="preserve">member </w:t>
      </w:r>
      <w:r w:rsidR="00627BEE">
        <w:t xml:space="preserve">for the purposes of the hearing. </w:t>
      </w:r>
    </w:p>
    <w:p w14:paraId="7B35D28C" w14:textId="77777777" w:rsidR="00407634" w:rsidRDefault="00407634" w:rsidP="00486AFF">
      <w:pPr>
        <w:pStyle w:val="Para1"/>
        <w:numPr>
          <w:ilvl w:val="0"/>
          <w:numId w:val="0"/>
        </w:numPr>
        <w:ind w:left="567"/>
      </w:pPr>
    </w:p>
    <w:p w14:paraId="5ADB4E34" w14:textId="77777777" w:rsidR="00407634" w:rsidRDefault="00407634"/>
    <w:p w14:paraId="2A53F8C8" w14:textId="77777777" w:rsidR="00942C1A" w:rsidRDefault="00942C1A"/>
    <w:p w14:paraId="727BECF7" w14:textId="77777777" w:rsidR="00407634" w:rsidRDefault="00407634"/>
    <w:tbl>
      <w:tblPr>
        <w:tblW w:w="5000" w:type="pct"/>
        <w:tblLook w:val="0000" w:firstRow="0" w:lastRow="0" w:firstColumn="0" w:lastColumn="0" w:noHBand="0" w:noVBand="0"/>
      </w:tblPr>
      <w:tblGrid>
        <w:gridCol w:w="3510"/>
        <w:gridCol w:w="1702"/>
        <w:gridCol w:w="3509"/>
      </w:tblGrid>
      <w:tr w:rsidR="00407634" w14:paraId="541640B1" w14:textId="77777777">
        <w:tc>
          <w:tcPr>
            <w:tcW w:w="2012" w:type="pct"/>
          </w:tcPr>
          <w:p w14:paraId="173EB78B" w14:textId="77777777" w:rsidR="00407634" w:rsidRPr="007C69DD" w:rsidRDefault="00EB64EC">
            <w:pPr>
              <w:tabs>
                <w:tab w:val="left" w:pos="1515"/>
              </w:tabs>
              <w:ind w:left="-109"/>
              <w:rPr>
                <w:bCs/>
              </w:rPr>
            </w:pPr>
            <w:r w:rsidRPr="007C69DD">
              <w:rPr>
                <w:bCs/>
              </w:rPr>
              <w:t>Philip Martin</w:t>
            </w:r>
          </w:p>
          <w:p w14:paraId="5C14140E" w14:textId="77777777" w:rsidR="00407634" w:rsidRDefault="00EB64EC">
            <w:pPr>
              <w:tabs>
                <w:tab w:val="left" w:pos="1515"/>
              </w:tabs>
              <w:ind w:left="-109"/>
              <w:rPr>
                <w:b/>
              </w:rPr>
            </w:pPr>
            <w:r w:rsidRPr="007C69DD">
              <w:rPr>
                <w:b/>
                <w:bCs/>
              </w:rPr>
              <w:t>Senior Member</w:t>
            </w:r>
          </w:p>
        </w:tc>
        <w:tc>
          <w:tcPr>
            <w:tcW w:w="975" w:type="pct"/>
          </w:tcPr>
          <w:p w14:paraId="09523EA5" w14:textId="77777777" w:rsidR="00407634" w:rsidRDefault="00407634"/>
        </w:tc>
        <w:tc>
          <w:tcPr>
            <w:tcW w:w="2012" w:type="pct"/>
          </w:tcPr>
          <w:p w14:paraId="333A0673" w14:textId="77777777" w:rsidR="00407634" w:rsidRDefault="00407634"/>
        </w:tc>
      </w:tr>
    </w:tbl>
    <w:p w14:paraId="74BCBB1C" w14:textId="77777777" w:rsidR="00824C5A" w:rsidRPr="00942C1A" w:rsidRDefault="00EB64EC">
      <w:r>
        <w:br w:type="page"/>
      </w:r>
    </w:p>
    <w:p w14:paraId="07632832" w14:textId="77777777" w:rsidR="00824C5A" w:rsidRDefault="00824C5A" w:rsidP="00824C5A">
      <w:pPr>
        <w:pStyle w:val="Heading1"/>
      </w:pPr>
      <w:r>
        <w:lastRenderedPageBreak/>
        <w:t>attachment 1</w:t>
      </w:r>
    </w:p>
    <w:p w14:paraId="0209C5EF" w14:textId="77777777" w:rsidR="00824C5A" w:rsidRDefault="003969DC" w:rsidP="00824C5A">
      <w:pPr>
        <w:pStyle w:val="Heading1"/>
      </w:pPr>
      <w:r>
        <w:t>council written submission</w:t>
      </w:r>
    </w:p>
    <w:p w14:paraId="4BFB050A" w14:textId="77777777" w:rsidR="003969DC" w:rsidRDefault="009D65A5" w:rsidP="003969DC">
      <w:pPr>
        <w:pStyle w:val="Para1"/>
        <w:numPr>
          <w:ilvl w:val="0"/>
          <w:numId w:val="0"/>
        </w:numPr>
        <w:ind w:left="567" w:hanging="567"/>
      </w:pPr>
      <w:r w:rsidRPr="00CE6272">
        <w:rPr>
          <w:noProof/>
        </w:rPr>
        <w:drawing>
          <wp:inline distT="0" distB="0" distL="0" distR="0" wp14:anchorId="022CF1AD" wp14:editId="114023E3">
            <wp:extent cx="5400675" cy="7696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7696200"/>
                    </a:xfrm>
                    <a:prstGeom prst="rect">
                      <a:avLst/>
                    </a:prstGeom>
                    <a:noFill/>
                    <a:ln>
                      <a:noFill/>
                    </a:ln>
                  </pic:spPr>
                </pic:pic>
              </a:graphicData>
            </a:graphic>
          </wp:inline>
        </w:drawing>
      </w:r>
    </w:p>
    <w:p w14:paraId="77FD38B5" w14:textId="77777777" w:rsidR="00AB26E2" w:rsidRDefault="00AB26E2" w:rsidP="003969DC">
      <w:pPr>
        <w:pStyle w:val="Para1"/>
        <w:numPr>
          <w:ilvl w:val="0"/>
          <w:numId w:val="0"/>
        </w:numPr>
        <w:ind w:left="567" w:hanging="567"/>
      </w:pPr>
    </w:p>
    <w:p w14:paraId="4875740F" w14:textId="77777777" w:rsidR="00AB26E2" w:rsidRDefault="009D65A5" w:rsidP="003969DC">
      <w:pPr>
        <w:pStyle w:val="Para1"/>
        <w:numPr>
          <w:ilvl w:val="0"/>
          <w:numId w:val="0"/>
        </w:numPr>
        <w:ind w:left="567" w:hanging="567"/>
      </w:pPr>
      <w:r w:rsidRPr="00CE6272">
        <w:rPr>
          <w:noProof/>
        </w:rPr>
        <w:lastRenderedPageBreak/>
        <w:drawing>
          <wp:inline distT="0" distB="0" distL="0" distR="0" wp14:anchorId="64AD6B1F" wp14:editId="6BF362D2">
            <wp:extent cx="5400675" cy="8277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8277225"/>
                    </a:xfrm>
                    <a:prstGeom prst="rect">
                      <a:avLst/>
                    </a:prstGeom>
                    <a:noFill/>
                    <a:ln>
                      <a:noFill/>
                    </a:ln>
                  </pic:spPr>
                </pic:pic>
              </a:graphicData>
            </a:graphic>
          </wp:inline>
        </w:drawing>
      </w:r>
    </w:p>
    <w:p w14:paraId="5CF24A79" w14:textId="77777777" w:rsidR="00205D9B" w:rsidRDefault="00205D9B" w:rsidP="003969DC">
      <w:pPr>
        <w:pStyle w:val="Para1"/>
        <w:numPr>
          <w:ilvl w:val="0"/>
          <w:numId w:val="0"/>
        </w:numPr>
        <w:ind w:left="567" w:hanging="567"/>
      </w:pPr>
    </w:p>
    <w:p w14:paraId="561FFACB" w14:textId="77777777" w:rsidR="00205D9B" w:rsidRDefault="009D65A5" w:rsidP="003969DC">
      <w:pPr>
        <w:pStyle w:val="Para1"/>
        <w:numPr>
          <w:ilvl w:val="0"/>
          <w:numId w:val="0"/>
        </w:numPr>
        <w:ind w:left="567" w:hanging="567"/>
      </w:pPr>
      <w:r w:rsidRPr="00CE6272">
        <w:rPr>
          <w:noProof/>
        </w:rPr>
        <w:lastRenderedPageBreak/>
        <w:drawing>
          <wp:inline distT="0" distB="0" distL="0" distR="0" wp14:anchorId="7322F4F8" wp14:editId="1F1CB07A">
            <wp:extent cx="5400675" cy="8343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8343900"/>
                    </a:xfrm>
                    <a:prstGeom prst="rect">
                      <a:avLst/>
                    </a:prstGeom>
                    <a:noFill/>
                    <a:ln>
                      <a:noFill/>
                    </a:ln>
                  </pic:spPr>
                </pic:pic>
              </a:graphicData>
            </a:graphic>
          </wp:inline>
        </w:drawing>
      </w:r>
    </w:p>
    <w:p w14:paraId="23E51ABC" w14:textId="77777777" w:rsidR="00856FA8" w:rsidRDefault="00856FA8" w:rsidP="003969DC">
      <w:pPr>
        <w:pStyle w:val="Para1"/>
        <w:numPr>
          <w:ilvl w:val="0"/>
          <w:numId w:val="0"/>
        </w:numPr>
        <w:ind w:left="567" w:hanging="567"/>
      </w:pPr>
    </w:p>
    <w:p w14:paraId="273F61BC" w14:textId="77777777" w:rsidR="00856FA8" w:rsidRDefault="009D65A5" w:rsidP="003969DC">
      <w:pPr>
        <w:pStyle w:val="Para1"/>
        <w:numPr>
          <w:ilvl w:val="0"/>
          <w:numId w:val="0"/>
        </w:numPr>
        <w:ind w:left="567" w:hanging="567"/>
      </w:pPr>
      <w:r w:rsidRPr="00CE6272">
        <w:rPr>
          <w:noProof/>
        </w:rPr>
        <w:lastRenderedPageBreak/>
        <w:drawing>
          <wp:inline distT="0" distB="0" distL="0" distR="0" wp14:anchorId="2AAAFED4" wp14:editId="7CFEE1EE">
            <wp:extent cx="5400675" cy="828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8286750"/>
                    </a:xfrm>
                    <a:prstGeom prst="rect">
                      <a:avLst/>
                    </a:prstGeom>
                    <a:noFill/>
                    <a:ln>
                      <a:noFill/>
                    </a:ln>
                  </pic:spPr>
                </pic:pic>
              </a:graphicData>
            </a:graphic>
          </wp:inline>
        </w:drawing>
      </w:r>
    </w:p>
    <w:p w14:paraId="45952F0E" w14:textId="77777777" w:rsidR="00574DFF" w:rsidRDefault="00574DFF" w:rsidP="003969DC">
      <w:pPr>
        <w:pStyle w:val="Para1"/>
        <w:numPr>
          <w:ilvl w:val="0"/>
          <w:numId w:val="0"/>
        </w:numPr>
        <w:ind w:left="567" w:hanging="567"/>
      </w:pPr>
    </w:p>
    <w:p w14:paraId="073B0A0D" w14:textId="77777777" w:rsidR="00574DFF" w:rsidRDefault="009D65A5" w:rsidP="003969DC">
      <w:pPr>
        <w:pStyle w:val="Para1"/>
        <w:numPr>
          <w:ilvl w:val="0"/>
          <w:numId w:val="0"/>
        </w:numPr>
        <w:ind w:left="567" w:hanging="567"/>
      </w:pPr>
      <w:r w:rsidRPr="00CE6272">
        <w:rPr>
          <w:noProof/>
        </w:rPr>
        <w:lastRenderedPageBreak/>
        <w:drawing>
          <wp:inline distT="0" distB="0" distL="0" distR="0" wp14:anchorId="592E5C46" wp14:editId="6296CA29">
            <wp:extent cx="5400675" cy="8353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8353425"/>
                    </a:xfrm>
                    <a:prstGeom prst="rect">
                      <a:avLst/>
                    </a:prstGeom>
                    <a:noFill/>
                    <a:ln>
                      <a:noFill/>
                    </a:ln>
                  </pic:spPr>
                </pic:pic>
              </a:graphicData>
            </a:graphic>
          </wp:inline>
        </w:drawing>
      </w:r>
    </w:p>
    <w:p w14:paraId="7EFD3FA7" w14:textId="77777777" w:rsidR="000D5D17" w:rsidRDefault="000D5D17" w:rsidP="003969DC">
      <w:pPr>
        <w:pStyle w:val="Para1"/>
        <w:numPr>
          <w:ilvl w:val="0"/>
          <w:numId w:val="0"/>
        </w:numPr>
        <w:ind w:left="567" w:hanging="567"/>
      </w:pPr>
    </w:p>
    <w:p w14:paraId="547FECF1" w14:textId="77777777" w:rsidR="000D5D17" w:rsidRDefault="009D65A5" w:rsidP="003969DC">
      <w:pPr>
        <w:pStyle w:val="Para1"/>
        <w:numPr>
          <w:ilvl w:val="0"/>
          <w:numId w:val="0"/>
        </w:numPr>
        <w:ind w:left="567" w:hanging="567"/>
      </w:pPr>
      <w:r w:rsidRPr="00CE6272">
        <w:rPr>
          <w:noProof/>
        </w:rPr>
        <w:lastRenderedPageBreak/>
        <w:drawing>
          <wp:inline distT="0" distB="0" distL="0" distR="0" wp14:anchorId="4DD673D7" wp14:editId="3726DCFE">
            <wp:extent cx="5400675" cy="8410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8410575"/>
                    </a:xfrm>
                    <a:prstGeom prst="rect">
                      <a:avLst/>
                    </a:prstGeom>
                    <a:noFill/>
                    <a:ln>
                      <a:noFill/>
                    </a:ln>
                  </pic:spPr>
                </pic:pic>
              </a:graphicData>
            </a:graphic>
          </wp:inline>
        </w:drawing>
      </w:r>
    </w:p>
    <w:p w14:paraId="4AB1BC62" w14:textId="77777777" w:rsidR="004B7A27" w:rsidRDefault="004B7A27" w:rsidP="003969DC">
      <w:pPr>
        <w:pStyle w:val="Para1"/>
        <w:numPr>
          <w:ilvl w:val="0"/>
          <w:numId w:val="0"/>
        </w:numPr>
        <w:ind w:left="567" w:hanging="567"/>
      </w:pPr>
    </w:p>
    <w:p w14:paraId="1F94C57C" w14:textId="77777777" w:rsidR="004B7A27" w:rsidRDefault="009D65A5" w:rsidP="003969DC">
      <w:pPr>
        <w:pStyle w:val="Para1"/>
        <w:numPr>
          <w:ilvl w:val="0"/>
          <w:numId w:val="0"/>
        </w:numPr>
        <w:ind w:left="567" w:hanging="567"/>
      </w:pPr>
      <w:r w:rsidRPr="00CE6272">
        <w:rPr>
          <w:noProof/>
        </w:rPr>
        <w:lastRenderedPageBreak/>
        <w:drawing>
          <wp:inline distT="0" distB="0" distL="0" distR="0" wp14:anchorId="68F8C69A" wp14:editId="2AE7E2FB">
            <wp:extent cx="5400675" cy="8353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8353425"/>
                    </a:xfrm>
                    <a:prstGeom prst="rect">
                      <a:avLst/>
                    </a:prstGeom>
                    <a:noFill/>
                    <a:ln>
                      <a:noFill/>
                    </a:ln>
                  </pic:spPr>
                </pic:pic>
              </a:graphicData>
            </a:graphic>
          </wp:inline>
        </w:drawing>
      </w:r>
    </w:p>
    <w:p w14:paraId="2968DD45" w14:textId="77777777" w:rsidR="002A6A2B" w:rsidRDefault="002A6A2B" w:rsidP="003969DC">
      <w:pPr>
        <w:pStyle w:val="Para1"/>
        <w:numPr>
          <w:ilvl w:val="0"/>
          <w:numId w:val="0"/>
        </w:numPr>
        <w:ind w:left="567" w:hanging="567"/>
      </w:pPr>
    </w:p>
    <w:p w14:paraId="36FD74E3" w14:textId="77777777" w:rsidR="002A6A2B" w:rsidRDefault="009D65A5" w:rsidP="003969DC">
      <w:pPr>
        <w:pStyle w:val="Para1"/>
        <w:numPr>
          <w:ilvl w:val="0"/>
          <w:numId w:val="0"/>
        </w:numPr>
        <w:ind w:left="567" w:hanging="567"/>
      </w:pPr>
      <w:r w:rsidRPr="00CE6272">
        <w:rPr>
          <w:noProof/>
        </w:rPr>
        <w:lastRenderedPageBreak/>
        <w:drawing>
          <wp:inline distT="0" distB="0" distL="0" distR="0" wp14:anchorId="1CFB7347" wp14:editId="75823831">
            <wp:extent cx="5400675" cy="8239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8239125"/>
                    </a:xfrm>
                    <a:prstGeom prst="rect">
                      <a:avLst/>
                    </a:prstGeom>
                    <a:noFill/>
                    <a:ln>
                      <a:noFill/>
                    </a:ln>
                  </pic:spPr>
                </pic:pic>
              </a:graphicData>
            </a:graphic>
          </wp:inline>
        </w:drawing>
      </w:r>
    </w:p>
    <w:p w14:paraId="3479F39E" w14:textId="77777777" w:rsidR="00BB120B" w:rsidRDefault="00BB120B" w:rsidP="003969DC">
      <w:pPr>
        <w:pStyle w:val="Para1"/>
        <w:numPr>
          <w:ilvl w:val="0"/>
          <w:numId w:val="0"/>
        </w:numPr>
        <w:ind w:left="567" w:hanging="567"/>
      </w:pPr>
    </w:p>
    <w:p w14:paraId="4583D55B" w14:textId="77777777" w:rsidR="00BB120B" w:rsidRDefault="009D65A5" w:rsidP="003969DC">
      <w:pPr>
        <w:pStyle w:val="Para1"/>
        <w:numPr>
          <w:ilvl w:val="0"/>
          <w:numId w:val="0"/>
        </w:numPr>
        <w:ind w:left="567" w:hanging="567"/>
      </w:pPr>
      <w:r w:rsidRPr="00CE6272">
        <w:rPr>
          <w:noProof/>
        </w:rPr>
        <w:lastRenderedPageBreak/>
        <w:drawing>
          <wp:inline distT="0" distB="0" distL="0" distR="0" wp14:anchorId="1FB2A1FE" wp14:editId="22FD6039">
            <wp:extent cx="5400675" cy="822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675" cy="8229600"/>
                    </a:xfrm>
                    <a:prstGeom prst="rect">
                      <a:avLst/>
                    </a:prstGeom>
                    <a:noFill/>
                    <a:ln>
                      <a:noFill/>
                    </a:ln>
                  </pic:spPr>
                </pic:pic>
              </a:graphicData>
            </a:graphic>
          </wp:inline>
        </w:drawing>
      </w:r>
    </w:p>
    <w:p w14:paraId="6D9CDF8B" w14:textId="77777777" w:rsidR="00C11B8A" w:rsidRDefault="00C11B8A" w:rsidP="003969DC">
      <w:pPr>
        <w:pStyle w:val="Para1"/>
        <w:numPr>
          <w:ilvl w:val="0"/>
          <w:numId w:val="0"/>
        </w:numPr>
        <w:ind w:left="567" w:hanging="567"/>
      </w:pPr>
    </w:p>
    <w:p w14:paraId="3638CF62" w14:textId="77777777" w:rsidR="004B22AD" w:rsidRDefault="004B22AD" w:rsidP="003969DC">
      <w:pPr>
        <w:pStyle w:val="Para1"/>
        <w:numPr>
          <w:ilvl w:val="0"/>
          <w:numId w:val="0"/>
        </w:numPr>
        <w:ind w:left="567" w:hanging="567"/>
        <w:rPr>
          <w:noProof/>
        </w:rPr>
      </w:pPr>
    </w:p>
    <w:p w14:paraId="3C78AE0E" w14:textId="77777777" w:rsidR="00C11B8A" w:rsidRDefault="009D65A5" w:rsidP="003969DC">
      <w:pPr>
        <w:pStyle w:val="Para1"/>
        <w:numPr>
          <w:ilvl w:val="0"/>
          <w:numId w:val="0"/>
        </w:numPr>
        <w:ind w:left="567" w:hanging="567"/>
      </w:pPr>
      <w:r w:rsidRPr="00CE6272">
        <w:rPr>
          <w:noProof/>
        </w:rPr>
        <w:drawing>
          <wp:inline distT="0" distB="0" distL="0" distR="0" wp14:anchorId="6D61211A" wp14:editId="423FDDB4">
            <wp:extent cx="5400675" cy="7981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7981950"/>
                    </a:xfrm>
                    <a:prstGeom prst="rect">
                      <a:avLst/>
                    </a:prstGeom>
                    <a:noFill/>
                    <a:ln>
                      <a:noFill/>
                    </a:ln>
                  </pic:spPr>
                </pic:pic>
              </a:graphicData>
            </a:graphic>
          </wp:inline>
        </w:drawing>
      </w:r>
    </w:p>
    <w:p w14:paraId="7CBA258D" w14:textId="77777777" w:rsidR="004B22AD" w:rsidRDefault="004B22AD" w:rsidP="003969DC">
      <w:pPr>
        <w:pStyle w:val="Para1"/>
        <w:numPr>
          <w:ilvl w:val="0"/>
          <w:numId w:val="0"/>
        </w:numPr>
        <w:ind w:left="567" w:hanging="567"/>
      </w:pPr>
    </w:p>
    <w:p w14:paraId="0C3F8398" w14:textId="77777777" w:rsidR="004B22AD" w:rsidRDefault="009D65A5" w:rsidP="003969DC">
      <w:pPr>
        <w:pStyle w:val="Para1"/>
        <w:numPr>
          <w:ilvl w:val="0"/>
          <w:numId w:val="0"/>
        </w:numPr>
        <w:ind w:left="567" w:hanging="567"/>
      </w:pPr>
      <w:r w:rsidRPr="00CE6272">
        <w:rPr>
          <w:noProof/>
        </w:rPr>
        <w:lastRenderedPageBreak/>
        <w:drawing>
          <wp:inline distT="0" distB="0" distL="0" distR="0" wp14:anchorId="27291497" wp14:editId="6E07A24B">
            <wp:extent cx="5400675" cy="8220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8220075"/>
                    </a:xfrm>
                    <a:prstGeom prst="rect">
                      <a:avLst/>
                    </a:prstGeom>
                    <a:noFill/>
                    <a:ln>
                      <a:noFill/>
                    </a:ln>
                  </pic:spPr>
                </pic:pic>
              </a:graphicData>
            </a:graphic>
          </wp:inline>
        </w:drawing>
      </w:r>
    </w:p>
    <w:p w14:paraId="7BA80AF3" w14:textId="77777777" w:rsidR="00175E68" w:rsidRDefault="00175E68" w:rsidP="003969DC">
      <w:pPr>
        <w:pStyle w:val="Para1"/>
        <w:numPr>
          <w:ilvl w:val="0"/>
          <w:numId w:val="0"/>
        </w:numPr>
        <w:ind w:left="567" w:hanging="567"/>
      </w:pPr>
    </w:p>
    <w:p w14:paraId="78B8F6F9" w14:textId="77777777" w:rsidR="00175E68" w:rsidRDefault="009D65A5" w:rsidP="003969DC">
      <w:pPr>
        <w:pStyle w:val="Para1"/>
        <w:numPr>
          <w:ilvl w:val="0"/>
          <w:numId w:val="0"/>
        </w:numPr>
        <w:ind w:left="567" w:hanging="567"/>
      </w:pPr>
      <w:r w:rsidRPr="00CE6272">
        <w:rPr>
          <w:noProof/>
        </w:rPr>
        <w:lastRenderedPageBreak/>
        <w:drawing>
          <wp:inline distT="0" distB="0" distL="0" distR="0" wp14:anchorId="35EA155A" wp14:editId="7041EC25">
            <wp:extent cx="5400675" cy="8248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8248650"/>
                    </a:xfrm>
                    <a:prstGeom prst="rect">
                      <a:avLst/>
                    </a:prstGeom>
                    <a:noFill/>
                    <a:ln>
                      <a:noFill/>
                    </a:ln>
                  </pic:spPr>
                </pic:pic>
              </a:graphicData>
            </a:graphic>
          </wp:inline>
        </w:drawing>
      </w:r>
    </w:p>
    <w:p w14:paraId="6AE7A178" w14:textId="77777777" w:rsidR="00593F1A" w:rsidRDefault="00593F1A" w:rsidP="003969DC">
      <w:pPr>
        <w:pStyle w:val="Para1"/>
        <w:numPr>
          <w:ilvl w:val="0"/>
          <w:numId w:val="0"/>
        </w:numPr>
        <w:ind w:left="567" w:hanging="567"/>
      </w:pPr>
    </w:p>
    <w:p w14:paraId="532A71E7" w14:textId="77777777" w:rsidR="00593F1A" w:rsidRDefault="009D65A5" w:rsidP="003969DC">
      <w:pPr>
        <w:pStyle w:val="Para1"/>
        <w:numPr>
          <w:ilvl w:val="0"/>
          <w:numId w:val="0"/>
        </w:numPr>
        <w:ind w:left="567" w:hanging="567"/>
      </w:pPr>
      <w:r w:rsidRPr="00CE6272">
        <w:rPr>
          <w:noProof/>
        </w:rPr>
        <w:lastRenderedPageBreak/>
        <w:drawing>
          <wp:inline distT="0" distB="0" distL="0" distR="0" wp14:anchorId="2C0D281A" wp14:editId="0FC82D36">
            <wp:extent cx="5400675" cy="8248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8248650"/>
                    </a:xfrm>
                    <a:prstGeom prst="rect">
                      <a:avLst/>
                    </a:prstGeom>
                    <a:noFill/>
                    <a:ln>
                      <a:noFill/>
                    </a:ln>
                  </pic:spPr>
                </pic:pic>
              </a:graphicData>
            </a:graphic>
          </wp:inline>
        </w:drawing>
      </w:r>
    </w:p>
    <w:p w14:paraId="1E6087C2" w14:textId="77777777" w:rsidR="007D10E8" w:rsidRDefault="007D10E8" w:rsidP="003969DC">
      <w:pPr>
        <w:pStyle w:val="Para1"/>
        <w:numPr>
          <w:ilvl w:val="0"/>
          <w:numId w:val="0"/>
        </w:numPr>
        <w:ind w:left="567" w:hanging="567"/>
      </w:pPr>
    </w:p>
    <w:p w14:paraId="7844D2F9" w14:textId="77777777" w:rsidR="007D10E8" w:rsidRDefault="000F7651" w:rsidP="000F7651">
      <w:pPr>
        <w:pStyle w:val="Heading1"/>
      </w:pPr>
      <w:r>
        <w:lastRenderedPageBreak/>
        <w:t>attachment 2</w:t>
      </w:r>
    </w:p>
    <w:p w14:paraId="035E8ED3" w14:textId="77777777" w:rsidR="008C4565" w:rsidRDefault="008C4565" w:rsidP="008C4565">
      <w:pPr>
        <w:pStyle w:val="Heading1"/>
      </w:pPr>
      <w:r>
        <w:t>applicant written submission</w:t>
      </w:r>
    </w:p>
    <w:p w14:paraId="5D99EB93" w14:textId="77777777" w:rsidR="008C4565" w:rsidRDefault="009D65A5" w:rsidP="008C4565">
      <w:pPr>
        <w:pStyle w:val="Para1"/>
        <w:numPr>
          <w:ilvl w:val="0"/>
          <w:numId w:val="0"/>
        </w:numPr>
        <w:ind w:left="567" w:hanging="567"/>
      </w:pPr>
      <w:r w:rsidRPr="00CE6272">
        <w:rPr>
          <w:noProof/>
        </w:rPr>
        <w:drawing>
          <wp:inline distT="0" distB="0" distL="0" distR="0" wp14:anchorId="0D7B3A33" wp14:editId="4B74783D">
            <wp:extent cx="4676775" cy="76866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6775" cy="7686675"/>
                    </a:xfrm>
                    <a:prstGeom prst="rect">
                      <a:avLst/>
                    </a:prstGeom>
                    <a:noFill/>
                    <a:ln>
                      <a:noFill/>
                    </a:ln>
                  </pic:spPr>
                </pic:pic>
              </a:graphicData>
            </a:graphic>
          </wp:inline>
        </w:drawing>
      </w:r>
    </w:p>
    <w:p w14:paraId="74EF45B5" w14:textId="77777777" w:rsidR="009D1F8D" w:rsidRDefault="009D1F8D" w:rsidP="008C4565">
      <w:pPr>
        <w:pStyle w:val="Para1"/>
        <w:numPr>
          <w:ilvl w:val="0"/>
          <w:numId w:val="0"/>
        </w:numPr>
        <w:ind w:left="567" w:hanging="567"/>
      </w:pPr>
    </w:p>
    <w:p w14:paraId="1A5232C2" w14:textId="77777777" w:rsidR="009D1F8D" w:rsidRDefault="009D65A5" w:rsidP="008C4565">
      <w:pPr>
        <w:pStyle w:val="Para1"/>
        <w:numPr>
          <w:ilvl w:val="0"/>
          <w:numId w:val="0"/>
        </w:numPr>
        <w:ind w:left="567" w:hanging="567"/>
      </w:pPr>
      <w:r w:rsidRPr="00CE6272">
        <w:rPr>
          <w:noProof/>
        </w:rPr>
        <w:lastRenderedPageBreak/>
        <w:drawing>
          <wp:inline distT="0" distB="0" distL="0" distR="0" wp14:anchorId="4E35A176" wp14:editId="7A801BE2">
            <wp:extent cx="4714875" cy="826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4875" cy="8267700"/>
                    </a:xfrm>
                    <a:prstGeom prst="rect">
                      <a:avLst/>
                    </a:prstGeom>
                    <a:noFill/>
                    <a:ln>
                      <a:noFill/>
                    </a:ln>
                  </pic:spPr>
                </pic:pic>
              </a:graphicData>
            </a:graphic>
          </wp:inline>
        </w:drawing>
      </w:r>
    </w:p>
    <w:p w14:paraId="5E71F5A5" w14:textId="77777777" w:rsidR="00C433B4" w:rsidRDefault="00C433B4" w:rsidP="008C4565">
      <w:pPr>
        <w:pStyle w:val="Para1"/>
        <w:numPr>
          <w:ilvl w:val="0"/>
          <w:numId w:val="0"/>
        </w:numPr>
        <w:ind w:left="567" w:hanging="567"/>
      </w:pPr>
    </w:p>
    <w:p w14:paraId="54E9AB7C" w14:textId="77777777" w:rsidR="00C433B4" w:rsidRDefault="009D65A5" w:rsidP="008C4565">
      <w:pPr>
        <w:pStyle w:val="Para1"/>
        <w:numPr>
          <w:ilvl w:val="0"/>
          <w:numId w:val="0"/>
        </w:numPr>
        <w:ind w:left="567" w:hanging="567"/>
      </w:pPr>
      <w:r w:rsidRPr="00CE6272">
        <w:rPr>
          <w:noProof/>
        </w:rPr>
        <w:lastRenderedPageBreak/>
        <w:drawing>
          <wp:inline distT="0" distB="0" distL="0" distR="0" wp14:anchorId="1FBA9C26" wp14:editId="550518C6">
            <wp:extent cx="4724400" cy="8324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4400" cy="8324850"/>
                    </a:xfrm>
                    <a:prstGeom prst="rect">
                      <a:avLst/>
                    </a:prstGeom>
                    <a:noFill/>
                    <a:ln>
                      <a:noFill/>
                    </a:ln>
                  </pic:spPr>
                </pic:pic>
              </a:graphicData>
            </a:graphic>
          </wp:inline>
        </w:drawing>
      </w:r>
    </w:p>
    <w:p w14:paraId="23648725" w14:textId="77777777" w:rsidR="00A3492A" w:rsidRDefault="00A3492A" w:rsidP="008C4565">
      <w:pPr>
        <w:pStyle w:val="Para1"/>
        <w:numPr>
          <w:ilvl w:val="0"/>
          <w:numId w:val="0"/>
        </w:numPr>
        <w:ind w:left="567" w:hanging="567"/>
      </w:pPr>
    </w:p>
    <w:p w14:paraId="62A15AC6" w14:textId="77777777" w:rsidR="00A3492A" w:rsidRDefault="009D65A5" w:rsidP="008C4565">
      <w:pPr>
        <w:pStyle w:val="Para1"/>
        <w:numPr>
          <w:ilvl w:val="0"/>
          <w:numId w:val="0"/>
        </w:numPr>
        <w:ind w:left="567" w:hanging="567"/>
      </w:pPr>
      <w:r w:rsidRPr="00CE6272">
        <w:rPr>
          <w:noProof/>
        </w:rPr>
        <w:lastRenderedPageBreak/>
        <w:drawing>
          <wp:inline distT="0" distB="0" distL="0" distR="0" wp14:anchorId="3F943BE5" wp14:editId="34CAA379">
            <wp:extent cx="4772025" cy="8343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2025" cy="8343900"/>
                    </a:xfrm>
                    <a:prstGeom prst="rect">
                      <a:avLst/>
                    </a:prstGeom>
                    <a:noFill/>
                    <a:ln>
                      <a:noFill/>
                    </a:ln>
                  </pic:spPr>
                </pic:pic>
              </a:graphicData>
            </a:graphic>
          </wp:inline>
        </w:drawing>
      </w:r>
    </w:p>
    <w:p w14:paraId="632450F1" w14:textId="77777777" w:rsidR="00423F3A" w:rsidRDefault="00423F3A" w:rsidP="008C4565">
      <w:pPr>
        <w:pStyle w:val="Para1"/>
        <w:numPr>
          <w:ilvl w:val="0"/>
          <w:numId w:val="0"/>
        </w:numPr>
        <w:ind w:left="567" w:hanging="567"/>
      </w:pPr>
    </w:p>
    <w:p w14:paraId="034226CA" w14:textId="77777777" w:rsidR="00423F3A" w:rsidRDefault="009D65A5" w:rsidP="008C4565">
      <w:pPr>
        <w:pStyle w:val="Para1"/>
        <w:numPr>
          <w:ilvl w:val="0"/>
          <w:numId w:val="0"/>
        </w:numPr>
        <w:ind w:left="567" w:hanging="567"/>
      </w:pPr>
      <w:r w:rsidRPr="00CE6272">
        <w:rPr>
          <w:noProof/>
        </w:rPr>
        <w:lastRenderedPageBreak/>
        <w:drawing>
          <wp:inline distT="0" distB="0" distL="0" distR="0" wp14:anchorId="5CEE2648" wp14:editId="373F8361">
            <wp:extent cx="4733925" cy="8410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3925" cy="8410575"/>
                    </a:xfrm>
                    <a:prstGeom prst="rect">
                      <a:avLst/>
                    </a:prstGeom>
                    <a:noFill/>
                    <a:ln>
                      <a:noFill/>
                    </a:ln>
                  </pic:spPr>
                </pic:pic>
              </a:graphicData>
            </a:graphic>
          </wp:inline>
        </w:drawing>
      </w:r>
    </w:p>
    <w:p w14:paraId="1BD6C2D1" w14:textId="77777777" w:rsidR="00866B1F" w:rsidRDefault="00866B1F" w:rsidP="008C4565">
      <w:pPr>
        <w:pStyle w:val="Para1"/>
        <w:numPr>
          <w:ilvl w:val="0"/>
          <w:numId w:val="0"/>
        </w:numPr>
        <w:ind w:left="567" w:hanging="567"/>
      </w:pPr>
    </w:p>
    <w:p w14:paraId="18FC7E95" w14:textId="77777777" w:rsidR="00866B1F" w:rsidRDefault="009D65A5" w:rsidP="008C4565">
      <w:pPr>
        <w:pStyle w:val="Para1"/>
        <w:numPr>
          <w:ilvl w:val="0"/>
          <w:numId w:val="0"/>
        </w:numPr>
        <w:ind w:left="567" w:hanging="567"/>
      </w:pPr>
      <w:r w:rsidRPr="00CE6272">
        <w:rPr>
          <w:noProof/>
        </w:rPr>
        <w:lastRenderedPageBreak/>
        <w:drawing>
          <wp:inline distT="0" distB="0" distL="0" distR="0" wp14:anchorId="1A9FF74F" wp14:editId="05DF47BA">
            <wp:extent cx="4886325" cy="82772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6325" cy="8277225"/>
                    </a:xfrm>
                    <a:prstGeom prst="rect">
                      <a:avLst/>
                    </a:prstGeom>
                    <a:noFill/>
                    <a:ln>
                      <a:noFill/>
                    </a:ln>
                  </pic:spPr>
                </pic:pic>
              </a:graphicData>
            </a:graphic>
          </wp:inline>
        </w:drawing>
      </w:r>
    </w:p>
    <w:p w14:paraId="2990DC84" w14:textId="77777777" w:rsidR="00E54C0F" w:rsidRDefault="00E54C0F" w:rsidP="008C4565">
      <w:pPr>
        <w:pStyle w:val="Para1"/>
        <w:numPr>
          <w:ilvl w:val="0"/>
          <w:numId w:val="0"/>
        </w:numPr>
        <w:ind w:left="567" w:hanging="567"/>
      </w:pPr>
    </w:p>
    <w:p w14:paraId="35688B3F" w14:textId="77777777" w:rsidR="00E54C0F" w:rsidRDefault="009D65A5" w:rsidP="008C4565">
      <w:pPr>
        <w:pStyle w:val="Para1"/>
        <w:numPr>
          <w:ilvl w:val="0"/>
          <w:numId w:val="0"/>
        </w:numPr>
        <w:ind w:left="567" w:hanging="567"/>
      </w:pPr>
      <w:r w:rsidRPr="00CE6272">
        <w:rPr>
          <w:noProof/>
        </w:rPr>
        <w:lastRenderedPageBreak/>
        <w:drawing>
          <wp:inline distT="0" distB="0" distL="0" distR="0" wp14:anchorId="61CF5C9F" wp14:editId="6B21267C">
            <wp:extent cx="4848225" cy="8248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48225" cy="8248650"/>
                    </a:xfrm>
                    <a:prstGeom prst="rect">
                      <a:avLst/>
                    </a:prstGeom>
                    <a:noFill/>
                    <a:ln>
                      <a:noFill/>
                    </a:ln>
                  </pic:spPr>
                </pic:pic>
              </a:graphicData>
            </a:graphic>
          </wp:inline>
        </w:drawing>
      </w:r>
    </w:p>
    <w:p w14:paraId="06B2BAD2" w14:textId="77777777" w:rsidR="00BC4886" w:rsidRDefault="00BC4886" w:rsidP="008C4565">
      <w:pPr>
        <w:pStyle w:val="Para1"/>
        <w:numPr>
          <w:ilvl w:val="0"/>
          <w:numId w:val="0"/>
        </w:numPr>
        <w:ind w:left="567" w:hanging="567"/>
      </w:pPr>
    </w:p>
    <w:p w14:paraId="11B5AFFB" w14:textId="77777777" w:rsidR="00BC4886" w:rsidRPr="008C4565" w:rsidRDefault="009D65A5" w:rsidP="008C4565">
      <w:pPr>
        <w:pStyle w:val="Para1"/>
        <w:numPr>
          <w:ilvl w:val="0"/>
          <w:numId w:val="0"/>
        </w:numPr>
        <w:ind w:left="567" w:hanging="567"/>
      </w:pPr>
      <w:r w:rsidRPr="00CE6272">
        <w:rPr>
          <w:noProof/>
        </w:rPr>
        <w:lastRenderedPageBreak/>
        <w:drawing>
          <wp:inline distT="0" distB="0" distL="0" distR="0" wp14:anchorId="71CE645F" wp14:editId="15ED7E22">
            <wp:extent cx="4743450" cy="7905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3450" cy="7905750"/>
                    </a:xfrm>
                    <a:prstGeom prst="rect">
                      <a:avLst/>
                    </a:prstGeom>
                    <a:noFill/>
                    <a:ln>
                      <a:noFill/>
                    </a:ln>
                  </pic:spPr>
                </pic:pic>
              </a:graphicData>
            </a:graphic>
          </wp:inline>
        </w:drawing>
      </w:r>
    </w:p>
    <w:sectPr w:rsidR="00BC4886" w:rsidRPr="008C4565">
      <w:footerReference w:type="default" r:id="rId34"/>
      <w:type w:val="continuous"/>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F85625" w14:textId="77777777" w:rsidR="00F62FB2" w:rsidRDefault="00F62FB2">
      <w:r>
        <w:separator/>
      </w:r>
    </w:p>
  </w:endnote>
  <w:endnote w:type="continuationSeparator" w:id="0">
    <w:p w14:paraId="1C9920A7" w14:textId="77777777" w:rsidR="00F62FB2" w:rsidRDefault="00F62FB2">
      <w:r>
        <w:continuationSeparator/>
      </w:r>
    </w:p>
  </w:endnote>
  <w:endnote w:type="continuationNotice" w:id="1">
    <w:p w14:paraId="74033AAD" w14:textId="77777777" w:rsidR="00F62FB2" w:rsidRDefault="00F62F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78" w:type="pct"/>
      <w:tblBorders>
        <w:top w:val="single" w:sz="4" w:space="0" w:color="auto"/>
      </w:tblBorders>
      <w:tblLook w:val="0000" w:firstRow="0" w:lastRow="0" w:firstColumn="0" w:lastColumn="0" w:noHBand="0" w:noVBand="0"/>
    </w:tblPr>
    <w:tblGrid>
      <w:gridCol w:w="6882"/>
      <w:gridCol w:w="1975"/>
    </w:tblGrid>
    <w:tr w:rsidR="00407634" w14:paraId="0D6BF2CB" w14:textId="77777777" w:rsidTr="00A8293A">
      <w:trPr>
        <w:cantSplit/>
        <w:trHeight w:val="468"/>
      </w:trPr>
      <w:tc>
        <w:tcPr>
          <w:tcW w:w="3885" w:type="pct"/>
          <w:tcBorders>
            <w:top w:val="single" w:sz="4" w:space="0" w:color="auto"/>
          </w:tcBorders>
        </w:tcPr>
        <w:p w14:paraId="217E9B93" w14:textId="77777777" w:rsidR="00407071" w:rsidRPr="00A8293A" w:rsidRDefault="00EB64EC" w:rsidP="00407071">
          <w:pPr>
            <w:pStyle w:val="Footer"/>
            <w:spacing w:beforeLines="60" w:before="144"/>
            <w:rPr>
              <w:rFonts w:cs="Arial"/>
            </w:rPr>
          </w:pPr>
          <w:r>
            <w:rPr>
              <w:rFonts w:cs="Arial"/>
            </w:rPr>
            <w:t>P470/2024</w:t>
          </w:r>
        </w:p>
      </w:tc>
      <w:tc>
        <w:tcPr>
          <w:tcW w:w="1115" w:type="pct"/>
          <w:tcBorders>
            <w:top w:val="single" w:sz="4" w:space="0" w:color="auto"/>
          </w:tcBorders>
        </w:tcPr>
        <w:p w14:paraId="11232C6C" w14:textId="77777777" w:rsidR="00407071" w:rsidRDefault="00EB64EC" w:rsidP="00407071">
          <w:pPr>
            <w:pStyle w:val="Footer"/>
            <w:spacing w:beforeLines="60" w:before="144"/>
            <w:jc w:val="right"/>
            <w:rPr>
              <w:rFonts w:cs="Arial"/>
              <w:sz w:val="18"/>
              <w:szCs w:val="18"/>
            </w:rPr>
          </w:pPr>
          <w:r>
            <w:rPr>
              <w:rFonts w:cs="Arial"/>
              <w:sz w:val="18"/>
              <w:szCs w:val="18"/>
            </w:rPr>
            <w:t xml:space="preserve">Page </w:t>
          </w:r>
          <w:r w:rsidRPr="002A014C">
            <w:rPr>
              <w:rFonts w:cs="Arial"/>
              <w:sz w:val="18"/>
              <w:szCs w:val="18"/>
            </w:rPr>
            <w:fldChar w:fldCharType="begin"/>
          </w:r>
          <w:r w:rsidRPr="002A014C">
            <w:rPr>
              <w:rFonts w:cs="Arial"/>
              <w:sz w:val="18"/>
              <w:szCs w:val="18"/>
            </w:rPr>
            <w:instrText xml:space="preserve"> PAGE   \* MERGEFORMAT </w:instrText>
          </w:r>
          <w:r w:rsidRPr="002A014C">
            <w:rPr>
              <w:rFonts w:cs="Arial"/>
              <w:sz w:val="18"/>
              <w:szCs w:val="18"/>
            </w:rPr>
            <w:fldChar w:fldCharType="separate"/>
          </w:r>
          <w:r>
            <w:rPr>
              <w:rFonts w:cs="Arial"/>
              <w:sz w:val="18"/>
              <w:szCs w:val="18"/>
            </w:rPr>
            <w:t>11</w:t>
          </w:r>
          <w:r w:rsidRPr="002A014C">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NUMPAGES</w:instrText>
          </w:r>
          <w:r>
            <w:rPr>
              <w:rFonts w:cs="Arial"/>
              <w:sz w:val="18"/>
              <w:szCs w:val="18"/>
            </w:rPr>
            <w:fldChar w:fldCharType="separate"/>
          </w:r>
          <w:r>
            <w:rPr>
              <w:rFonts w:cs="Arial"/>
              <w:sz w:val="18"/>
              <w:szCs w:val="18"/>
            </w:rPr>
            <w:t>11</w:t>
          </w:r>
          <w:r>
            <w:rPr>
              <w:rFonts w:cs="Arial"/>
              <w:sz w:val="18"/>
              <w:szCs w:val="18"/>
            </w:rPr>
            <w:fldChar w:fldCharType="end"/>
          </w:r>
        </w:p>
      </w:tc>
    </w:tr>
  </w:tbl>
  <w:p w14:paraId="014E1B22" w14:textId="77777777" w:rsidR="00407071" w:rsidRDefault="00407071" w:rsidP="00407071">
    <w:pPr>
      <w:pStyle w:val="Footer"/>
      <w:rPr>
        <w:sz w:val="2"/>
      </w:rPr>
    </w:pPr>
  </w:p>
  <w:p w14:paraId="2C73A279" w14:textId="77777777" w:rsidR="00407071" w:rsidRDefault="00407071" w:rsidP="00407071">
    <w:pPr>
      <w:rPr>
        <w:sz w:val="2"/>
      </w:rPr>
    </w:pPr>
  </w:p>
  <w:p w14:paraId="6B2CBB7F" w14:textId="77777777" w:rsidR="00407071" w:rsidRDefault="00407071" w:rsidP="00407071">
    <w:pPr>
      <w:pStyle w:val="Footer"/>
      <w:rPr>
        <w:sz w:val="2"/>
      </w:rPr>
    </w:pPr>
  </w:p>
  <w:p w14:paraId="2E21DDAD" w14:textId="77777777" w:rsidR="00407071" w:rsidRPr="00EE0260" w:rsidRDefault="00407071" w:rsidP="00407071">
    <w:pPr>
      <w:ind w:left="-1134" w:right="-1180" w:firstLine="283"/>
      <w:rPr>
        <w:rFonts w:ascii="Arial" w:hAnsi="Arial" w:cs="Arial"/>
        <w:sz w:val="16"/>
        <w:szCs w:val="16"/>
      </w:rPr>
    </w:pPr>
  </w:p>
  <w:p w14:paraId="644212AF" w14:textId="77777777" w:rsidR="00EE0260" w:rsidRPr="00407071" w:rsidRDefault="00EE0260" w:rsidP="004070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5B81F5" w14:textId="77777777" w:rsidR="00F62FB2" w:rsidRDefault="00F62FB2">
      <w:pPr>
        <w:pStyle w:val="Footer"/>
        <w:pBdr>
          <w:top w:val="single" w:sz="4" w:space="1" w:color="auto"/>
        </w:pBdr>
        <w:rPr>
          <w:sz w:val="12"/>
        </w:rPr>
      </w:pPr>
    </w:p>
  </w:footnote>
  <w:footnote w:type="continuationSeparator" w:id="0">
    <w:p w14:paraId="195527BA" w14:textId="77777777" w:rsidR="00F62FB2" w:rsidRDefault="00F62FB2">
      <w:r>
        <w:continuationSeparator/>
      </w:r>
    </w:p>
  </w:footnote>
  <w:footnote w:type="continuationNotice" w:id="1">
    <w:p w14:paraId="58A0CB67" w14:textId="77777777" w:rsidR="00F62FB2" w:rsidRDefault="00F62FB2"/>
  </w:footnote>
  <w:footnote w:id="2">
    <w:p w14:paraId="19B59227" w14:textId="77777777" w:rsidR="00000000" w:rsidRDefault="00EB64EC" w:rsidP="00E200CF">
      <w:pPr>
        <w:pStyle w:val="FootnoteText"/>
      </w:pPr>
      <w:r>
        <w:rPr>
          <w:rStyle w:val="FootnoteReference"/>
        </w:rPr>
        <w:footnoteRef/>
      </w:r>
      <w:r>
        <w:t xml:space="preserve"> </w:t>
      </w:r>
      <w:r>
        <w:tab/>
        <w:t>The submissions and evidence of the parties, any supporting exhibits given at the hearing and the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62D53"/>
    <w:multiLevelType w:val="multilevel"/>
    <w:tmpl w:val="FFFFFFFF"/>
    <w:lvl w:ilvl="0">
      <w:start w:val="1"/>
      <w:numFmt w:val="decimal"/>
      <w:pStyle w:val="Order2"/>
      <w:lvlText w:val="%1"/>
      <w:lvlJc w:val="left"/>
      <w:pPr>
        <w:ind w:left="567" w:hanging="567"/>
      </w:pPr>
      <w:rPr>
        <w:rFonts w:cs="Times New Roman" w:hint="default"/>
      </w:rPr>
    </w:lvl>
    <w:lvl w:ilvl="1">
      <w:start w:val="1"/>
      <w:numFmt w:val="lowerLetter"/>
      <w:lvlText w:val="(%2)"/>
      <w:lvlJc w:val="left"/>
      <w:pPr>
        <w:ind w:left="1134" w:hanging="567"/>
      </w:pPr>
      <w:rPr>
        <w:rFonts w:cs="Times New Roman" w:hint="default"/>
      </w:rPr>
    </w:lvl>
    <w:lvl w:ilvl="2">
      <w:start w:val="1"/>
      <w:numFmt w:val="lowerRoman"/>
      <w:lvlText w:val="%3"/>
      <w:lvlJc w:val="left"/>
      <w:pPr>
        <w:ind w:left="1701" w:hanging="567"/>
      </w:pPr>
      <w:rPr>
        <w:rFonts w:cs="Times New Roman" w:hint="default"/>
      </w:rPr>
    </w:lvl>
    <w:lvl w:ilvl="3">
      <w:start w:val="1"/>
      <w:numFmt w:val="decimal"/>
      <w:lvlText w:val="(%4)"/>
      <w:lvlJc w:val="left"/>
      <w:pPr>
        <w:ind w:left="2268" w:hanging="567"/>
      </w:pPr>
      <w:rPr>
        <w:rFonts w:cs="Times New Roman" w:hint="default"/>
        <w:sz w:val="22"/>
      </w:rPr>
    </w:lvl>
    <w:lvl w:ilvl="4">
      <w:start w:val="1"/>
      <w:numFmt w:val="lowerLetter"/>
      <w:lvlText w:val="(%5)"/>
      <w:lvlJc w:val="left"/>
      <w:pPr>
        <w:ind w:left="2835" w:hanging="567"/>
      </w:pPr>
      <w:rPr>
        <w:rFonts w:cs="Times New Roman" w:hint="default"/>
      </w:rPr>
    </w:lvl>
    <w:lvl w:ilvl="5">
      <w:start w:val="1"/>
      <w:numFmt w:val="lowerRoman"/>
      <w:lvlText w:val="(%6)"/>
      <w:lvlJc w:val="left"/>
      <w:pPr>
        <w:ind w:left="3402" w:hanging="567"/>
      </w:pPr>
      <w:rPr>
        <w:rFonts w:cs="Times New Roman" w:hint="default"/>
      </w:rPr>
    </w:lvl>
    <w:lvl w:ilvl="6">
      <w:start w:val="1"/>
      <w:numFmt w:val="decimal"/>
      <w:lvlText w:val="%7."/>
      <w:lvlJc w:val="left"/>
      <w:pPr>
        <w:ind w:left="3969" w:hanging="567"/>
      </w:pPr>
      <w:rPr>
        <w:rFonts w:cs="Times New Roman" w:hint="default"/>
      </w:rPr>
    </w:lvl>
    <w:lvl w:ilvl="7">
      <w:start w:val="1"/>
      <w:numFmt w:val="lowerLetter"/>
      <w:lvlText w:val="%8."/>
      <w:lvlJc w:val="left"/>
      <w:pPr>
        <w:ind w:left="4536" w:hanging="567"/>
      </w:pPr>
      <w:rPr>
        <w:rFonts w:cs="Times New Roman" w:hint="default"/>
      </w:rPr>
    </w:lvl>
    <w:lvl w:ilvl="8">
      <w:start w:val="1"/>
      <w:numFmt w:val="lowerRoman"/>
      <w:lvlText w:val="%9."/>
      <w:lvlJc w:val="left"/>
      <w:pPr>
        <w:ind w:left="5103" w:hanging="567"/>
      </w:pPr>
      <w:rPr>
        <w:rFonts w:cs="Times New Roman" w:hint="default"/>
      </w:rPr>
    </w:lvl>
  </w:abstractNum>
  <w:abstractNum w:abstractNumId="1" w15:restartNumberingAfterBreak="0">
    <w:nsid w:val="0AA81283"/>
    <w:multiLevelType w:val="hybridMultilevel"/>
    <w:tmpl w:val="FFFFFFFF"/>
    <w:lvl w:ilvl="0" w:tplc="289C5C6A">
      <w:start w:val="1"/>
      <w:numFmt w:val="decimal"/>
      <w:pStyle w:val="Para1"/>
      <w:lvlText w:val="%1"/>
      <w:lvlJc w:val="left"/>
      <w:pPr>
        <w:tabs>
          <w:tab w:val="num" w:pos="567"/>
        </w:tabs>
        <w:ind w:left="567" w:hanging="567"/>
      </w:pPr>
      <w:rPr>
        <w:rFonts w:cs="Times New Roman" w:hint="default"/>
      </w:rPr>
    </w:lvl>
    <w:lvl w:ilvl="1" w:tplc="AC76ACC8" w:tentative="1">
      <w:start w:val="1"/>
      <w:numFmt w:val="lowerLetter"/>
      <w:lvlText w:val="%2."/>
      <w:lvlJc w:val="left"/>
      <w:pPr>
        <w:tabs>
          <w:tab w:val="num" w:pos="1440"/>
        </w:tabs>
        <w:ind w:left="1440" w:hanging="360"/>
      </w:pPr>
      <w:rPr>
        <w:rFonts w:cs="Times New Roman"/>
      </w:rPr>
    </w:lvl>
    <w:lvl w:ilvl="2" w:tplc="FF8A0F2E" w:tentative="1">
      <w:start w:val="1"/>
      <w:numFmt w:val="lowerRoman"/>
      <w:lvlText w:val="%3."/>
      <w:lvlJc w:val="right"/>
      <w:pPr>
        <w:tabs>
          <w:tab w:val="num" w:pos="2160"/>
        </w:tabs>
        <w:ind w:left="2160" w:hanging="180"/>
      </w:pPr>
      <w:rPr>
        <w:rFonts w:cs="Times New Roman"/>
      </w:rPr>
    </w:lvl>
    <w:lvl w:ilvl="3" w:tplc="A518065E" w:tentative="1">
      <w:start w:val="1"/>
      <w:numFmt w:val="decimal"/>
      <w:lvlText w:val="%4."/>
      <w:lvlJc w:val="left"/>
      <w:pPr>
        <w:tabs>
          <w:tab w:val="num" w:pos="2880"/>
        </w:tabs>
        <w:ind w:left="2880" w:hanging="360"/>
      </w:pPr>
      <w:rPr>
        <w:rFonts w:cs="Times New Roman"/>
      </w:rPr>
    </w:lvl>
    <w:lvl w:ilvl="4" w:tplc="A530CE3A" w:tentative="1">
      <w:start w:val="1"/>
      <w:numFmt w:val="lowerLetter"/>
      <w:lvlText w:val="%5."/>
      <w:lvlJc w:val="left"/>
      <w:pPr>
        <w:tabs>
          <w:tab w:val="num" w:pos="3600"/>
        </w:tabs>
        <w:ind w:left="3600" w:hanging="360"/>
      </w:pPr>
      <w:rPr>
        <w:rFonts w:cs="Times New Roman"/>
      </w:rPr>
    </w:lvl>
    <w:lvl w:ilvl="5" w:tplc="3B6048D2" w:tentative="1">
      <w:start w:val="1"/>
      <w:numFmt w:val="lowerRoman"/>
      <w:lvlText w:val="%6."/>
      <w:lvlJc w:val="right"/>
      <w:pPr>
        <w:tabs>
          <w:tab w:val="num" w:pos="4320"/>
        </w:tabs>
        <w:ind w:left="4320" w:hanging="180"/>
      </w:pPr>
      <w:rPr>
        <w:rFonts w:cs="Times New Roman"/>
      </w:rPr>
    </w:lvl>
    <w:lvl w:ilvl="6" w:tplc="00A62200" w:tentative="1">
      <w:start w:val="1"/>
      <w:numFmt w:val="decimal"/>
      <w:lvlText w:val="%7."/>
      <w:lvlJc w:val="left"/>
      <w:pPr>
        <w:tabs>
          <w:tab w:val="num" w:pos="5040"/>
        </w:tabs>
        <w:ind w:left="5040" w:hanging="360"/>
      </w:pPr>
      <w:rPr>
        <w:rFonts w:cs="Times New Roman"/>
      </w:rPr>
    </w:lvl>
    <w:lvl w:ilvl="7" w:tplc="A8868770" w:tentative="1">
      <w:start w:val="1"/>
      <w:numFmt w:val="lowerLetter"/>
      <w:lvlText w:val="%8."/>
      <w:lvlJc w:val="left"/>
      <w:pPr>
        <w:tabs>
          <w:tab w:val="num" w:pos="5760"/>
        </w:tabs>
        <w:ind w:left="5760" w:hanging="360"/>
      </w:pPr>
      <w:rPr>
        <w:rFonts w:cs="Times New Roman"/>
      </w:rPr>
    </w:lvl>
    <w:lvl w:ilvl="8" w:tplc="3B8238AA" w:tentative="1">
      <w:start w:val="1"/>
      <w:numFmt w:val="lowerRoman"/>
      <w:lvlText w:val="%9."/>
      <w:lvlJc w:val="right"/>
      <w:pPr>
        <w:tabs>
          <w:tab w:val="num" w:pos="6480"/>
        </w:tabs>
        <w:ind w:left="6480" w:hanging="180"/>
      </w:pPr>
      <w:rPr>
        <w:rFonts w:cs="Times New Roman"/>
      </w:rPr>
    </w:lvl>
  </w:abstractNum>
  <w:abstractNum w:abstractNumId="2" w15:restartNumberingAfterBreak="0">
    <w:nsid w:val="0B893A7F"/>
    <w:multiLevelType w:val="hybridMultilevel"/>
    <w:tmpl w:val="FFFFFFFF"/>
    <w:lvl w:ilvl="0" w:tplc="8C52B7CC">
      <w:start w:val="1"/>
      <w:numFmt w:val="lowerLetter"/>
      <w:pStyle w:val="Para4"/>
      <w:lvlText w:val="%1"/>
      <w:lvlJc w:val="left"/>
      <w:pPr>
        <w:tabs>
          <w:tab w:val="num" w:pos="1134"/>
        </w:tabs>
        <w:ind w:left="1134" w:hanging="567"/>
      </w:pPr>
      <w:rPr>
        <w:rFonts w:cs="Times New Roman" w:hint="default"/>
      </w:rPr>
    </w:lvl>
    <w:lvl w:ilvl="1" w:tplc="B920A7FC">
      <w:start w:val="1"/>
      <w:numFmt w:val="bullet"/>
      <w:lvlText w:val=""/>
      <w:lvlJc w:val="left"/>
      <w:pPr>
        <w:tabs>
          <w:tab w:val="num" w:pos="1134"/>
        </w:tabs>
        <w:ind w:left="1134" w:hanging="567"/>
      </w:pPr>
      <w:rPr>
        <w:rFonts w:ascii="Symbol" w:hAnsi="Symbol" w:hint="default"/>
      </w:rPr>
    </w:lvl>
    <w:lvl w:ilvl="2" w:tplc="E7369790" w:tentative="1">
      <w:start w:val="1"/>
      <w:numFmt w:val="lowerRoman"/>
      <w:lvlText w:val="%3."/>
      <w:lvlJc w:val="right"/>
      <w:pPr>
        <w:tabs>
          <w:tab w:val="num" w:pos="2160"/>
        </w:tabs>
        <w:ind w:left="2160" w:hanging="180"/>
      </w:pPr>
      <w:rPr>
        <w:rFonts w:cs="Times New Roman"/>
      </w:rPr>
    </w:lvl>
    <w:lvl w:ilvl="3" w:tplc="F20ECD54" w:tentative="1">
      <w:start w:val="1"/>
      <w:numFmt w:val="decimal"/>
      <w:lvlText w:val="%4."/>
      <w:lvlJc w:val="left"/>
      <w:pPr>
        <w:tabs>
          <w:tab w:val="num" w:pos="2880"/>
        </w:tabs>
        <w:ind w:left="2880" w:hanging="360"/>
      </w:pPr>
      <w:rPr>
        <w:rFonts w:cs="Times New Roman"/>
      </w:rPr>
    </w:lvl>
    <w:lvl w:ilvl="4" w:tplc="CD1C4A2A">
      <w:start w:val="1"/>
      <w:numFmt w:val="lowerLetter"/>
      <w:pStyle w:val="Para4"/>
      <w:lvlText w:val="%5."/>
      <w:lvlJc w:val="left"/>
      <w:pPr>
        <w:tabs>
          <w:tab w:val="num" w:pos="1134"/>
        </w:tabs>
        <w:ind w:left="1134" w:hanging="567"/>
      </w:pPr>
      <w:rPr>
        <w:rFonts w:cs="Times New Roman" w:hint="default"/>
      </w:rPr>
    </w:lvl>
    <w:lvl w:ilvl="5" w:tplc="7BA29D62" w:tentative="1">
      <w:start w:val="1"/>
      <w:numFmt w:val="lowerRoman"/>
      <w:lvlText w:val="%6."/>
      <w:lvlJc w:val="right"/>
      <w:pPr>
        <w:tabs>
          <w:tab w:val="num" w:pos="4320"/>
        </w:tabs>
        <w:ind w:left="4320" w:hanging="180"/>
      </w:pPr>
      <w:rPr>
        <w:rFonts w:cs="Times New Roman"/>
      </w:rPr>
    </w:lvl>
    <w:lvl w:ilvl="6" w:tplc="4672CF9C" w:tentative="1">
      <w:start w:val="1"/>
      <w:numFmt w:val="decimal"/>
      <w:lvlText w:val="%7."/>
      <w:lvlJc w:val="left"/>
      <w:pPr>
        <w:tabs>
          <w:tab w:val="num" w:pos="5040"/>
        </w:tabs>
        <w:ind w:left="5040" w:hanging="360"/>
      </w:pPr>
      <w:rPr>
        <w:rFonts w:cs="Times New Roman"/>
      </w:rPr>
    </w:lvl>
    <w:lvl w:ilvl="7" w:tplc="139A7ADE" w:tentative="1">
      <w:start w:val="1"/>
      <w:numFmt w:val="lowerLetter"/>
      <w:lvlText w:val="%8."/>
      <w:lvlJc w:val="left"/>
      <w:pPr>
        <w:tabs>
          <w:tab w:val="num" w:pos="5760"/>
        </w:tabs>
        <w:ind w:left="5760" w:hanging="360"/>
      </w:pPr>
      <w:rPr>
        <w:rFonts w:cs="Times New Roman"/>
      </w:rPr>
    </w:lvl>
    <w:lvl w:ilvl="8" w:tplc="F6AA89C4" w:tentative="1">
      <w:start w:val="1"/>
      <w:numFmt w:val="lowerRoman"/>
      <w:lvlText w:val="%9."/>
      <w:lvlJc w:val="right"/>
      <w:pPr>
        <w:tabs>
          <w:tab w:val="num" w:pos="6480"/>
        </w:tabs>
        <w:ind w:left="6480" w:hanging="180"/>
      </w:pPr>
      <w:rPr>
        <w:rFonts w:cs="Times New Roman"/>
      </w:rPr>
    </w:lvl>
  </w:abstractNum>
  <w:abstractNum w:abstractNumId="3" w15:restartNumberingAfterBreak="0">
    <w:nsid w:val="132A618D"/>
    <w:multiLevelType w:val="hybridMultilevel"/>
    <w:tmpl w:val="FFFFFFFF"/>
    <w:lvl w:ilvl="0" w:tplc="3E76A20E">
      <w:start w:val="1"/>
      <w:numFmt w:val="lowerRoman"/>
      <w:pStyle w:val="Para3"/>
      <w:lvlText w:val="%1"/>
      <w:lvlJc w:val="left"/>
      <w:pPr>
        <w:tabs>
          <w:tab w:val="num" w:pos="1135"/>
        </w:tabs>
        <w:ind w:left="1135" w:hanging="567"/>
      </w:pPr>
      <w:rPr>
        <w:rFonts w:cs="Times New Roman" w:hint="default"/>
      </w:rPr>
    </w:lvl>
    <w:lvl w:ilvl="1" w:tplc="59F80D3A" w:tentative="1">
      <w:start w:val="1"/>
      <w:numFmt w:val="lowerLetter"/>
      <w:lvlText w:val="%2."/>
      <w:lvlJc w:val="left"/>
      <w:pPr>
        <w:tabs>
          <w:tab w:val="num" w:pos="307"/>
        </w:tabs>
        <w:ind w:left="307" w:hanging="360"/>
      </w:pPr>
      <w:rPr>
        <w:rFonts w:cs="Times New Roman"/>
      </w:rPr>
    </w:lvl>
    <w:lvl w:ilvl="2" w:tplc="B4B62DBE" w:tentative="1">
      <w:start w:val="1"/>
      <w:numFmt w:val="lowerRoman"/>
      <w:lvlText w:val="%3."/>
      <w:lvlJc w:val="right"/>
      <w:pPr>
        <w:tabs>
          <w:tab w:val="num" w:pos="1027"/>
        </w:tabs>
        <w:ind w:left="1027" w:hanging="180"/>
      </w:pPr>
      <w:rPr>
        <w:rFonts w:cs="Times New Roman"/>
      </w:rPr>
    </w:lvl>
    <w:lvl w:ilvl="3" w:tplc="3FEA4B32" w:tentative="1">
      <w:start w:val="1"/>
      <w:numFmt w:val="decimal"/>
      <w:lvlText w:val="%4."/>
      <w:lvlJc w:val="left"/>
      <w:pPr>
        <w:tabs>
          <w:tab w:val="num" w:pos="1747"/>
        </w:tabs>
        <w:ind w:left="1747" w:hanging="360"/>
      </w:pPr>
      <w:rPr>
        <w:rFonts w:cs="Times New Roman"/>
      </w:rPr>
    </w:lvl>
    <w:lvl w:ilvl="4" w:tplc="2F9006F0" w:tentative="1">
      <w:start w:val="1"/>
      <w:numFmt w:val="lowerLetter"/>
      <w:lvlText w:val="%5."/>
      <w:lvlJc w:val="left"/>
      <w:pPr>
        <w:tabs>
          <w:tab w:val="num" w:pos="2467"/>
        </w:tabs>
        <w:ind w:left="2467" w:hanging="360"/>
      </w:pPr>
      <w:rPr>
        <w:rFonts w:cs="Times New Roman"/>
      </w:rPr>
    </w:lvl>
    <w:lvl w:ilvl="5" w:tplc="7D92BDA0" w:tentative="1">
      <w:start w:val="1"/>
      <w:numFmt w:val="lowerRoman"/>
      <w:lvlText w:val="%6."/>
      <w:lvlJc w:val="right"/>
      <w:pPr>
        <w:tabs>
          <w:tab w:val="num" w:pos="3187"/>
        </w:tabs>
        <w:ind w:left="3187" w:hanging="180"/>
      </w:pPr>
      <w:rPr>
        <w:rFonts w:cs="Times New Roman"/>
      </w:rPr>
    </w:lvl>
    <w:lvl w:ilvl="6" w:tplc="3DE4E164" w:tentative="1">
      <w:start w:val="1"/>
      <w:numFmt w:val="decimal"/>
      <w:lvlText w:val="%7."/>
      <w:lvlJc w:val="left"/>
      <w:pPr>
        <w:tabs>
          <w:tab w:val="num" w:pos="3907"/>
        </w:tabs>
        <w:ind w:left="3907" w:hanging="360"/>
      </w:pPr>
      <w:rPr>
        <w:rFonts w:cs="Times New Roman"/>
      </w:rPr>
    </w:lvl>
    <w:lvl w:ilvl="7" w:tplc="7182219A" w:tentative="1">
      <w:start w:val="1"/>
      <w:numFmt w:val="lowerLetter"/>
      <w:lvlText w:val="%8."/>
      <w:lvlJc w:val="left"/>
      <w:pPr>
        <w:tabs>
          <w:tab w:val="num" w:pos="4627"/>
        </w:tabs>
        <w:ind w:left="4627" w:hanging="360"/>
      </w:pPr>
      <w:rPr>
        <w:rFonts w:cs="Times New Roman"/>
      </w:rPr>
    </w:lvl>
    <w:lvl w:ilvl="8" w:tplc="8506A684" w:tentative="1">
      <w:start w:val="1"/>
      <w:numFmt w:val="lowerRoman"/>
      <w:lvlText w:val="%9."/>
      <w:lvlJc w:val="right"/>
      <w:pPr>
        <w:tabs>
          <w:tab w:val="num" w:pos="5347"/>
        </w:tabs>
        <w:ind w:left="5347" w:hanging="180"/>
      </w:pPr>
      <w:rPr>
        <w:rFonts w:cs="Times New Roman"/>
      </w:rPr>
    </w:lvl>
  </w:abstractNum>
  <w:abstractNum w:abstractNumId="4" w15:restartNumberingAfterBreak="0">
    <w:nsid w:val="15341DF6"/>
    <w:multiLevelType w:val="multilevel"/>
    <w:tmpl w:val="FFFFFFFF"/>
    <w:styleLink w:val="Style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2AC456CB"/>
    <w:multiLevelType w:val="multilevel"/>
    <w:tmpl w:val="FFFFFFFF"/>
    <w:lvl w:ilvl="0">
      <w:start w:val="1"/>
      <w:numFmt w:val="decimal"/>
      <w:pStyle w:val="Condition2"/>
      <w:lvlText w:val="%1"/>
      <w:lvlJc w:val="left"/>
      <w:pPr>
        <w:ind w:left="567" w:hanging="567"/>
      </w:pPr>
      <w:rPr>
        <w:rFonts w:cs="Times New Roman" w:hint="default"/>
      </w:rPr>
    </w:lvl>
    <w:lvl w:ilvl="1">
      <w:start w:val="1"/>
      <w:numFmt w:val="lowerLetter"/>
      <w:lvlText w:val="(%2)"/>
      <w:lvlJc w:val="left"/>
      <w:pPr>
        <w:ind w:left="1134" w:hanging="567"/>
      </w:pPr>
      <w:rPr>
        <w:rFonts w:cs="Times New Roman" w:hint="default"/>
      </w:rPr>
    </w:lvl>
    <w:lvl w:ilvl="2">
      <w:start w:val="1"/>
      <w:numFmt w:val="lowerRoman"/>
      <w:lvlText w:val="%3"/>
      <w:lvlJc w:val="left"/>
      <w:pPr>
        <w:tabs>
          <w:tab w:val="num" w:pos="1134"/>
        </w:tabs>
        <w:ind w:left="1701" w:hanging="567"/>
      </w:pPr>
      <w:rPr>
        <w:rFonts w:cs="Times New Roman" w:hint="default"/>
      </w:rPr>
    </w:lvl>
    <w:lvl w:ilvl="3">
      <w:start w:val="1"/>
      <w:numFmt w:val="decimal"/>
      <w:lvlText w:val="(%4)"/>
      <w:lvlJc w:val="left"/>
      <w:pPr>
        <w:ind w:left="2268" w:hanging="567"/>
      </w:pPr>
      <w:rPr>
        <w:rFonts w:cs="Times New Roman" w:hint="default"/>
        <w:sz w:val="20"/>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 w15:restartNumberingAfterBreak="0">
    <w:nsid w:val="31A301F8"/>
    <w:multiLevelType w:val="hybridMultilevel"/>
    <w:tmpl w:val="FFFFFFFF"/>
    <w:lvl w:ilvl="0" w:tplc="AEC2FB96">
      <w:start w:val="1"/>
      <w:numFmt w:val="bullet"/>
      <w:pStyle w:val="Para5"/>
      <w:lvlText w:val=""/>
      <w:lvlJc w:val="left"/>
      <w:pPr>
        <w:tabs>
          <w:tab w:val="num" w:pos="1134"/>
        </w:tabs>
        <w:ind w:left="1134" w:hanging="567"/>
      </w:pPr>
      <w:rPr>
        <w:rFonts w:ascii="Symbol" w:hAnsi="Symbol" w:hint="default"/>
      </w:rPr>
    </w:lvl>
    <w:lvl w:ilvl="1" w:tplc="5AB07396" w:tentative="1">
      <w:start w:val="1"/>
      <w:numFmt w:val="bullet"/>
      <w:lvlText w:val="o"/>
      <w:lvlJc w:val="left"/>
      <w:pPr>
        <w:tabs>
          <w:tab w:val="num" w:pos="1440"/>
        </w:tabs>
        <w:ind w:left="1440" w:hanging="360"/>
      </w:pPr>
      <w:rPr>
        <w:rFonts w:ascii="Courier New" w:hAnsi="Courier New" w:hint="default"/>
      </w:rPr>
    </w:lvl>
    <w:lvl w:ilvl="2" w:tplc="DF4049CC" w:tentative="1">
      <w:start w:val="1"/>
      <w:numFmt w:val="bullet"/>
      <w:lvlText w:val=""/>
      <w:lvlJc w:val="left"/>
      <w:pPr>
        <w:tabs>
          <w:tab w:val="num" w:pos="2160"/>
        </w:tabs>
        <w:ind w:left="2160" w:hanging="360"/>
      </w:pPr>
      <w:rPr>
        <w:rFonts w:ascii="Wingdings" w:hAnsi="Wingdings" w:hint="default"/>
      </w:rPr>
    </w:lvl>
    <w:lvl w:ilvl="3" w:tplc="99EC78A4" w:tentative="1">
      <w:start w:val="1"/>
      <w:numFmt w:val="bullet"/>
      <w:lvlText w:val=""/>
      <w:lvlJc w:val="left"/>
      <w:pPr>
        <w:tabs>
          <w:tab w:val="num" w:pos="2880"/>
        </w:tabs>
        <w:ind w:left="2880" w:hanging="360"/>
      </w:pPr>
      <w:rPr>
        <w:rFonts w:ascii="Symbol" w:hAnsi="Symbol" w:hint="default"/>
      </w:rPr>
    </w:lvl>
    <w:lvl w:ilvl="4" w:tplc="898AD358" w:tentative="1">
      <w:start w:val="1"/>
      <w:numFmt w:val="bullet"/>
      <w:lvlText w:val="o"/>
      <w:lvlJc w:val="left"/>
      <w:pPr>
        <w:tabs>
          <w:tab w:val="num" w:pos="3600"/>
        </w:tabs>
        <w:ind w:left="3600" w:hanging="360"/>
      </w:pPr>
      <w:rPr>
        <w:rFonts w:ascii="Courier New" w:hAnsi="Courier New" w:hint="default"/>
      </w:rPr>
    </w:lvl>
    <w:lvl w:ilvl="5" w:tplc="8AAECED6" w:tentative="1">
      <w:start w:val="1"/>
      <w:numFmt w:val="bullet"/>
      <w:lvlText w:val=""/>
      <w:lvlJc w:val="left"/>
      <w:pPr>
        <w:tabs>
          <w:tab w:val="num" w:pos="4320"/>
        </w:tabs>
        <w:ind w:left="4320" w:hanging="360"/>
      </w:pPr>
      <w:rPr>
        <w:rFonts w:ascii="Wingdings" w:hAnsi="Wingdings" w:hint="default"/>
      </w:rPr>
    </w:lvl>
    <w:lvl w:ilvl="6" w:tplc="9662A2C0" w:tentative="1">
      <w:start w:val="1"/>
      <w:numFmt w:val="bullet"/>
      <w:lvlText w:val=""/>
      <w:lvlJc w:val="left"/>
      <w:pPr>
        <w:tabs>
          <w:tab w:val="num" w:pos="5040"/>
        </w:tabs>
        <w:ind w:left="5040" w:hanging="360"/>
      </w:pPr>
      <w:rPr>
        <w:rFonts w:ascii="Symbol" w:hAnsi="Symbol" w:hint="default"/>
      </w:rPr>
    </w:lvl>
    <w:lvl w:ilvl="7" w:tplc="3A90115A" w:tentative="1">
      <w:start w:val="1"/>
      <w:numFmt w:val="bullet"/>
      <w:lvlText w:val="o"/>
      <w:lvlJc w:val="left"/>
      <w:pPr>
        <w:tabs>
          <w:tab w:val="num" w:pos="5760"/>
        </w:tabs>
        <w:ind w:left="5760" w:hanging="360"/>
      </w:pPr>
      <w:rPr>
        <w:rFonts w:ascii="Courier New" w:hAnsi="Courier New" w:hint="default"/>
      </w:rPr>
    </w:lvl>
    <w:lvl w:ilvl="8" w:tplc="2242A5D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474812"/>
    <w:multiLevelType w:val="multilevel"/>
    <w:tmpl w:val="FFFFFFFF"/>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134"/>
        </w:tabs>
        <w:ind w:left="1134" w:hanging="567"/>
      </w:pPr>
      <w:rPr>
        <w:rFonts w:cs="Times New Roman" w:hint="default"/>
      </w:rPr>
    </w:lvl>
    <w:lvl w:ilvl="2">
      <w:start w:val="1"/>
      <w:numFmt w:val="lowerRoman"/>
      <w:lvlText w:val="(%3)"/>
      <w:lvlJc w:val="left"/>
      <w:pPr>
        <w:tabs>
          <w:tab w:val="num" w:pos="1701"/>
        </w:tabs>
        <w:ind w:left="1701" w:hanging="567"/>
      </w:pPr>
      <w:rPr>
        <w:rFonts w:cs="Times New Roman"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 w15:restartNumberingAfterBreak="0">
    <w:nsid w:val="6D7864F7"/>
    <w:multiLevelType w:val="hybridMultilevel"/>
    <w:tmpl w:val="FFFFFFFF"/>
    <w:lvl w:ilvl="0" w:tplc="8B4095DC">
      <w:numFmt w:val="bullet"/>
      <w:pStyle w:val="Quote3"/>
      <w:lvlText w:val=""/>
      <w:lvlJc w:val="left"/>
      <w:pPr>
        <w:tabs>
          <w:tab w:val="num" w:pos="1701"/>
        </w:tabs>
        <w:ind w:left="1701" w:hanging="567"/>
      </w:pPr>
      <w:rPr>
        <w:rFonts w:ascii="Symbol" w:eastAsia="Times New Roman" w:hAnsi="Symbol" w:hint="default"/>
        <w:sz w:val="16"/>
      </w:rPr>
    </w:lvl>
    <w:lvl w:ilvl="1" w:tplc="AC98C57E" w:tentative="1">
      <w:start w:val="1"/>
      <w:numFmt w:val="bullet"/>
      <w:lvlText w:val="o"/>
      <w:lvlJc w:val="left"/>
      <w:pPr>
        <w:tabs>
          <w:tab w:val="num" w:pos="1440"/>
        </w:tabs>
        <w:ind w:left="1440" w:hanging="360"/>
      </w:pPr>
      <w:rPr>
        <w:rFonts w:ascii="Courier New" w:hAnsi="Courier New" w:hint="default"/>
      </w:rPr>
    </w:lvl>
    <w:lvl w:ilvl="2" w:tplc="015C7300" w:tentative="1">
      <w:start w:val="1"/>
      <w:numFmt w:val="bullet"/>
      <w:lvlText w:val=""/>
      <w:lvlJc w:val="left"/>
      <w:pPr>
        <w:tabs>
          <w:tab w:val="num" w:pos="2160"/>
        </w:tabs>
        <w:ind w:left="2160" w:hanging="360"/>
      </w:pPr>
      <w:rPr>
        <w:rFonts w:ascii="Wingdings" w:hAnsi="Wingdings" w:hint="default"/>
      </w:rPr>
    </w:lvl>
    <w:lvl w:ilvl="3" w:tplc="356E1BE4" w:tentative="1">
      <w:start w:val="1"/>
      <w:numFmt w:val="bullet"/>
      <w:lvlText w:val=""/>
      <w:lvlJc w:val="left"/>
      <w:pPr>
        <w:tabs>
          <w:tab w:val="num" w:pos="2880"/>
        </w:tabs>
        <w:ind w:left="2880" w:hanging="360"/>
      </w:pPr>
      <w:rPr>
        <w:rFonts w:ascii="Symbol" w:hAnsi="Symbol" w:hint="default"/>
      </w:rPr>
    </w:lvl>
    <w:lvl w:ilvl="4" w:tplc="47F02046" w:tentative="1">
      <w:start w:val="1"/>
      <w:numFmt w:val="bullet"/>
      <w:lvlText w:val="o"/>
      <w:lvlJc w:val="left"/>
      <w:pPr>
        <w:tabs>
          <w:tab w:val="num" w:pos="3600"/>
        </w:tabs>
        <w:ind w:left="3600" w:hanging="360"/>
      </w:pPr>
      <w:rPr>
        <w:rFonts w:ascii="Courier New" w:hAnsi="Courier New" w:hint="default"/>
      </w:rPr>
    </w:lvl>
    <w:lvl w:ilvl="5" w:tplc="951A759A" w:tentative="1">
      <w:start w:val="1"/>
      <w:numFmt w:val="bullet"/>
      <w:lvlText w:val=""/>
      <w:lvlJc w:val="left"/>
      <w:pPr>
        <w:tabs>
          <w:tab w:val="num" w:pos="4320"/>
        </w:tabs>
        <w:ind w:left="4320" w:hanging="360"/>
      </w:pPr>
      <w:rPr>
        <w:rFonts w:ascii="Wingdings" w:hAnsi="Wingdings" w:hint="default"/>
      </w:rPr>
    </w:lvl>
    <w:lvl w:ilvl="6" w:tplc="12102B66" w:tentative="1">
      <w:start w:val="1"/>
      <w:numFmt w:val="bullet"/>
      <w:lvlText w:val=""/>
      <w:lvlJc w:val="left"/>
      <w:pPr>
        <w:tabs>
          <w:tab w:val="num" w:pos="5040"/>
        </w:tabs>
        <w:ind w:left="5040" w:hanging="360"/>
      </w:pPr>
      <w:rPr>
        <w:rFonts w:ascii="Symbol" w:hAnsi="Symbol" w:hint="default"/>
      </w:rPr>
    </w:lvl>
    <w:lvl w:ilvl="7" w:tplc="5CD4CB2C" w:tentative="1">
      <w:start w:val="1"/>
      <w:numFmt w:val="bullet"/>
      <w:lvlText w:val="o"/>
      <w:lvlJc w:val="left"/>
      <w:pPr>
        <w:tabs>
          <w:tab w:val="num" w:pos="5760"/>
        </w:tabs>
        <w:ind w:left="5760" w:hanging="360"/>
      </w:pPr>
      <w:rPr>
        <w:rFonts w:ascii="Courier New" w:hAnsi="Courier New" w:hint="default"/>
      </w:rPr>
    </w:lvl>
    <w:lvl w:ilvl="8" w:tplc="CAA80A9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480233"/>
    <w:multiLevelType w:val="hybridMultilevel"/>
    <w:tmpl w:val="FFFFFFFF"/>
    <w:lvl w:ilvl="0" w:tplc="7472D536">
      <w:start w:val="30"/>
      <w:numFmt w:val="bullet"/>
      <w:lvlText w:val=""/>
      <w:lvlJc w:val="left"/>
      <w:pPr>
        <w:ind w:left="927" w:hanging="360"/>
      </w:pPr>
      <w:rPr>
        <w:rFonts w:ascii="Symbol" w:eastAsia="Times New Roman" w:hAnsi="Symbol" w:hint="default"/>
      </w:rPr>
    </w:lvl>
    <w:lvl w:ilvl="1" w:tplc="0C090003" w:tentative="1">
      <w:start w:val="1"/>
      <w:numFmt w:val="bullet"/>
      <w:lvlText w:val="o"/>
      <w:lvlJc w:val="left"/>
      <w:pPr>
        <w:ind w:left="1647" w:hanging="360"/>
      </w:pPr>
      <w:rPr>
        <w:rFonts w:ascii="Courier New" w:hAnsi="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hint="default"/>
      </w:rPr>
    </w:lvl>
    <w:lvl w:ilvl="8" w:tplc="0C090005" w:tentative="1">
      <w:start w:val="1"/>
      <w:numFmt w:val="bullet"/>
      <w:lvlText w:val=""/>
      <w:lvlJc w:val="left"/>
      <w:pPr>
        <w:ind w:left="6687" w:hanging="360"/>
      </w:pPr>
      <w:rPr>
        <w:rFonts w:ascii="Wingdings" w:hAnsi="Wingdings" w:hint="default"/>
      </w:rPr>
    </w:lvl>
  </w:abstractNum>
  <w:num w:numId="1" w16cid:durableId="212738239">
    <w:abstractNumId w:val="2"/>
  </w:num>
  <w:num w:numId="2" w16cid:durableId="1869680756">
    <w:abstractNumId w:val="1"/>
  </w:num>
  <w:num w:numId="3" w16cid:durableId="1778064355">
    <w:abstractNumId w:val="6"/>
  </w:num>
  <w:num w:numId="4" w16cid:durableId="323515955">
    <w:abstractNumId w:val="8"/>
  </w:num>
  <w:num w:numId="5" w16cid:durableId="1239904153">
    <w:abstractNumId w:val="3"/>
  </w:num>
  <w:num w:numId="6" w16cid:durableId="523399529">
    <w:abstractNumId w:val="4"/>
  </w:num>
  <w:num w:numId="7" w16cid:durableId="318119808">
    <w:abstractNumId w:val="5"/>
  </w:num>
  <w:num w:numId="8" w16cid:durableId="734401273">
    <w:abstractNumId w:val="0"/>
  </w:num>
  <w:num w:numId="9" w16cid:durableId="382886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03702639">
    <w:abstractNumId w:val="6"/>
  </w:num>
  <w:num w:numId="11" w16cid:durableId="728697454">
    <w:abstractNumId w:val="8"/>
  </w:num>
  <w:num w:numId="12" w16cid:durableId="1385838191">
    <w:abstractNumId w:val="7"/>
  </w:num>
  <w:num w:numId="13" w16cid:durableId="19212549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490037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96971069">
    <w:abstractNumId w:val="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37603774">
    <w:abstractNumId w:val="1"/>
    <w:lvlOverride w:ilvl="0">
      <w:startOverride w:val="1"/>
    </w:lvlOverride>
  </w:num>
  <w:num w:numId="17" w16cid:durableId="13014928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92442484">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567"/>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0"/>
  </w:compat>
  <w:docVars>
    <w:docVar w:name="dgnword-docGUID" w:val="{66202B2C-F15B-4847-9A9E-C3CE7BDC2578}"/>
    <w:docVar w:name="dgnword-eventsink" w:val="373430936"/>
    <w:docVar w:name="VCAT Seal" w:val="False"/>
  </w:docVars>
  <w:rsids>
    <w:rsidRoot w:val="00721E45"/>
    <w:rsid w:val="00006C68"/>
    <w:rsid w:val="0001113F"/>
    <w:rsid w:val="000278D2"/>
    <w:rsid w:val="00027F01"/>
    <w:rsid w:val="00033673"/>
    <w:rsid w:val="00041CEB"/>
    <w:rsid w:val="0005172B"/>
    <w:rsid w:val="00052E9C"/>
    <w:rsid w:val="00055ED9"/>
    <w:rsid w:val="00056597"/>
    <w:rsid w:val="000568CE"/>
    <w:rsid w:val="00057004"/>
    <w:rsid w:val="00061FEB"/>
    <w:rsid w:val="00062780"/>
    <w:rsid w:val="00063C31"/>
    <w:rsid w:val="000663A8"/>
    <w:rsid w:val="0007153B"/>
    <w:rsid w:val="00072023"/>
    <w:rsid w:val="00072C14"/>
    <w:rsid w:val="00073AA3"/>
    <w:rsid w:val="00074F72"/>
    <w:rsid w:val="000854CC"/>
    <w:rsid w:val="00090D4B"/>
    <w:rsid w:val="00093D7E"/>
    <w:rsid w:val="000945F9"/>
    <w:rsid w:val="00094A20"/>
    <w:rsid w:val="00097003"/>
    <w:rsid w:val="000A58A5"/>
    <w:rsid w:val="000C3AFA"/>
    <w:rsid w:val="000C710F"/>
    <w:rsid w:val="000D5D17"/>
    <w:rsid w:val="000D6979"/>
    <w:rsid w:val="000E038E"/>
    <w:rsid w:val="000F1101"/>
    <w:rsid w:val="000F4E28"/>
    <w:rsid w:val="000F7651"/>
    <w:rsid w:val="000F7AB7"/>
    <w:rsid w:val="001018E4"/>
    <w:rsid w:val="00102BA8"/>
    <w:rsid w:val="00111DA3"/>
    <w:rsid w:val="00112E52"/>
    <w:rsid w:val="00121AF6"/>
    <w:rsid w:val="00124C1E"/>
    <w:rsid w:val="001254CE"/>
    <w:rsid w:val="0013243E"/>
    <w:rsid w:val="00151229"/>
    <w:rsid w:val="001514B2"/>
    <w:rsid w:val="00152541"/>
    <w:rsid w:val="001567AE"/>
    <w:rsid w:val="001578AA"/>
    <w:rsid w:val="00157E2D"/>
    <w:rsid w:val="0016093F"/>
    <w:rsid w:val="00160A65"/>
    <w:rsid w:val="00163377"/>
    <w:rsid w:val="00167876"/>
    <w:rsid w:val="001708C4"/>
    <w:rsid w:val="00175E68"/>
    <w:rsid w:val="0018330C"/>
    <w:rsid w:val="0018352D"/>
    <w:rsid w:val="00184E6F"/>
    <w:rsid w:val="00190D7D"/>
    <w:rsid w:val="001A1B43"/>
    <w:rsid w:val="001A23C1"/>
    <w:rsid w:val="001A2722"/>
    <w:rsid w:val="001B336E"/>
    <w:rsid w:val="001B44F8"/>
    <w:rsid w:val="001B749D"/>
    <w:rsid w:val="001C5DDD"/>
    <w:rsid w:val="001D00C1"/>
    <w:rsid w:val="001D22B0"/>
    <w:rsid w:val="001D63A4"/>
    <w:rsid w:val="001D642F"/>
    <w:rsid w:val="001E49C7"/>
    <w:rsid w:val="001F2D3D"/>
    <w:rsid w:val="00205D9B"/>
    <w:rsid w:val="00214D3E"/>
    <w:rsid w:val="00216E6C"/>
    <w:rsid w:val="0022713A"/>
    <w:rsid w:val="00227CC8"/>
    <w:rsid w:val="002305E2"/>
    <w:rsid w:val="0023472F"/>
    <w:rsid w:val="00234865"/>
    <w:rsid w:val="00234CB1"/>
    <w:rsid w:val="00242FA3"/>
    <w:rsid w:val="00251E5E"/>
    <w:rsid w:val="00255F30"/>
    <w:rsid w:val="002563BE"/>
    <w:rsid w:val="00256B7D"/>
    <w:rsid w:val="00265054"/>
    <w:rsid w:val="00266777"/>
    <w:rsid w:val="00270B35"/>
    <w:rsid w:val="0028144B"/>
    <w:rsid w:val="00281D17"/>
    <w:rsid w:val="0028244B"/>
    <w:rsid w:val="00284E30"/>
    <w:rsid w:val="002855C1"/>
    <w:rsid w:val="00290F9B"/>
    <w:rsid w:val="00291013"/>
    <w:rsid w:val="00293A03"/>
    <w:rsid w:val="002A014C"/>
    <w:rsid w:val="002A0350"/>
    <w:rsid w:val="002A1298"/>
    <w:rsid w:val="002A47E1"/>
    <w:rsid w:val="002A52E0"/>
    <w:rsid w:val="002A6A2B"/>
    <w:rsid w:val="002B1AA9"/>
    <w:rsid w:val="002B7051"/>
    <w:rsid w:val="002C4BF6"/>
    <w:rsid w:val="002C7BC5"/>
    <w:rsid w:val="002D05B6"/>
    <w:rsid w:val="002D09E6"/>
    <w:rsid w:val="002D5B14"/>
    <w:rsid w:val="002D6540"/>
    <w:rsid w:val="002D73B3"/>
    <w:rsid w:val="002E128A"/>
    <w:rsid w:val="002E26C2"/>
    <w:rsid w:val="002F1E6D"/>
    <w:rsid w:val="002F27B5"/>
    <w:rsid w:val="002F77F5"/>
    <w:rsid w:val="00303E0A"/>
    <w:rsid w:val="0031095E"/>
    <w:rsid w:val="003117B6"/>
    <w:rsid w:val="003124A8"/>
    <w:rsid w:val="00312D8A"/>
    <w:rsid w:val="0031301B"/>
    <w:rsid w:val="00314D2C"/>
    <w:rsid w:val="00315F49"/>
    <w:rsid w:val="0032102D"/>
    <w:rsid w:val="00322661"/>
    <w:rsid w:val="0034213D"/>
    <w:rsid w:val="00353442"/>
    <w:rsid w:val="0035371A"/>
    <w:rsid w:val="003557C9"/>
    <w:rsid w:val="00361E5C"/>
    <w:rsid w:val="00361EF0"/>
    <w:rsid w:val="00363736"/>
    <w:rsid w:val="0036593A"/>
    <w:rsid w:val="003703AC"/>
    <w:rsid w:val="003813E9"/>
    <w:rsid w:val="0038284F"/>
    <w:rsid w:val="00385698"/>
    <w:rsid w:val="00390AA2"/>
    <w:rsid w:val="003929F5"/>
    <w:rsid w:val="00396129"/>
    <w:rsid w:val="003969DC"/>
    <w:rsid w:val="003974B3"/>
    <w:rsid w:val="003A02EA"/>
    <w:rsid w:val="003B04F6"/>
    <w:rsid w:val="003B19FE"/>
    <w:rsid w:val="003B48EA"/>
    <w:rsid w:val="003B55F3"/>
    <w:rsid w:val="003B5E75"/>
    <w:rsid w:val="003D546E"/>
    <w:rsid w:val="003D7278"/>
    <w:rsid w:val="003E02BB"/>
    <w:rsid w:val="003E11C8"/>
    <w:rsid w:val="003E43EC"/>
    <w:rsid w:val="003F153B"/>
    <w:rsid w:val="003F2A04"/>
    <w:rsid w:val="004033EC"/>
    <w:rsid w:val="00407071"/>
    <w:rsid w:val="00407634"/>
    <w:rsid w:val="00417BEB"/>
    <w:rsid w:val="00423F3A"/>
    <w:rsid w:val="004261A0"/>
    <w:rsid w:val="004264DB"/>
    <w:rsid w:val="00426CD8"/>
    <w:rsid w:val="004340A2"/>
    <w:rsid w:val="00434BAA"/>
    <w:rsid w:val="00436BB8"/>
    <w:rsid w:val="00451DA0"/>
    <w:rsid w:val="00455C79"/>
    <w:rsid w:val="00457152"/>
    <w:rsid w:val="004571BE"/>
    <w:rsid w:val="00467B86"/>
    <w:rsid w:val="00477574"/>
    <w:rsid w:val="00483BF3"/>
    <w:rsid w:val="00486AFF"/>
    <w:rsid w:val="004908EE"/>
    <w:rsid w:val="004919B5"/>
    <w:rsid w:val="00495762"/>
    <w:rsid w:val="004A201D"/>
    <w:rsid w:val="004A290B"/>
    <w:rsid w:val="004B22AD"/>
    <w:rsid w:val="004B3605"/>
    <w:rsid w:val="004B6920"/>
    <w:rsid w:val="004B7A27"/>
    <w:rsid w:val="004D0391"/>
    <w:rsid w:val="004D2122"/>
    <w:rsid w:val="004E0380"/>
    <w:rsid w:val="004F54C1"/>
    <w:rsid w:val="00507771"/>
    <w:rsid w:val="00510802"/>
    <w:rsid w:val="00524EA9"/>
    <w:rsid w:val="00532197"/>
    <w:rsid w:val="005335C7"/>
    <w:rsid w:val="00535357"/>
    <w:rsid w:val="0055097A"/>
    <w:rsid w:val="00551091"/>
    <w:rsid w:val="00552951"/>
    <w:rsid w:val="00555B46"/>
    <w:rsid w:val="005624D6"/>
    <w:rsid w:val="00563A6F"/>
    <w:rsid w:val="0057023D"/>
    <w:rsid w:val="00574DFF"/>
    <w:rsid w:val="0058084D"/>
    <w:rsid w:val="00582A19"/>
    <w:rsid w:val="0059145F"/>
    <w:rsid w:val="00593F1A"/>
    <w:rsid w:val="005943EF"/>
    <w:rsid w:val="005A272C"/>
    <w:rsid w:val="005B3D5D"/>
    <w:rsid w:val="005B46FA"/>
    <w:rsid w:val="005C275D"/>
    <w:rsid w:val="005C2C08"/>
    <w:rsid w:val="005C7B3B"/>
    <w:rsid w:val="005D408F"/>
    <w:rsid w:val="005D428A"/>
    <w:rsid w:val="005D6ACF"/>
    <w:rsid w:val="005D6C47"/>
    <w:rsid w:val="005D77CE"/>
    <w:rsid w:val="005E1511"/>
    <w:rsid w:val="005E2D20"/>
    <w:rsid w:val="005E4824"/>
    <w:rsid w:val="005E6BF6"/>
    <w:rsid w:val="005F6FDD"/>
    <w:rsid w:val="00600876"/>
    <w:rsid w:val="00604881"/>
    <w:rsid w:val="00612A7C"/>
    <w:rsid w:val="0061720C"/>
    <w:rsid w:val="00622697"/>
    <w:rsid w:val="00627565"/>
    <w:rsid w:val="00627BEE"/>
    <w:rsid w:val="00632673"/>
    <w:rsid w:val="006332A9"/>
    <w:rsid w:val="00636A37"/>
    <w:rsid w:val="00637E8A"/>
    <w:rsid w:val="00647F43"/>
    <w:rsid w:val="006508B8"/>
    <w:rsid w:val="0065338E"/>
    <w:rsid w:val="00655851"/>
    <w:rsid w:val="0066077A"/>
    <w:rsid w:val="00661DAC"/>
    <w:rsid w:val="00674226"/>
    <w:rsid w:val="00680AFF"/>
    <w:rsid w:val="00682C14"/>
    <w:rsid w:val="00684058"/>
    <w:rsid w:val="006953B9"/>
    <w:rsid w:val="00697776"/>
    <w:rsid w:val="006A50F8"/>
    <w:rsid w:val="006B52E3"/>
    <w:rsid w:val="006C7549"/>
    <w:rsid w:val="006E29C2"/>
    <w:rsid w:val="006E7914"/>
    <w:rsid w:val="00704210"/>
    <w:rsid w:val="00705098"/>
    <w:rsid w:val="007219D2"/>
    <w:rsid w:val="00721E45"/>
    <w:rsid w:val="00722EC5"/>
    <w:rsid w:val="00726365"/>
    <w:rsid w:val="00727B9A"/>
    <w:rsid w:val="007301D6"/>
    <w:rsid w:val="0073097C"/>
    <w:rsid w:val="00731054"/>
    <w:rsid w:val="007328B1"/>
    <w:rsid w:val="0074164E"/>
    <w:rsid w:val="00743506"/>
    <w:rsid w:val="00743DB9"/>
    <w:rsid w:val="00745E58"/>
    <w:rsid w:val="00747349"/>
    <w:rsid w:val="00750C5C"/>
    <w:rsid w:val="007525A7"/>
    <w:rsid w:val="00755E6F"/>
    <w:rsid w:val="00763504"/>
    <w:rsid w:val="00764EDD"/>
    <w:rsid w:val="00770E70"/>
    <w:rsid w:val="007755BF"/>
    <w:rsid w:val="00776999"/>
    <w:rsid w:val="00780572"/>
    <w:rsid w:val="00793285"/>
    <w:rsid w:val="00793AD8"/>
    <w:rsid w:val="0079593A"/>
    <w:rsid w:val="0079606C"/>
    <w:rsid w:val="00796305"/>
    <w:rsid w:val="007A3C5B"/>
    <w:rsid w:val="007B006D"/>
    <w:rsid w:val="007B1583"/>
    <w:rsid w:val="007B22A5"/>
    <w:rsid w:val="007B299D"/>
    <w:rsid w:val="007B33C5"/>
    <w:rsid w:val="007C070D"/>
    <w:rsid w:val="007C62A9"/>
    <w:rsid w:val="007C69DD"/>
    <w:rsid w:val="007D10E8"/>
    <w:rsid w:val="007D152C"/>
    <w:rsid w:val="007D346E"/>
    <w:rsid w:val="007D3E64"/>
    <w:rsid w:val="007D487A"/>
    <w:rsid w:val="007E4ECB"/>
    <w:rsid w:val="007F3430"/>
    <w:rsid w:val="007F5379"/>
    <w:rsid w:val="007F601B"/>
    <w:rsid w:val="007F77A1"/>
    <w:rsid w:val="00801365"/>
    <w:rsid w:val="00805562"/>
    <w:rsid w:val="008128BB"/>
    <w:rsid w:val="00812BED"/>
    <w:rsid w:val="00812EEA"/>
    <w:rsid w:val="008132BE"/>
    <w:rsid w:val="00824C5A"/>
    <w:rsid w:val="008265B7"/>
    <w:rsid w:val="0082757B"/>
    <w:rsid w:val="00830459"/>
    <w:rsid w:val="00832878"/>
    <w:rsid w:val="00833D7A"/>
    <w:rsid w:val="0084488B"/>
    <w:rsid w:val="0084497D"/>
    <w:rsid w:val="00850A4D"/>
    <w:rsid w:val="00851EED"/>
    <w:rsid w:val="00856FA8"/>
    <w:rsid w:val="00857CCE"/>
    <w:rsid w:val="008602F8"/>
    <w:rsid w:val="00866B1F"/>
    <w:rsid w:val="00870755"/>
    <w:rsid w:val="0089285C"/>
    <w:rsid w:val="008A1C12"/>
    <w:rsid w:val="008A247D"/>
    <w:rsid w:val="008A46EC"/>
    <w:rsid w:val="008A5793"/>
    <w:rsid w:val="008B2A9B"/>
    <w:rsid w:val="008B4936"/>
    <w:rsid w:val="008B7EB8"/>
    <w:rsid w:val="008C1674"/>
    <w:rsid w:val="008C1EA8"/>
    <w:rsid w:val="008C4565"/>
    <w:rsid w:val="008D420D"/>
    <w:rsid w:val="008E69C2"/>
    <w:rsid w:val="008F0513"/>
    <w:rsid w:val="0090464B"/>
    <w:rsid w:val="009162C1"/>
    <w:rsid w:val="00924205"/>
    <w:rsid w:val="00926A96"/>
    <w:rsid w:val="00932AF9"/>
    <w:rsid w:val="00934FE0"/>
    <w:rsid w:val="0094148C"/>
    <w:rsid w:val="00942C1A"/>
    <w:rsid w:val="00947BF2"/>
    <w:rsid w:val="00956463"/>
    <w:rsid w:val="009646BF"/>
    <w:rsid w:val="00964F67"/>
    <w:rsid w:val="009804A9"/>
    <w:rsid w:val="00980E1B"/>
    <w:rsid w:val="00992FFD"/>
    <w:rsid w:val="00993294"/>
    <w:rsid w:val="00993536"/>
    <w:rsid w:val="009A275D"/>
    <w:rsid w:val="009A6FEF"/>
    <w:rsid w:val="009B10A4"/>
    <w:rsid w:val="009B4671"/>
    <w:rsid w:val="009C06C7"/>
    <w:rsid w:val="009D0685"/>
    <w:rsid w:val="009D1D44"/>
    <w:rsid w:val="009D1F8D"/>
    <w:rsid w:val="009D41B1"/>
    <w:rsid w:val="009D65A5"/>
    <w:rsid w:val="009E5BF2"/>
    <w:rsid w:val="009E6ACF"/>
    <w:rsid w:val="009F1AC5"/>
    <w:rsid w:val="009F74F3"/>
    <w:rsid w:val="00A013B4"/>
    <w:rsid w:val="00A111FC"/>
    <w:rsid w:val="00A150D3"/>
    <w:rsid w:val="00A20C76"/>
    <w:rsid w:val="00A30D6A"/>
    <w:rsid w:val="00A3492A"/>
    <w:rsid w:val="00A35800"/>
    <w:rsid w:val="00A43436"/>
    <w:rsid w:val="00A53783"/>
    <w:rsid w:val="00A554AB"/>
    <w:rsid w:val="00A61119"/>
    <w:rsid w:val="00A618E7"/>
    <w:rsid w:val="00A638D8"/>
    <w:rsid w:val="00A64E72"/>
    <w:rsid w:val="00A65609"/>
    <w:rsid w:val="00A668B8"/>
    <w:rsid w:val="00A8293A"/>
    <w:rsid w:val="00A94F95"/>
    <w:rsid w:val="00A95192"/>
    <w:rsid w:val="00A97206"/>
    <w:rsid w:val="00A97C38"/>
    <w:rsid w:val="00A97DE4"/>
    <w:rsid w:val="00AA0AF2"/>
    <w:rsid w:val="00AA4FEF"/>
    <w:rsid w:val="00AA587E"/>
    <w:rsid w:val="00AB26E2"/>
    <w:rsid w:val="00AB29FA"/>
    <w:rsid w:val="00AB60D5"/>
    <w:rsid w:val="00AC27E5"/>
    <w:rsid w:val="00AD1AF4"/>
    <w:rsid w:val="00AD1C8B"/>
    <w:rsid w:val="00B01DC8"/>
    <w:rsid w:val="00B134F7"/>
    <w:rsid w:val="00B160AF"/>
    <w:rsid w:val="00B24B9B"/>
    <w:rsid w:val="00B264E8"/>
    <w:rsid w:val="00B30FB4"/>
    <w:rsid w:val="00B312EC"/>
    <w:rsid w:val="00B314FF"/>
    <w:rsid w:val="00B3522C"/>
    <w:rsid w:val="00B355D6"/>
    <w:rsid w:val="00B36ACB"/>
    <w:rsid w:val="00B371E4"/>
    <w:rsid w:val="00B55A0B"/>
    <w:rsid w:val="00B63A9C"/>
    <w:rsid w:val="00B66735"/>
    <w:rsid w:val="00B7207C"/>
    <w:rsid w:val="00B72822"/>
    <w:rsid w:val="00B73484"/>
    <w:rsid w:val="00B74518"/>
    <w:rsid w:val="00B74C4B"/>
    <w:rsid w:val="00B876A2"/>
    <w:rsid w:val="00B91655"/>
    <w:rsid w:val="00BA1951"/>
    <w:rsid w:val="00BB120B"/>
    <w:rsid w:val="00BB7851"/>
    <w:rsid w:val="00BC219D"/>
    <w:rsid w:val="00BC4886"/>
    <w:rsid w:val="00BD4689"/>
    <w:rsid w:val="00BF0FDA"/>
    <w:rsid w:val="00BF4A86"/>
    <w:rsid w:val="00C06A36"/>
    <w:rsid w:val="00C10388"/>
    <w:rsid w:val="00C11B8A"/>
    <w:rsid w:val="00C21BC5"/>
    <w:rsid w:val="00C26EBF"/>
    <w:rsid w:val="00C321C3"/>
    <w:rsid w:val="00C32904"/>
    <w:rsid w:val="00C35DC4"/>
    <w:rsid w:val="00C433B4"/>
    <w:rsid w:val="00C43A4D"/>
    <w:rsid w:val="00C44951"/>
    <w:rsid w:val="00C502C8"/>
    <w:rsid w:val="00C52222"/>
    <w:rsid w:val="00C5647F"/>
    <w:rsid w:val="00C624E5"/>
    <w:rsid w:val="00C7408F"/>
    <w:rsid w:val="00C911E9"/>
    <w:rsid w:val="00CA2144"/>
    <w:rsid w:val="00CA2642"/>
    <w:rsid w:val="00CB295F"/>
    <w:rsid w:val="00CB6473"/>
    <w:rsid w:val="00CB68D0"/>
    <w:rsid w:val="00CC19B1"/>
    <w:rsid w:val="00CC2496"/>
    <w:rsid w:val="00CC6FF1"/>
    <w:rsid w:val="00CD1F2A"/>
    <w:rsid w:val="00CD3403"/>
    <w:rsid w:val="00CD35D1"/>
    <w:rsid w:val="00CD4D5C"/>
    <w:rsid w:val="00CD6855"/>
    <w:rsid w:val="00CE2838"/>
    <w:rsid w:val="00CE6272"/>
    <w:rsid w:val="00CE7633"/>
    <w:rsid w:val="00CE7DE0"/>
    <w:rsid w:val="00D03242"/>
    <w:rsid w:val="00D03406"/>
    <w:rsid w:val="00D03F21"/>
    <w:rsid w:val="00D07043"/>
    <w:rsid w:val="00D11979"/>
    <w:rsid w:val="00D13BA6"/>
    <w:rsid w:val="00D14A42"/>
    <w:rsid w:val="00D15A9B"/>
    <w:rsid w:val="00D15C23"/>
    <w:rsid w:val="00D23389"/>
    <w:rsid w:val="00D24AFE"/>
    <w:rsid w:val="00D24B15"/>
    <w:rsid w:val="00D30498"/>
    <w:rsid w:val="00D328E1"/>
    <w:rsid w:val="00D36DAC"/>
    <w:rsid w:val="00D415CD"/>
    <w:rsid w:val="00D4266B"/>
    <w:rsid w:val="00D4306C"/>
    <w:rsid w:val="00D43CAC"/>
    <w:rsid w:val="00D50467"/>
    <w:rsid w:val="00D5091B"/>
    <w:rsid w:val="00D5289A"/>
    <w:rsid w:val="00D539E2"/>
    <w:rsid w:val="00D564F5"/>
    <w:rsid w:val="00D57212"/>
    <w:rsid w:val="00D6081F"/>
    <w:rsid w:val="00D6090A"/>
    <w:rsid w:val="00D616BA"/>
    <w:rsid w:val="00D64D3E"/>
    <w:rsid w:val="00D660EB"/>
    <w:rsid w:val="00D83CA6"/>
    <w:rsid w:val="00D94DA7"/>
    <w:rsid w:val="00DB2C7E"/>
    <w:rsid w:val="00DC05B3"/>
    <w:rsid w:val="00DC7C16"/>
    <w:rsid w:val="00DD0470"/>
    <w:rsid w:val="00DD11CF"/>
    <w:rsid w:val="00DD240D"/>
    <w:rsid w:val="00DD2556"/>
    <w:rsid w:val="00DE0420"/>
    <w:rsid w:val="00DE12DF"/>
    <w:rsid w:val="00DF6216"/>
    <w:rsid w:val="00DF6453"/>
    <w:rsid w:val="00DF67A8"/>
    <w:rsid w:val="00E002C5"/>
    <w:rsid w:val="00E015A8"/>
    <w:rsid w:val="00E01E42"/>
    <w:rsid w:val="00E0409E"/>
    <w:rsid w:val="00E06581"/>
    <w:rsid w:val="00E170CC"/>
    <w:rsid w:val="00E200CF"/>
    <w:rsid w:val="00E20562"/>
    <w:rsid w:val="00E21A01"/>
    <w:rsid w:val="00E22A2C"/>
    <w:rsid w:val="00E3727A"/>
    <w:rsid w:val="00E507A7"/>
    <w:rsid w:val="00E54C0F"/>
    <w:rsid w:val="00E62037"/>
    <w:rsid w:val="00E71029"/>
    <w:rsid w:val="00E7452A"/>
    <w:rsid w:val="00E8030D"/>
    <w:rsid w:val="00E83C03"/>
    <w:rsid w:val="00E87D3A"/>
    <w:rsid w:val="00E933FC"/>
    <w:rsid w:val="00E95FD0"/>
    <w:rsid w:val="00E96683"/>
    <w:rsid w:val="00EA3AF1"/>
    <w:rsid w:val="00EA40A7"/>
    <w:rsid w:val="00EA411E"/>
    <w:rsid w:val="00EA5010"/>
    <w:rsid w:val="00EA5975"/>
    <w:rsid w:val="00EB2421"/>
    <w:rsid w:val="00EB56BC"/>
    <w:rsid w:val="00EB64EC"/>
    <w:rsid w:val="00EC08FB"/>
    <w:rsid w:val="00ED13A1"/>
    <w:rsid w:val="00ED3A3A"/>
    <w:rsid w:val="00ED56ED"/>
    <w:rsid w:val="00EE0260"/>
    <w:rsid w:val="00EE071C"/>
    <w:rsid w:val="00EE2B77"/>
    <w:rsid w:val="00EE5E8E"/>
    <w:rsid w:val="00EE7B39"/>
    <w:rsid w:val="00EF5E1E"/>
    <w:rsid w:val="00F127FC"/>
    <w:rsid w:val="00F20E7E"/>
    <w:rsid w:val="00F24BE1"/>
    <w:rsid w:val="00F3208E"/>
    <w:rsid w:val="00F338E1"/>
    <w:rsid w:val="00F3521B"/>
    <w:rsid w:val="00F3534F"/>
    <w:rsid w:val="00F46421"/>
    <w:rsid w:val="00F55C68"/>
    <w:rsid w:val="00F60617"/>
    <w:rsid w:val="00F62FB2"/>
    <w:rsid w:val="00F650D3"/>
    <w:rsid w:val="00F715F1"/>
    <w:rsid w:val="00F754A1"/>
    <w:rsid w:val="00F773CF"/>
    <w:rsid w:val="00F8472A"/>
    <w:rsid w:val="00F9058C"/>
    <w:rsid w:val="00F94CF6"/>
    <w:rsid w:val="00F94DB4"/>
    <w:rsid w:val="00F94FD0"/>
    <w:rsid w:val="00FA1964"/>
    <w:rsid w:val="00FA513E"/>
    <w:rsid w:val="00FB1D4B"/>
    <w:rsid w:val="00FB5BA4"/>
    <w:rsid w:val="00FB6DD2"/>
    <w:rsid w:val="00FC7BF2"/>
    <w:rsid w:val="00FE461E"/>
    <w:rsid w:val="00FE7A54"/>
    <w:rsid w:val="00FF5348"/>
    <w:rsid w:val="00FF58C0"/>
    <w:rsid w:val="5EB465EB"/>
    <w:rsid w:val="6A406E4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A5CBC5"/>
  <w14:defaultImageDpi w14:val="0"/>
  <w15:docId w15:val="{7D230341-5A65-4EF7-B926-A796AC8CC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EE0260"/>
    <w:rPr>
      <w:sz w:val="26"/>
      <w:szCs w:val="26"/>
      <w:lang w:eastAsia="en-US"/>
    </w:rPr>
  </w:style>
  <w:style w:type="paragraph" w:styleId="Heading1">
    <w:name w:val="heading 1"/>
    <w:basedOn w:val="Normal"/>
    <w:next w:val="Para1"/>
    <w:link w:val="Heading1Char"/>
    <w:uiPriority w:val="9"/>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uiPriority w:val="9"/>
    <w:qFormat/>
    <w:pPr>
      <w:jc w:val="left"/>
      <w:outlineLvl w:val="1"/>
    </w:pPr>
    <w:rPr>
      <w:bCs w:val="0"/>
      <w:iCs/>
    </w:rPr>
  </w:style>
  <w:style w:type="paragraph" w:styleId="Heading3">
    <w:name w:val="heading 3"/>
    <w:basedOn w:val="Heading2"/>
    <w:next w:val="Para1"/>
    <w:link w:val="Heading3Char"/>
    <w:uiPriority w:val="9"/>
    <w:qFormat/>
    <w:pPr>
      <w:outlineLvl w:val="2"/>
    </w:pPr>
    <w:rPr>
      <w:bCs/>
      <w:caps w:val="0"/>
    </w:rPr>
  </w:style>
  <w:style w:type="paragraph" w:styleId="Heading4">
    <w:name w:val="heading 4"/>
    <w:basedOn w:val="Heading3"/>
    <w:next w:val="Normal"/>
    <w:link w:val="Heading4Char"/>
    <w:uiPriority w:val="9"/>
    <w:qFormat/>
    <w:pPr>
      <w:outlineLvl w:val="3"/>
    </w:pPr>
    <w:rPr>
      <w:b w:val="0"/>
      <w:bCs w:val="0"/>
      <w:szCs w:val="28"/>
      <w:u w:val="single"/>
    </w:rPr>
  </w:style>
  <w:style w:type="paragraph" w:styleId="Heading5">
    <w:name w:val="heading 5"/>
    <w:basedOn w:val="Heading4"/>
    <w:next w:val="Para1"/>
    <w:link w:val="Heading5Char"/>
    <w:uiPriority w:val="9"/>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4C1E"/>
    <w:rPr>
      <w:rFonts w:ascii="Arial" w:hAnsi="Arial"/>
      <w:b/>
      <w:caps/>
      <w:sz w:val="24"/>
      <w:lang w:val="x-none" w:eastAsia="en-US"/>
    </w:rPr>
  </w:style>
  <w:style w:type="character" w:customStyle="1" w:styleId="Heading2Char">
    <w:name w:val="Heading 2 Char"/>
    <w:basedOn w:val="DefaultParagraphFont"/>
    <w:link w:val="Heading2"/>
    <w:uiPriority w:val="9"/>
    <w:rsid w:val="002A52E0"/>
    <w:rPr>
      <w:rFonts w:ascii="Arial" w:hAnsi="Arial"/>
      <w:b/>
      <w:caps/>
      <w:sz w:val="24"/>
      <w:lang w:val="x-none" w:eastAsia="en-US"/>
    </w:rPr>
  </w:style>
  <w:style w:type="character" w:customStyle="1" w:styleId="Heading3Char">
    <w:name w:val="Heading 3 Char"/>
    <w:basedOn w:val="DefaultParagraphFont"/>
    <w:link w:val="Heading3"/>
    <w:uiPriority w:val="9"/>
    <w:rsid w:val="00F55C68"/>
    <w:rPr>
      <w:rFonts w:ascii="Arial" w:hAnsi="Arial"/>
      <w:b/>
      <w:sz w:val="24"/>
      <w:lang w:val="x-none"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rsid w:val="001708C4"/>
    <w:rPr>
      <w:rFonts w:ascii="Arial" w:hAnsi="Arial"/>
      <w:sz w:val="28"/>
      <w:lang w:val="x-none" w:eastAsia="en-US"/>
    </w:rPr>
  </w:style>
  <w:style w:type="paragraph" w:styleId="Footer">
    <w:name w:val="footer"/>
    <w:basedOn w:val="Normal"/>
    <w:link w:val="FooterChar"/>
    <w:uiPriority w:val="99"/>
    <w:pPr>
      <w:tabs>
        <w:tab w:val="center" w:pos="4896"/>
        <w:tab w:val="right" w:pos="9792"/>
      </w:tabs>
      <w:spacing w:before="60"/>
    </w:pPr>
    <w:rPr>
      <w:rFonts w:ascii="Arial" w:hAnsi="Arial"/>
      <w:sz w:val="20"/>
      <w:szCs w:val="20"/>
    </w:rPr>
  </w:style>
  <w:style w:type="character" w:customStyle="1" w:styleId="FooterChar">
    <w:name w:val="Footer Char"/>
    <w:basedOn w:val="DefaultParagraphFont"/>
    <w:link w:val="Footer"/>
    <w:uiPriority w:val="99"/>
    <w:rsid w:val="00EE0260"/>
    <w:rPr>
      <w:rFonts w:ascii="Arial" w:hAnsi="Arial" w:cs="Times New Roman"/>
      <w:lang w:val="x-none" w:eastAsia="en-US"/>
    </w:rPr>
  </w:style>
  <w:style w:type="paragraph" w:customStyle="1" w:styleId="Para1">
    <w:name w:val="Para 1"/>
    <w:basedOn w:val="Normal"/>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Pr>
      <w:sz w:val="26"/>
      <w:szCs w:val="26"/>
      <w:lang w:eastAsia="en-US"/>
    </w:rPr>
  </w:style>
  <w:style w:type="paragraph" w:styleId="FootnoteText">
    <w:name w:val="footnote text"/>
    <w:basedOn w:val="Normal"/>
    <w:link w:val="FootnoteTextChar"/>
    <w:uiPriority w:val="99"/>
    <w:semiHidden/>
    <w:pPr>
      <w:ind w:left="567" w:hanging="567"/>
    </w:pPr>
    <w:rPr>
      <w:sz w:val="20"/>
      <w:szCs w:val="20"/>
    </w:rPr>
  </w:style>
  <w:style w:type="character" w:customStyle="1" w:styleId="FootnoteTextChar">
    <w:name w:val="Footnote Text Char"/>
    <w:basedOn w:val="DefaultParagraphFont"/>
    <w:link w:val="FootnoteText"/>
    <w:uiPriority w:val="99"/>
    <w:semiHidden/>
    <w:rsid w:val="0079593A"/>
    <w:rPr>
      <w:lang w:val="x-none" w:eastAsia="en-US"/>
    </w:rPr>
  </w:style>
  <w:style w:type="character" w:styleId="FootnoteReference">
    <w:name w:val="footnote reference"/>
    <w:basedOn w:val="DefaultParagraphFont"/>
    <w:uiPriority w:val="99"/>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3E9"/>
    <w:rPr>
      <w:rFonts w:ascii="Segoe UI" w:hAnsi="Segoe UI"/>
      <w:sz w:val="18"/>
      <w:lang w:val="x-none" w:eastAsia="en-US"/>
    </w:rPr>
  </w:style>
  <w:style w:type="paragraph" w:customStyle="1" w:styleId="Condition1">
    <w:name w:val="Condition 1"/>
    <w:basedOn w:val="Normal"/>
    <w:qFormat/>
    <w:rsid w:val="00763504"/>
    <w:pPr>
      <w:spacing w:after="120" w:line="300" w:lineRule="atLeast"/>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styleId="PlaceholderText">
    <w:name w:val="Placeholder Text"/>
    <w:basedOn w:val="DefaultParagraphFont"/>
    <w:uiPriority w:val="99"/>
    <w:semiHidden/>
    <w:rsid w:val="00B74518"/>
    <w:rPr>
      <w:rFonts w:cs="Times New Roman"/>
      <w:color w:val="808080"/>
    </w:rPr>
  </w:style>
  <w:style w:type="character" w:styleId="Hyperlink">
    <w:name w:val="Hyperlink"/>
    <w:basedOn w:val="DefaultParagraphFont"/>
    <w:uiPriority w:val="99"/>
    <w:rsid w:val="00EE0260"/>
    <w:rPr>
      <w:color w:val="0000FF"/>
      <w:u w:val="single"/>
    </w:rPr>
  </w:style>
  <w:style w:type="character" w:styleId="Emphasis">
    <w:name w:val="Emphasis"/>
    <w:basedOn w:val="DefaultParagraphFont"/>
    <w:uiPriority w:val="20"/>
    <w:qFormat/>
    <w:rsid w:val="001A2722"/>
    <w:rPr>
      <w:rFonts w:cs="Times New Roman"/>
      <w:i/>
      <w:iCs/>
    </w:rPr>
  </w:style>
  <w:style w:type="numbering" w:customStyle="1" w:styleId="Style1">
    <w:name w:val="Style1"/>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6F292691BA1A4BBE095408DAB21DBE" ma:contentTypeVersion="55" ma:contentTypeDescription="Create a new document." ma:contentTypeScope="" ma:versionID="70c6e597c225288d82f93d6e1a94e0c7">
  <xsd:schema xmlns:xsd="http://www.w3.org/2001/XMLSchema" xmlns:xs="http://www.w3.org/2001/XMLSchema" xmlns:p="http://schemas.microsoft.com/office/2006/metadata/properties" xmlns:ns2="dc52a2e6-3ccd-4a27-abcc-584cde9fa38b" xmlns:ns3="cb869b85-0445-4a49-98bd-5af57bfe952c" targetNamespace="http://schemas.microsoft.com/office/2006/metadata/properties" ma:root="true" ma:fieldsID="a41394566ed7dc294b816a088e7f0bf5" ns2:_="" ns3:_="">
    <xsd:import namespace="dc52a2e6-3ccd-4a27-abcc-584cde9fa38b"/>
    <xsd:import namespace="cb869b85-0445-4a49-98bd-5af57bfe952c"/>
    <xsd:element name="properties">
      <xsd:complexType>
        <xsd:sequence>
          <xsd:element name="documentManagement">
            <xsd:complexType>
              <xsd:all>
                <xsd:element ref="ns2:OriginalCorrespondence" minOccurs="0"/>
                <xsd:element ref="ns2:Category" minOccurs="0"/>
                <xsd:element ref="ns2:DocumentType" minOccurs="0"/>
                <xsd:element ref="ns2:TribunalBook" minOccurs="0"/>
                <xsd:element ref="ns2:Notes" minOccurs="0"/>
                <xsd:element ref="ns2:DisposalStatus" minOccurs="0"/>
                <xsd:element ref="ns2:LodgementDate" minOccurs="0"/>
                <xsd:element ref="ns2:PartyRole" minOccurs="0"/>
                <xsd:element ref="ns2:Owner_x002f_Creator" minOccurs="0"/>
                <xsd:element ref="ns2:Classification" minOccurs="0"/>
                <xsd:element ref="ns2:SecurityStatus" minOccurs="0"/>
                <xsd:element ref="ns2:DateDigitised" minOccurs="0"/>
                <xsd:element ref="ns2:DigitisingEquipment" minOccurs="0"/>
                <xsd:element ref="ns2:DigitisedBy" minOccurs="0"/>
                <xsd:element ref="ns2:DateSent_x002f_Posted" minOccurs="0"/>
                <xsd:element ref="ns2:SentBy" minOccurs="0"/>
                <xsd:element ref="ns2:DateClosed" minOccurs="0"/>
                <xsd:element ref="ns2:DateDispos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Sort_x0020_Order" minOccurs="0"/>
                <xsd:element ref="ns2:MediaServiceAutoKeyPoints" minOccurs="0"/>
                <xsd:element ref="ns2:MediaServiceKeyPoints" minOccurs="0"/>
                <xsd:element ref="ns2:P_x002d_Number" minOccurs="0"/>
                <xsd:element ref="ns2:MediaServiceDateTaken" minOccurs="0"/>
                <xsd:element ref="ns2:MediaServiceLocation" minOccurs="0"/>
                <xsd:element ref="ns3:SharedWithUsers" minOccurs="0"/>
                <xsd:element ref="ns3:SharedWithDetails" minOccurs="0"/>
                <xsd:element ref="ns2:Expert_x002f_Laypersonname" minOccurs="0"/>
                <xsd:element ref="ns2:Expertise" minOccurs="0"/>
                <xsd:element ref="ns2:Party_x0020_Type" minOccurs="0"/>
                <xsd:element ref="ns2:WitnessName" minOccurs="0"/>
                <xsd:element ref="ns2:Thumbnail" minOccurs="0"/>
                <xsd:element ref="ns2:SentOn" minOccurs="0"/>
                <xsd:element ref="ns2:ReceivedOn" minOccurs="0"/>
                <xsd:element ref="ns2:AttachmentGroup" minOccurs="0"/>
                <xsd:element ref="ns2:MovedtoRecordsOn" minOccurs="0"/>
                <xsd:element ref="ns2:MovedtoRecordsBy" minOccurs="0"/>
                <xsd:element ref="ns2:OriginalPath" minOccurs="0"/>
                <xsd:element ref="ns2:MediaLengthInSeconds" minOccurs="0"/>
                <xsd:element ref="ns2:CaseID" minOccurs="0"/>
                <xsd:element ref="ns2:CopyType" minOccurs="0"/>
                <xsd:element ref="ns2:SyncFile" minOccurs="0"/>
                <xsd:element ref="ns2:lcf76f155ced4ddcb4097134ff3c332f" minOccurs="0"/>
                <xsd:element ref="ns3:TaxCatchAll" minOccurs="0"/>
                <xsd:element ref="ns2:MediaServiceObjectDetectorVersions" minOccurs="0"/>
                <xsd:element ref="ns2:MediaServiceSearchProperties" minOccurs="0"/>
                <xsd:element ref="ns3:i0f84bba906045b4af568ee102a52dcb"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2a2e6-3ccd-4a27-abcc-584cde9fa38b" elementFormDefault="qualified">
    <xsd:import namespace="http://schemas.microsoft.com/office/2006/documentManagement/types"/>
    <xsd:import namespace="http://schemas.microsoft.com/office/infopath/2007/PartnerControls"/>
    <xsd:element name="OriginalCorrespondence" ma:index="8" nillable="true" ma:displayName="Original Correspondence" ma:format="Hyperlink" ma:internalName="OriginalCorrespondence">
      <xsd:complexType>
        <xsd:complexContent>
          <xsd:extension base="dms:URL">
            <xsd:sequence>
              <xsd:element name="Url" type="dms:ValidUrl" minOccurs="0" nillable="true"/>
              <xsd:element name="Description" type="xsd:string" nillable="true"/>
            </xsd:sequence>
          </xsd:extension>
        </xsd:complexContent>
      </xsd:complexType>
    </xsd:element>
    <xsd:element name="Category" ma:index="9" nillable="true" ma:displayName="Category" ma:format="Dropdown" ma:internalName="Category">
      <xsd:complexType>
        <xsd:complexContent>
          <xsd:extension base="dms:MultiChoice">
            <xsd:sequence>
              <xsd:element name="Value" maxOccurs="unbounded" minOccurs="0" nillable="true">
                <xsd:simpleType>
                  <xsd:restriction base="dms:Choice">
                    <xsd:enumeration value="Application"/>
                    <xsd:enumeration value="General Details"/>
                    <xsd:enumeration value="PDH Orders"/>
                    <xsd:enumeration value="PDH Pre-Filing Material"/>
                    <xsd:enumeration value="PDH Submissions"/>
                    <xsd:enumeration value="PDH Evidence"/>
                    <xsd:enumeration value="PDH Hearing"/>
                    <xsd:enumeration value="PDH Post-Hearing"/>
                    <xsd:enumeration value="PDH Related"/>
                    <xsd:enumeration value="PH Orders"/>
                    <xsd:enumeration value="PH Pre-Filing Material"/>
                    <xsd:enumeration value="PH Submissions"/>
                    <xsd:enumeration value="PH Evidence"/>
                    <xsd:enumeration value="PH Hearing"/>
                    <xsd:enumeration value="PH Post-Hearing"/>
                    <xsd:enumeration value="PH Related"/>
                    <xsd:enumeration value="CC Orders"/>
                    <xsd:enumeration value="CC Pre-filing Material"/>
                    <xsd:enumeration value="CC Submissions"/>
                    <xsd:enumeration value="CC Evidence"/>
                    <xsd:enumeration value="CC Hearing"/>
                    <xsd:enumeration value="CC Post-Hearing"/>
                    <xsd:enumeration value="CC Related"/>
                    <xsd:enumeration value="MH Orders"/>
                    <xsd:enumeration value="MH Pre-filing Material"/>
                    <xsd:enumeration value="MH Submissions"/>
                    <xsd:enumeration value="MH Evidence"/>
                    <xsd:enumeration value="MH Hearing"/>
                    <xsd:enumeration value="MH Post-Hearing"/>
                    <xsd:enumeration value="MH Related"/>
                    <xsd:enumeration value="Orders"/>
                    <xsd:enumeration value="Hearing - Evidence"/>
                    <xsd:enumeration value="Hearing - Hearing"/>
                    <xsd:enumeration value="Hearing - Post Hearing"/>
                    <xsd:enumeration value="Hearing - Pre-filing Material"/>
                    <xsd:enumeration value="Hearing - Submissions"/>
                    <xsd:enumeration value="Internal Communications"/>
                    <xsd:enumeration value="Post Determination"/>
                    <xsd:enumeration value="Post Initiation Request"/>
                    <xsd:enumeration value="Responses"/>
                    <xsd:enumeration value="Statement of Grounds - Party"/>
                    <xsd:enumeration value="Statement of Grounds - Non-party"/>
                    <xsd:enumeration value="Other"/>
                    <xsd:enumeration value="Related"/>
                    <xsd:enumeration value="Confidential"/>
                    <xsd:enumeration value="Payment"/>
                  </xsd:restriction>
                </xsd:simpleType>
              </xsd:element>
            </xsd:sequence>
          </xsd:extension>
        </xsd:complexContent>
      </xsd:complexType>
    </xsd:element>
    <xsd:element name="DocumentType" ma:index="10" nillable="true" ma:displayName="Document Type" ma:format="Dropdown" ma:indexed="true" ma:internalName="DocumentType">
      <xsd:simpleType>
        <xsd:restriction base="dms:Choice">
          <xsd:enumeration value="Acoustic Assessment"/>
          <xsd:enumeration value="Additional Hearing Request"/>
          <xsd:enumeration value="Adjournment Referral Sheet"/>
          <xsd:enumeration value="Adjournment Request"/>
          <xsd:enumeration value="Adjournment Response"/>
          <xsd:enumeration value="Admin Mention Response"/>
          <xsd:enumeration value="Advertising Material"/>
          <xsd:enumeration value="Advertising Notice"/>
          <xsd:enumeration value="Advertising Notice Fees"/>
          <xsd:enumeration value="A-G Intervenor Cost Requests"/>
          <xsd:enumeration value="A-G Intervenor Request"/>
          <xsd:enumeration value="Agreed Facts"/>
          <xsd:enumeration value="Amended Application"/>
          <xsd:enumeration value="Amended Statement of Grounds"/>
          <xsd:enumeration value="Appearance Sheet"/>
          <xsd:enumeration value="Application"/>
          <xsd:enumeration value="Application Attachments"/>
          <xsd:enumeration value="Application Form"/>
          <xsd:enumeration value="Application Plans"/>
          <xsd:enumeration value="Approval Extension of Time"/>
          <xsd:enumeration value="Arborist Report"/>
          <xsd:enumeration value="Authority Joint Applicants"/>
          <xsd:enumeration value="Auto Reply"/>
          <xsd:enumeration value="Bushfire Hazard Landscape Assessment"/>
          <xsd:enumeration value="Bushfire Hazard Site Assessment"/>
          <xsd:enumeration value="Bushfire Management Statement"/>
          <xsd:enumeration value="Calculation of Elapsed Days"/>
          <xsd:enumeration value="CC Evidence"/>
          <xsd:enumeration value="CC Evidence Expert"/>
          <xsd:enumeration value="CC Evidence Lay"/>
          <xsd:enumeration value="CC Hearing"/>
          <xsd:enumeration value="CC Member Exclusion Requests"/>
          <xsd:enumeration value="CC Orders"/>
          <xsd:enumeration value="CC Post-Hearing"/>
          <xsd:enumeration value="CC Pre-Filing Material"/>
          <xsd:enumeration value="CC Reply Evidence Expert"/>
          <xsd:enumeration value="CC Reply Evidence Lay"/>
          <xsd:enumeration value="CC Submissions"/>
          <xsd:enumeration value="CC Submissions Reply"/>
          <xsd:enumeration value="CC Submissions Response"/>
          <xsd:enumeration value="Certificate of Environmental Audit"/>
          <xsd:enumeration value="Certificate of Title"/>
          <xsd:enumeration value="Change of Party Details"/>
          <xsd:enumeration value="CHMP"/>
          <xsd:enumeration value="Clause 54 Assessment"/>
          <xsd:enumeration value="Clause 55 Assessment"/>
          <xsd:enumeration value="Clause 58 Assessment"/>
          <xsd:enumeration value="Closed Court Requests"/>
          <xsd:enumeration value="Complaints / Feedback"/>
          <xsd:enumeration value="Conclave Material"/>
          <xsd:enumeration value="Conduct of Proceedings"/>
          <xsd:enumeration value="Consent Extension Time to Commence"/>
          <xsd:enumeration value="Consent Order Request"/>
          <xsd:enumeration value="Consent Order Response"/>
          <xsd:enumeration value="Consolidate Applications Requests"/>
          <xsd:enumeration value="Copy Correspondence"/>
          <xsd:enumeration value="Correction Order Request"/>
          <xsd:enumeration value="Correction Orders"/>
          <xsd:enumeration value="Costs Application"/>
          <xsd:enumeration value="Council Documents"/>
          <xsd:enumeration value="Court Requests"/>
          <xsd:enumeration value="Cover Email"/>
          <xsd:enumeration value="Cover Letter"/>
          <xsd:enumeration value="Cross Costs Application"/>
          <xsd:enumeration value="Cumulative Impact Assessment"/>
          <xsd:enumeration value="Decision to be Reviewed"/>
          <xsd:enumeration value="Declaration Request"/>
          <xsd:enumeration value="Development Plan"/>
          <xsd:enumeration value="Directions to Accompany Orders"/>
          <xsd:enumeration value="Documents for Hearing"/>
          <xsd:enumeration value="Duplicate"/>
          <xsd:enumeration value="E&amp;R Initiating Order Form"/>
          <xsd:enumeration value="Ecological / Biodiversity Assessment"/>
          <xsd:enumeration value="Economic Impact Assessment"/>
          <xsd:enumeration value="Endorsed Plans"/>
          <xsd:enumeration value="Environmental Approval"/>
          <xsd:enumeration value="Ephemera"/>
          <xsd:enumeration value="ESD Report"/>
          <xsd:enumeration value="Evidence Expert Reports"/>
          <xsd:enumeration value="Evidence Lay Reports"/>
          <xsd:enumeration value="Exhibit List"/>
          <xsd:enumeration value="Exhibits"/>
          <xsd:enumeration value="Extension of Time Request"/>
          <xsd:enumeration value="Fees"/>
          <xsd:enumeration value="File Access Checklist"/>
          <xsd:enumeration value="File Inspection Request"/>
          <xsd:enumeration value="Final Order"/>
          <xsd:enumeration value="Flooding Assessment"/>
          <xsd:enumeration value="Further and Better Particulars Request"/>
          <xsd:enumeration value="Further and Better Particulars Response"/>
          <xsd:enumeration value="General Enquiry Request"/>
          <xsd:enumeration value="Geotechnical Assessment"/>
          <xsd:enumeration value="Green Sign"/>
          <xsd:enumeration value="Hearing Interpreter Request"/>
          <xsd:enumeration value="Hearing Technology Request"/>
          <xsd:enumeration value="Heritage Permit"/>
          <xsd:enumeration value="Heritage Report"/>
          <xsd:enumeration value="Initiating Order"/>
          <xsd:enumeration value="Initiating Order Form"/>
          <xsd:enumeration value="Interim Order"/>
          <xsd:enumeration value="Joinder / Removal Applications"/>
          <xsd:enumeration value="Land Capability Assessment"/>
          <xsd:enumeration value="Legal Opinion"/>
          <xsd:enumeration value="List of Notified Persons"/>
          <xsd:enumeration value="MCL Bring Up Checklist"/>
          <xsd:enumeration value="MH Evidence"/>
          <xsd:enumeration value="MH Evidence Expert"/>
          <xsd:enumeration value="MH Evidence Lay"/>
          <xsd:enumeration value="MH Hearing"/>
          <xsd:enumeration value="MH Orders"/>
          <xsd:enumeration value="MH Post-Hearing"/>
          <xsd:enumeration value="MH Pre-Filing Material"/>
          <xsd:enumeration value="MH Reply Evidence Expert"/>
          <xsd:enumeration value="MH Reply Evidence Lay"/>
          <xsd:enumeration value="MH Submissions"/>
          <xsd:enumeration value="MH Submissions in Reply"/>
          <xsd:enumeration value="MH Submissions in Response"/>
          <xsd:enumeration value="Native Vegetation Removal Report"/>
          <xsd:enumeration value="Neighbourhood and Site Description"/>
          <xsd:enumeration value="Neighbourhood Character Assessment"/>
          <xsd:enumeration value="NOD Grant Amended Permit"/>
          <xsd:enumeration value="NOD Grant Permit"/>
          <xsd:enumeration value="NOD Refuse to Grant Amendment to Permit"/>
          <xsd:enumeration value="NOD Refuse to Grant Permit"/>
          <xsd:enumeration value="Notice of Decision (tracked changes)"/>
          <xsd:enumeration value="Notice of Decision Form"/>
          <xsd:enumeration value="Objections"/>
          <xsd:enumeration value="Objectors List"/>
          <xsd:enumeration value="Officer / Delegate Report"/>
          <xsd:enumeration value="Opening Statement"/>
          <xsd:enumeration value="Original Decision"/>
          <xsd:enumeration value="Other Documents"/>
          <xsd:enumeration value="Other Related Document"/>
          <xsd:enumeration value="Other Requests"/>
          <xsd:enumeration value="Outline of Submissions"/>
          <xsd:enumeration value="PAHT"/>
          <xsd:enumeration value="Part A Submission"/>
          <xsd:enumeration value="Parties List"/>
          <xsd:enumeration value="PDH Evidence"/>
          <xsd:enumeration value="PDH Evidence Expert"/>
          <xsd:enumeration value="PDH Evidence Lay"/>
          <xsd:enumeration value="PDH Hearing"/>
          <xsd:enumeration value="PDH Orders"/>
          <xsd:enumeration value="PDH Post-Hearing"/>
          <xsd:enumeration value="PDH Pre-Filing Material"/>
          <xsd:enumeration value="PDH Reasons Order Form"/>
          <xsd:enumeration value="PDH Reply Evidence Expert"/>
          <xsd:enumeration value="PDH Reply Evidence Lay"/>
          <xsd:enumeration value="PDH Submissions"/>
          <xsd:enumeration value="PDH Submissions Reply"/>
          <xsd:enumeration value="PDH Submissions Response"/>
          <xsd:enumeration value="PH Evidence"/>
          <xsd:enumeration value="PH Evidence Expert"/>
          <xsd:enumeration value="PH Evidence Lay"/>
          <xsd:enumeration value="PH Hearing"/>
          <xsd:enumeration value="PH Orders"/>
          <xsd:enumeration value="PH Post-Hearing"/>
          <xsd:enumeration value="PH Pre-Filing Material"/>
          <xsd:enumeration value="PH Reply Evidence Expert"/>
          <xsd:enumeration value="PH Reply Evidence Lay Reports"/>
          <xsd:enumeration value="PH Submissions"/>
          <xsd:enumeration value="PH Submissions in Reply"/>
          <xsd:enumeration value="PH Submissions in Response"/>
          <xsd:enumeration value="Photographs"/>
          <xsd:enumeration value="Photomontage"/>
          <xsd:enumeration value="Plan of Survey"/>
          <xsd:enumeration value="Planning Controls"/>
          <xsd:enumeration value="Planning Permit"/>
          <xsd:enumeration value="Pollution Abatement Notice"/>
          <xsd:enumeration value="Practice Day Hearing Request"/>
          <xsd:enumeration value="Practice Note Material"/>
          <xsd:enumeration value="Precinct Structure Plan"/>
          <xsd:enumeration value="Preliminary Site Assessment"/>
          <xsd:enumeration value="Previous Decision"/>
          <xsd:enumeration value="Produce Document Requests"/>
          <xsd:enumeration value="Produce Document Response"/>
          <xsd:enumeration value="Proposed Planning Scheme Amendment"/>
          <xsd:enumeration value="Receipt"/>
          <xsd:enumeration value="Reconstitution Requests"/>
          <xsd:enumeration value="Referral Authorities List"/>
          <xsd:enumeration value="Referral Authority Response"/>
          <xsd:enumeration value="Referral Question of Law to Supreme Court"/>
          <xsd:enumeration value="Rehabilitation Plan"/>
          <xsd:enumeration value="Reinstatement Request"/>
          <xsd:enumeration value="Reject Application Requests"/>
          <xsd:enumeration value="Re-opening Application"/>
          <xsd:enumeration value="Request for Further Information"/>
          <xsd:enumeration value="Response to Order"/>
          <xsd:enumeration value="Restrictive Covenant"/>
          <xsd:enumeration value="RFI Response"/>
          <xsd:enumeration value="Section 173 Agreement"/>
          <xsd:enumeration value="Security for Cost Requests"/>
          <xsd:enumeration value="Security Request"/>
          <xsd:enumeration value="Sent"/>
          <xsd:enumeration value="Site Inspection"/>
          <xsd:enumeration value="Social Impact Assessment"/>
          <xsd:enumeration value="Statement of Changes"/>
          <xsd:enumeration value="Statement of Contentions"/>
          <xsd:enumeration value="Statement of Environmental Audit"/>
          <xsd:enumeration value="Statement of Facts"/>
          <xsd:enumeration value="Statement of Grounds"/>
          <xsd:enumeration value="Statement of Notice"/>
          <xsd:enumeration value="Statement of Service"/>
          <xsd:enumeration value="Statutory Provisions"/>
          <xsd:enumeration value="Stay Requests"/>
          <xsd:enumeration value="Strike Out or Dismiss Request"/>
          <xsd:enumeration value="Structure Plan"/>
          <xsd:enumeration value="Subsequent Order"/>
          <xsd:enumeration value="Subsequent Order Form"/>
          <xsd:enumeration value="Substituted Service Requests"/>
          <xsd:enumeration value="Summons Requests"/>
          <xsd:enumeration value="Suppression Requests"/>
          <xsd:enumeration value="Supreme Court Appeals"/>
          <xsd:enumeration value="Terms of Settlement"/>
          <xsd:enumeration value="Traffic / Parking Assessment"/>
          <xsd:enumeration value="Transcript and Audio Request"/>
          <xsd:enumeration value="Tribunal Book Documents"/>
          <xsd:enumeration value="Unincorporated Association Submission Requests"/>
          <xsd:enumeration value="Urban Context Report"/>
          <xsd:enumeration value="VicPlan Planning Property Report"/>
          <xsd:enumeration value="Visual Assessment"/>
          <xsd:enumeration value="Waste Management Plan"/>
          <xsd:enumeration value="Water Licence"/>
          <xsd:enumeration value="Withdrawal Request"/>
          <xsd:enumeration value="Without Prejudice Amended Plans"/>
          <xsd:enumeration value="Without Prejudice Draft Conditions (CC)"/>
          <xsd:enumeration value="Without Prejudice Draft Conditions (MH)"/>
          <xsd:enumeration value="Witness Statements"/>
          <xsd:enumeration value="Works Approval"/>
          <xsd:enumeration value="Works Authority"/>
          <xsd:enumeration value="Written Reasons Requests"/>
          <xsd:enumeration value="Zoning / Overlay Maps"/>
        </xsd:restriction>
      </xsd:simpleType>
    </xsd:element>
    <xsd:element name="TribunalBook" ma:index="11" nillable="true" ma:displayName="Tribunal Book" ma:default="0" ma:format="Dropdown" ma:indexed="true" ma:internalName="TribunalBook">
      <xsd:simpleType>
        <xsd:restriction base="dms:Boolean"/>
      </xsd:simpleType>
    </xsd:element>
    <xsd:element name="Notes" ma:index="12" nillable="true" ma:displayName="Notes" ma:format="Dropdown" ma:internalName="Notes">
      <xsd:simpleType>
        <xsd:restriction base="dms:Note">
          <xsd:maxLength value="255"/>
        </xsd:restriction>
      </xsd:simpleType>
    </xsd:element>
    <xsd:element name="DisposalStatus" ma:index="13" nillable="true" ma:displayName="Disposal Status" ma:format="Dropdown" ma:internalName="DisposalStatus">
      <xsd:simpleType>
        <xsd:restriction base="dms:Choice">
          <xsd:enumeration value="Active"/>
          <xsd:enumeration value="Archived"/>
          <xsd:enumeration value="Transferred"/>
          <xsd:enumeration value="Destroyed"/>
        </xsd:restriction>
      </xsd:simpleType>
    </xsd:element>
    <xsd:element name="LodgementDate" ma:index="14" nillable="true" ma:displayName="Felix Created On" ma:format="DateOnly" ma:indexed="true" ma:internalName="LodgementDate">
      <xsd:simpleType>
        <xsd:restriction base="dms:DateTime"/>
      </xsd:simpleType>
    </xsd:element>
    <xsd:element name="PartyRole" ma:index="15" nillable="true" ma:displayName="Party Role" ma:format="Dropdown" ma:internalName="PartyRole">
      <xsd:simpleType>
        <xsd:restriction base="dms:Choice">
          <xsd:enumeration value="Applicant"/>
          <xsd:enumeration value="Joint Applicant"/>
          <xsd:enumeration value="Relevant Authority"/>
          <xsd:enumeration value="Representative"/>
          <xsd:enumeration value="Responsible Authority"/>
          <xsd:enumeration value="Respondent"/>
          <xsd:enumeration value="Joint Respondent"/>
          <xsd:enumeration value="Referral Authority"/>
          <xsd:enumeration value="Applicant / Responsible Authority"/>
          <xsd:enumeration value="Decision Maker"/>
          <xsd:enumeration value="Affected Person"/>
          <xsd:enumeration value="Joint Affected"/>
          <xsd:enumeration value="Interested Persons"/>
          <xsd:enumeration value="Joint Interested"/>
          <xsd:enumeration value="Non-party"/>
          <xsd:enumeration value="Other"/>
          <xsd:enumeration value="Planning Authority"/>
        </xsd:restriction>
      </xsd:simpleType>
    </xsd:element>
    <xsd:element name="Owner_x002f_Creator" ma:index="16" nillable="true" ma:displayName="Owner / Creator" ma:format="Dropdown" ma:internalName="Owner_x002f_Creator">
      <xsd:simpleType>
        <xsd:restriction base="dms:Text">
          <xsd:maxLength value="255"/>
        </xsd:restriction>
      </xsd:simpleType>
    </xsd:element>
    <xsd:element name="Classification" ma:index="17" nillable="true" ma:displayName="Classification" ma:format="Dropdown" ma:internalName="Classification">
      <xsd:simpleType>
        <xsd:restriction base="dms:Text">
          <xsd:maxLength value="255"/>
        </xsd:restriction>
      </xsd:simpleType>
    </xsd:element>
    <xsd:element name="SecurityStatus" ma:index="18" nillable="true" ma:displayName="Security Status" ma:format="Dropdown" ma:internalName="SecurityStatus">
      <xsd:simpleType>
        <xsd:restriction base="dms:Choice">
          <xsd:enumeration value="Open"/>
          <xsd:enumeration value="Confidential"/>
          <xsd:enumeration value="Suppressed"/>
          <xsd:enumeration value="Privilege (S54)"/>
        </xsd:restriction>
      </xsd:simpleType>
    </xsd:element>
    <xsd:element name="DateDigitised" ma:index="19" nillable="true" ma:displayName="Date Digitised" ma:format="DateOnly" ma:internalName="DateDigitised">
      <xsd:simpleType>
        <xsd:restriction base="dms:DateTime"/>
      </xsd:simpleType>
    </xsd:element>
    <xsd:element name="DigitisingEquipment" ma:index="20" nillable="true" ma:displayName="Digitising Equipment" ma:format="Dropdown" ma:internalName="DigitisingEquipment">
      <xsd:simpleType>
        <xsd:restriction base="dms:Text">
          <xsd:maxLength value="255"/>
        </xsd:restriction>
      </xsd:simpleType>
    </xsd:element>
    <xsd:element name="DigitisedBy" ma:index="21" nillable="true" ma:displayName="Digitised By" ma:format="Dropdown" ma:internalName="DigitisedBy">
      <xsd:simpleType>
        <xsd:restriction base="dms:Text">
          <xsd:maxLength value="255"/>
        </xsd:restriction>
      </xsd:simpleType>
    </xsd:element>
    <xsd:element name="DateSent_x002f_Posted" ma:index="22" nillable="true" ma:displayName="Date Sent/Posted" ma:format="DateOnly" ma:internalName="DateSent_x002f_Posted">
      <xsd:simpleType>
        <xsd:restriction base="dms:DateTime"/>
      </xsd:simpleType>
    </xsd:element>
    <xsd:element name="SentBy" ma:index="23" nillable="true" ma:displayName="Sent By" ma:format="Dropdown" ma:internalName="SentBy">
      <xsd:simpleType>
        <xsd:restriction base="dms:Text">
          <xsd:maxLength value="255"/>
        </xsd:restriction>
      </xsd:simpleType>
    </xsd:element>
    <xsd:element name="DateClosed" ma:index="24" nillable="true" ma:displayName="Date Closed" ma:format="DateOnly" ma:internalName="DateClosed">
      <xsd:simpleType>
        <xsd:restriction base="dms:DateTime"/>
      </xsd:simpleType>
    </xsd:element>
    <xsd:element name="DateDisposed" ma:index="25" nillable="true" ma:displayName="Date Disposed" ma:format="DateOnly" ma:internalName="DateDisposed">
      <xsd:simpleType>
        <xsd:restriction base="dms:DateTim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Sort_x0020_Order" ma:index="32" nillable="true" ma:displayName="Sort Order" ma:decimals="0" ma:internalName="Sort_x0020_Order">
      <xsd:simpleType>
        <xsd:restriction base="dms:Number"/>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P_x002d_Number" ma:index="35" nillable="true" ma:displayName="P-Number" ma:format="Dropdown" ma:internalName="P_x002d_Number">
      <xsd:simpleType>
        <xsd:restriction base="dms:Text">
          <xsd:maxLength value="1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Expert_x002f_Laypersonname" ma:index="40" nillable="true" ma:displayName="Expert / Lay person" ma:format="Dropdown" ma:internalName="Expert_x002f_Laypersonname">
      <xsd:simpleType>
        <xsd:restriction base="dms:Choice">
          <xsd:enumeration value="Expert"/>
          <xsd:enumeration value="Lay person"/>
        </xsd:restriction>
      </xsd:simpleType>
    </xsd:element>
    <xsd:element name="Expertise" ma:index="41" nillable="true" ma:displayName="Expertise" ma:format="Dropdown" ma:internalName="Expertise">
      <xsd:simpleType>
        <xsd:restriction base="dms:Text">
          <xsd:maxLength value="255"/>
        </xsd:restriction>
      </xsd:simpleType>
    </xsd:element>
    <xsd:element name="Party_x0020_Type" ma:index="42" nillable="true" ma:displayName="Party Type" ma:format="Dropdown" ma:indexed="true" ma:internalName="Party_x0020_Type">
      <xsd:simpleType>
        <xsd:restriction base="dms:Choice">
          <xsd:enumeration value="Affected Person"/>
          <xsd:enumeration value="Applicant"/>
          <xsd:enumeration value="Applicant / Responsible Authority"/>
          <xsd:enumeration value="Decision Maker"/>
          <xsd:enumeration value="Determining Referral Authority"/>
          <xsd:enumeration value="Eligible Person"/>
          <xsd:enumeration value="Interested Person"/>
          <xsd:enumeration value="Joinder"/>
          <xsd:enumeration value="Joint Affected Person"/>
          <xsd:enumeration value="Joint Affected (Spokesperson)"/>
          <xsd:enumeration value="Joint Applicant"/>
          <xsd:enumeration value="Joint Applicant (Spokesperson)"/>
          <xsd:enumeration value="Joint Interested Person"/>
          <xsd:enumeration value="Joint Interest (Spokesperson)"/>
          <xsd:enumeration value="Joint Respondent"/>
          <xsd:enumeration value="Joint Respondent (Spokesperson)"/>
          <xsd:enumeration value="Mortgagee"/>
          <xsd:enumeration value="Non Party Representative"/>
          <xsd:enumeration value="Non-Original Objector"/>
          <xsd:enumeration value="Non-Party"/>
          <xsd:enumeration value="Occupier"/>
          <xsd:enumeration value="Original Objector"/>
          <xsd:enumeration value="Other"/>
          <xsd:enumeration value="Owner"/>
          <xsd:enumeration value="Permit Applicant"/>
          <xsd:enumeration value="Planning Authority"/>
          <xsd:enumeration value="Recommending Referral Authority"/>
          <xsd:enumeration value="Referral Authority"/>
          <xsd:enumeration value="Relevant Authority"/>
          <xsd:enumeration value="Respondent"/>
          <xsd:enumeration value="Responsible Authority"/>
          <xsd:enumeration value="Struck Out"/>
          <xsd:enumeration value="Valuation Authority"/>
          <xsd:enumeration value="Withdrawn"/>
        </xsd:restriction>
      </xsd:simpleType>
    </xsd:element>
    <xsd:element name="WitnessName" ma:index="43" nillable="true" ma:displayName="Witness / Expert / Lay person name" ma:format="Dropdown" ma:internalName="WitnessName">
      <xsd:simpleType>
        <xsd:restriction base="dms:Text">
          <xsd:maxLength value="255"/>
        </xsd:restriction>
      </xsd:simpleType>
    </xsd:element>
    <xsd:element name="Thumbnail" ma:index="44" nillable="true" ma:displayName="Thumbnail" ma:format="Dropdown" ma:indexed="true" ma:internalName="Thumbnail">
      <xsd:simpleType>
        <xsd:restriction base="dms:Text">
          <xsd:maxLength value="255"/>
        </xsd:restriction>
      </xsd:simpleType>
    </xsd:element>
    <xsd:element name="SentOn" ma:index="45" nillable="true" ma:displayName="Sent by VCAT On" ma:description="The time the email was sent by VCAT" ma:format="DateTime" ma:indexed="true" ma:internalName="SentOn">
      <xsd:simpleType>
        <xsd:restriction base="dms:DateTime"/>
      </xsd:simpleType>
    </xsd:element>
    <xsd:element name="ReceivedOn" ma:index="46" nillable="true" ma:displayName="Received On" ma:description="The date the email was received in the VCAT Admin mailbox. " ma:format="DateTime" ma:indexed="true" ma:internalName="ReceivedOn">
      <xsd:simpleType>
        <xsd:restriction base="dms:DateTime"/>
      </xsd:simpleType>
    </xsd:element>
    <xsd:element name="AttachmentGroup" ma:index="47" nillable="true" ma:displayName="Attachment Group" ma:description="Used to group attachments with their header file e.g. Email and its attachments" ma:format="Dropdown" ma:indexed="true" ma:internalName="AttachmentGroup">
      <xsd:simpleType>
        <xsd:restriction base="dms:Text">
          <xsd:maxLength value="255"/>
        </xsd:restriction>
      </xsd:simpleType>
    </xsd:element>
    <xsd:element name="MovedtoRecordsOn" ma:index="48" nillable="true" ma:displayName="Moved to Records On" ma:description="When was this item moved to the Records Management folder?" ma:format="DateTime" ma:internalName="MovedtoRecordsOn">
      <xsd:simpleType>
        <xsd:restriction base="dms:DateTime"/>
      </xsd:simpleType>
    </xsd:element>
    <xsd:element name="MovedtoRecordsBy" ma:index="49" nillable="true" ma:displayName="Moved to Records By" ma:description="Who moved this item to the Records Management folder?" ma:format="Dropdown" ma:internalName="MovedtoRecordsBy">
      <xsd:simpleType>
        <xsd:restriction base="dms:Text">
          <xsd:maxLength value="255"/>
        </xsd:restriction>
      </xsd:simpleType>
    </xsd:element>
    <xsd:element name="OriginalPath" ma:index="50" nillable="true" ma:displayName="Original Path" ma:description="The Original Path before the item was moved to the Records Management folder." ma:format="Dropdown" ma:internalName="OriginalPath">
      <xsd:simpleType>
        <xsd:restriction base="dms:Note">
          <xsd:maxLength value="255"/>
        </xsd:restriction>
      </xsd:simpleType>
    </xsd:element>
    <xsd:element name="MediaLengthInSeconds" ma:index="51" nillable="true" ma:displayName="Length (seconds)" ma:internalName="MediaLengthInSeconds" ma:readOnly="true">
      <xsd:simpleType>
        <xsd:restriction base="dms:Unknown"/>
      </xsd:simpleType>
    </xsd:element>
    <xsd:element name="CaseID" ma:index="52" nillable="true" ma:displayName="Case ID" ma:internalName="CaseID">
      <xsd:simpleType>
        <xsd:restriction base="dms:Text">
          <xsd:maxLength value="255"/>
        </xsd:restriction>
      </xsd:simpleType>
    </xsd:element>
    <xsd:element name="CopyType" ma:index="53" nillable="true" ma:displayName="Copy Type" ma:default="Copy" ma:format="Dropdown" ma:internalName="CopyType">
      <xsd:simpleType>
        <xsd:restriction base="dms:Choice">
          <xsd:enumeration value="Copy"/>
          <xsd:enumeration value="Move"/>
        </xsd:restriction>
      </xsd:simpleType>
    </xsd:element>
    <xsd:element name="SyncFile" ma:index="54" nillable="true" ma:displayName="Sync File" ma:default="0" ma:internalName="SyncFile">
      <xsd:simpleType>
        <xsd:restriction base="dms:Boolean"/>
      </xsd:simpleType>
    </xsd:element>
    <xsd:element name="lcf76f155ced4ddcb4097134ff3c332f" ma:index="5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869b85-0445-4a49-98bd-5af57bfe952c"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element name="TaxCatchAll" ma:index="57" nillable="true" ma:displayName="Taxonomy Catch All Column" ma:hidden="true" ma:list="{c595206b-5b6a-4596-ab51-84ccd196c4f2}" ma:internalName="TaxCatchAll" ma:showField="CatchAllData" ma:web="cb869b85-0445-4a49-98bd-5af57bfe952c">
      <xsd:complexType>
        <xsd:complexContent>
          <xsd:extension base="dms:MultiChoiceLookup">
            <xsd:sequence>
              <xsd:element name="Value" type="dms:Lookup" maxOccurs="unbounded" minOccurs="0" nillable="true"/>
            </xsd:sequence>
          </xsd:extension>
        </xsd:complexContent>
      </xsd:complexType>
    </xsd:element>
    <xsd:element name="i0f84bba906045b4af568ee102a52dcb" ma:index="61" nillable="true" ma:taxonomy="true" ma:internalName="i0f84bba906045b4af568ee102a52dcb" ma:taxonomyFieldName="RevIMBCS" ma:displayName="Record Type" ma:indexed="true" ma:default="" ma:fieldId="{20f84bba-9060-45b4-af56-8ee102a52dcb}" ma:sspId="9292314e-c97d-49c1-8ae7-4cb6e1c4f97c" ma:termSetId="eb6598ea-af60-40be-a12b-78fc0ac6efaa" ma:anchorId="00000000-0000-0000-0000-000000000000" ma:open="false" ma:isKeyword="false">
      <xsd:complexType>
        <xsd:sequence>
          <xsd:element ref="pc:Terms" minOccurs="0" maxOccurs="1"/>
        </xsd:sequence>
      </xsd:complexType>
    </xsd:element>
    <xsd:element name="_dlc_DocId" ma:index="62" nillable="true" ma:displayName="Document ID Value" ma:description="The value of the document ID assigned to this item." ma:indexed="true" ma:internalName="_dlc_DocId" ma:readOnly="true">
      <xsd:simpleType>
        <xsd:restriction base="dms:Text"/>
      </xsd:simpleType>
    </xsd:element>
    <xsd:element name="_dlc_DocIdUrl" ma:index="6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Category xmlns="dc52a2e6-3ccd-4a27-abcc-584cde9fa38b"/>
    <Owner_x002f_Creator xmlns="dc52a2e6-3ccd-4a27-abcc-584cde9fa38b" xsi:nil="true"/>
    <SecurityStatus xmlns="dc52a2e6-3ccd-4a27-abcc-584cde9fa38b" xsi:nil="true"/>
    <DateDisposed xmlns="dc52a2e6-3ccd-4a27-abcc-584cde9fa38b" xsi:nil="true"/>
    <WitnessName xmlns="dc52a2e6-3ccd-4a27-abcc-584cde9fa38b" xsi:nil="true"/>
    <AttachmentGroup xmlns="dc52a2e6-3ccd-4a27-abcc-584cde9fa38b" xsi:nil="true"/>
    <OriginalCorrespondence xmlns="dc52a2e6-3ccd-4a27-abcc-584cde9fa38b">
      <Url xsi:nil="true"/>
      <Description xsi:nil="true"/>
    </OriginalCorrespondence>
    <SyncFile xmlns="dc52a2e6-3ccd-4a27-abcc-584cde9fa38b" xsi:nil="true"/>
    <CaseID xmlns="dc52a2e6-3ccd-4a27-abcc-584cde9fa38b" xsi:nil="true"/>
    <P_x002d_Number xmlns="dc52a2e6-3ccd-4a27-abcc-584cde9fa38b" xsi:nil="true"/>
    <Thumbnail xmlns="dc52a2e6-3ccd-4a27-abcc-584cde9fa38b" xsi:nil="true"/>
    <Classification xmlns="dc52a2e6-3ccd-4a27-abcc-584cde9fa38b" xsi:nil="true"/>
    <Party_x0020_Type xmlns="dc52a2e6-3ccd-4a27-abcc-584cde9fa38b" xsi:nil="true"/>
    <DocumentType xmlns="dc52a2e6-3ccd-4a27-abcc-584cde9fa38b" xsi:nil="true"/>
    <DateDigitised xmlns="dc52a2e6-3ccd-4a27-abcc-584cde9fa38b" xsi:nil="true"/>
    <DateSent_x002f_Posted xmlns="dc52a2e6-3ccd-4a27-abcc-584cde9fa38b" xsi:nil="true"/>
    <Sort_x0020_Order xmlns="dc52a2e6-3ccd-4a27-abcc-584cde9fa38b" xsi:nil="true"/>
    <PartyRole xmlns="dc52a2e6-3ccd-4a27-abcc-584cde9fa38b" xsi:nil="true"/>
    <DateClosed xmlns="dc52a2e6-3ccd-4a27-abcc-584cde9fa38b" xsi:nil="true"/>
    <SentBy xmlns="dc52a2e6-3ccd-4a27-abcc-584cde9fa38b" xsi:nil="true"/>
    <Expertise xmlns="dc52a2e6-3ccd-4a27-abcc-584cde9fa38b" xsi:nil="true"/>
    <i0f84bba906045b4af568ee102a52dcb xmlns="cb869b85-0445-4a49-98bd-5af57bfe952c">
      <Terms xmlns="http://schemas.microsoft.com/office/infopath/2007/PartnerControls"/>
    </i0f84bba906045b4af568ee102a52dcb>
    <Notes xmlns="dc52a2e6-3ccd-4a27-abcc-584cde9fa38b" xsi:nil="true"/>
    <DigitisedBy xmlns="dc52a2e6-3ccd-4a27-abcc-584cde9fa38b" xsi:nil="true"/>
    <DisposalStatus xmlns="dc52a2e6-3ccd-4a27-abcc-584cde9fa38b" xsi:nil="true"/>
    <ReceivedOn xmlns="dc52a2e6-3ccd-4a27-abcc-584cde9fa38b" xsi:nil="true"/>
    <TaxCatchAll xmlns="cb869b85-0445-4a49-98bd-5af57bfe952c" xsi:nil="true"/>
    <CopyType xmlns="dc52a2e6-3ccd-4a27-abcc-584cde9fa38b" xsi:nil="true"/>
    <lcf76f155ced4ddcb4097134ff3c332f xmlns="dc52a2e6-3ccd-4a27-abcc-584cde9fa38b">
      <Terms xmlns="http://schemas.microsoft.com/office/infopath/2007/PartnerControls"/>
    </lcf76f155ced4ddcb4097134ff3c332f>
    <TribunalBook xmlns="dc52a2e6-3ccd-4a27-abcc-584cde9fa38b" xsi:nil="true"/>
    <LodgementDate xmlns="dc52a2e6-3ccd-4a27-abcc-584cde9fa38b" xsi:nil="true"/>
    <MovedtoRecordsBy xmlns="dc52a2e6-3ccd-4a27-abcc-584cde9fa38b" xsi:nil="true"/>
    <MovedtoRecordsOn xmlns="dc52a2e6-3ccd-4a27-abcc-584cde9fa38b" xsi:nil="true"/>
    <Expert_x002f_Laypersonname xmlns="dc52a2e6-3ccd-4a27-abcc-584cde9fa38b" xsi:nil="true"/>
    <SentOn xmlns="dc52a2e6-3ccd-4a27-abcc-584cde9fa38b" xsi:nil="true"/>
    <OriginalPath xmlns="dc52a2e6-3ccd-4a27-abcc-584cde9fa38b" xsi:nil="true"/>
    <DigitisingEquipment xmlns="dc52a2e6-3ccd-4a27-abcc-584cde9fa38b" xsi:nil="true"/>
    <_dlc_DocId xmlns="cb869b85-0445-4a49-98bd-5af57bfe952c" xsi:nil="true"/>
    <_dlc_DocIdUrl xmlns="cb869b85-0445-4a49-98bd-5af57bfe952c">
      <Url xsi:nil="true"/>
      <Description xsi:nil="true"/>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letter>
  <document>
    <row>
      <vcat_orderid>{64221B29-4442-EF11-A316-000D3AD0C9B9}</vcat_orderid>
      <vcat_orderdate>30/07/2024</vcat_orderdate>
      <vcat_orderdate_ovalue>2024-07-30T00:00:00+10:00</vcat_orderdate_ovalue>
      <vcat_case_vcat_planningpermitapplicationnumber>MV/214/2018/A</vcat_case_vcat_planningpermitapplicationnumber>
      <vcat_case_vcat_pnumber>P470/2024</vcat_case_vcat_pnumber>
      <vcat_case_vcat_siteaddress_vcat_name>22 Nolan Street Niddrie VIC 3042</vcat_case_vcat_siteaddress_vcat_name>
      <vcat_case_vcat_siteaddress_vcat_postalcode>3042</vcat_case_vcat_siteaddress_vcat_postalcode>
      <vcat_case_vcat_siteaddress_vcat_state>VIC</vcat_case_vcat_siteaddress_vcat_state>
      <vcat_case_vcat_siteaddress_vcat_street1>22 Nolan Street</vcat_case_vcat_siteaddress_vcat_street1>
      <vcat_case_vcat_siteaddress_vcat_city>Niddrie</vcat_case_vcat_siteaddress_vcat_city>
      <vcat_presidingmember_fullname>Philip Martin</vcat_presidingmember_fullname>
      <vcat_presidingmember_vcat_memberrole>Senior Member</vcat_presidingmember_vcat_memberrole>
      <vcat_presidingmember_vcat_memberrole_ovalue>662360003</vcat_presidingmember_vcat_memberrole_ovalue>
    </row>
  </document>
  <table6/>
  <table7>
    <row>
      <createdon>1/05/2024</createdon>
      <createdon_ovalue>2024-05-01T15:44:07+10:00</createdon_ovalue>
      <vcat_partymember>Moonee Valley City Council</vcat_partymember>
      <vcat_nameonorders>Moonee Valley City Council</vcat_nameonorders>
      <vcat_orderdocumentnumbering>20</vcat_orderdocumentnumbering>
      <vcat_orderdocumentnumbering_ovalue>20</vcat_orderdocumentnumbering_ovalue>
      <vcat_partymemberid>{362D14CF-7D07-EF11-9F8A-0022489337EC}</vcat_partymemberid>
      <vcat_partytype>Relevant Authority</vcat_partytype>
      <vcat_partytype_ovalue>662360001</vcat_partytype_ovalue>
    </row>
  </table7>
  <table9/>
  <table10>
    <row>
      <createdon>1/05/2024</createdon>
      <createdon_ovalue>2024-05-01T15:44:03+10:00</createdon_ovalue>
      <vcat_partymember>Timothy Tully</vcat_partymember>
      <vcat_nameonorders>Timothy Tully</vcat_nameonorders>
      <vcat_orderdocumentnumbering>5</vcat_orderdocumentnumbering>
      <vcat_orderdocumentnumbering_ovalue>5</vcat_orderdocumentnumbering_ovalue>
      <vcat_partymemberid>{622C14CF-7D07-EF11-9F8A-0022489337EC}</vcat_partymemberid>
      <vcat_partytype>Applicant</vcat_partytype>
      <vcat_partytype_ovalue>662360000</vcat_partytype_ovalue>
    </row>
  </table10>
</letter>
</file>

<file path=customXml/itemProps1.xml><?xml version="1.0" encoding="utf-8"?>
<ds:datastoreItem xmlns:ds="http://schemas.openxmlformats.org/officeDocument/2006/customXml" ds:itemID="{6D944814-DCAC-499B-87D6-165A147652B2}">
  <ds:schemaRefs>
    <ds:schemaRef ds:uri="http://schemas.microsoft.com/sharepoint/v3/contenttype/forms"/>
  </ds:schemaRefs>
</ds:datastoreItem>
</file>

<file path=customXml/itemProps2.xml><?xml version="1.0" encoding="utf-8"?>
<ds:datastoreItem xmlns:ds="http://schemas.openxmlformats.org/officeDocument/2006/customXml" ds:itemID="{BB64A324-78DC-46AF-A338-41E827150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2a2e6-3ccd-4a27-abcc-584cde9fa38b"/>
    <ds:schemaRef ds:uri="cb869b85-0445-4a49-98bd-5af57bfe9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9DB03D-7639-496C-80EA-0B167AFF5B4B}">
  <ds:schemaRefs>
    <ds:schemaRef ds:uri="http://schemas.openxmlformats.org/officeDocument/2006/bibliography"/>
  </ds:schemaRefs>
</ds:datastoreItem>
</file>

<file path=customXml/itemProps4.xml><?xml version="1.0" encoding="utf-8"?>
<ds:datastoreItem xmlns:ds="http://schemas.openxmlformats.org/officeDocument/2006/customXml" ds:itemID="{43CAFD5B-A696-4AF0-A244-ADF39962F441}">
  <ds:schemaRefs>
    <ds:schemaRef ds:uri="http://schemas.microsoft.com/office/2006/metadata/properties"/>
    <ds:schemaRef ds:uri="http://schemas.microsoft.com/office/infopath/2007/PartnerControls"/>
    <ds:schemaRef ds:uri="dc52a2e6-3ccd-4a27-abcc-584cde9fa38b"/>
    <ds:schemaRef ds:uri="cb869b85-0445-4a49-98bd-5af57bfe952c"/>
  </ds:schemaRefs>
</ds:datastoreItem>
</file>

<file path=customXml/itemProps5.xml><?xml version="1.0" encoding="utf-8"?>
<ds:datastoreItem xmlns:ds="http://schemas.openxmlformats.org/officeDocument/2006/customXml" ds:itemID="{5C03AEC4-962B-4386-9592-FE5BA85B60E1}">
  <ds:schemaRefs>
    <ds:schemaRef ds:uri="http://schemas.microsoft.com/sharepoint/events"/>
  </ds:schemaRefs>
</ds:datastoreItem>
</file>

<file path=customXml/itemProps6.xml><?xml version="1.0" encoding="utf-8"?>
<ds:datastoreItem xmlns:ds="http://schemas.openxmlformats.org/officeDocument/2006/customXml" ds:itemID="{3CAEF3D0-F405-42D6-A324-B9034A93EDE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2665</Words>
  <Characters>15196</Characters>
  <Application>Microsoft Office Word</Application>
  <DocSecurity>0</DocSecurity>
  <Lines>126</Lines>
  <Paragraphs>35</Paragraphs>
  <ScaleCrop>false</ScaleCrop>
  <Company/>
  <LinksUpToDate>false</LinksUpToDate>
  <CharactersWithSpaces>17826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Julie Haffenden</dc:creator>
  <cp:keywords/>
  <dc:description/>
  <cp:lastModifiedBy>Jacob Rivera (CSV)</cp:lastModifiedBy>
  <cp:revision>2</cp:revision>
  <cp:lastPrinted>2024-09-24T04:14:00Z</cp:lastPrinted>
  <dcterms:created xsi:type="dcterms:W3CDTF">2024-09-24T04:15:00Z</dcterms:created>
  <dcterms:modified xsi:type="dcterms:W3CDTF">2024-09-24T04:15:00Z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0x010100326F292691BA1A4BBE095408DAB21DBE</vt:lpwstr>
  </property>
  <property fmtid="{D5CDD505-2E9C-101B-9397-08002B2CF9AE}" pid="3" name="documentCount">
    <vt:lpwstr>1</vt:lpwstr>
  </property>
  <property fmtid="{D5CDD505-2E9C-101B-9397-08002B2CF9AE}" pid="4" name="table10Count">
    <vt:lpwstr>1</vt:lpwstr>
  </property>
  <property fmtid="{D5CDD505-2E9C-101B-9397-08002B2CF9AE}" pid="5" name="table6Count">
    <vt:lpwstr>0</vt:lpwstr>
  </property>
  <property fmtid="{D5CDD505-2E9C-101B-9397-08002B2CF9AE}" pid="6" name="table7Count">
    <vt:lpwstr>1</vt:lpwstr>
  </property>
  <property fmtid="{D5CDD505-2E9C-101B-9397-08002B2CF9AE}" pid="7" name="table9Count">
    <vt:lpwstr>0</vt:lpwstr>
  </property>
  <property fmtid="{D5CDD505-2E9C-101B-9397-08002B2CF9AE}" pid="8" name="WMMDicRelTabRename1">
    <vt:lpwstr>(table10)=applicant (table10);(table7)=Party List Header (table7)</vt:lpwstr>
  </property>
  <property fmtid="{D5CDD505-2E9C-101B-9397-08002B2CF9AE}" pid="9" name="WMMTaskPane">
    <vt:lpwstr>454cbc11-e020-4165-87a6-91941b82ca2c</vt:lpwstr>
  </property>
  <property fmtid="{D5CDD505-2E9C-101B-9397-08002B2CF9AE}" pid="10" name="WMMTaskPaneDocx">
    <vt:lpwstr>d7aa897a-7de6-4d93-b427-53a78ec7d3db</vt:lpwstr>
  </property>
  <property fmtid="{D5CDD505-2E9C-101B-9397-08002B2CF9AE}" pid="11" name="WMMTemplateName">
    <vt:lpwstr>08914a2e-d1f3-ea11-a815-000d3ad1c24a</vt:lpwstr>
  </property>
  <property fmtid="{D5CDD505-2E9C-101B-9397-08002B2CF9AE}" pid="12" name="wmm_AdditionalFields1">
    <vt:lpwstr>|vcat_case_vcat_siteaddress_vcat_city||vcat_case_vcat_siteaddress_vcat_city.upper()|</vt:lpwstr>
  </property>
  <property fmtid="{D5CDD505-2E9C-101B-9397-08002B2CF9AE}" pid="13" name="wmm_tag_c0a62a44-1565-4793-b224-e35384097359_1">
    <vt:lpwstr>dcp|vcat_hearingsessions|table9|DateTime|ddd dd MMM yyyy hh:mmtt</vt:lpwstr>
  </property>
  <property fmtid="{D5CDD505-2E9C-101B-9397-08002B2CF9AE}" pid="14" name="wmm_UserDefinedDateTimeFormats1">
    <vt:lpwstr>|d MMMM yyyy||ddd dd MMM yyyy hh:mmtt|</vt:lpwstr>
  </property>
  <property fmtid="{D5CDD505-2E9C-101B-9397-08002B2CF9AE}" pid="15" name="WordMailMerge">
    <vt:lpwstr>vcat_order</vt:lpwstr>
  </property>
  <property fmtid="{D5CDD505-2E9C-101B-9397-08002B2CF9AE}" pid="16" name="WordMailMergeDocType">
    <vt:lpwstr>Client</vt:lpwstr>
  </property>
  <property fmtid="{D5CDD505-2E9C-101B-9397-08002B2CF9AE}" pid="17" name="WordMailMergeFetchX1">
    <vt:lpwstr>&lt;fetches&gt;&lt;fetch name="document"&gt;&lt;entity name="vcat_order"&gt;&lt;attribute name="vcat_orderid" /&gt;&lt;attribute name="vcat_orderdate" /&gt;&lt;link-entity name="incident" to="vcat_case" link-type="outer" alias="vcat_case"&gt;&lt;attribute name="vcat_planningpermitapplicationnu</vt:lpwstr>
  </property>
  <property fmtid="{D5CDD505-2E9C-101B-9397-08002B2CF9AE}" pid="18" name="WordMailMergeFetchX10">
    <vt:lpwstr>bering" /&gt;&lt;attribute name="vcat_partymemberid" /&gt;&lt;attribute name="vcat_partytype" /&gt;&lt;order attribute="vcat_orderdocumentnumbering" descending="false" priority="1000" sorttype="numeric" /&gt;&lt;order attribute="vcat_partymember" descending="false" priority="200</vt:lpwstr>
  </property>
  <property fmtid="{D5CDD505-2E9C-101B-9397-08002B2CF9AE}" pid="19" name="WordMailMergeFetchX11">
    <vt:lpwstr>0" /&gt;&lt;link-entity name="incident" from="incidentid" to="vcat_case" link-type="inner" alias="ag"&gt;&lt;link-entity name="vcat_order" from="vcat_case" to="incidentid" link-type="inner" alias="ah"&gt;&lt;filter type="and"&gt;&lt;condition attribute="vcat_orderid" operator="i</vt:lpwstr>
  </property>
  <property fmtid="{D5CDD505-2E9C-101B-9397-08002B2CF9AE}" pid="20" name="WordMailMergeFetchX12">
    <vt:lpwstr>n"&gt;&lt;value&gt;qid&lt;/value&gt;&lt;/condition&gt;&lt;/filter&gt;&lt;/link-entity&gt;&lt;/link-entity&gt;&lt;filter type="and"&gt;&lt;filter type="or"&gt;&lt;condition attribute="vcat_partytype" operator="eq" value="662360000" /&gt;&lt;condition attribute="vcat_realpartytype" operator="eq" value="662360014" /&gt;</vt:lpwstr>
  </property>
  <property fmtid="{D5CDD505-2E9C-101B-9397-08002B2CF9AE}" pid="21" name="WordMailMergeFetchX13">
    <vt:lpwstr>&lt;/filter&gt;&lt;condition attribute="statecode" operator="eq" value="0" /&gt;&lt;/filter&gt;&lt;/entity&gt;&lt;/fetch&gt;&lt;fetch name="table7" mapping="logical" distinct="true"&gt;&lt;entity name="vcat_partymember"&gt;&lt;attribute name="createdon" /&gt;&lt;attribute name="vcat_partymember" /&gt;&lt;attrib</vt:lpwstr>
  </property>
  <property fmtid="{D5CDD505-2E9C-101B-9397-08002B2CF9AE}" pid="22" name="WordMailMergeFetchX14">
    <vt:lpwstr>ute name="vcat_nameonorders" /&gt;&lt;attribute name="vcat_orderdocumentnumbering" /&gt;&lt;attribute name="vcat_partymemberid" /&gt;&lt;attribute name="vcat_partytype" /&gt;&lt;order attribute="vcat_orderdocumentnumbering" descending="false" priority="1000" sorttype="numeric" /</vt:lpwstr>
  </property>
  <property fmtid="{D5CDD505-2E9C-101B-9397-08002B2CF9AE}" pid="23" name="WordMailMergeFetchX15">
    <vt:lpwstr>&gt;&lt;order attribute="vcat_partymember" descending="false" priority="2000" /&gt;&lt;link-entity name="incident" from="incidentid" to="vcat_case" link-type="inner" alias="ag"&gt;&lt;link-entity name="vcat_order" from="vcat_case" to="incidentid" link-type="inner" alias="a</vt:lpwstr>
  </property>
  <property fmtid="{D5CDD505-2E9C-101B-9397-08002B2CF9AE}" pid="24" name="WordMailMergeFetchX16">
    <vt:lpwstr>h"&gt;&lt;filter type="and"&gt;&lt;condition attribute="vcat_orderid" operator="in"&gt;&lt;value&gt;qid&lt;/value&gt;&lt;/condition&gt;&lt;/filter&gt;&lt;/link-entity&gt;&lt;/link-entity&gt;&lt;filter type="and"&gt;&lt;filter type="or"&gt;&lt;condition attribute="vcat_partytype" operator="not-in"&gt;&lt;value&gt;662360000&lt;/value</vt:lpwstr>
  </property>
  <property fmtid="{D5CDD505-2E9C-101B-9397-08002B2CF9AE}" pid="25" name="WordMailMergeFetchX17">
    <vt:lpwstr>&gt;&lt;value&gt;662360011&lt;/value&gt;&lt;value&gt;662360002&lt;/value&gt;&lt;value&gt;662360012&lt;/value&gt;&lt;/condition&gt;&lt;condition attribute="vcat_realpartytype" operator="eq" value="662360016" /&gt;&lt;/filter&gt;&lt;condition attribute="statecode" operator="eq" value="0" /&gt;&lt;/filter&gt;&lt;filter type="and</vt:lpwstr>
  </property>
  <property fmtid="{D5CDD505-2E9C-101B-9397-08002B2CF9AE}" pid="26" name="WordMailMergeFetchX18">
    <vt:lpwstr>"&gt;&lt;condition attribute="vcat_partytype" operator="neq" value="662360008" /&gt;&lt;/filter&gt;&lt;filter type="and"&gt;&lt;condition attribute="vcat_realpartytype" operator="neq" value="662360028" /&gt;&lt;/filter&gt;&lt;/entity&gt;&lt;/fetch&gt;&lt;/fetches&gt;</vt:lpwstr>
  </property>
  <property fmtid="{D5CDD505-2E9C-101B-9397-08002B2CF9AE}" pid="27" name="WordMailMergeFetchX2">
    <vt:lpwstr>mber" /&gt;&lt;attribute name="vcat_pnumber" /&gt;&lt;link-entity name="vcat_siteaddress" to="vcat_siteaddress" link-type="outer" alias="vcat_case_vcat_siteaddress"&gt;&lt;attribute name="vcat_name" /&gt;&lt;attribute name="vcat_postalcode" /&gt;&lt;attribute name="vcat_state" /&gt;&lt;attr</vt:lpwstr>
  </property>
  <property fmtid="{D5CDD505-2E9C-101B-9397-08002B2CF9AE}" pid="28" name="WordMailMergeFetchX3">
    <vt:lpwstr>ibute name="vcat_street1" /&gt;&lt;attribute name="vcat_city" /&gt;&lt;/link-entity&gt;&lt;/link-entity&gt;&lt;link-entity name="systemuser" to="vcat_presidingmember" link-type="outer" alias="vcat_presidingmember"&gt;&lt;attribute name="fullname" /&gt;&lt;attribute name="vcat_memberrole" /&gt;</vt:lpwstr>
  </property>
  <property fmtid="{D5CDD505-2E9C-101B-9397-08002B2CF9AE}" pid="29" name="WordMailMergeFetchX4">
    <vt:lpwstr>&lt;/link-entity&gt;&lt;filter type="and"&gt;&lt;condition attribute="vcat_orderid" operator="in"&gt;&lt;value&gt;qid&lt;/value&gt;&lt;/condition&gt;&lt;/filter&gt;&lt;/entity&gt;&lt;/fetch&gt;&lt;fetch name="table6" relationshipname="vcat_vcat_hearing_vcat_order" mapping="logical"&gt;&lt;entity name="vcat_hearing"&gt;&lt;</vt:lpwstr>
  </property>
  <property fmtid="{D5CDD505-2E9C-101B-9397-08002B2CF9AE}" pid="30" name="WordMailMergeFetchX5">
    <vt:lpwstr>attribute name="vcat_hearingtype" /&gt;&lt;link-entity relationshipname="MTOMFilter" name="vcat_vcat_hearing_vcat_order" from="vcat_hearingid" visible="false" intersect="true"&gt;&lt;link-entity name="vcat_order" to="vcat_orderid" alias="vcat_orderid_vcat_order"&gt;&lt;fil</vt:lpwstr>
  </property>
  <property fmtid="{D5CDD505-2E9C-101B-9397-08002B2CF9AE}" pid="31" name="WordMailMergeFetchX6">
    <vt:lpwstr>ter type="and"&gt;&lt;condition attribute="vcat_orderid" operator="in"&gt;&lt;value&gt;qid&lt;/value&gt;&lt;/condition&gt;&lt;/filter&gt;&lt;/link-entity&gt;&lt;/link-entity&gt;&lt;/entity&gt;&lt;/fetch&gt;&lt;fetch name="table9" mapping="logical"&gt;&lt;entity name="vcat_hearingsessions"&gt;&lt;attribute name="vcat_datetime"</vt:lpwstr>
  </property>
  <property fmtid="{D5CDD505-2E9C-101B-9397-08002B2CF9AE}" pid="32" name="WordMailMergeFetchX7">
    <vt:lpwstr> /&gt;&lt;link-entity name="vcat_hearing" from="vcat_hearingid" to="vcat_hearing" alias="vcat_hearing_vcat_hearing"&gt;&lt;attribute name="vcat_expectedduration" /&gt;&lt;link-entity relationshipname="MTOMFilter" name="vcat_vcat_hearing_vcat_order" from="vcat_hearingid" vi</vt:lpwstr>
  </property>
  <property fmtid="{D5CDD505-2E9C-101B-9397-08002B2CF9AE}" pid="33" name="WordMailMergeFetchX8">
    <vt:lpwstr>sible="false" intersect="true"&gt;&lt;link-entity name="vcat_order" to="vcat_orderid" alias="vcat_orderid_vcat_order"&gt;&lt;filter type="and"&gt;&lt;condition attribute="vcat_orderid" operator="in"&gt;&lt;value&gt;qid&lt;/value&gt;&lt;/condition&gt;&lt;/filter&gt;&lt;/link-entity&gt;&lt;/link-entity&gt;&lt;/link-</vt:lpwstr>
  </property>
  <property fmtid="{D5CDD505-2E9C-101B-9397-08002B2CF9AE}" pid="34" name="WordMailMergeFetchX9">
    <vt:lpwstr>entity&gt;&lt;/entity&gt;&lt;/fetch&gt;&lt;fetch name="table10" mapping="logical" distinct="true"&gt;&lt;entity name="vcat_partymember"&gt;&lt;attribute name="createdon" /&gt;&lt;attribute name="vcat_partymember" /&gt;&lt;attribute name="vcat_nameonorders" /&gt;&lt;attribute name="vcat_orderdocumentnum</vt:lpwstr>
  </property>
  <property fmtid="{D5CDD505-2E9C-101B-9397-08002B2CF9AE}" pid="35" name="WordMailMergeGUID">
    <vt:lpwstr>64221b29-4442-ef11-a316-000d3ad0c9b9</vt:lpwstr>
  </property>
  <property fmtid="{D5CDD505-2E9C-101B-9397-08002B2CF9AE}" pid="36" name="WordMailMergeSaveOpenTabName">
    <vt:lpwstr>Order templates</vt:lpwstr>
  </property>
  <property fmtid="{D5CDD505-2E9C-101B-9397-08002B2CF9AE}" pid="37" name="WordMailMergeWordDocumentType">
    <vt:lpwstr>-1</vt:lpwstr>
  </property>
  <property fmtid="{D5CDD505-2E9C-101B-9397-08002B2CF9AE}" pid="38" name="_dlc_DocIdItemGuid">
    <vt:lpwstr>a38657fd-5370-4bf1-9863-3a46d0b90b3c</vt:lpwstr>
  </property>
  <property fmtid="{D5CDD505-2E9C-101B-9397-08002B2CF9AE}" pid="39" name="MediaServiceImageTags">
    <vt:lpwstr/>
  </property>
  <property fmtid="{D5CDD505-2E9C-101B-9397-08002B2CF9AE}" pid="40" name="RevIMBCS">
    <vt:lpwstr/>
  </property>
</Properties>
</file>