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7FCE" w14:textId="1EB32E7D" w:rsidR="00395B24" w:rsidRDefault="000B4169" w:rsidP="00A22932">
      <w:pPr>
        <w:pStyle w:val="CourtTitle"/>
      </w:pPr>
      <w:r>
        <w:fldChar w:fldCharType="begin"/>
      </w:r>
      <w:r>
        <w:instrText xml:space="preserve"> DOCPROPERTY  Court  \* MERGEFORMAT </w:instrText>
      </w:r>
      <w:r>
        <w:fldChar w:fldCharType="separate"/>
      </w:r>
      <w:r w:rsidR="0097764A">
        <w:t>Federal Court of Australia</w:t>
      </w:r>
      <w:r>
        <w:fldChar w:fldCharType="end"/>
      </w:r>
    </w:p>
    <w:p w14:paraId="2F71A04A" w14:textId="77777777" w:rsidR="004D7950" w:rsidRDefault="004D7950">
      <w:pPr>
        <w:pStyle w:val="NormalHeadings"/>
        <w:jc w:val="center"/>
        <w:rPr>
          <w:sz w:val="32"/>
        </w:rPr>
      </w:pPr>
    </w:p>
    <w:bookmarkStart w:id="0" w:name="MNC"/>
    <w:p w14:paraId="351F06AF" w14:textId="62CCD751" w:rsidR="00374CC4" w:rsidRDefault="00B2542C" w:rsidP="001A2B40">
      <w:pPr>
        <w:pStyle w:val="MNC"/>
      </w:pPr>
      <w:sdt>
        <w:sdtPr>
          <w:alias w:val="MNC"/>
          <w:tag w:val="MNC"/>
          <w:id w:val="343289786"/>
          <w:lock w:val="sdtLocked"/>
          <w:placeholder>
            <w:docPart w:val="125DE48EFC8741CF83FD390EFF78A8D9"/>
          </w:placeholder>
          <w:dataBinding w:prefixMappings="xmlns:ns0='http://schemas.globalmacros.com/FCA'" w:xpath="/ns0:root[1]/ns0:Name[1]" w:storeItemID="{687E7CCB-4AA5-44E7-B148-17BA2B6F57C0}"/>
          <w:text w:multiLine="1"/>
        </w:sdtPr>
        <w:sdtEndPr/>
        <w:sdtContent>
          <w:r w:rsidR="00980201">
            <w:t xml:space="preserve">Environment Council of Central Queensland Inc v Minister for the Environment and Water (No 2) [2023] FCA 1208 </w:t>
          </w:r>
        </w:sdtContent>
      </w:sdt>
      <w:bookmarkEnd w:id="0"/>
    </w:p>
    <w:tbl>
      <w:tblPr>
        <w:tblpPr w:leftFromText="180" w:rightFromText="180" w:vertAnchor="text" w:tblpXSpec="right" w:tblpY="1"/>
        <w:tblOverlap w:val="never"/>
        <w:tblW w:w="9073" w:type="dxa"/>
        <w:tblLayout w:type="fixed"/>
        <w:tblLook w:val="01E0" w:firstRow="1" w:lastRow="1" w:firstColumn="1" w:lastColumn="1" w:noHBand="0" w:noVBand="0"/>
        <w:tblCaption w:val="Cover Table"/>
        <w:tblDescription w:val="Cover Table"/>
      </w:tblPr>
      <w:tblGrid>
        <w:gridCol w:w="3084"/>
        <w:gridCol w:w="5989"/>
      </w:tblGrid>
      <w:tr w:rsidR="00395B24" w14:paraId="739365CC" w14:textId="77777777" w:rsidTr="000C4EC2">
        <w:tc>
          <w:tcPr>
            <w:tcW w:w="3084" w:type="dxa"/>
            <w:shd w:val="clear" w:color="auto" w:fill="auto"/>
          </w:tcPr>
          <w:p w14:paraId="254EAA29" w14:textId="77777777" w:rsidR="00395B24" w:rsidRDefault="002C7385" w:rsidP="00980201">
            <w:pPr>
              <w:pStyle w:val="Normal1linespace"/>
              <w:widowControl w:val="0"/>
              <w:jc w:val="left"/>
            </w:pPr>
            <w:r>
              <w:t>File number(s):</w:t>
            </w:r>
          </w:p>
        </w:tc>
        <w:tc>
          <w:tcPr>
            <w:tcW w:w="5989" w:type="dxa"/>
            <w:shd w:val="clear" w:color="auto" w:fill="auto"/>
          </w:tcPr>
          <w:p w14:paraId="31996A0D" w14:textId="77777777" w:rsidR="0097764A" w:rsidRPr="0097764A" w:rsidRDefault="00A56E77" w:rsidP="00980201">
            <w:pPr>
              <w:pStyle w:val="Normal1linespace"/>
              <w:jc w:val="left"/>
            </w:pPr>
            <w:r w:rsidRPr="0097764A">
              <w:fldChar w:fldCharType="begin" w:fldLock="1"/>
            </w:r>
            <w:r w:rsidRPr="0097764A">
              <w:instrText xml:space="preserve"> REF  FileNo  \* MERGEFORMAT </w:instrText>
            </w:r>
            <w:r w:rsidRPr="0097764A">
              <w:fldChar w:fldCharType="separate"/>
            </w:r>
            <w:r w:rsidR="0097764A" w:rsidRPr="0097764A">
              <w:t>VID 400 of 2023</w:t>
            </w:r>
          </w:p>
          <w:p w14:paraId="55E2A9A8" w14:textId="682B2DE7" w:rsidR="00395B24" w:rsidRPr="001B1053" w:rsidRDefault="0097764A" w:rsidP="00980201">
            <w:pPr>
              <w:pStyle w:val="Normal1linespace"/>
              <w:jc w:val="left"/>
            </w:pPr>
            <w:r w:rsidRPr="0097764A">
              <w:t>VID 401 of 2023</w:t>
            </w:r>
            <w:r w:rsidR="00A56E77" w:rsidRPr="0097764A">
              <w:fldChar w:fldCharType="end"/>
            </w:r>
          </w:p>
        </w:tc>
      </w:tr>
      <w:tr w:rsidR="00395B24" w14:paraId="15FF0E7B" w14:textId="77777777" w:rsidTr="000C4EC2">
        <w:tc>
          <w:tcPr>
            <w:tcW w:w="3084" w:type="dxa"/>
            <w:shd w:val="clear" w:color="auto" w:fill="auto"/>
          </w:tcPr>
          <w:p w14:paraId="78B54628" w14:textId="77777777" w:rsidR="00395B24" w:rsidRDefault="00395B24" w:rsidP="00980201">
            <w:pPr>
              <w:pStyle w:val="Normal1linespace"/>
              <w:widowControl w:val="0"/>
              <w:jc w:val="left"/>
            </w:pPr>
          </w:p>
        </w:tc>
        <w:tc>
          <w:tcPr>
            <w:tcW w:w="5989" w:type="dxa"/>
            <w:shd w:val="clear" w:color="auto" w:fill="auto"/>
          </w:tcPr>
          <w:p w14:paraId="5D5160E5" w14:textId="77777777" w:rsidR="00395B24" w:rsidRDefault="00395B24" w:rsidP="00980201">
            <w:pPr>
              <w:pStyle w:val="Normal1linespace"/>
              <w:widowControl w:val="0"/>
              <w:jc w:val="left"/>
            </w:pPr>
          </w:p>
        </w:tc>
      </w:tr>
      <w:tr w:rsidR="00395B24" w14:paraId="14151C29" w14:textId="77777777" w:rsidTr="000C4EC2">
        <w:tc>
          <w:tcPr>
            <w:tcW w:w="3084" w:type="dxa"/>
            <w:shd w:val="clear" w:color="auto" w:fill="auto"/>
          </w:tcPr>
          <w:p w14:paraId="74DB3DA0" w14:textId="77777777" w:rsidR="00395B24" w:rsidRDefault="002C7385" w:rsidP="00980201">
            <w:pPr>
              <w:pStyle w:val="Normal1linespace"/>
              <w:widowControl w:val="0"/>
              <w:jc w:val="left"/>
            </w:pPr>
            <w:r>
              <w:t>Judg</w:t>
            </w:r>
            <w:r w:rsidR="005724F6">
              <w:t>ment of</w:t>
            </w:r>
            <w:r>
              <w:t>:</w:t>
            </w:r>
          </w:p>
        </w:tc>
        <w:tc>
          <w:tcPr>
            <w:tcW w:w="5989" w:type="dxa"/>
            <w:shd w:val="clear" w:color="auto" w:fill="auto"/>
          </w:tcPr>
          <w:p w14:paraId="19D82521" w14:textId="48138E6E" w:rsidR="00395B24" w:rsidRDefault="002C7385" w:rsidP="00980201">
            <w:pPr>
              <w:pStyle w:val="Normal1linespace"/>
              <w:widowControl w:val="0"/>
              <w:jc w:val="left"/>
              <w:rPr>
                <w:b/>
              </w:rPr>
            </w:pPr>
            <w:r w:rsidRPr="0097764A">
              <w:rPr>
                <w:b/>
              </w:rPr>
              <w:fldChar w:fldCharType="begin" w:fldLock="1"/>
            </w:r>
            <w:r w:rsidRPr="0097764A">
              <w:rPr>
                <w:b/>
              </w:rPr>
              <w:instrText xml:space="preserve"> REF  Judge  \* MERGEFORMAT </w:instrText>
            </w:r>
            <w:r w:rsidRPr="0097764A">
              <w:rPr>
                <w:b/>
              </w:rPr>
              <w:fldChar w:fldCharType="separate"/>
            </w:r>
            <w:r w:rsidR="0097764A" w:rsidRPr="0097764A">
              <w:rPr>
                <w:b/>
                <w:caps/>
                <w:szCs w:val="24"/>
              </w:rPr>
              <w:t>MCELWAINE J</w:t>
            </w:r>
            <w:r w:rsidRPr="0097764A">
              <w:rPr>
                <w:b/>
              </w:rPr>
              <w:fldChar w:fldCharType="end"/>
            </w:r>
          </w:p>
        </w:tc>
      </w:tr>
      <w:tr w:rsidR="00395B24" w14:paraId="46E07356" w14:textId="77777777" w:rsidTr="000C4EC2">
        <w:tc>
          <w:tcPr>
            <w:tcW w:w="3084" w:type="dxa"/>
            <w:shd w:val="clear" w:color="auto" w:fill="auto"/>
          </w:tcPr>
          <w:p w14:paraId="08E61B14" w14:textId="77777777" w:rsidR="00395B24" w:rsidRDefault="00395B24" w:rsidP="00980201">
            <w:pPr>
              <w:pStyle w:val="Normal1linespace"/>
              <w:widowControl w:val="0"/>
              <w:jc w:val="left"/>
            </w:pPr>
          </w:p>
        </w:tc>
        <w:tc>
          <w:tcPr>
            <w:tcW w:w="5989" w:type="dxa"/>
            <w:shd w:val="clear" w:color="auto" w:fill="auto"/>
          </w:tcPr>
          <w:p w14:paraId="7EA97AFF" w14:textId="77777777" w:rsidR="00395B24" w:rsidRDefault="00395B24" w:rsidP="00980201">
            <w:pPr>
              <w:pStyle w:val="Normal1linespace"/>
              <w:widowControl w:val="0"/>
              <w:jc w:val="left"/>
            </w:pPr>
          </w:p>
        </w:tc>
      </w:tr>
      <w:tr w:rsidR="00395B24" w14:paraId="4E1EF59B" w14:textId="77777777" w:rsidTr="000C4EC2">
        <w:tc>
          <w:tcPr>
            <w:tcW w:w="3084" w:type="dxa"/>
            <w:shd w:val="clear" w:color="auto" w:fill="auto"/>
          </w:tcPr>
          <w:p w14:paraId="2BB576E5" w14:textId="77777777" w:rsidR="00395B24" w:rsidRDefault="002C7385" w:rsidP="00980201">
            <w:pPr>
              <w:pStyle w:val="Normal1linespace"/>
              <w:widowControl w:val="0"/>
              <w:jc w:val="left"/>
            </w:pPr>
            <w:r>
              <w:t>Date of judgment:</w:t>
            </w:r>
          </w:p>
        </w:tc>
        <w:tc>
          <w:tcPr>
            <w:tcW w:w="5989" w:type="dxa"/>
            <w:shd w:val="clear" w:color="auto" w:fill="auto"/>
          </w:tcPr>
          <w:p w14:paraId="6B9F020F" w14:textId="492617E4" w:rsidR="00395B24" w:rsidRDefault="00980201" w:rsidP="00980201">
            <w:pPr>
              <w:pStyle w:val="Normal1linespace"/>
              <w:widowControl w:val="0"/>
              <w:jc w:val="left"/>
            </w:pPr>
            <w:bookmarkStart w:id="1" w:name="JudgmentDate"/>
            <w:r>
              <w:t>11 October 2023</w:t>
            </w:r>
            <w:bookmarkEnd w:id="1"/>
          </w:p>
        </w:tc>
      </w:tr>
      <w:tr w:rsidR="00395B24" w14:paraId="64A512CD" w14:textId="77777777" w:rsidTr="000C4EC2">
        <w:tc>
          <w:tcPr>
            <w:tcW w:w="3084" w:type="dxa"/>
            <w:shd w:val="clear" w:color="auto" w:fill="auto"/>
          </w:tcPr>
          <w:p w14:paraId="14C11467" w14:textId="77777777" w:rsidR="00395B24" w:rsidRDefault="00395B24" w:rsidP="00980201">
            <w:pPr>
              <w:pStyle w:val="Normal1linespace"/>
              <w:widowControl w:val="0"/>
              <w:jc w:val="left"/>
            </w:pPr>
          </w:p>
        </w:tc>
        <w:tc>
          <w:tcPr>
            <w:tcW w:w="5989" w:type="dxa"/>
            <w:shd w:val="clear" w:color="auto" w:fill="auto"/>
          </w:tcPr>
          <w:p w14:paraId="4E3865C5" w14:textId="77777777" w:rsidR="00395B24" w:rsidRDefault="00395B24" w:rsidP="00980201">
            <w:pPr>
              <w:pStyle w:val="Normal1linespace"/>
              <w:widowControl w:val="0"/>
              <w:jc w:val="left"/>
            </w:pPr>
          </w:p>
        </w:tc>
      </w:tr>
      <w:tr w:rsidR="00395B24" w14:paraId="1179D420" w14:textId="77777777" w:rsidTr="000C4EC2">
        <w:tc>
          <w:tcPr>
            <w:tcW w:w="3084" w:type="dxa"/>
            <w:shd w:val="clear" w:color="auto" w:fill="auto"/>
          </w:tcPr>
          <w:p w14:paraId="2BCF3351" w14:textId="77777777" w:rsidR="00395B24" w:rsidRDefault="002C7385" w:rsidP="00980201">
            <w:pPr>
              <w:pStyle w:val="Normal1linespace"/>
              <w:widowControl w:val="0"/>
              <w:jc w:val="left"/>
            </w:pPr>
            <w:r>
              <w:t>Catchwords:</w:t>
            </w:r>
          </w:p>
        </w:tc>
        <w:tc>
          <w:tcPr>
            <w:tcW w:w="5989" w:type="dxa"/>
            <w:shd w:val="clear" w:color="auto" w:fill="auto"/>
          </w:tcPr>
          <w:p w14:paraId="46F07308" w14:textId="0366BF19" w:rsidR="00395B24" w:rsidRDefault="00507987" w:rsidP="00980201">
            <w:pPr>
              <w:pStyle w:val="Normal1linespace"/>
              <w:widowControl w:val="0"/>
              <w:jc w:val="left"/>
            </w:pPr>
            <w:bookmarkStart w:id="2" w:name="Catchwords"/>
            <w:r>
              <w:rPr>
                <w:b/>
                <w:bCs/>
              </w:rPr>
              <w:t xml:space="preserve">ENVIRONMENTAL LAW – </w:t>
            </w:r>
            <w:r>
              <w:t xml:space="preserve">Application for judicial review of </w:t>
            </w:r>
            <w:r w:rsidR="00A06759">
              <w:t>a Ministerial</w:t>
            </w:r>
            <w:r>
              <w:t xml:space="preserve"> decision to </w:t>
            </w:r>
            <w:r w:rsidR="00772EA0">
              <w:t xml:space="preserve">confirm (and not revoke) </w:t>
            </w:r>
            <w:r>
              <w:t xml:space="preserve">a controlled action </w:t>
            </w:r>
            <w:r w:rsidR="00772EA0">
              <w:t xml:space="preserve">decision </w:t>
            </w:r>
            <w:r>
              <w:t xml:space="preserve">under the </w:t>
            </w:r>
            <w:r w:rsidRPr="0016187F">
              <w:rPr>
                <w:i/>
                <w:iCs/>
              </w:rPr>
              <w:t xml:space="preserve">Environment Protection and Biodiversity Conservation Act 1999 </w:t>
            </w:r>
            <w:r w:rsidRPr="00507987">
              <w:t>(</w:t>
            </w:r>
            <w:proofErr w:type="spellStart"/>
            <w:r w:rsidRPr="00507987">
              <w:t>Cth</w:t>
            </w:r>
            <w:proofErr w:type="spellEnd"/>
            <w:r w:rsidRPr="00507987">
              <w:t>)</w:t>
            </w:r>
            <w:r w:rsidR="00772EA0">
              <w:t xml:space="preserve"> – </w:t>
            </w:r>
            <w:r w:rsidR="0072494F">
              <w:t>where applicant alleges</w:t>
            </w:r>
            <w:r w:rsidR="006B3FEF">
              <w:t xml:space="preserve"> Minister misdirected herself, engaged in impermissible probabi</w:t>
            </w:r>
            <w:r w:rsidR="00243CB1">
              <w:t>lity</w:t>
            </w:r>
            <w:r w:rsidR="006B3FEF">
              <w:t xml:space="preserve"> reasoning, misunderstood or failed to apply the precautionary principle</w:t>
            </w:r>
            <w:r w:rsidR="000D135C">
              <w:t xml:space="preserve"> – where applicant alleges </w:t>
            </w:r>
            <w:r w:rsidR="00B0005C">
              <w:t>M</w:t>
            </w:r>
            <w:r w:rsidR="000D135C">
              <w:t>inister’s findings were affected by irrationality, involved illogic or were insupportable – application dismissed</w:t>
            </w:r>
            <w:r w:rsidR="002C7385">
              <w:t xml:space="preserve"> </w:t>
            </w:r>
            <w:bookmarkEnd w:id="2"/>
          </w:p>
        </w:tc>
      </w:tr>
      <w:tr w:rsidR="00395B24" w14:paraId="65E62758" w14:textId="77777777" w:rsidTr="000C4EC2">
        <w:tc>
          <w:tcPr>
            <w:tcW w:w="3084" w:type="dxa"/>
            <w:shd w:val="clear" w:color="auto" w:fill="auto"/>
          </w:tcPr>
          <w:p w14:paraId="09CB776A" w14:textId="77777777" w:rsidR="00395B24" w:rsidRDefault="00395B24" w:rsidP="00980201">
            <w:pPr>
              <w:pStyle w:val="Normal1linespace"/>
              <w:widowControl w:val="0"/>
              <w:jc w:val="left"/>
            </w:pPr>
          </w:p>
        </w:tc>
        <w:tc>
          <w:tcPr>
            <w:tcW w:w="5989" w:type="dxa"/>
            <w:shd w:val="clear" w:color="auto" w:fill="auto"/>
          </w:tcPr>
          <w:p w14:paraId="5DB0E24A" w14:textId="77777777" w:rsidR="00395B24" w:rsidRDefault="00395B24" w:rsidP="00980201">
            <w:pPr>
              <w:pStyle w:val="Normal1linespace"/>
              <w:widowControl w:val="0"/>
              <w:jc w:val="left"/>
            </w:pPr>
          </w:p>
        </w:tc>
      </w:tr>
      <w:tr w:rsidR="00395B24" w14:paraId="7A66A6AB" w14:textId="77777777" w:rsidTr="000C4EC2">
        <w:tc>
          <w:tcPr>
            <w:tcW w:w="3084" w:type="dxa"/>
            <w:shd w:val="clear" w:color="auto" w:fill="auto"/>
          </w:tcPr>
          <w:p w14:paraId="49803B7A" w14:textId="77777777" w:rsidR="00395B24" w:rsidRDefault="002C7385" w:rsidP="00980201">
            <w:pPr>
              <w:pStyle w:val="Normal1linespace"/>
              <w:widowControl w:val="0"/>
              <w:jc w:val="left"/>
            </w:pPr>
            <w:r>
              <w:t>Legislation:</w:t>
            </w:r>
          </w:p>
        </w:tc>
        <w:tc>
          <w:tcPr>
            <w:tcW w:w="5989" w:type="dxa"/>
            <w:shd w:val="clear" w:color="auto" w:fill="auto"/>
          </w:tcPr>
          <w:p w14:paraId="57768F5C" w14:textId="1B9AF551" w:rsidR="00395B24" w:rsidRDefault="0097764A" w:rsidP="00980201">
            <w:pPr>
              <w:pStyle w:val="CasesLegislationAppealFrom"/>
              <w:spacing w:after="60"/>
            </w:pPr>
            <w:bookmarkStart w:id="3" w:name="Legislation"/>
            <w:r w:rsidRPr="00F40382">
              <w:rPr>
                <w:i/>
              </w:rPr>
              <w:t xml:space="preserve">Environment Protection and Biodiversity Conservation Act 1999 </w:t>
            </w:r>
            <w:r>
              <w:t>(</w:t>
            </w:r>
            <w:proofErr w:type="spellStart"/>
            <w:r>
              <w:t>Cth</w:t>
            </w:r>
            <w:proofErr w:type="spellEnd"/>
            <w:r>
              <w:t xml:space="preserve">) </w:t>
            </w:r>
            <w:r w:rsidR="00153EAA">
              <w:t xml:space="preserve">ss </w:t>
            </w:r>
            <w:r w:rsidR="00241136">
              <w:t xml:space="preserve">3, 3A, </w:t>
            </w:r>
            <w:r w:rsidR="00185541">
              <w:t xml:space="preserve">12, </w:t>
            </w:r>
            <w:r w:rsidR="003A2B45">
              <w:t>18, 18A,</w:t>
            </w:r>
            <w:r w:rsidR="00B0005C">
              <w:t xml:space="preserve"> 24D, 24E,</w:t>
            </w:r>
            <w:r w:rsidR="003A2B45">
              <w:t xml:space="preserve"> </w:t>
            </w:r>
            <w:r w:rsidR="00185541">
              <w:t xml:space="preserve">67, </w:t>
            </w:r>
            <w:r w:rsidR="00153EAA">
              <w:t>75</w:t>
            </w:r>
            <w:r w:rsidR="00B27121">
              <w:t>, 78</w:t>
            </w:r>
            <w:r w:rsidR="00A96296">
              <w:t xml:space="preserve">, </w:t>
            </w:r>
            <w:r w:rsidR="00B0005C">
              <w:t xml:space="preserve">78A, </w:t>
            </w:r>
            <w:r w:rsidR="00A96296">
              <w:t>78C</w:t>
            </w:r>
            <w:r w:rsidR="00185541">
              <w:t xml:space="preserve">, </w:t>
            </w:r>
            <w:r w:rsidR="001E331A">
              <w:t xml:space="preserve">391, 523, </w:t>
            </w:r>
            <w:r w:rsidR="00185541">
              <w:t>527E</w:t>
            </w:r>
            <w:r w:rsidR="002C7385">
              <w:t xml:space="preserve"> </w:t>
            </w:r>
            <w:bookmarkEnd w:id="3"/>
          </w:p>
        </w:tc>
      </w:tr>
      <w:tr w:rsidR="00395B24" w14:paraId="2F16FF30" w14:textId="77777777" w:rsidTr="000C4EC2">
        <w:tc>
          <w:tcPr>
            <w:tcW w:w="3084" w:type="dxa"/>
            <w:shd w:val="clear" w:color="auto" w:fill="auto"/>
          </w:tcPr>
          <w:p w14:paraId="4F14DDB0" w14:textId="77777777" w:rsidR="00395B24" w:rsidRDefault="00395B24" w:rsidP="00980201">
            <w:pPr>
              <w:pStyle w:val="Normal1linespace"/>
              <w:widowControl w:val="0"/>
              <w:jc w:val="left"/>
            </w:pPr>
          </w:p>
        </w:tc>
        <w:tc>
          <w:tcPr>
            <w:tcW w:w="5989" w:type="dxa"/>
            <w:shd w:val="clear" w:color="auto" w:fill="auto"/>
          </w:tcPr>
          <w:p w14:paraId="6E89949B" w14:textId="77777777" w:rsidR="00395B24" w:rsidRDefault="00395B24" w:rsidP="00980201">
            <w:pPr>
              <w:pStyle w:val="Normal1linespace"/>
              <w:widowControl w:val="0"/>
              <w:jc w:val="left"/>
            </w:pPr>
          </w:p>
        </w:tc>
      </w:tr>
      <w:tr w:rsidR="00395B24" w14:paraId="401E5DFC" w14:textId="77777777" w:rsidTr="000C4EC2">
        <w:tc>
          <w:tcPr>
            <w:tcW w:w="3084" w:type="dxa"/>
            <w:shd w:val="clear" w:color="auto" w:fill="auto"/>
          </w:tcPr>
          <w:p w14:paraId="2048981A" w14:textId="77777777" w:rsidR="00395B24" w:rsidRDefault="002C7385" w:rsidP="00980201">
            <w:pPr>
              <w:pStyle w:val="Normal1linespace"/>
              <w:widowControl w:val="0"/>
              <w:jc w:val="left"/>
            </w:pPr>
            <w:r>
              <w:t>Cases cited:</w:t>
            </w:r>
          </w:p>
        </w:tc>
        <w:tc>
          <w:tcPr>
            <w:tcW w:w="5989" w:type="dxa"/>
            <w:shd w:val="clear" w:color="auto" w:fill="auto"/>
          </w:tcPr>
          <w:p w14:paraId="5B3A439E" w14:textId="15C8ED9C" w:rsidR="00010663" w:rsidRPr="00010663" w:rsidRDefault="00010663" w:rsidP="00980201">
            <w:pPr>
              <w:pStyle w:val="CasesLegislationAppealFrom"/>
              <w:spacing w:after="60"/>
              <w:rPr>
                <w:lang w:eastAsia="en-AU"/>
              </w:rPr>
            </w:pPr>
            <w:bookmarkStart w:id="4" w:name="Cases_Cited"/>
            <w:r w:rsidRPr="0016187F">
              <w:rPr>
                <w:i/>
                <w:iCs/>
                <w:lang w:eastAsia="en-AU"/>
              </w:rPr>
              <w:t xml:space="preserve">Anvil Hill Project Watch Association Inc v Minister for </w:t>
            </w:r>
            <w:r w:rsidR="001E331A">
              <w:rPr>
                <w:i/>
                <w:iCs/>
                <w:lang w:eastAsia="en-AU"/>
              </w:rPr>
              <w:t xml:space="preserve">the </w:t>
            </w:r>
            <w:r w:rsidRPr="0016187F">
              <w:rPr>
                <w:i/>
                <w:iCs/>
                <w:lang w:eastAsia="en-AU"/>
              </w:rPr>
              <w:t>Environment and Water Resources</w:t>
            </w:r>
            <w:r w:rsidRPr="0016187F">
              <w:rPr>
                <w:lang w:eastAsia="en-AU"/>
              </w:rPr>
              <w:t xml:space="preserve"> [2008] FCAFC 3; 166 FCR 54</w:t>
            </w:r>
          </w:p>
          <w:p w14:paraId="6540ECFF" w14:textId="4233E589" w:rsidR="00010663" w:rsidRPr="00010663" w:rsidRDefault="00010663" w:rsidP="00980201">
            <w:pPr>
              <w:pStyle w:val="CasesLegislationAppealFrom"/>
              <w:spacing w:after="60"/>
              <w:rPr>
                <w:shd w:val="clear" w:color="auto" w:fill="FFFFFF"/>
              </w:rPr>
            </w:pPr>
            <w:r w:rsidRPr="0016187F">
              <w:rPr>
                <w:i/>
                <w:iCs/>
                <w:shd w:val="clear" w:color="auto" w:fill="FFFFFF"/>
              </w:rPr>
              <w:t>Anvil Hill Project Watch Association Inc v Minister for the Environment and Water Resources</w:t>
            </w:r>
            <w:r w:rsidRPr="0016187F">
              <w:rPr>
                <w:shd w:val="clear" w:color="auto" w:fill="FFFFFF"/>
              </w:rPr>
              <w:t xml:space="preserve"> [2007] FCA 1480; 243 ALR 784</w:t>
            </w:r>
          </w:p>
          <w:p w14:paraId="06D0E25C" w14:textId="41525814" w:rsidR="00010663" w:rsidRPr="00010663" w:rsidRDefault="00010663" w:rsidP="00980201">
            <w:pPr>
              <w:pStyle w:val="CasesLegislationAppealFrom"/>
              <w:spacing w:after="60"/>
            </w:pPr>
            <w:r w:rsidRPr="0016187F">
              <w:rPr>
                <w:i/>
                <w:iCs/>
              </w:rPr>
              <w:t>Attorney-General (NSW) v Quin</w:t>
            </w:r>
            <w:r w:rsidRPr="0016187F">
              <w:t xml:space="preserve"> (1990) 170 CLR 1</w:t>
            </w:r>
          </w:p>
          <w:p w14:paraId="1688903B" w14:textId="77777777" w:rsidR="00010663" w:rsidRPr="00010663" w:rsidRDefault="00010663" w:rsidP="00980201">
            <w:pPr>
              <w:pStyle w:val="CasesLegislationAppealFrom"/>
              <w:spacing w:after="60"/>
            </w:pPr>
            <w:r w:rsidRPr="0016187F">
              <w:rPr>
                <w:i/>
                <w:iCs/>
              </w:rPr>
              <w:t>Australian Conservation Foundation Inc v Minister for the Environment and Energy</w:t>
            </w:r>
            <w:r w:rsidRPr="0016187F">
              <w:t xml:space="preserve"> [2017] FCAFC 134; 251 FCR 359</w:t>
            </w:r>
          </w:p>
          <w:p w14:paraId="1011F2BD" w14:textId="77777777" w:rsidR="00010663" w:rsidRPr="00010663" w:rsidRDefault="00010663" w:rsidP="00980201">
            <w:pPr>
              <w:pStyle w:val="CasesLegislationAppealFrom"/>
              <w:spacing w:after="60"/>
            </w:pPr>
            <w:r w:rsidRPr="0016187F">
              <w:rPr>
                <w:i/>
                <w:iCs/>
              </w:rPr>
              <w:t>Australian Conservation Foundation Inc v Minister for the Environment and Energy</w:t>
            </w:r>
            <w:r w:rsidRPr="0016187F">
              <w:t xml:space="preserve"> [2016] FCA 1042; 251 FCR 308</w:t>
            </w:r>
          </w:p>
          <w:p w14:paraId="1B9A0531" w14:textId="4C48D514" w:rsidR="00010663" w:rsidRPr="00010663" w:rsidRDefault="00010663" w:rsidP="00980201">
            <w:pPr>
              <w:pStyle w:val="CasesLegislationAppealFrom"/>
              <w:spacing w:after="60"/>
            </w:pPr>
            <w:r w:rsidRPr="0016187F">
              <w:rPr>
                <w:i/>
                <w:iCs/>
                <w:lang w:eastAsia="en-AU"/>
              </w:rPr>
              <w:t xml:space="preserve">Badawi v </w:t>
            </w:r>
            <w:proofErr w:type="spellStart"/>
            <w:r w:rsidRPr="0016187F">
              <w:rPr>
                <w:i/>
                <w:iCs/>
                <w:lang w:eastAsia="en-AU"/>
              </w:rPr>
              <w:t>Nexon</w:t>
            </w:r>
            <w:proofErr w:type="spellEnd"/>
            <w:r w:rsidRPr="0016187F">
              <w:rPr>
                <w:i/>
                <w:iCs/>
                <w:lang w:eastAsia="en-AU"/>
              </w:rPr>
              <w:t xml:space="preserve"> Asia </w:t>
            </w:r>
            <w:r w:rsidR="00D05A5C">
              <w:rPr>
                <w:i/>
                <w:iCs/>
                <w:lang w:eastAsia="en-AU"/>
              </w:rPr>
              <w:t>P</w:t>
            </w:r>
            <w:r w:rsidRPr="0016187F">
              <w:rPr>
                <w:i/>
                <w:iCs/>
                <w:lang w:eastAsia="en-AU"/>
              </w:rPr>
              <w:t>acific Pty Ltd</w:t>
            </w:r>
            <w:r w:rsidRPr="0016187F">
              <w:rPr>
                <w:lang w:eastAsia="en-AU"/>
              </w:rPr>
              <w:t xml:space="preserve"> [2009] NSWCA 324; 75 NSWLR 503</w:t>
            </w:r>
          </w:p>
          <w:p w14:paraId="7EC5FC0B" w14:textId="6DFB7D24" w:rsidR="00010663" w:rsidRPr="00010663" w:rsidRDefault="00010663" w:rsidP="00980201">
            <w:pPr>
              <w:pStyle w:val="CasesLegislationAppealFrom"/>
              <w:spacing w:after="60"/>
              <w:rPr>
                <w:shd w:val="clear" w:color="auto" w:fill="FFFFFF"/>
              </w:rPr>
            </w:pPr>
            <w:r w:rsidRPr="0016187F">
              <w:rPr>
                <w:i/>
                <w:iCs/>
                <w:shd w:val="clear" w:color="auto" w:fill="FFFFFF"/>
              </w:rPr>
              <w:t xml:space="preserve">Blue Wedges Inc v Minister for the Environment, </w:t>
            </w:r>
            <w:r w:rsidR="00090DAC" w:rsidRPr="00090DAC">
              <w:rPr>
                <w:i/>
                <w:iCs/>
                <w:shd w:val="clear" w:color="auto" w:fill="FFFFFF"/>
              </w:rPr>
              <w:t>Heritage</w:t>
            </w:r>
            <w:r w:rsidRPr="0016187F">
              <w:rPr>
                <w:i/>
                <w:iCs/>
                <w:shd w:val="clear" w:color="auto" w:fill="FFFFFF"/>
              </w:rPr>
              <w:t xml:space="preserve"> and the Arts</w:t>
            </w:r>
            <w:r w:rsidRPr="0016187F">
              <w:rPr>
                <w:shd w:val="clear" w:color="auto" w:fill="FFFFFF"/>
              </w:rPr>
              <w:t xml:space="preserve"> [2008] FCA 8; 165 FCR 211</w:t>
            </w:r>
          </w:p>
          <w:p w14:paraId="0C632AA2"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 xml:space="preserve">BNGP v Minister for Immigration, Citizenship and Multicultural Affairs </w:t>
            </w:r>
            <w:r w:rsidRPr="0016187F">
              <w:rPr>
                <w:shd w:val="clear" w:color="auto" w:fill="FFFFFF"/>
              </w:rPr>
              <w:t>[2023] FCAFC 111</w:t>
            </w:r>
          </w:p>
          <w:p w14:paraId="53674D69" w14:textId="77777777" w:rsidR="00010663" w:rsidRPr="00010663" w:rsidRDefault="00010663" w:rsidP="00980201">
            <w:pPr>
              <w:pStyle w:val="CasesLegislationAppealFrom"/>
              <w:spacing w:after="60"/>
              <w:rPr>
                <w:lang w:eastAsia="en-AU"/>
              </w:rPr>
            </w:pPr>
            <w:r w:rsidRPr="0016187F">
              <w:rPr>
                <w:i/>
                <w:iCs/>
                <w:lang w:eastAsia="en-AU"/>
              </w:rPr>
              <w:t xml:space="preserve">Bob Brown Foundation Inc v Minister for the Environment </w:t>
            </w:r>
            <w:r w:rsidRPr="0016187F">
              <w:rPr>
                <w:i/>
                <w:iCs/>
                <w:lang w:eastAsia="en-AU"/>
              </w:rPr>
              <w:lastRenderedPageBreak/>
              <w:t xml:space="preserve">(No 2) </w:t>
            </w:r>
            <w:r w:rsidRPr="0016187F">
              <w:rPr>
                <w:lang w:eastAsia="en-AU"/>
              </w:rPr>
              <w:t>[2022] FCA 873</w:t>
            </w:r>
          </w:p>
          <w:p w14:paraId="3D1196B4" w14:textId="77777777" w:rsidR="00010663" w:rsidRPr="00010663" w:rsidRDefault="00010663" w:rsidP="00980201">
            <w:pPr>
              <w:pStyle w:val="CasesLegislationAppealFrom"/>
              <w:spacing w:after="60"/>
              <w:rPr>
                <w:lang w:eastAsia="en-AU"/>
              </w:rPr>
            </w:pPr>
            <w:r w:rsidRPr="0016187F">
              <w:rPr>
                <w:i/>
                <w:iCs/>
                <w:lang w:eastAsia="en-AU"/>
              </w:rPr>
              <w:t>Booth v Bosworth</w:t>
            </w:r>
            <w:r w:rsidRPr="0016187F">
              <w:rPr>
                <w:lang w:eastAsia="en-AU"/>
              </w:rPr>
              <w:t xml:space="preserve"> [2001] FCA 1453; 114 FCR 39</w:t>
            </w:r>
          </w:p>
          <w:p w14:paraId="66CF3DE5"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Boughey v The Queen</w:t>
            </w:r>
            <w:r w:rsidRPr="0016187F">
              <w:rPr>
                <w:shd w:val="clear" w:color="auto" w:fill="FFFFFF"/>
              </w:rPr>
              <w:t xml:space="preserve"> (1986) 161 CLR 10</w:t>
            </w:r>
          </w:p>
          <w:p w14:paraId="37867779" w14:textId="77777777" w:rsidR="00010663" w:rsidRPr="00010663" w:rsidRDefault="00010663" w:rsidP="00980201">
            <w:pPr>
              <w:pStyle w:val="CasesLegislationAppealFrom"/>
              <w:spacing w:after="60"/>
            </w:pPr>
            <w:r w:rsidRPr="0016187F">
              <w:rPr>
                <w:i/>
                <w:iCs/>
              </w:rPr>
              <w:t>Bushfire Survivors for Climate Action Inc v Narrabri Coal Operations Pty Ltd</w:t>
            </w:r>
            <w:r w:rsidRPr="0016187F">
              <w:t xml:space="preserve"> [2023] NSWLEC 69</w:t>
            </w:r>
          </w:p>
          <w:p w14:paraId="3CA22B68"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Chan v Minister for Immigration and Ethnic Affairs</w:t>
            </w:r>
            <w:r w:rsidRPr="0016187F">
              <w:rPr>
                <w:shd w:val="clear" w:color="auto" w:fill="FFFFFF"/>
              </w:rPr>
              <w:t xml:space="preserve"> (1989) 169 CLR 379</w:t>
            </w:r>
          </w:p>
          <w:p w14:paraId="34681571"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Clubb v Edwards</w:t>
            </w:r>
            <w:r w:rsidRPr="0016187F">
              <w:rPr>
                <w:shd w:val="clear" w:color="auto" w:fill="FFFFFF"/>
              </w:rPr>
              <w:t xml:space="preserve"> [2019] HCA 11; 267 CLR 171</w:t>
            </w:r>
          </w:p>
          <w:p w14:paraId="180B4FAB" w14:textId="77777777" w:rsidR="00010663" w:rsidRPr="00010663" w:rsidRDefault="00010663" w:rsidP="00980201">
            <w:pPr>
              <w:pStyle w:val="CasesLegislationAppealFrom"/>
              <w:spacing w:after="60"/>
            </w:pPr>
            <w:r w:rsidRPr="0016187F">
              <w:rPr>
                <w:i/>
                <w:iCs/>
              </w:rPr>
              <w:t>Environment Council of Central Queensland Inc v Minister for the Environment and Water</w:t>
            </w:r>
            <w:r w:rsidRPr="0016187F">
              <w:t xml:space="preserve"> [2023] FCA 1117</w:t>
            </w:r>
          </w:p>
          <w:p w14:paraId="04FC0EC5" w14:textId="77777777" w:rsidR="00010663" w:rsidRPr="00010663" w:rsidRDefault="00010663" w:rsidP="00980201">
            <w:pPr>
              <w:pStyle w:val="CasesLegislationAppealFrom"/>
              <w:spacing w:after="60"/>
            </w:pPr>
            <w:r w:rsidRPr="0016187F">
              <w:rPr>
                <w:i/>
                <w:iCs/>
              </w:rPr>
              <w:t xml:space="preserve">Friends of the Gelorup Corridor Inc v Minister for the Environment and Water </w:t>
            </w:r>
            <w:r w:rsidRPr="0016187F">
              <w:t>[2023] FCAFC 139</w:t>
            </w:r>
          </w:p>
          <w:p w14:paraId="54CF3F28" w14:textId="77777777" w:rsidR="00010663" w:rsidRPr="00010663" w:rsidRDefault="00010663" w:rsidP="00980201">
            <w:pPr>
              <w:pStyle w:val="CasesLegislationAppealFrom"/>
              <w:spacing w:after="60"/>
              <w:rPr>
                <w:lang w:eastAsia="en-AU"/>
              </w:rPr>
            </w:pPr>
            <w:r w:rsidRPr="0016187F">
              <w:rPr>
                <w:i/>
                <w:iCs/>
                <w:lang w:eastAsia="en-AU"/>
              </w:rPr>
              <w:t xml:space="preserve">Friends of the Gelorup Corridor Inc v Minister for the Environment and Water (No 2) </w:t>
            </w:r>
            <w:r w:rsidRPr="0016187F">
              <w:rPr>
                <w:lang w:eastAsia="en-AU"/>
              </w:rPr>
              <w:t>[2022] FCA 1554</w:t>
            </w:r>
          </w:p>
          <w:p w14:paraId="2DB6C616" w14:textId="77777777" w:rsidR="00010663" w:rsidRPr="00010663" w:rsidRDefault="00010663" w:rsidP="00980201">
            <w:pPr>
              <w:pStyle w:val="CasesLegislationAppealFrom"/>
              <w:spacing w:after="60"/>
              <w:rPr>
                <w:color w:val="333333"/>
                <w:szCs w:val="24"/>
                <w:shd w:val="clear" w:color="auto" w:fill="FFFFFF"/>
              </w:rPr>
            </w:pPr>
            <w:r w:rsidRPr="0016187F">
              <w:rPr>
                <w:i/>
                <w:iCs/>
                <w:color w:val="333333"/>
                <w:szCs w:val="24"/>
                <w:shd w:val="clear" w:color="auto" w:fill="FFFFFF"/>
              </w:rPr>
              <w:t>King v Minister for Immigration, Citizenship, Migrant Services and Multicultural Affairs</w:t>
            </w:r>
            <w:r w:rsidRPr="0016187F">
              <w:rPr>
                <w:color w:val="333333"/>
                <w:szCs w:val="24"/>
                <w:shd w:val="clear" w:color="auto" w:fill="FFFFFF"/>
              </w:rPr>
              <w:t xml:space="preserve"> [2023] FCAFC 152</w:t>
            </w:r>
          </w:p>
          <w:p w14:paraId="57DA0AB0" w14:textId="77777777" w:rsidR="00010663" w:rsidRPr="00010663" w:rsidRDefault="00010663" w:rsidP="00980201">
            <w:pPr>
              <w:pStyle w:val="CasesLegislationAppealFrom"/>
              <w:spacing w:after="60"/>
            </w:pPr>
            <w:r w:rsidRPr="0016187F">
              <w:rPr>
                <w:i/>
                <w:iCs/>
              </w:rPr>
              <w:t>Lawyers for Forests Inc v Minister for the Environment, Heritage and the Arts</w:t>
            </w:r>
            <w:r w:rsidRPr="0016187F">
              <w:t xml:space="preserve"> [2009] FCA 330; 165 LGERA 203</w:t>
            </w:r>
          </w:p>
          <w:p w14:paraId="62D8F3D4" w14:textId="0E1AC49A" w:rsidR="00010663" w:rsidRPr="00010663" w:rsidRDefault="00010663" w:rsidP="00980201">
            <w:pPr>
              <w:pStyle w:val="CasesLegislationAppealFrom"/>
              <w:spacing w:after="60"/>
              <w:rPr>
                <w:lang w:eastAsia="en-AU"/>
              </w:rPr>
            </w:pPr>
            <w:r w:rsidRPr="0016187F">
              <w:rPr>
                <w:i/>
                <w:iCs/>
                <w:lang w:eastAsia="en-AU"/>
              </w:rPr>
              <w:t xml:space="preserve">Minister for Aboriginal Affairs v Peko-Wallsend Ltd </w:t>
            </w:r>
            <w:r w:rsidRPr="0016187F">
              <w:rPr>
                <w:lang w:eastAsia="en-AU"/>
              </w:rPr>
              <w:t>(1986) 162 CLR 24</w:t>
            </w:r>
          </w:p>
          <w:p w14:paraId="380EE974"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Minister for Environment and Heritage v Queensland Conservation Council Inc</w:t>
            </w:r>
            <w:r w:rsidRPr="0016187F">
              <w:rPr>
                <w:shd w:val="clear" w:color="auto" w:fill="FFFFFF"/>
              </w:rPr>
              <w:t xml:space="preserve"> [2004] FCAFC 190; 139 FCR 24</w:t>
            </w:r>
          </w:p>
          <w:p w14:paraId="2F1ECE06"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Minister for Immigration and Border Protection v Sabharwal</w:t>
            </w:r>
            <w:r w:rsidRPr="0016187F">
              <w:rPr>
                <w:shd w:val="clear" w:color="auto" w:fill="FFFFFF"/>
              </w:rPr>
              <w:t xml:space="preserve"> [2018] FCAFC 160</w:t>
            </w:r>
          </w:p>
          <w:p w14:paraId="4BD28F93" w14:textId="77777777" w:rsidR="00010663" w:rsidRPr="00010663" w:rsidRDefault="00010663" w:rsidP="00980201">
            <w:pPr>
              <w:pStyle w:val="CasesLegislationAppealFrom"/>
              <w:spacing w:after="60"/>
              <w:rPr>
                <w:lang w:eastAsia="en-AU"/>
              </w:rPr>
            </w:pPr>
            <w:r w:rsidRPr="0016187F">
              <w:rPr>
                <w:i/>
                <w:iCs/>
                <w:lang w:eastAsia="en-AU"/>
              </w:rPr>
              <w:t>Minister for Immigration and Border Protection v Stretton</w:t>
            </w:r>
            <w:r w:rsidRPr="0016187F">
              <w:rPr>
                <w:lang w:eastAsia="en-AU"/>
              </w:rPr>
              <w:t xml:space="preserve"> [2016] FCAFC 11; 237 FCR 1</w:t>
            </w:r>
          </w:p>
          <w:p w14:paraId="67DADA9C" w14:textId="77777777" w:rsidR="00010663" w:rsidRPr="00010663" w:rsidRDefault="00010663" w:rsidP="00980201">
            <w:pPr>
              <w:pStyle w:val="CasesLegislationAppealFrom"/>
              <w:spacing w:after="60"/>
              <w:rPr>
                <w:lang w:eastAsia="en-AU"/>
              </w:rPr>
            </w:pPr>
            <w:r w:rsidRPr="0016187F">
              <w:rPr>
                <w:i/>
                <w:iCs/>
                <w:lang w:eastAsia="en-AU"/>
              </w:rPr>
              <w:t xml:space="preserve">Minister for Immigration and Border Protection v SZFW </w:t>
            </w:r>
            <w:r w:rsidRPr="0016187F">
              <w:rPr>
                <w:lang w:eastAsia="en-AU"/>
              </w:rPr>
              <w:t>[2018] HCA 30; 264 CLR 541</w:t>
            </w:r>
          </w:p>
          <w:p w14:paraId="52017534" w14:textId="77777777" w:rsidR="00010663" w:rsidRPr="00010663" w:rsidRDefault="00010663" w:rsidP="00980201">
            <w:pPr>
              <w:pStyle w:val="CasesLegislationAppealFrom"/>
              <w:spacing w:after="60"/>
            </w:pPr>
            <w:r w:rsidRPr="0016187F">
              <w:rPr>
                <w:i/>
                <w:iCs/>
              </w:rPr>
              <w:t>Minister for Immigration and Border Protection v Tran</w:t>
            </w:r>
            <w:r w:rsidRPr="0016187F">
              <w:t xml:space="preserve"> [2015] FCA 546; 232 FCR 540</w:t>
            </w:r>
          </w:p>
          <w:p w14:paraId="1CFA2043" w14:textId="77777777" w:rsidR="00010663" w:rsidRPr="00010663" w:rsidRDefault="00010663" w:rsidP="00980201">
            <w:pPr>
              <w:pStyle w:val="CasesLegislationAppealFrom"/>
              <w:spacing w:after="60"/>
              <w:rPr>
                <w:lang w:eastAsia="en-AU"/>
              </w:rPr>
            </w:pPr>
            <w:r w:rsidRPr="0016187F">
              <w:rPr>
                <w:i/>
                <w:iCs/>
                <w:lang w:eastAsia="en-AU"/>
              </w:rPr>
              <w:t xml:space="preserve">Minister for Immigration and Citizenship v Li </w:t>
            </w:r>
            <w:r w:rsidRPr="0016187F">
              <w:rPr>
                <w:lang w:eastAsia="en-AU"/>
              </w:rPr>
              <w:t>[2013] HCA 18; 249 CLR 332</w:t>
            </w:r>
          </w:p>
          <w:p w14:paraId="42B4720C" w14:textId="77777777" w:rsidR="00010663" w:rsidRPr="00010663" w:rsidRDefault="00010663" w:rsidP="00980201">
            <w:pPr>
              <w:pStyle w:val="CasesLegislationAppealFrom"/>
              <w:spacing w:after="60"/>
              <w:rPr>
                <w:color w:val="333333"/>
                <w:szCs w:val="24"/>
                <w:shd w:val="clear" w:color="auto" w:fill="FFFFFF"/>
              </w:rPr>
            </w:pPr>
            <w:r w:rsidRPr="0016187F">
              <w:rPr>
                <w:i/>
                <w:iCs/>
                <w:color w:val="333333"/>
                <w:szCs w:val="24"/>
                <w:shd w:val="clear" w:color="auto" w:fill="FFFFFF"/>
              </w:rPr>
              <w:t xml:space="preserve">Minister for Immigration and Citizenship v SZMDS </w:t>
            </w:r>
            <w:r w:rsidRPr="0016187F">
              <w:rPr>
                <w:color w:val="333333"/>
                <w:szCs w:val="24"/>
                <w:shd w:val="clear" w:color="auto" w:fill="FFFFFF"/>
              </w:rPr>
              <w:t>[2010] HCA 16; 240 CLR 611</w:t>
            </w:r>
          </w:p>
          <w:p w14:paraId="1F8809AF" w14:textId="77777777" w:rsidR="00010663" w:rsidRPr="00010663" w:rsidRDefault="00010663" w:rsidP="00980201">
            <w:pPr>
              <w:pStyle w:val="CasesLegislationAppealFrom"/>
              <w:spacing w:after="60"/>
              <w:rPr>
                <w:lang w:eastAsia="en-AU"/>
              </w:rPr>
            </w:pPr>
            <w:r w:rsidRPr="0016187F">
              <w:rPr>
                <w:i/>
                <w:iCs/>
                <w:lang w:eastAsia="en-AU"/>
              </w:rPr>
              <w:t xml:space="preserve">Minister for Immigration and Ethnic Affairs v Wu Shan Liang </w:t>
            </w:r>
            <w:r w:rsidRPr="0016187F">
              <w:rPr>
                <w:lang w:eastAsia="en-AU"/>
              </w:rPr>
              <w:t>(1996) 185 CLR 259</w:t>
            </w:r>
          </w:p>
          <w:p w14:paraId="40E83173" w14:textId="77777777" w:rsidR="00010663" w:rsidRPr="00010663" w:rsidRDefault="00010663" w:rsidP="00980201">
            <w:pPr>
              <w:pStyle w:val="CasesLegislationAppealFrom"/>
              <w:spacing w:after="60"/>
              <w:rPr>
                <w:lang w:eastAsia="en-AU"/>
              </w:rPr>
            </w:pPr>
            <w:r w:rsidRPr="0016187F">
              <w:rPr>
                <w:i/>
                <w:iCs/>
                <w:lang w:eastAsia="en-AU"/>
              </w:rPr>
              <w:t>Minister for Immigration and Multicultural Affairs v Eshetu</w:t>
            </w:r>
            <w:r w:rsidRPr="0016187F">
              <w:rPr>
                <w:lang w:eastAsia="en-AU"/>
              </w:rPr>
              <w:t xml:space="preserve"> [1999] HCA 21; 197 CLR 611</w:t>
            </w:r>
          </w:p>
          <w:p w14:paraId="26BDEF6E" w14:textId="5867730F" w:rsidR="00010663" w:rsidRPr="00010663" w:rsidRDefault="00010663" w:rsidP="00980201">
            <w:pPr>
              <w:pStyle w:val="CasesLegislationAppealFrom"/>
              <w:spacing w:after="60"/>
              <w:rPr>
                <w:lang w:eastAsia="en-AU"/>
              </w:rPr>
            </w:pPr>
            <w:r w:rsidRPr="0016187F">
              <w:rPr>
                <w:i/>
                <w:iCs/>
                <w:lang w:eastAsia="en-AU"/>
              </w:rPr>
              <w:t>NEAT Domestic Trading Pty Ltd v AWB Ltd</w:t>
            </w:r>
            <w:r w:rsidRPr="0016187F">
              <w:rPr>
                <w:lang w:eastAsia="en-AU"/>
              </w:rPr>
              <w:t xml:space="preserve"> [2003] HCA</w:t>
            </w:r>
            <w:r w:rsidR="005340F2">
              <w:rPr>
                <w:lang w:eastAsia="en-AU"/>
              </w:rPr>
              <w:t xml:space="preserve"> </w:t>
            </w:r>
            <w:r w:rsidRPr="0016187F">
              <w:rPr>
                <w:lang w:eastAsia="en-AU"/>
              </w:rPr>
              <w:t>35; 216 CLR 277</w:t>
            </w:r>
          </w:p>
          <w:p w14:paraId="5F9722F4" w14:textId="77777777" w:rsidR="00010663" w:rsidRPr="00010663" w:rsidRDefault="00010663" w:rsidP="00980201">
            <w:pPr>
              <w:pStyle w:val="CasesLegislationAppealFrom"/>
              <w:spacing w:after="60"/>
              <w:rPr>
                <w:lang w:eastAsia="en-AU"/>
              </w:rPr>
            </w:pPr>
            <w:r w:rsidRPr="0016187F">
              <w:rPr>
                <w:i/>
                <w:iCs/>
                <w:lang w:eastAsia="en-AU"/>
              </w:rPr>
              <w:t>Ogawa v Finance Minister</w:t>
            </w:r>
            <w:r w:rsidRPr="0016187F">
              <w:rPr>
                <w:lang w:eastAsia="en-AU"/>
              </w:rPr>
              <w:t xml:space="preserve"> [2021] FCAFC 17</w:t>
            </w:r>
          </w:p>
          <w:p w14:paraId="4424DC3B"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Polaris Coomera Pty Ltd v Minister for the Environment</w:t>
            </w:r>
            <w:r w:rsidRPr="0016187F">
              <w:rPr>
                <w:shd w:val="clear" w:color="auto" w:fill="FFFFFF"/>
              </w:rPr>
              <w:t xml:space="preserve"> [2021] FCA 254</w:t>
            </w:r>
          </w:p>
          <w:p w14:paraId="5521AB5C"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Secretary, Department of Primary Industries, Parks, Water and Environment v Tasmanian Aboriginal Centre Inc</w:t>
            </w:r>
            <w:r w:rsidRPr="0016187F">
              <w:rPr>
                <w:shd w:val="clear" w:color="auto" w:fill="FFFFFF"/>
              </w:rPr>
              <w:t xml:space="preserve"> </w:t>
            </w:r>
            <w:r w:rsidRPr="0016187F">
              <w:rPr>
                <w:shd w:val="clear" w:color="auto" w:fill="FFFFFF"/>
              </w:rPr>
              <w:lastRenderedPageBreak/>
              <w:t>[2016] FCAFC 129; 244 FCR 21</w:t>
            </w:r>
          </w:p>
          <w:p w14:paraId="07B7BFCB" w14:textId="77777777" w:rsidR="00010663" w:rsidRPr="00010663" w:rsidRDefault="00010663" w:rsidP="00980201">
            <w:pPr>
              <w:pStyle w:val="CasesLegislationAppealFrom"/>
              <w:spacing w:after="60"/>
              <w:rPr>
                <w:shd w:val="clear" w:color="auto" w:fill="FFFFFF"/>
              </w:rPr>
            </w:pPr>
            <w:r w:rsidRPr="0016187F">
              <w:rPr>
                <w:i/>
                <w:iCs/>
                <w:shd w:val="clear" w:color="auto" w:fill="FFFFFF"/>
              </w:rPr>
              <w:t xml:space="preserve">South Western Sydney Local Health District v Gould </w:t>
            </w:r>
            <w:r w:rsidRPr="0016187F">
              <w:rPr>
                <w:shd w:val="clear" w:color="auto" w:fill="FFFFFF"/>
              </w:rPr>
              <w:t>[2018] NSWCA 69; 97 NSWLR 513</w:t>
            </w:r>
          </w:p>
          <w:p w14:paraId="2F457A48" w14:textId="77777777" w:rsidR="00010663" w:rsidRPr="00010663" w:rsidRDefault="00010663" w:rsidP="00980201">
            <w:pPr>
              <w:pStyle w:val="CasesLegislationAppealFrom"/>
              <w:spacing w:after="60"/>
              <w:rPr>
                <w:lang w:eastAsia="en-AU"/>
              </w:rPr>
            </w:pPr>
            <w:r w:rsidRPr="0016187F">
              <w:rPr>
                <w:i/>
                <w:iCs/>
                <w:lang w:eastAsia="en-AU"/>
              </w:rPr>
              <w:t>State of Queensland (Department of Agriculture and Fisheries) v Humane Society International (Australia) Inc</w:t>
            </w:r>
            <w:r w:rsidRPr="0016187F">
              <w:rPr>
                <w:lang w:eastAsia="en-AU"/>
              </w:rPr>
              <w:t xml:space="preserve"> [2019] FCAFC 163; 272 FCR 310</w:t>
            </w:r>
          </w:p>
          <w:p w14:paraId="1770E417" w14:textId="77777777" w:rsidR="00010663" w:rsidRPr="00010663" w:rsidRDefault="00010663" w:rsidP="00980201">
            <w:pPr>
              <w:pStyle w:val="CasesLegislationAppealFrom"/>
              <w:spacing w:after="60"/>
            </w:pPr>
            <w:proofErr w:type="spellStart"/>
            <w:r w:rsidRPr="0016187F">
              <w:rPr>
                <w:i/>
                <w:iCs/>
              </w:rPr>
              <w:t>Tarkine</w:t>
            </w:r>
            <w:proofErr w:type="spellEnd"/>
            <w:r w:rsidRPr="0016187F">
              <w:rPr>
                <w:i/>
                <w:iCs/>
              </w:rPr>
              <w:t xml:space="preserve"> National Coalition Inc v Minister for the Environment</w:t>
            </w:r>
            <w:r w:rsidRPr="0016187F">
              <w:t xml:space="preserve"> [2015] FCAFC 89; 233 FCR 254</w:t>
            </w:r>
          </w:p>
          <w:p w14:paraId="60EB0837" w14:textId="77777777" w:rsidR="00010663" w:rsidRPr="00010663" w:rsidRDefault="00010663" w:rsidP="00980201">
            <w:pPr>
              <w:pStyle w:val="CasesLegislationAppealFrom"/>
              <w:spacing w:after="60"/>
              <w:rPr>
                <w:lang w:eastAsia="en-AU"/>
              </w:rPr>
            </w:pPr>
            <w:r w:rsidRPr="0016187F">
              <w:rPr>
                <w:i/>
                <w:iCs/>
                <w:lang w:eastAsia="en-AU"/>
              </w:rPr>
              <w:t>Telstra Corporation Ltd v Hornsby Shire Council</w:t>
            </w:r>
            <w:r w:rsidRPr="0016187F">
              <w:rPr>
                <w:lang w:eastAsia="en-AU"/>
              </w:rPr>
              <w:t xml:space="preserve"> [2006] NSWLEC 133; 67 NSWLR 256</w:t>
            </w:r>
          </w:p>
          <w:p w14:paraId="33A71939" w14:textId="77777777" w:rsidR="00010663" w:rsidRPr="00010663" w:rsidRDefault="00010663" w:rsidP="00980201">
            <w:pPr>
              <w:pStyle w:val="CasesLegislationAppealFrom"/>
              <w:spacing w:after="60"/>
            </w:pPr>
            <w:r w:rsidRPr="0016187F">
              <w:rPr>
                <w:i/>
                <w:iCs/>
              </w:rPr>
              <w:t>Triabunna Investments Pty Ltd v Minister for Environment and Energy</w:t>
            </w:r>
            <w:r w:rsidRPr="0016187F">
              <w:t xml:space="preserve"> [2019] FCAFC 60; 270 FCR 267</w:t>
            </w:r>
          </w:p>
          <w:p w14:paraId="2C7F611F" w14:textId="77777777" w:rsidR="00010663" w:rsidRPr="00010663" w:rsidRDefault="00010663" w:rsidP="00980201">
            <w:pPr>
              <w:pStyle w:val="CasesLegislationAppealFrom"/>
              <w:spacing w:after="60"/>
              <w:rPr>
                <w:lang w:eastAsia="en-AU"/>
              </w:rPr>
            </w:pPr>
            <w:proofErr w:type="spellStart"/>
            <w:r w:rsidRPr="0016187F">
              <w:rPr>
                <w:i/>
                <w:iCs/>
                <w:lang w:eastAsia="en-AU"/>
              </w:rPr>
              <w:t>VicForests</w:t>
            </w:r>
            <w:proofErr w:type="spellEnd"/>
            <w:r w:rsidRPr="0016187F">
              <w:rPr>
                <w:i/>
                <w:iCs/>
                <w:lang w:eastAsia="en-AU"/>
              </w:rPr>
              <w:t xml:space="preserve"> v Friends of Leadbeater’s Possum Inc</w:t>
            </w:r>
            <w:r w:rsidRPr="0016187F">
              <w:rPr>
                <w:lang w:eastAsia="en-AU"/>
              </w:rPr>
              <w:t xml:space="preserve"> [2021] FCAFC 66; 285 FCR 70</w:t>
            </w:r>
          </w:p>
          <w:p w14:paraId="2DBDABB1" w14:textId="40953F5B" w:rsidR="00010663" w:rsidRPr="00010663" w:rsidRDefault="00010663" w:rsidP="00980201">
            <w:pPr>
              <w:pStyle w:val="CasesLegislationAppealFrom"/>
              <w:spacing w:after="60"/>
              <w:rPr>
                <w:shd w:val="clear" w:color="auto" w:fill="FFFFFF"/>
              </w:rPr>
            </w:pPr>
            <w:r w:rsidRPr="0016187F">
              <w:rPr>
                <w:i/>
                <w:iCs/>
                <w:shd w:val="clear" w:color="auto" w:fill="FFFFFF"/>
              </w:rPr>
              <w:t xml:space="preserve">Wildlife Preservation Society of Queensland Proserpine /Whitsunday Branch Inc v Minister for the Environment and Heritage </w:t>
            </w:r>
            <w:r w:rsidRPr="0016187F">
              <w:rPr>
                <w:shd w:val="clear" w:color="auto" w:fill="FFFFFF"/>
              </w:rPr>
              <w:t>[2006] FCA 736; 232 ALR 510</w:t>
            </w:r>
          </w:p>
          <w:p w14:paraId="1BFFD1BF" w14:textId="7DBDE903" w:rsidR="00010663" w:rsidRPr="00010663" w:rsidRDefault="00010663" w:rsidP="00980201">
            <w:pPr>
              <w:pStyle w:val="CasesLegislationAppealFrom"/>
              <w:spacing w:after="60"/>
            </w:pPr>
            <w:r w:rsidRPr="0016187F">
              <w:rPr>
                <w:i/>
                <w:iCs/>
                <w:lang w:eastAsia="en-AU"/>
              </w:rPr>
              <w:t xml:space="preserve">Wong v </w:t>
            </w:r>
            <w:proofErr w:type="spellStart"/>
            <w:r w:rsidRPr="0016187F">
              <w:rPr>
                <w:i/>
                <w:iCs/>
                <w:lang w:eastAsia="en-AU"/>
              </w:rPr>
              <w:t>Silkfield</w:t>
            </w:r>
            <w:proofErr w:type="spellEnd"/>
            <w:r w:rsidRPr="0016187F">
              <w:rPr>
                <w:i/>
                <w:iCs/>
                <w:lang w:eastAsia="en-AU"/>
              </w:rPr>
              <w:t xml:space="preserve"> Pty Ltd</w:t>
            </w:r>
            <w:r w:rsidRPr="0016187F">
              <w:rPr>
                <w:lang w:eastAsia="en-AU"/>
              </w:rPr>
              <w:t xml:space="preserve"> [1999] HCA 48; 199 CLR 255</w:t>
            </w:r>
            <w:bookmarkEnd w:id="4"/>
          </w:p>
        </w:tc>
      </w:tr>
      <w:tr w:rsidR="0097764A" w14:paraId="6D80829E" w14:textId="77777777" w:rsidTr="000C4EC2">
        <w:tc>
          <w:tcPr>
            <w:tcW w:w="3084" w:type="dxa"/>
            <w:shd w:val="clear" w:color="auto" w:fill="auto"/>
          </w:tcPr>
          <w:p w14:paraId="299D6CFA" w14:textId="77777777" w:rsidR="0097764A" w:rsidRDefault="0097764A" w:rsidP="00980201">
            <w:pPr>
              <w:pStyle w:val="Normal1linespace"/>
              <w:widowControl w:val="0"/>
            </w:pPr>
          </w:p>
        </w:tc>
        <w:tc>
          <w:tcPr>
            <w:tcW w:w="5989" w:type="dxa"/>
            <w:shd w:val="clear" w:color="auto" w:fill="auto"/>
          </w:tcPr>
          <w:p w14:paraId="176A8BC3" w14:textId="564DC9B7" w:rsidR="0097764A" w:rsidRPr="00DD0038" w:rsidRDefault="005F15B6" w:rsidP="00980201">
            <w:pPr>
              <w:pStyle w:val="Normal1linespace"/>
              <w:widowControl w:val="0"/>
              <w:jc w:val="left"/>
            </w:pPr>
            <w:r>
              <w:t>A</w:t>
            </w:r>
            <w:r w:rsidR="00D1388D">
              <w:t>ronson</w:t>
            </w:r>
            <w:r w:rsidR="00E668E6">
              <w:t xml:space="preserve"> M</w:t>
            </w:r>
            <w:r w:rsidR="00D1388D">
              <w:t>, Grove</w:t>
            </w:r>
            <w:r w:rsidR="00DD0038">
              <w:t>s</w:t>
            </w:r>
            <w:r w:rsidR="00E668E6">
              <w:t xml:space="preserve"> M</w:t>
            </w:r>
            <w:r w:rsidR="00DD0038">
              <w:t>, Weeks</w:t>
            </w:r>
            <w:r w:rsidR="00E668E6">
              <w:t xml:space="preserve"> G,</w:t>
            </w:r>
            <w:r w:rsidR="00DD0038">
              <w:t xml:space="preserve"> </w:t>
            </w:r>
            <w:r w:rsidR="00DD0038" w:rsidRPr="00AC6B17">
              <w:rPr>
                <w:i/>
                <w:iCs/>
                <w:color w:val="333333"/>
                <w:szCs w:val="24"/>
                <w:shd w:val="clear" w:color="auto" w:fill="FFFFFF"/>
              </w:rPr>
              <w:t>Judicial Review Administrative Action and Government Liability</w:t>
            </w:r>
            <w:r w:rsidR="00DD0038">
              <w:rPr>
                <w:color w:val="333333"/>
                <w:szCs w:val="24"/>
                <w:shd w:val="clear" w:color="auto" w:fill="FFFFFF"/>
              </w:rPr>
              <w:t xml:space="preserve"> (7</w:t>
            </w:r>
            <w:r w:rsidR="00DD0038" w:rsidRPr="0016187F">
              <w:rPr>
                <w:color w:val="333333"/>
                <w:szCs w:val="24"/>
                <w:shd w:val="clear" w:color="auto" w:fill="FFFFFF"/>
                <w:vertAlign w:val="superscript"/>
              </w:rPr>
              <w:t>th</w:t>
            </w:r>
            <w:r w:rsidR="00DD0038">
              <w:rPr>
                <w:color w:val="333333"/>
                <w:szCs w:val="24"/>
                <w:shd w:val="clear" w:color="auto" w:fill="FFFFFF"/>
              </w:rPr>
              <w:t xml:space="preserve"> ed, Thomson Reuters</w:t>
            </w:r>
            <w:r w:rsidR="00E668E6">
              <w:rPr>
                <w:color w:val="333333"/>
                <w:szCs w:val="24"/>
                <w:shd w:val="clear" w:color="auto" w:fill="FFFFFF"/>
              </w:rPr>
              <w:t>, 2022)</w:t>
            </w:r>
          </w:p>
        </w:tc>
      </w:tr>
      <w:tr w:rsidR="005F15B6" w14:paraId="7D814020" w14:textId="77777777" w:rsidTr="000C4EC2">
        <w:tc>
          <w:tcPr>
            <w:tcW w:w="3084" w:type="dxa"/>
            <w:shd w:val="clear" w:color="auto" w:fill="auto"/>
          </w:tcPr>
          <w:p w14:paraId="253391A5" w14:textId="77777777" w:rsidR="005F15B6" w:rsidRDefault="005F15B6" w:rsidP="00980201">
            <w:pPr>
              <w:pStyle w:val="Normal1linespace"/>
              <w:widowControl w:val="0"/>
            </w:pPr>
          </w:p>
        </w:tc>
        <w:tc>
          <w:tcPr>
            <w:tcW w:w="5989" w:type="dxa"/>
            <w:shd w:val="clear" w:color="auto" w:fill="auto"/>
          </w:tcPr>
          <w:p w14:paraId="4667219C" w14:textId="77777777" w:rsidR="005F15B6" w:rsidRDefault="005F15B6" w:rsidP="00980201">
            <w:pPr>
              <w:pStyle w:val="Normal1linespace"/>
              <w:widowControl w:val="0"/>
              <w:jc w:val="left"/>
            </w:pPr>
          </w:p>
        </w:tc>
      </w:tr>
      <w:tr w:rsidR="0097764A" w14:paraId="0F01EB31" w14:textId="77777777" w:rsidTr="000C4EC2">
        <w:tc>
          <w:tcPr>
            <w:tcW w:w="3084" w:type="dxa"/>
            <w:shd w:val="clear" w:color="auto" w:fill="auto"/>
          </w:tcPr>
          <w:p w14:paraId="761FCBE0" w14:textId="77777777" w:rsidR="0097764A" w:rsidRDefault="0097764A" w:rsidP="00980201">
            <w:pPr>
              <w:pStyle w:val="Normal1linespace"/>
              <w:widowControl w:val="0"/>
            </w:pPr>
            <w:r>
              <w:t>Division:</w:t>
            </w:r>
          </w:p>
        </w:tc>
        <w:tc>
          <w:tcPr>
            <w:tcW w:w="5989" w:type="dxa"/>
            <w:shd w:val="clear" w:color="auto" w:fill="auto"/>
          </w:tcPr>
          <w:p w14:paraId="3CDD408B" w14:textId="4A9052E6" w:rsidR="0097764A" w:rsidRPr="00F17599" w:rsidRDefault="00B2542C" w:rsidP="00980201">
            <w:pPr>
              <w:pStyle w:val="Normal1linespace"/>
              <w:widowControl w:val="0"/>
              <w:jc w:val="left"/>
            </w:pPr>
            <w:r>
              <w:fldChar w:fldCharType="begin"/>
            </w:r>
            <w:r>
              <w:instrText xml:space="preserve"> DOCPROPERTY  Division </w:instrText>
            </w:r>
            <w:r>
              <w:fldChar w:fldCharType="separate"/>
            </w:r>
            <w:r w:rsidR="0097764A">
              <w:t>General Division</w:t>
            </w:r>
            <w:r>
              <w:fldChar w:fldCharType="end"/>
            </w:r>
          </w:p>
        </w:tc>
      </w:tr>
      <w:tr w:rsidR="0097764A" w14:paraId="11C6EAC4" w14:textId="77777777" w:rsidTr="000C4EC2">
        <w:tc>
          <w:tcPr>
            <w:tcW w:w="3084" w:type="dxa"/>
            <w:shd w:val="clear" w:color="auto" w:fill="auto"/>
          </w:tcPr>
          <w:p w14:paraId="57A87058" w14:textId="77777777" w:rsidR="0097764A" w:rsidRDefault="0097764A" w:rsidP="00980201">
            <w:pPr>
              <w:pStyle w:val="Normal1linespace"/>
              <w:widowControl w:val="0"/>
            </w:pPr>
            <w:bookmarkStart w:id="5" w:name="Registry_rows" w:colFirst="0" w:colLast="1"/>
          </w:p>
        </w:tc>
        <w:tc>
          <w:tcPr>
            <w:tcW w:w="5989" w:type="dxa"/>
            <w:shd w:val="clear" w:color="auto" w:fill="auto"/>
          </w:tcPr>
          <w:p w14:paraId="73EACCFD" w14:textId="77777777" w:rsidR="0097764A" w:rsidRDefault="0097764A" w:rsidP="00980201">
            <w:pPr>
              <w:pStyle w:val="Normal1linespace"/>
              <w:widowControl w:val="0"/>
              <w:jc w:val="left"/>
            </w:pPr>
          </w:p>
        </w:tc>
      </w:tr>
      <w:tr w:rsidR="0097764A" w14:paraId="3A7C7BF0" w14:textId="77777777" w:rsidTr="000C4EC2">
        <w:tc>
          <w:tcPr>
            <w:tcW w:w="3084" w:type="dxa"/>
            <w:shd w:val="clear" w:color="auto" w:fill="auto"/>
          </w:tcPr>
          <w:p w14:paraId="17292790" w14:textId="77777777" w:rsidR="0097764A" w:rsidRDefault="0097764A" w:rsidP="00980201">
            <w:pPr>
              <w:pStyle w:val="Normal1linespace"/>
              <w:widowControl w:val="0"/>
            </w:pPr>
            <w:r>
              <w:t>Registry:</w:t>
            </w:r>
          </w:p>
        </w:tc>
        <w:tc>
          <w:tcPr>
            <w:tcW w:w="5989" w:type="dxa"/>
            <w:shd w:val="clear" w:color="auto" w:fill="auto"/>
          </w:tcPr>
          <w:p w14:paraId="20DF884B" w14:textId="4A1DE17B" w:rsidR="0097764A" w:rsidRPr="00F17599" w:rsidRDefault="00B2542C" w:rsidP="00980201">
            <w:pPr>
              <w:pStyle w:val="Normal1linespace"/>
              <w:widowControl w:val="0"/>
              <w:jc w:val="left"/>
            </w:pPr>
            <w:r>
              <w:fldChar w:fldCharType="begin"/>
            </w:r>
            <w:r>
              <w:instrText xml:space="preserve"> DOCPROPERTY  Registry </w:instrText>
            </w:r>
            <w:r>
              <w:fldChar w:fldCharType="separate"/>
            </w:r>
            <w:r w:rsidR="0097764A">
              <w:t>Victoria</w:t>
            </w:r>
            <w:r>
              <w:fldChar w:fldCharType="end"/>
            </w:r>
          </w:p>
        </w:tc>
      </w:tr>
      <w:tr w:rsidR="0097764A" w14:paraId="12E67DE2" w14:textId="77777777" w:rsidTr="000C4EC2">
        <w:tc>
          <w:tcPr>
            <w:tcW w:w="3084" w:type="dxa"/>
            <w:shd w:val="clear" w:color="auto" w:fill="auto"/>
          </w:tcPr>
          <w:p w14:paraId="35338441" w14:textId="77777777" w:rsidR="0097764A" w:rsidRDefault="0097764A" w:rsidP="00980201">
            <w:pPr>
              <w:pStyle w:val="Normal1linespace"/>
              <w:widowControl w:val="0"/>
            </w:pPr>
            <w:bookmarkStart w:id="6" w:name="NPARow" w:colFirst="0" w:colLast="1"/>
            <w:bookmarkEnd w:id="5"/>
          </w:p>
        </w:tc>
        <w:tc>
          <w:tcPr>
            <w:tcW w:w="5989" w:type="dxa"/>
            <w:shd w:val="clear" w:color="auto" w:fill="auto"/>
          </w:tcPr>
          <w:p w14:paraId="14657281" w14:textId="77777777" w:rsidR="0097764A" w:rsidRPr="00F17599" w:rsidRDefault="0097764A" w:rsidP="00980201">
            <w:pPr>
              <w:pStyle w:val="Normal1linespace"/>
              <w:widowControl w:val="0"/>
              <w:jc w:val="left"/>
              <w:rPr>
                <w:b/>
              </w:rPr>
            </w:pPr>
          </w:p>
        </w:tc>
      </w:tr>
      <w:tr w:rsidR="0097764A" w14:paraId="0B9EAE87" w14:textId="77777777" w:rsidTr="000C4EC2">
        <w:tc>
          <w:tcPr>
            <w:tcW w:w="3084" w:type="dxa"/>
            <w:shd w:val="clear" w:color="auto" w:fill="auto"/>
          </w:tcPr>
          <w:p w14:paraId="2F77F15D" w14:textId="77777777" w:rsidR="0097764A" w:rsidRDefault="0097764A" w:rsidP="00980201">
            <w:pPr>
              <w:pStyle w:val="Normal1linespace"/>
              <w:widowControl w:val="0"/>
            </w:pPr>
            <w:r>
              <w:t>National Practice Area:</w:t>
            </w:r>
          </w:p>
        </w:tc>
        <w:tc>
          <w:tcPr>
            <w:tcW w:w="5989" w:type="dxa"/>
            <w:shd w:val="clear" w:color="auto" w:fill="auto"/>
          </w:tcPr>
          <w:p w14:paraId="27734159" w14:textId="38DAC1B3" w:rsidR="0097764A" w:rsidRPr="00F17599" w:rsidRDefault="00B2542C" w:rsidP="00980201">
            <w:pPr>
              <w:pStyle w:val="Normal1linespace"/>
              <w:widowControl w:val="0"/>
              <w:jc w:val="left"/>
              <w:rPr>
                <w:b/>
              </w:rPr>
            </w:pPr>
            <w:r>
              <w:fldChar w:fldCharType="begin"/>
            </w:r>
            <w:r>
              <w:instrText xml:space="preserve"> DOCPROPERTY  "Practice Area"  \* MERGEFORMAT </w:instrText>
            </w:r>
            <w:r>
              <w:fldChar w:fldCharType="separate"/>
            </w:r>
            <w:r w:rsidR="0097764A">
              <w:t>Administrative and Constitutional Law and Human Rights</w:t>
            </w:r>
            <w:r>
              <w:fldChar w:fldCharType="end"/>
            </w:r>
          </w:p>
        </w:tc>
      </w:tr>
      <w:tr w:rsidR="0097764A" w14:paraId="06E97A88" w14:textId="77777777" w:rsidTr="000C4EC2">
        <w:tc>
          <w:tcPr>
            <w:tcW w:w="3084" w:type="dxa"/>
            <w:shd w:val="clear" w:color="auto" w:fill="auto"/>
          </w:tcPr>
          <w:p w14:paraId="619A378C" w14:textId="77777777" w:rsidR="0097764A" w:rsidRDefault="0097764A" w:rsidP="00980201">
            <w:pPr>
              <w:pStyle w:val="Normal1linespace"/>
              <w:widowControl w:val="0"/>
            </w:pPr>
            <w:bookmarkStart w:id="7" w:name="SubAreaRow" w:colFirst="0" w:colLast="1"/>
            <w:bookmarkEnd w:id="6"/>
          </w:p>
        </w:tc>
        <w:tc>
          <w:tcPr>
            <w:tcW w:w="5989" w:type="dxa"/>
            <w:shd w:val="clear" w:color="auto" w:fill="auto"/>
          </w:tcPr>
          <w:p w14:paraId="7451F323" w14:textId="77777777" w:rsidR="0097764A" w:rsidRDefault="0097764A" w:rsidP="00980201">
            <w:pPr>
              <w:pStyle w:val="Normal1linespace"/>
              <w:widowControl w:val="0"/>
              <w:jc w:val="left"/>
            </w:pPr>
          </w:p>
        </w:tc>
      </w:tr>
      <w:bookmarkEnd w:id="7"/>
      <w:tr w:rsidR="0097764A" w14:paraId="54BB7B10" w14:textId="77777777" w:rsidTr="000C4EC2">
        <w:tc>
          <w:tcPr>
            <w:tcW w:w="3084" w:type="dxa"/>
            <w:shd w:val="clear" w:color="auto" w:fill="auto"/>
          </w:tcPr>
          <w:p w14:paraId="1A1977AF" w14:textId="77777777" w:rsidR="0097764A" w:rsidRDefault="0097764A" w:rsidP="00980201">
            <w:pPr>
              <w:pStyle w:val="Normal1linespace"/>
              <w:widowControl w:val="0"/>
            </w:pPr>
            <w:r>
              <w:t>Number of paragraphs:</w:t>
            </w:r>
          </w:p>
        </w:tc>
        <w:tc>
          <w:tcPr>
            <w:tcW w:w="5989" w:type="dxa"/>
            <w:shd w:val="clear" w:color="auto" w:fill="auto"/>
          </w:tcPr>
          <w:p w14:paraId="5E113217" w14:textId="6A5EC3D1" w:rsidR="0097764A" w:rsidRDefault="000C4EC2" w:rsidP="00980201">
            <w:pPr>
              <w:pStyle w:val="Normal1linespace"/>
              <w:widowControl w:val="0"/>
              <w:jc w:val="left"/>
            </w:pPr>
            <w:bookmarkStart w:id="8" w:name="PlaceCategoryParagraphs"/>
            <w:r>
              <w:t>163</w:t>
            </w:r>
            <w:bookmarkEnd w:id="8"/>
          </w:p>
        </w:tc>
      </w:tr>
      <w:tr w:rsidR="0097764A" w14:paraId="41F9C5D0" w14:textId="77777777" w:rsidTr="000C4EC2">
        <w:tc>
          <w:tcPr>
            <w:tcW w:w="3084" w:type="dxa"/>
            <w:shd w:val="clear" w:color="auto" w:fill="auto"/>
          </w:tcPr>
          <w:p w14:paraId="742E2891" w14:textId="77777777" w:rsidR="0097764A" w:rsidRDefault="0097764A" w:rsidP="00980201">
            <w:pPr>
              <w:pStyle w:val="Normal1linespace"/>
              <w:widowControl w:val="0"/>
              <w:jc w:val="left"/>
            </w:pPr>
          </w:p>
        </w:tc>
        <w:tc>
          <w:tcPr>
            <w:tcW w:w="5989" w:type="dxa"/>
            <w:shd w:val="clear" w:color="auto" w:fill="auto"/>
          </w:tcPr>
          <w:p w14:paraId="29D74188" w14:textId="77777777" w:rsidR="0097764A" w:rsidRDefault="0097764A" w:rsidP="00980201">
            <w:pPr>
              <w:pStyle w:val="Normal1linespace"/>
              <w:widowControl w:val="0"/>
              <w:jc w:val="left"/>
            </w:pPr>
          </w:p>
        </w:tc>
      </w:tr>
      <w:tr w:rsidR="0097764A" w14:paraId="4940D690" w14:textId="77777777" w:rsidTr="000C4EC2">
        <w:tc>
          <w:tcPr>
            <w:tcW w:w="3084" w:type="dxa"/>
            <w:shd w:val="clear" w:color="auto" w:fill="auto"/>
          </w:tcPr>
          <w:p w14:paraId="729A307D" w14:textId="77777777" w:rsidR="0097764A" w:rsidRDefault="0097764A" w:rsidP="00980201">
            <w:pPr>
              <w:pStyle w:val="Normal1linespace"/>
              <w:widowControl w:val="0"/>
              <w:jc w:val="left"/>
            </w:pPr>
            <w:bookmarkStart w:id="9" w:name="CounselDate" w:colFirst="0" w:colLast="2"/>
            <w:r w:rsidRPr="006A24E3">
              <w:t>Date of hearing:</w:t>
            </w:r>
          </w:p>
        </w:tc>
        <w:tc>
          <w:tcPr>
            <w:tcW w:w="5989" w:type="dxa"/>
            <w:shd w:val="clear" w:color="auto" w:fill="auto"/>
          </w:tcPr>
          <w:p w14:paraId="204319C8" w14:textId="39255F0B" w:rsidR="0097764A" w:rsidRDefault="0097764A" w:rsidP="00980201">
            <w:pPr>
              <w:pStyle w:val="Normal1linespace"/>
              <w:widowControl w:val="0"/>
              <w:jc w:val="left"/>
            </w:pPr>
            <w:bookmarkStart w:id="10" w:name="HearingDate"/>
            <w:r>
              <w:t>18</w:t>
            </w:r>
            <w:r w:rsidR="0063174C">
              <w:t>-</w:t>
            </w:r>
            <w:r>
              <w:t xml:space="preserve">20 September 2023 </w:t>
            </w:r>
            <w:bookmarkEnd w:id="10"/>
          </w:p>
        </w:tc>
      </w:tr>
      <w:tr w:rsidR="0097764A" w14:paraId="519B2B41" w14:textId="77777777" w:rsidTr="000C4EC2">
        <w:tc>
          <w:tcPr>
            <w:tcW w:w="3084" w:type="dxa"/>
            <w:shd w:val="clear" w:color="auto" w:fill="auto"/>
          </w:tcPr>
          <w:p w14:paraId="57742209" w14:textId="77777777" w:rsidR="0097764A" w:rsidRDefault="0097764A" w:rsidP="00980201">
            <w:pPr>
              <w:pStyle w:val="Normal1linespace"/>
              <w:widowControl w:val="0"/>
              <w:jc w:val="left"/>
            </w:pPr>
          </w:p>
        </w:tc>
        <w:tc>
          <w:tcPr>
            <w:tcW w:w="5989" w:type="dxa"/>
            <w:shd w:val="clear" w:color="auto" w:fill="auto"/>
          </w:tcPr>
          <w:p w14:paraId="1D4A974D" w14:textId="77777777" w:rsidR="0097764A" w:rsidRDefault="0097764A" w:rsidP="00980201">
            <w:pPr>
              <w:pStyle w:val="Normal1linespace"/>
              <w:widowControl w:val="0"/>
              <w:jc w:val="left"/>
            </w:pPr>
          </w:p>
        </w:tc>
      </w:tr>
      <w:tr w:rsidR="0097764A" w14:paraId="12574E29" w14:textId="77777777" w:rsidTr="000C4EC2">
        <w:tc>
          <w:tcPr>
            <w:tcW w:w="3084" w:type="dxa"/>
            <w:shd w:val="clear" w:color="auto" w:fill="auto"/>
          </w:tcPr>
          <w:p w14:paraId="6C045A5B" w14:textId="1208513D" w:rsidR="0097764A" w:rsidRDefault="0097764A" w:rsidP="00980201">
            <w:pPr>
              <w:pStyle w:val="Normal1linespace"/>
              <w:widowControl w:val="0"/>
              <w:jc w:val="left"/>
            </w:pPr>
            <w:bookmarkStart w:id="11" w:name="Counsel" w:colFirst="0" w:colLast="2"/>
            <w:bookmarkEnd w:id="9"/>
            <w:r>
              <w:t>Counsel for the Applicant:</w:t>
            </w:r>
          </w:p>
        </w:tc>
        <w:tc>
          <w:tcPr>
            <w:tcW w:w="5989" w:type="dxa"/>
            <w:shd w:val="clear" w:color="auto" w:fill="auto"/>
          </w:tcPr>
          <w:p w14:paraId="7E0B4B5E" w14:textId="7BF3A5A1" w:rsidR="0097764A" w:rsidRDefault="0097764A" w:rsidP="00980201">
            <w:pPr>
              <w:pStyle w:val="Normal1linespace"/>
              <w:widowControl w:val="0"/>
              <w:jc w:val="left"/>
            </w:pPr>
            <w:bookmarkStart w:id="12" w:name="AppCounsel"/>
            <w:bookmarkEnd w:id="12"/>
            <w:r>
              <w:t xml:space="preserve">Mr E </w:t>
            </w:r>
            <w:proofErr w:type="spellStart"/>
            <w:r>
              <w:t>Nekvapil</w:t>
            </w:r>
            <w:proofErr w:type="spellEnd"/>
            <w:r>
              <w:t xml:space="preserve"> SC, Mr J Hartley, Ms M Narayan, </w:t>
            </w:r>
            <w:r w:rsidR="0063174C">
              <w:t>Dr</w:t>
            </w:r>
            <w:r w:rsidR="00153EAA">
              <w:t> </w:t>
            </w:r>
            <w:r>
              <w:t>L</w:t>
            </w:r>
            <w:r w:rsidR="00153EAA">
              <w:t> </w:t>
            </w:r>
            <w:r>
              <w:t>Schuijers and Mr J Blaker</w:t>
            </w:r>
          </w:p>
        </w:tc>
      </w:tr>
      <w:tr w:rsidR="0097764A" w14:paraId="050FFDDD" w14:textId="77777777" w:rsidTr="000C4EC2">
        <w:tc>
          <w:tcPr>
            <w:tcW w:w="3084" w:type="dxa"/>
            <w:shd w:val="clear" w:color="auto" w:fill="auto"/>
          </w:tcPr>
          <w:p w14:paraId="6DAE21EF" w14:textId="77777777" w:rsidR="0097764A" w:rsidRDefault="0097764A" w:rsidP="00980201">
            <w:pPr>
              <w:pStyle w:val="Normal1linespace"/>
              <w:widowControl w:val="0"/>
              <w:jc w:val="left"/>
            </w:pPr>
          </w:p>
        </w:tc>
        <w:tc>
          <w:tcPr>
            <w:tcW w:w="5989" w:type="dxa"/>
            <w:shd w:val="clear" w:color="auto" w:fill="auto"/>
          </w:tcPr>
          <w:p w14:paraId="4C58C87B" w14:textId="77777777" w:rsidR="0097764A" w:rsidRDefault="0097764A" w:rsidP="00980201">
            <w:pPr>
              <w:pStyle w:val="Normal1linespace"/>
              <w:widowControl w:val="0"/>
              <w:jc w:val="left"/>
            </w:pPr>
          </w:p>
        </w:tc>
      </w:tr>
      <w:tr w:rsidR="0097764A" w14:paraId="19EE8E69" w14:textId="77777777" w:rsidTr="000C4EC2">
        <w:tc>
          <w:tcPr>
            <w:tcW w:w="3084" w:type="dxa"/>
            <w:shd w:val="clear" w:color="auto" w:fill="auto"/>
          </w:tcPr>
          <w:p w14:paraId="34E76250" w14:textId="6FDA00D3" w:rsidR="0097764A" w:rsidRDefault="0097764A" w:rsidP="00980201">
            <w:pPr>
              <w:pStyle w:val="Normal1linespace"/>
              <w:widowControl w:val="0"/>
              <w:jc w:val="left"/>
            </w:pPr>
            <w:r>
              <w:t>Solicitor for the Applicant:</w:t>
            </w:r>
          </w:p>
        </w:tc>
        <w:tc>
          <w:tcPr>
            <w:tcW w:w="5989" w:type="dxa"/>
            <w:shd w:val="clear" w:color="auto" w:fill="auto"/>
          </w:tcPr>
          <w:p w14:paraId="2BB355C7" w14:textId="195E7EB7" w:rsidR="0097764A" w:rsidRDefault="0097764A" w:rsidP="00980201">
            <w:pPr>
              <w:pStyle w:val="Normal1linespace"/>
              <w:widowControl w:val="0"/>
              <w:jc w:val="left"/>
            </w:pPr>
            <w:r>
              <w:t>Environmental Justice Australia</w:t>
            </w:r>
          </w:p>
        </w:tc>
      </w:tr>
      <w:tr w:rsidR="0097764A" w14:paraId="245B69A1" w14:textId="77777777" w:rsidTr="000C4EC2">
        <w:tc>
          <w:tcPr>
            <w:tcW w:w="3084" w:type="dxa"/>
            <w:shd w:val="clear" w:color="auto" w:fill="auto"/>
          </w:tcPr>
          <w:p w14:paraId="494CDAAC" w14:textId="77777777" w:rsidR="0097764A" w:rsidRDefault="0097764A" w:rsidP="00980201">
            <w:pPr>
              <w:pStyle w:val="Normal1linespace"/>
              <w:widowControl w:val="0"/>
              <w:jc w:val="left"/>
            </w:pPr>
          </w:p>
        </w:tc>
        <w:tc>
          <w:tcPr>
            <w:tcW w:w="5989" w:type="dxa"/>
            <w:shd w:val="clear" w:color="auto" w:fill="auto"/>
          </w:tcPr>
          <w:p w14:paraId="246DD399" w14:textId="77777777" w:rsidR="0097764A" w:rsidRDefault="0097764A" w:rsidP="00980201">
            <w:pPr>
              <w:pStyle w:val="Normal1linespace"/>
              <w:widowControl w:val="0"/>
              <w:jc w:val="left"/>
            </w:pPr>
          </w:p>
        </w:tc>
      </w:tr>
      <w:tr w:rsidR="0097764A" w14:paraId="0AEFC4FB" w14:textId="77777777" w:rsidTr="000C4EC2">
        <w:tc>
          <w:tcPr>
            <w:tcW w:w="3084" w:type="dxa"/>
            <w:shd w:val="clear" w:color="auto" w:fill="auto"/>
          </w:tcPr>
          <w:p w14:paraId="3A2AB6BC" w14:textId="2B6486E9" w:rsidR="0097764A" w:rsidRDefault="0097764A" w:rsidP="00980201">
            <w:pPr>
              <w:pStyle w:val="Normal1linespace"/>
              <w:widowControl w:val="0"/>
              <w:jc w:val="left"/>
            </w:pPr>
            <w:r>
              <w:t>Counsel for the First Respondent:</w:t>
            </w:r>
          </w:p>
        </w:tc>
        <w:tc>
          <w:tcPr>
            <w:tcW w:w="5989" w:type="dxa"/>
            <w:shd w:val="clear" w:color="auto" w:fill="auto"/>
          </w:tcPr>
          <w:p w14:paraId="13B11142" w14:textId="53C7DEEA" w:rsidR="0097764A" w:rsidRDefault="0097764A" w:rsidP="00980201">
            <w:pPr>
              <w:pStyle w:val="Normal1linespace"/>
              <w:widowControl w:val="0"/>
              <w:jc w:val="left"/>
            </w:pPr>
            <w:r>
              <w:t xml:space="preserve">Mr S </w:t>
            </w:r>
            <w:r w:rsidR="00471911">
              <w:t>Lloyd</w:t>
            </w:r>
            <w:r>
              <w:t xml:space="preserve"> SC and Mr M Sherman</w:t>
            </w:r>
          </w:p>
        </w:tc>
      </w:tr>
      <w:tr w:rsidR="0097764A" w14:paraId="18A8D163" w14:textId="77777777" w:rsidTr="000C4EC2">
        <w:tc>
          <w:tcPr>
            <w:tcW w:w="3084" w:type="dxa"/>
            <w:shd w:val="clear" w:color="auto" w:fill="auto"/>
          </w:tcPr>
          <w:p w14:paraId="073DD8BE" w14:textId="77777777" w:rsidR="0097764A" w:rsidRDefault="0097764A" w:rsidP="00980201">
            <w:pPr>
              <w:pStyle w:val="Normal1linespace"/>
              <w:widowControl w:val="0"/>
              <w:jc w:val="left"/>
            </w:pPr>
          </w:p>
        </w:tc>
        <w:tc>
          <w:tcPr>
            <w:tcW w:w="5989" w:type="dxa"/>
            <w:shd w:val="clear" w:color="auto" w:fill="auto"/>
          </w:tcPr>
          <w:p w14:paraId="6AB0B8A7" w14:textId="77777777" w:rsidR="0097764A" w:rsidRDefault="0097764A" w:rsidP="00980201">
            <w:pPr>
              <w:pStyle w:val="Normal1linespace"/>
              <w:widowControl w:val="0"/>
              <w:jc w:val="left"/>
            </w:pPr>
          </w:p>
        </w:tc>
      </w:tr>
      <w:tr w:rsidR="0097764A" w14:paraId="6809024B" w14:textId="77777777" w:rsidTr="000C4EC2">
        <w:tc>
          <w:tcPr>
            <w:tcW w:w="3084" w:type="dxa"/>
            <w:shd w:val="clear" w:color="auto" w:fill="auto"/>
          </w:tcPr>
          <w:p w14:paraId="13BC6976" w14:textId="3F2D613E" w:rsidR="0097764A" w:rsidRDefault="0097764A" w:rsidP="00980201">
            <w:pPr>
              <w:pStyle w:val="Normal1linespace"/>
              <w:widowControl w:val="0"/>
              <w:jc w:val="left"/>
            </w:pPr>
            <w:r>
              <w:t xml:space="preserve">Solicitor for the </w:t>
            </w:r>
            <w:r w:rsidR="00FF20F0">
              <w:t xml:space="preserve">First </w:t>
            </w:r>
            <w:r>
              <w:t>Respondent:</w:t>
            </w:r>
          </w:p>
        </w:tc>
        <w:tc>
          <w:tcPr>
            <w:tcW w:w="5989" w:type="dxa"/>
            <w:shd w:val="clear" w:color="auto" w:fill="auto"/>
          </w:tcPr>
          <w:p w14:paraId="3E268D56" w14:textId="5C0BB08A" w:rsidR="0097764A" w:rsidRDefault="0097764A" w:rsidP="00980201">
            <w:pPr>
              <w:pStyle w:val="Normal1linespace"/>
              <w:widowControl w:val="0"/>
              <w:jc w:val="left"/>
            </w:pPr>
            <w:r>
              <w:t>Australian Government Solicitor</w:t>
            </w:r>
          </w:p>
        </w:tc>
      </w:tr>
      <w:tr w:rsidR="0097764A" w14:paraId="5917F298" w14:textId="77777777" w:rsidTr="000C4EC2">
        <w:tc>
          <w:tcPr>
            <w:tcW w:w="3084" w:type="dxa"/>
            <w:shd w:val="clear" w:color="auto" w:fill="auto"/>
          </w:tcPr>
          <w:p w14:paraId="72C1CC31" w14:textId="77777777" w:rsidR="0097764A" w:rsidRDefault="0097764A" w:rsidP="00980201">
            <w:pPr>
              <w:pStyle w:val="Normal1linespace"/>
              <w:widowControl w:val="0"/>
              <w:jc w:val="left"/>
            </w:pPr>
          </w:p>
        </w:tc>
        <w:tc>
          <w:tcPr>
            <w:tcW w:w="5989" w:type="dxa"/>
            <w:shd w:val="clear" w:color="auto" w:fill="auto"/>
          </w:tcPr>
          <w:p w14:paraId="0FC3797A" w14:textId="77777777" w:rsidR="0097764A" w:rsidRDefault="0097764A" w:rsidP="00980201">
            <w:pPr>
              <w:pStyle w:val="Normal1linespace"/>
              <w:widowControl w:val="0"/>
              <w:jc w:val="left"/>
            </w:pPr>
          </w:p>
        </w:tc>
      </w:tr>
      <w:tr w:rsidR="0097764A" w14:paraId="2D99F79F" w14:textId="77777777" w:rsidTr="000C4EC2">
        <w:tc>
          <w:tcPr>
            <w:tcW w:w="3084" w:type="dxa"/>
            <w:shd w:val="clear" w:color="auto" w:fill="auto"/>
          </w:tcPr>
          <w:p w14:paraId="1F0FD474" w14:textId="06BD4FE1" w:rsidR="0097764A" w:rsidRDefault="0097764A" w:rsidP="00980201">
            <w:pPr>
              <w:pStyle w:val="Normal1linespace"/>
              <w:widowControl w:val="0"/>
              <w:jc w:val="left"/>
            </w:pPr>
            <w:r>
              <w:t>Counsel for the Second Respondent:</w:t>
            </w:r>
          </w:p>
        </w:tc>
        <w:tc>
          <w:tcPr>
            <w:tcW w:w="5989" w:type="dxa"/>
            <w:shd w:val="clear" w:color="auto" w:fill="auto"/>
          </w:tcPr>
          <w:p w14:paraId="3D562A1A" w14:textId="27AE184C" w:rsidR="0097764A" w:rsidRDefault="0097764A" w:rsidP="00980201">
            <w:pPr>
              <w:pStyle w:val="Normal1linespace"/>
              <w:widowControl w:val="0"/>
              <w:jc w:val="left"/>
            </w:pPr>
            <w:r>
              <w:t>Mr J Emmett SC and Ms J Davidson</w:t>
            </w:r>
          </w:p>
        </w:tc>
      </w:tr>
      <w:tr w:rsidR="0097764A" w14:paraId="2091AC51" w14:textId="77777777" w:rsidTr="000C4EC2">
        <w:tc>
          <w:tcPr>
            <w:tcW w:w="3084" w:type="dxa"/>
            <w:shd w:val="clear" w:color="auto" w:fill="auto"/>
          </w:tcPr>
          <w:p w14:paraId="1AF70AA9" w14:textId="77777777" w:rsidR="0097764A" w:rsidRDefault="0097764A" w:rsidP="00980201">
            <w:pPr>
              <w:pStyle w:val="Normal1linespace"/>
              <w:widowControl w:val="0"/>
              <w:jc w:val="left"/>
            </w:pPr>
          </w:p>
        </w:tc>
        <w:tc>
          <w:tcPr>
            <w:tcW w:w="5989" w:type="dxa"/>
            <w:shd w:val="clear" w:color="auto" w:fill="auto"/>
          </w:tcPr>
          <w:p w14:paraId="1260A474" w14:textId="77777777" w:rsidR="0097764A" w:rsidRDefault="0097764A" w:rsidP="00980201">
            <w:pPr>
              <w:pStyle w:val="Normal1linespace"/>
              <w:widowControl w:val="0"/>
              <w:jc w:val="left"/>
            </w:pPr>
          </w:p>
        </w:tc>
      </w:tr>
      <w:tr w:rsidR="0097764A" w14:paraId="128B6CFD" w14:textId="77777777" w:rsidTr="000C4EC2">
        <w:tc>
          <w:tcPr>
            <w:tcW w:w="3084" w:type="dxa"/>
            <w:shd w:val="clear" w:color="auto" w:fill="auto"/>
          </w:tcPr>
          <w:p w14:paraId="717E42FC" w14:textId="78916D2E" w:rsidR="0097764A" w:rsidRDefault="0097764A" w:rsidP="00980201">
            <w:pPr>
              <w:pStyle w:val="Normal1linespace"/>
              <w:widowControl w:val="0"/>
              <w:jc w:val="left"/>
            </w:pPr>
            <w:r>
              <w:t xml:space="preserve">Solicitor for the </w:t>
            </w:r>
            <w:r w:rsidR="00FF20F0">
              <w:t xml:space="preserve">Second </w:t>
            </w:r>
            <w:r>
              <w:t>Respondent:</w:t>
            </w:r>
          </w:p>
        </w:tc>
        <w:tc>
          <w:tcPr>
            <w:tcW w:w="5989" w:type="dxa"/>
            <w:shd w:val="clear" w:color="auto" w:fill="auto"/>
          </w:tcPr>
          <w:p w14:paraId="13DCA3FA" w14:textId="12B5947E" w:rsidR="0097764A" w:rsidRDefault="0097764A" w:rsidP="00980201">
            <w:pPr>
              <w:pStyle w:val="Normal1linespace"/>
              <w:widowControl w:val="0"/>
              <w:jc w:val="left"/>
            </w:pPr>
            <w:r>
              <w:t>Ashurst Australia</w:t>
            </w:r>
          </w:p>
        </w:tc>
      </w:tr>
      <w:bookmarkEnd w:id="11"/>
    </w:tbl>
    <w:p w14:paraId="7FA94123"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1B34D2B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668FEC2A" w14:textId="77777777" w:rsidTr="0097764A">
        <w:tc>
          <w:tcPr>
            <w:tcW w:w="6912" w:type="dxa"/>
            <w:gridSpan w:val="2"/>
          </w:tcPr>
          <w:p w14:paraId="548407F3" w14:textId="77777777" w:rsidR="00A46CCC" w:rsidRPr="001765E0" w:rsidRDefault="00A46CCC" w:rsidP="00525A49">
            <w:pPr>
              <w:pStyle w:val="NormalHeadings"/>
            </w:pPr>
          </w:p>
        </w:tc>
        <w:tc>
          <w:tcPr>
            <w:tcW w:w="2330" w:type="dxa"/>
          </w:tcPr>
          <w:p w14:paraId="5B0B9640" w14:textId="59EB00C5" w:rsidR="00A46CCC" w:rsidRDefault="0097764A" w:rsidP="00F92355">
            <w:pPr>
              <w:pStyle w:val="NormalHeadings"/>
              <w:jc w:val="right"/>
            </w:pPr>
            <w:bookmarkStart w:id="13" w:name="FileNo"/>
            <w:r>
              <w:t>VID 40</w:t>
            </w:r>
            <w:r w:rsidR="00921035">
              <w:t>0</w:t>
            </w:r>
            <w:r>
              <w:t xml:space="preserve"> of 2023</w:t>
            </w:r>
            <w:bookmarkEnd w:id="13"/>
          </w:p>
        </w:tc>
      </w:tr>
      <w:tr w:rsidR="00A76C13" w14:paraId="28CA1F33" w14:textId="77777777" w:rsidTr="0097764A">
        <w:tc>
          <w:tcPr>
            <w:tcW w:w="9242" w:type="dxa"/>
            <w:gridSpan w:val="3"/>
          </w:tcPr>
          <w:p w14:paraId="3A63FC12" w14:textId="6D208A2F" w:rsidR="00A76C13" w:rsidRPr="00A76C13" w:rsidRDefault="0097764A" w:rsidP="0097764A">
            <w:pPr>
              <w:pStyle w:val="NormalHeadings"/>
              <w:jc w:val="left"/>
            </w:pPr>
            <w:bookmarkStart w:id="14" w:name="InTheMatterOf"/>
            <w:r>
              <w:t xml:space="preserve"> </w:t>
            </w:r>
            <w:bookmarkEnd w:id="14"/>
          </w:p>
        </w:tc>
      </w:tr>
      <w:tr w:rsidR="00A46CCC" w14:paraId="553EFFF2" w14:textId="77777777" w:rsidTr="0097764A">
        <w:trPr>
          <w:trHeight w:val="386"/>
        </w:trPr>
        <w:tc>
          <w:tcPr>
            <w:tcW w:w="2376" w:type="dxa"/>
          </w:tcPr>
          <w:p w14:paraId="6D1BA724" w14:textId="77777777" w:rsidR="00A46CCC" w:rsidRDefault="00A46CCC" w:rsidP="00FB6C0E">
            <w:pPr>
              <w:pStyle w:val="NormalHeadings"/>
              <w:jc w:val="left"/>
              <w:rPr>
                <w:caps/>
                <w:szCs w:val="24"/>
              </w:rPr>
            </w:pPr>
            <w:bookmarkStart w:id="15" w:name="Parties"/>
            <w:r>
              <w:rPr>
                <w:caps/>
                <w:szCs w:val="24"/>
              </w:rPr>
              <w:t>BETWEEN:</w:t>
            </w:r>
          </w:p>
        </w:tc>
        <w:tc>
          <w:tcPr>
            <w:tcW w:w="6866" w:type="dxa"/>
            <w:gridSpan w:val="2"/>
          </w:tcPr>
          <w:p w14:paraId="15B7AB3C" w14:textId="77777777" w:rsidR="0097764A" w:rsidRDefault="0097764A" w:rsidP="0097764A">
            <w:pPr>
              <w:pStyle w:val="NormalHeadings"/>
              <w:jc w:val="left"/>
            </w:pPr>
            <w:bookmarkStart w:id="16" w:name="Applicant"/>
            <w:r>
              <w:t>ENVIRONMENT COUNCIL OF CENTRAL QUEENSLAND INC</w:t>
            </w:r>
          </w:p>
          <w:p w14:paraId="67706B0E" w14:textId="77777777" w:rsidR="0097764A" w:rsidRDefault="0097764A" w:rsidP="0097764A">
            <w:pPr>
              <w:pStyle w:val="PartyType"/>
            </w:pPr>
            <w:r>
              <w:t>Applicant</w:t>
            </w:r>
          </w:p>
          <w:bookmarkEnd w:id="16"/>
          <w:p w14:paraId="58E7F215" w14:textId="4230DBE3" w:rsidR="00A46CCC" w:rsidRPr="006555B4" w:rsidRDefault="00A46CCC" w:rsidP="00FB6C0E">
            <w:pPr>
              <w:pStyle w:val="NormalHeadings"/>
              <w:jc w:val="left"/>
            </w:pPr>
          </w:p>
        </w:tc>
      </w:tr>
      <w:tr w:rsidR="00A46CCC" w14:paraId="122387DA" w14:textId="77777777" w:rsidTr="0097764A">
        <w:trPr>
          <w:trHeight w:val="386"/>
        </w:trPr>
        <w:tc>
          <w:tcPr>
            <w:tcW w:w="2376" w:type="dxa"/>
          </w:tcPr>
          <w:p w14:paraId="6CEDCB77" w14:textId="77777777" w:rsidR="00A46CCC" w:rsidRDefault="00A46CCC" w:rsidP="00FB6C0E">
            <w:pPr>
              <w:pStyle w:val="NormalHeadings"/>
              <w:jc w:val="left"/>
              <w:rPr>
                <w:caps/>
                <w:szCs w:val="24"/>
              </w:rPr>
            </w:pPr>
            <w:r>
              <w:rPr>
                <w:caps/>
                <w:szCs w:val="24"/>
              </w:rPr>
              <w:t>AND:</w:t>
            </w:r>
          </w:p>
        </w:tc>
        <w:tc>
          <w:tcPr>
            <w:tcW w:w="6866" w:type="dxa"/>
            <w:gridSpan w:val="2"/>
          </w:tcPr>
          <w:p w14:paraId="34BE8C66" w14:textId="77777777" w:rsidR="0097764A" w:rsidRDefault="0097764A" w:rsidP="0097764A">
            <w:pPr>
              <w:pStyle w:val="NormalHeadings"/>
              <w:jc w:val="left"/>
            </w:pPr>
            <w:bookmarkStart w:id="17" w:name="Respondent"/>
            <w:r>
              <w:t>MINISTER FOR THE ENVIRONMENT AND WATER</w:t>
            </w:r>
          </w:p>
          <w:p w14:paraId="28FEB04F" w14:textId="77777777" w:rsidR="0097764A" w:rsidRDefault="0097764A" w:rsidP="0097764A">
            <w:pPr>
              <w:pStyle w:val="PartyType"/>
            </w:pPr>
            <w:r>
              <w:t>First Respondent</w:t>
            </w:r>
          </w:p>
          <w:p w14:paraId="23B4903B" w14:textId="77777777" w:rsidR="0097764A" w:rsidRDefault="0097764A" w:rsidP="00FB6C0E">
            <w:pPr>
              <w:pStyle w:val="NormalHeadings"/>
              <w:jc w:val="left"/>
            </w:pPr>
          </w:p>
          <w:p w14:paraId="6F34648B" w14:textId="77777777" w:rsidR="0097764A" w:rsidRDefault="0097764A" w:rsidP="0097764A">
            <w:pPr>
              <w:pStyle w:val="NormalHeadings"/>
              <w:jc w:val="left"/>
            </w:pPr>
            <w:r>
              <w:t>NARRABRI COAL OPERATIONS PTY LTD (ACN 129 850 139)</w:t>
            </w:r>
          </w:p>
          <w:p w14:paraId="11CCBBA6" w14:textId="77777777" w:rsidR="0097764A" w:rsidRDefault="0097764A" w:rsidP="0097764A">
            <w:pPr>
              <w:pStyle w:val="PartyType"/>
            </w:pPr>
            <w:r>
              <w:t>Second Respondent</w:t>
            </w:r>
          </w:p>
          <w:bookmarkEnd w:id="17"/>
          <w:p w14:paraId="79A38B4A" w14:textId="48020D80" w:rsidR="00A46CCC" w:rsidRPr="006555B4" w:rsidRDefault="00A46CCC" w:rsidP="00FB6C0E">
            <w:pPr>
              <w:pStyle w:val="NormalHeadings"/>
              <w:jc w:val="left"/>
            </w:pPr>
          </w:p>
        </w:tc>
      </w:tr>
      <w:tr w:rsidR="0097764A" w14:paraId="5C4E4919" w14:textId="77777777" w:rsidTr="0097764A">
        <w:trPr>
          <w:trHeight w:val="386"/>
        </w:trPr>
        <w:tc>
          <w:tcPr>
            <w:tcW w:w="2376" w:type="dxa"/>
          </w:tcPr>
          <w:p w14:paraId="188AA725" w14:textId="77777777" w:rsidR="0097764A" w:rsidRPr="0097764A" w:rsidRDefault="0097764A" w:rsidP="0097764A">
            <w:pPr>
              <w:pStyle w:val="NormalHeadings"/>
              <w:jc w:val="left"/>
              <w:rPr>
                <w:caps/>
                <w:szCs w:val="24"/>
              </w:rPr>
            </w:pPr>
            <w:bookmarkStart w:id="18" w:name="CrossClaimPosition"/>
            <w:bookmarkEnd w:id="15"/>
            <w:bookmarkEnd w:id="18"/>
          </w:p>
        </w:tc>
        <w:tc>
          <w:tcPr>
            <w:tcW w:w="6866" w:type="dxa"/>
            <w:gridSpan w:val="2"/>
          </w:tcPr>
          <w:p w14:paraId="6448EA38" w14:textId="77777777" w:rsidR="0097764A" w:rsidRDefault="0097764A" w:rsidP="0097764A">
            <w:pPr>
              <w:pStyle w:val="NormalHeadings"/>
              <w:jc w:val="right"/>
            </w:pPr>
            <w:r>
              <w:t>VID 401 of 2023</w:t>
            </w:r>
          </w:p>
        </w:tc>
      </w:tr>
      <w:tr w:rsidR="0097764A" w:rsidRPr="00A76C13" w14:paraId="2573DDC4" w14:textId="77777777" w:rsidTr="0097764A">
        <w:tc>
          <w:tcPr>
            <w:tcW w:w="9242" w:type="dxa"/>
            <w:gridSpan w:val="3"/>
          </w:tcPr>
          <w:p w14:paraId="42572D5B" w14:textId="77777777" w:rsidR="0097764A" w:rsidRPr="00A76C13" w:rsidRDefault="0097764A" w:rsidP="00FB6C0E">
            <w:pPr>
              <w:pStyle w:val="NormalHeadings"/>
              <w:jc w:val="left"/>
            </w:pPr>
            <w:r>
              <w:t xml:space="preserve"> </w:t>
            </w:r>
          </w:p>
        </w:tc>
      </w:tr>
      <w:tr w:rsidR="0097764A" w:rsidRPr="006555B4" w14:paraId="14F3541D" w14:textId="77777777" w:rsidTr="0097764A">
        <w:trPr>
          <w:trHeight w:val="386"/>
        </w:trPr>
        <w:tc>
          <w:tcPr>
            <w:tcW w:w="2376" w:type="dxa"/>
          </w:tcPr>
          <w:p w14:paraId="690F7CA5" w14:textId="77777777" w:rsidR="0097764A" w:rsidRDefault="0097764A" w:rsidP="00FB6C0E">
            <w:pPr>
              <w:pStyle w:val="NormalHeadings"/>
              <w:jc w:val="left"/>
              <w:rPr>
                <w:caps/>
                <w:szCs w:val="24"/>
              </w:rPr>
            </w:pPr>
            <w:r>
              <w:rPr>
                <w:caps/>
                <w:szCs w:val="24"/>
              </w:rPr>
              <w:t>BETWEEN:</w:t>
            </w:r>
          </w:p>
        </w:tc>
        <w:tc>
          <w:tcPr>
            <w:tcW w:w="6866" w:type="dxa"/>
            <w:gridSpan w:val="2"/>
          </w:tcPr>
          <w:p w14:paraId="122DBAFC" w14:textId="77777777" w:rsidR="0097764A" w:rsidRDefault="0097764A" w:rsidP="00FB6C0E">
            <w:pPr>
              <w:pStyle w:val="NormalHeadings"/>
              <w:jc w:val="left"/>
            </w:pPr>
            <w:r>
              <w:t>ENVIRONMENT COUNCIL OF CENTRAL QUEENSLAND INC</w:t>
            </w:r>
          </w:p>
          <w:p w14:paraId="7F6AFE61" w14:textId="77777777" w:rsidR="0097764A" w:rsidRDefault="0097764A" w:rsidP="00FB6C0E">
            <w:pPr>
              <w:pStyle w:val="PartyType"/>
            </w:pPr>
            <w:r>
              <w:t>Applicant</w:t>
            </w:r>
          </w:p>
          <w:p w14:paraId="46ADCF37" w14:textId="77777777" w:rsidR="0097764A" w:rsidRPr="006555B4" w:rsidRDefault="0097764A" w:rsidP="00FB6C0E">
            <w:pPr>
              <w:pStyle w:val="NormalHeadings"/>
              <w:jc w:val="left"/>
            </w:pPr>
          </w:p>
        </w:tc>
      </w:tr>
      <w:tr w:rsidR="0097764A" w:rsidRPr="006555B4" w14:paraId="237BA1A1" w14:textId="77777777" w:rsidTr="0097764A">
        <w:trPr>
          <w:trHeight w:val="386"/>
        </w:trPr>
        <w:tc>
          <w:tcPr>
            <w:tcW w:w="2376" w:type="dxa"/>
          </w:tcPr>
          <w:p w14:paraId="55EE9BEC" w14:textId="77777777" w:rsidR="0097764A" w:rsidRDefault="0097764A" w:rsidP="00FB6C0E">
            <w:pPr>
              <w:pStyle w:val="NormalHeadings"/>
              <w:jc w:val="left"/>
              <w:rPr>
                <w:caps/>
                <w:szCs w:val="24"/>
              </w:rPr>
            </w:pPr>
            <w:r>
              <w:rPr>
                <w:caps/>
                <w:szCs w:val="24"/>
              </w:rPr>
              <w:t>AND:</w:t>
            </w:r>
          </w:p>
        </w:tc>
        <w:tc>
          <w:tcPr>
            <w:tcW w:w="6866" w:type="dxa"/>
            <w:gridSpan w:val="2"/>
          </w:tcPr>
          <w:p w14:paraId="3DE0A033" w14:textId="77777777" w:rsidR="0097764A" w:rsidRDefault="0097764A" w:rsidP="00FB6C0E">
            <w:pPr>
              <w:pStyle w:val="NormalHeadings"/>
              <w:jc w:val="left"/>
            </w:pPr>
            <w:r>
              <w:t>MINISTER FOR THE ENVIRONMENT AND WATER</w:t>
            </w:r>
          </w:p>
          <w:p w14:paraId="6D6E9AD8" w14:textId="77777777" w:rsidR="0097764A" w:rsidRDefault="0097764A" w:rsidP="00FB6C0E">
            <w:pPr>
              <w:pStyle w:val="PartyType"/>
            </w:pPr>
            <w:r>
              <w:t>First Respondent</w:t>
            </w:r>
          </w:p>
          <w:p w14:paraId="473733E6" w14:textId="77777777" w:rsidR="0097764A" w:rsidRDefault="0097764A" w:rsidP="00FB6C0E">
            <w:pPr>
              <w:pStyle w:val="NormalHeadings"/>
              <w:jc w:val="left"/>
            </w:pPr>
          </w:p>
          <w:p w14:paraId="77117348" w14:textId="77777777" w:rsidR="0097764A" w:rsidRPr="006E35B9" w:rsidRDefault="0097764A" w:rsidP="0097764A">
            <w:pPr>
              <w:pStyle w:val="Default"/>
            </w:pPr>
            <w:r w:rsidRPr="006E35B9">
              <w:rPr>
                <w:b/>
                <w:bCs/>
              </w:rPr>
              <w:t xml:space="preserve">MACH ENERGY AUSTRALIA PTY LTD (ACN 608 495 441) </w:t>
            </w:r>
          </w:p>
          <w:p w14:paraId="3989E9C7" w14:textId="77777777" w:rsidR="0097764A" w:rsidRDefault="0097764A" w:rsidP="00FB6C0E">
            <w:pPr>
              <w:pStyle w:val="PartyType"/>
            </w:pPr>
            <w:r>
              <w:t>Second Respondent</w:t>
            </w:r>
          </w:p>
          <w:p w14:paraId="7ADA4AFC" w14:textId="77777777" w:rsidR="0097764A" w:rsidRPr="006555B4" w:rsidRDefault="0097764A" w:rsidP="00FB6C0E">
            <w:pPr>
              <w:pStyle w:val="NormalHeadings"/>
              <w:jc w:val="left"/>
            </w:pPr>
          </w:p>
        </w:tc>
      </w:tr>
    </w:tbl>
    <w:p w14:paraId="781F744F" w14:textId="77777777" w:rsidR="00395B24" w:rsidRDefault="00395B24">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395B24" w14:paraId="367128C1" w14:textId="77777777">
        <w:tc>
          <w:tcPr>
            <w:tcW w:w="2376" w:type="dxa"/>
          </w:tcPr>
          <w:p w14:paraId="69BDEACA"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35E53D65" w14:textId="2AF64B60" w:rsidR="00395B24" w:rsidRDefault="0097764A">
            <w:pPr>
              <w:pStyle w:val="NormalHeadings"/>
              <w:jc w:val="left"/>
              <w:rPr>
                <w:caps/>
                <w:szCs w:val="24"/>
              </w:rPr>
            </w:pPr>
            <w:bookmarkStart w:id="20" w:name="Judge"/>
            <w:r>
              <w:rPr>
                <w:caps/>
                <w:szCs w:val="24"/>
              </w:rPr>
              <w:t>MCELWAINE J</w:t>
            </w:r>
            <w:bookmarkEnd w:id="20"/>
          </w:p>
        </w:tc>
      </w:tr>
      <w:tr w:rsidR="00395B24" w14:paraId="289EAFFA" w14:textId="77777777">
        <w:tc>
          <w:tcPr>
            <w:tcW w:w="2376" w:type="dxa"/>
          </w:tcPr>
          <w:p w14:paraId="2E353E85" w14:textId="77777777" w:rsidR="00395B24" w:rsidRDefault="002C7385">
            <w:pPr>
              <w:pStyle w:val="NormalHeadings"/>
              <w:spacing w:after="120"/>
              <w:jc w:val="left"/>
              <w:rPr>
                <w:caps/>
                <w:szCs w:val="24"/>
              </w:rPr>
            </w:pPr>
            <w:r>
              <w:rPr>
                <w:caps/>
                <w:szCs w:val="24"/>
              </w:rPr>
              <w:t>DATE OF ORDER:</w:t>
            </w:r>
          </w:p>
        </w:tc>
        <w:tc>
          <w:tcPr>
            <w:tcW w:w="6866" w:type="dxa"/>
          </w:tcPr>
          <w:p w14:paraId="4BAC35F4" w14:textId="32D13EA3" w:rsidR="00395B24" w:rsidRDefault="00980201">
            <w:pPr>
              <w:pStyle w:val="NormalHeadings"/>
              <w:jc w:val="left"/>
              <w:rPr>
                <w:caps/>
                <w:szCs w:val="24"/>
              </w:rPr>
            </w:pPr>
            <w:bookmarkStart w:id="21" w:name="Judgment_Dated"/>
            <w:r>
              <w:rPr>
                <w:caps/>
                <w:szCs w:val="24"/>
              </w:rPr>
              <w:t>11 October 2023</w:t>
            </w:r>
            <w:bookmarkEnd w:id="21"/>
          </w:p>
        </w:tc>
      </w:tr>
    </w:tbl>
    <w:p w14:paraId="6AD1D798" w14:textId="77777777" w:rsidR="00395B24" w:rsidRDefault="00395B24">
      <w:pPr>
        <w:pStyle w:val="NormalHeadings"/>
        <w:rPr>
          <w:b w:val="0"/>
        </w:rPr>
      </w:pPr>
    </w:p>
    <w:p w14:paraId="7782793E" w14:textId="77777777" w:rsidR="00395B24" w:rsidRDefault="002C7385">
      <w:pPr>
        <w:pStyle w:val="NormalHeadings"/>
      </w:pPr>
      <w:r>
        <w:t>THE COURT ORDERS THAT:</w:t>
      </w:r>
    </w:p>
    <w:p w14:paraId="63722520" w14:textId="77777777" w:rsidR="007F60DF" w:rsidRDefault="007F60DF" w:rsidP="00243E5E">
      <w:pPr>
        <w:pStyle w:val="NormalHeadings"/>
      </w:pPr>
    </w:p>
    <w:p w14:paraId="73447CB2" w14:textId="2B347666" w:rsidR="008047AF" w:rsidRDefault="008047AF" w:rsidP="008047AF">
      <w:pPr>
        <w:pStyle w:val="Order1"/>
        <w:rPr>
          <w:lang w:eastAsia="en-AU"/>
        </w:rPr>
      </w:pPr>
      <w:r>
        <w:rPr>
          <w:lang w:eastAsia="en-AU"/>
        </w:rPr>
        <w:t>Applications VID 400/2023 and VID 401/2023 are each dismissed.</w:t>
      </w:r>
    </w:p>
    <w:p w14:paraId="2570B340" w14:textId="77777777" w:rsidR="008047AF" w:rsidRDefault="008047AF" w:rsidP="008047AF">
      <w:pPr>
        <w:pStyle w:val="Order1"/>
        <w:rPr>
          <w:lang w:eastAsia="en-AU"/>
        </w:rPr>
      </w:pPr>
      <w:r>
        <w:rPr>
          <w:lang w:eastAsia="en-AU"/>
        </w:rPr>
        <w:t>Any applications for costs are to be made in writing, limited to no more than 3 pages, filed and served within 10 business days of the making of these orders and any responding submissions, limited to no more than 3 pages, must be filed and served within 10 business days thereafter.</w:t>
      </w:r>
    </w:p>
    <w:p w14:paraId="2D072228" w14:textId="00555436" w:rsidR="001A6C52" w:rsidRDefault="008047AF" w:rsidP="001A6C52">
      <w:pPr>
        <w:pStyle w:val="Order1"/>
      </w:pPr>
      <w:r>
        <w:rPr>
          <w:lang w:eastAsia="en-AU"/>
        </w:rPr>
        <w:t>Subject to any further order of the Court, costs applications will be determined on the papers.</w:t>
      </w:r>
    </w:p>
    <w:p w14:paraId="406CFC24" w14:textId="77777777" w:rsidR="0029548A" w:rsidRDefault="0029548A" w:rsidP="0029548A">
      <w:pPr>
        <w:pStyle w:val="Order1"/>
        <w:numPr>
          <w:ilvl w:val="0"/>
          <w:numId w:val="0"/>
        </w:numPr>
        <w:ind w:left="720"/>
      </w:pPr>
    </w:p>
    <w:p w14:paraId="5B73838E" w14:textId="04C30637" w:rsidR="0050309C" w:rsidRDefault="0097764A"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798AC469" w14:textId="77777777" w:rsidR="00E23577" w:rsidRDefault="00E23577" w:rsidP="002B0E91">
      <w:pPr>
        <w:pStyle w:val="BodyText"/>
      </w:pPr>
    </w:p>
    <w:p w14:paraId="5B9DEA93"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543D021C"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4386DDEA" w14:textId="553C5A32" w:rsidR="00694BEB" w:rsidRDefault="0097764A" w:rsidP="005E0510">
      <w:pPr>
        <w:pStyle w:val="NormalHeadings"/>
        <w:spacing w:line="360" w:lineRule="auto"/>
        <w:jc w:val="left"/>
        <w:rPr>
          <w:sz w:val="26"/>
          <w:szCs w:val="26"/>
        </w:rPr>
      </w:pPr>
      <w:r>
        <w:rPr>
          <w:sz w:val="26"/>
          <w:szCs w:val="26"/>
        </w:rPr>
        <w:t>MCELWAINE J:</w:t>
      </w:r>
    </w:p>
    <w:p w14:paraId="27FC2982" w14:textId="6378EB7F" w:rsidR="00CD1346" w:rsidRDefault="0062080E" w:rsidP="00CD1346">
      <w:pPr>
        <w:pStyle w:val="ParaNumbering"/>
      </w:pPr>
      <w:r>
        <w:t xml:space="preserve">These two proceedings </w:t>
      </w:r>
      <w:r w:rsidR="00842685">
        <w:t xml:space="preserve">frame the same challenge to decisions </w:t>
      </w:r>
      <w:r w:rsidR="00C94B44">
        <w:t xml:space="preserve">made by the </w:t>
      </w:r>
      <w:r w:rsidR="00C94B44" w:rsidRPr="0016187F">
        <w:rPr>
          <w:b/>
          <w:bCs/>
        </w:rPr>
        <w:t>Minister</w:t>
      </w:r>
      <w:r w:rsidR="00C94B44">
        <w:t xml:space="preserve"> for the Environment and Water </w:t>
      </w:r>
      <w:r w:rsidR="005C729F">
        <w:t xml:space="preserve">to reconsider and confirm </w:t>
      </w:r>
      <w:r w:rsidR="007661D3">
        <w:t>decisions made by a delegate of the</w:t>
      </w:r>
      <w:r w:rsidR="00B071D7">
        <w:t xml:space="preserve"> Minister under s</w:t>
      </w:r>
      <w:r w:rsidR="005F1F6D">
        <w:t> </w:t>
      </w:r>
      <w:r w:rsidR="00B071D7">
        <w:t xml:space="preserve">75 of the </w:t>
      </w:r>
      <w:r w:rsidR="00B071D7" w:rsidRPr="0016187F">
        <w:rPr>
          <w:i/>
          <w:iCs/>
        </w:rPr>
        <w:t xml:space="preserve">Environment </w:t>
      </w:r>
      <w:r w:rsidR="009D75D7" w:rsidRPr="0016187F">
        <w:rPr>
          <w:i/>
          <w:iCs/>
        </w:rPr>
        <w:t>P</w:t>
      </w:r>
      <w:r w:rsidR="00B071D7" w:rsidRPr="0016187F">
        <w:rPr>
          <w:i/>
          <w:iCs/>
        </w:rPr>
        <w:t>rotection and Biodiversity Conservation Act 1999</w:t>
      </w:r>
      <w:r w:rsidR="00B071D7">
        <w:t xml:space="preserve"> (</w:t>
      </w:r>
      <w:proofErr w:type="spellStart"/>
      <w:r w:rsidR="00B071D7">
        <w:t>Cth</w:t>
      </w:r>
      <w:proofErr w:type="spellEnd"/>
      <w:r w:rsidR="00B071D7">
        <w:t>) (</w:t>
      </w:r>
      <w:r w:rsidR="00B071D7" w:rsidRPr="0016187F">
        <w:rPr>
          <w:b/>
          <w:bCs/>
        </w:rPr>
        <w:t>Act</w:t>
      </w:r>
      <w:r w:rsidR="00B071D7">
        <w:t>)</w:t>
      </w:r>
      <w:r w:rsidR="00553971">
        <w:t xml:space="preserve"> that proposed action by two coal mining companies </w:t>
      </w:r>
      <w:r w:rsidR="00B27121">
        <w:t xml:space="preserve">was a </w:t>
      </w:r>
      <w:r w:rsidR="00440D87">
        <w:t xml:space="preserve">controlled action and </w:t>
      </w:r>
      <w:r w:rsidR="00B27121">
        <w:t>that ss 18 and 18A (listed threatened species and communities) and</w:t>
      </w:r>
      <w:r w:rsidR="00AD6BC3">
        <w:t xml:space="preserve"> ss</w:t>
      </w:r>
      <w:r w:rsidR="00B27121">
        <w:t xml:space="preserve"> 24D and 24E (a water resource, in relation to coal seam gas development and large coal mining development) are </w:t>
      </w:r>
      <w:r w:rsidR="00440D87">
        <w:t>controlling provisions</w:t>
      </w:r>
      <w:r w:rsidR="004E4EA6">
        <w:t xml:space="preserve">. </w:t>
      </w:r>
      <w:r w:rsidR="00395CBA">
        <w:t xml:space="preserve"> </w:t>
      </w:r>
      <w:r w:rsidR="004B5FC4">
        <w:t>For convenience</w:t>
      </w:r>
      <w:r w:rsidR="00A33F6B">
        <w:t xml:space="preserve">, </w:t>
      </w:r>
      <w:r w:rsidR="00C10387">
        <w:t>each reference</w:t>
      </w:r>
      <w:r w:rsidR="004B5FC4">
        <w:t xml:space="preserve"> to a statutory provision</w:t>
      </w:r>
      <w:r w:rsidR="00D0630D">
        <w:t xml:space="preserve"> in these reasons</w:t>
      </w:r>
      <w:r w:rsidR="004B5FC4">
        <w:t xml:space="preserve"> is a reference to the Act, unless otherwise stated.</w:t>
      </w:r>
    </w:p>
    <w:p w14:paraId="023E591F" w14:textId="7A487376" w:rsidR="00227815" w:rsidRDefault="004E4EA6" w:rsidP="00CD1346">
      <w:pPr>
        <w:pStyle w:val="ParaNumbering"/>
      </w:pPr>
      <w:r>
        <w:t>Pur</w:t>
      </w:r>
      <w:r w:rsidRPr="00AD6BC3">
        <w:t xml:space="preserve">suant to </w:t>
      </w:r>
      <w:r w:rsidR="00B27121" w:rsidRPr="00AD6BC3">
        <w:t>s </w:t>
      </w:r>
      <w:r w:rsidR="00A37C51" w:rsidRPr="00AD6BC3">
        <w:t>78</w:t>
      </w:r>
      <w:r w:rsidR="002E1E57">
        <w:t>A</w:t>
      </w:r>
      <w:r w:rsidR="009D75D7" w:rsidRPr="00AD6BC3">
        <w:t>,</w:t>
      </w:r>
      <w:r w:rsidR="00A37C51" w:rsidRPr="00AD6BC3">
        <w:t xml:space="preserve"> the applicant</w:t>
      </w:r>
      <w:r w:rsidR="00A37C51">
        <w:t xml:space="preserve"> sought reconsideration</w:t>
      </w:r>
      <w:r w:rsidR="00EE420E">
        <w:t xml:space="preserve">, revocation and substitution </w:t>
      </w:r>
      <w:r w:rsidR="0080226F">
        <w:t>of th</w:t>
      </w:r>
      <w:r w:rsidR="00E74F4B">
        <w:t>e</w:t>
      </w:r>
      <w:r w:rsidR="0080226F">
        <w:t xml:space="preserve"> decisions </w:t>
      </w:r>
      <w:r w:rsidR="00C551C1">
        <w:t xml:space="preserve">based on the availability of new information about the impacts of each proposed action </w:t>
      </w:r>
      <w:r w:rsidR="008F3CEA">
        <w:t xml:space="preserve">on matters protected by a provision of </w:t>
      </w:r>
      <w:r w:rsidR="00CB2DDB">
        <w:t>Pt </w:t>
      </w:r>
      <w:r w:rsidR="008F3CEA">
        <w:t>3A</w:t>
      </w:r>
      <w:r w:rsidR="00996792">
        <w:t>.</w:t>
      </w:r>
      <w:r w:rsidR="00395CBA">
        <w:t xml:space="preserve"> </w:t>
      </w:r>
      <w:r w:rsidR="00996792">
        <w:t xml:space="preserve"> The applicant provided to the </w:t>
      </w:r>
      <w:r w:rsidR="00C165DD">
        <w:t>Minister very</w:t>
      </w:r>
      <w:r w:rsidR="00996792">
        <w:t xml:space="preserve"> detailed s</w:t>
      </w:r>
      <w:r w:rsidR="001A50CA">
        <w:t>ubmission</w:t>
      </w:r>
      <w:r w:rsidR="00E74F4B">
        <w:t>s</w:t>
      </w:r>
      <w:r w:rsidR="001A50CA">
        <w:t xml:space="preserve"> with supporting documents about the effect of </w:t>
      </w:r>
      <w:r w:rsidR="00A33F6B">
        <w:t>greenhouse</w:t>
      </w:r>
      <w:r w:rsidR="001A50CA">
        <w:t xml:space="preserve"> gas emissions as </w:t>
      </w:r>
      <w:r w:rsidR="0009005B">
        <w:t>a</w:t>
      </w:r>
      <w:r w:rsidR="001A50CA">
        <w:t xml:space="preserve"> primary </w:t>
      </w:r>
      <w:r w:rsidR="006A6738">
        <w:t>contributor</w:t>
      </w:r>
      <w:r w:rsidR="001A50CA">
        <w:t xml:space="preserve"> </w:t>
      </w:r>
      <w:r w:rsidR="006A6738">
        <w:t xml:space="preserve">to climate change. </w:t>
      </w:r>
      <w:r w:rsidR="005C4381">
        <w:t xml:space="preserve"> </w:t>
      </w:r>
      <w:r w:rsidR="006A6738">
        <w:t xml:space="preserve">The Minister did not dispute </w:t>
      </w:r>
      <w:r w:rsidR="00A97E2B">
        <w:t>that greenhouse gas</w:t>
      </w:r>
      <w:r w:rsidR="0067305A">
        <w:t xml:space="preserve"> emissions associated with </w:t>
      </w:r>
      <w:r w:rsidR="00C165DD">
        <w:t>the</w:t>
      </w:r>
      <w:r w:rsidR="0067305A">
        <w:t xml:space="preserve"> extraction and burning of coal</w:t>
      </w:r>
      <w:r w:rsidR="00FA4430">
        <w:t xml:space="preserve"> unequivocally </w:t>
      </w:r>
      <w:r w:rsidR="008D10B4">
        <w:t>has contributed to climate change with severe</w:t>
      </w:r>
      <w:r w:rsidR="00796EC3">
        <w:t xml:space="preserve"> </w:t>
      </w:r>
      <w:r w:rsidR="00C165DD">
        <w:t>adverse consequences</w:t>
      </w:r>
      <w:r w:rsidR="007066E6">
        <w:t xml:space="preserve"> for our climate</w:t>
      </w:r>
      <w:r w:rsidR="00796EC3">
        <w:t xml:space="preserve">. </w:t>
      </w:r>
      <w:r w:rsidR="00395CBA">
        <w:t xml:space="preserve"> </w:t>
      </w:r>
      <w:r w:rsidR="00796EC3">
        <w:t xml:space="preserve">Nor did the Minister dispute </w:t>
      </w:r>
      <w:r w:rsidR="00CA360A">
        <w:t xml:space="preserve">that </w:t>
      </w:r>
      <w:r w:rsidR="00C165DD">
        <w:t>many</w:t>
      </w:r>
      <w:r w:rsidR="00CA360A">
        <w:t xml:space="preserve"> Matte</w:t>
      </w:r>
      <w:r w:rsidR="007D4048">
        <w:t xml:space="preserve">rs of </w:t>
      </w:r>
      <w:r w:rsidR="00B87490">
        <w:t>N</w:t>
      </w:r>
      <w:r w:rsidR="007D4048">
        <w:t>ational Environmental Significance (</w:t>
      </w:r>
      <w:r w:rsidR="007D4048" w:rsidRPr="0016187F">
        <w:rPr>
          <w:b/>
          <w:bCs/>
        </w:rPr>
        <w:t>MNES</w:t>
      </w:r>
      <w:r w:rsidR="007D4048">
        <w:t>)</w:t>
      </w:r>
      <w:r w:rsidR="00B87490">
        <w:t xml:space="preserve"> have been or will be affected </w:t>
      </w:r>
      <w:r w:rsidR="006478AE">
        <w:t>by climate change and its effects</w:t>
      </w:r>
      <w:r w:rsidR="00491454">
        <w:t xml:space="preserve">. </w:t>
      </w:r>
      <w:r w:rsidR="00BF0B76">
        <w:t xml:space="preserve"> </w:t>
      </w:r>
      <w:r w:rsidR="00491454">
        <w:t xml:space="preserve">In particular, the Minister accepted </w:t>
      </w:r>
      <w:r w:rsidR="0034075D">
        <w:t xml:space="preserve">that climate change has affected or will affect </w:t>
      </w:r>
      <w:r w:rsidR="003F2CCB">
        <w:t xml:space="preserve">the </w:t>
      </w:r>
      <w:r w:rsidR="001A2240">
        <w:t>world heritage values of declared World Heritage properties, the Nat</w:t>
      </w:r>
      <w:r w:rsidR="00346C81">
        <w:t>ional Heritage values of National Heritage places</w:t>
      </w:r>
      <w:r w:rsidR="00B86A83">
        <w:t xml:space="preserve">, the ecological character of declared Ramsar </w:t>
      </w:r>
      <w:r w:rsidR="00F37FD5">
        <w:t>w</w:t>
      </w:r>
      <w:r w:rsidR="00B86A83">
        <w:t>etlands</w:t>
      </w:r>
      <w:r w:rsidR="00F37FD5">
        <w:t>,</w:t>
      </w:r>
      <w:r w:rsidR="008B1887">
        <w:t xml:space="preserve"> listed threatened species in the critically endangered, </w:t>
      </w:r>
      <w:r w:rsidR="00A12B3B">
        <w:t xml:space="preserve">endangered and vulnerable categories, listed threatened ecological communities </w:t>
      </w:r>
      <w:r w:rsidR="00900FE3">
        <w:t>in the critically endangered</w:t>
      </w:r>
      <w:r w:rsidR="00056F01">
        <w:t xml:space="preserve"> and </w:t>
      </w:r>
      <w:r w:rsidR="00AD3880">
        <w:t>endangered</w:t>
      </w:r>
      <w:r w:rsidR="00900FE3">
        <w:t xml:space="preserve"> categories</w:t>
      </w:r>
      <w:r w:rsidR="00AD3880">
        <w:t xml:space="preserve">, </w:t>
      </w:r>
      <w:r w:rsidR="00170E68">
        <w:t>listed threatened species and listed threatened ecological communities</w:t>
      </w:r>
      <w:r w:rsidR="00632FCF">
        <w:t>, listed migratory species, the environment in Commonwealth marine areas</w:t>
      </w:r>
      <w:r w:rsidR="0031763C">
        <w:t xml:space="preserve"> and the environment in the Great Barrier Reef </w:t>
      </w:r>
      <w:r w:rsidR="00227815">
        <w:t>M</w:t>
      </w:r>
      <w:r w:rsidR="0031763C">
        <w:t>arine Park.</w:t>
      </w:r>
    </w:p>
    <w:p w14:paraId="5ED92566" w14:textId="4ED45617" w:rsidR="004550B6" w:rsidRDefault="00227815" w:rsidP="00CD1346">
      <w:pPr>
        <w:pStyle w:val="ParaNumbering"/>
      </w:pPr>
      <w:r>
        <w:t xml:space="preserve">For persons familiar with the structure of the Act, </w:t>
      </w:r>
      <w:r w:rsidR="00765051">
        <w:t xml:space="preserve">that list engages every </w:t>
      </w:r>
      <w:r w:rsidR="004B7E7B">
        <w:t>MNES in Pt</w:t>
      </w:r>
      <w:r w:rsidR="0085684F">
        <w:t> </w:t>
      </w:r>
      <w:r w:rsidR="004B7E7B">
        <w:t>3, save for the protection of the environment from nuclear actions.</w:t>
      </w:r>
    </w:p>
    <w:p w14:paraId="5B9D0C55" w14:textId="17CE2DC5" w:rsidR="004E4EA6" w:rsidRDefault="007C298A" w:rsidP="00CD1346">
      <w:pPr>
        <w:pStyle w:val="ParaNumbering"/>
      </w:pPr>
      <w:r>
        <w:t xml:space="preserve">The Minister also accepted </w:t>
      </w:r>
      <w:r w:rsidR="00D7138C">
        <w:t>the l</w:t>
      </w:r>
      <w:r w:rsidR="00B671EA">
        <w:t>inear relationship between anthropogenic CO</w:t>
      </w:r>
      <w:r w:rsidR="004C27BD" w:rsidRPr="0016187F">
        <w:rPr>
          <w:vertAlign w:val="subscript"/>
        </w:rPr>
        <w:t>2</w:t>
      </w:r>
      <w:r w:rsidR="004C27BD">
        <w:t xml:space="preserve"> emissions and increases in global temperature</w:t>
      </w:r>
      <w:r w:rsidR="004258F7">
        <w:t>, such that every tonne of CO</w:t>
      </w:r>
      <w:r w:rsidR="00D11E2D" w:rsidRPr="0016187F">
        <w:rPr>
          <w:vertAlign w:val="subscript"/>
        </w:rPr>
        <w:t>2</w:t>
      </w:r>
      <w:r w:rsidR="004258F7">
        <w:t xml:space="preserve"> emissions adds </w:t>
      </w:r>
      <w:r w:rsidR="002E3EEE">
        <w:t>to global warming</w:t>
      </w:r>
      <w:r w:rsidR="000A05BE">
        <w:t xml:space="preserve"> and that </w:t>
      </w:r>
      <w:r w:rsidR="00041163">
        <w:t>to</w:t>
      </w:r>
      <w:r w:rsidR="000A05BE">
        <w:t xml:space="preserve"> limit human-induced global warming, deep reductions </w:t>
      </w:r>
      <w:r w:rsidR="00033503">
        <w:t xml:space="preserve">in </w:t>
      </w:r>
      <w:r w:rsidR="00F443BC">
        <w:t>CO</w:t>
      </w:r>
      <w:r w:rsidR="00F443BC" w:rsidRPr="00DF7581">
        <w:rPr>
          <w:vertAlign w:val="subscript"/>
        </w:rPr>
        <w:t>2</w:t>
      </w:r>
      <w:r w:rsidR="00F443BC">
        <w:t xml:space="preserve"> </w:t>
      </w:r>
      <w:r w:rsidR="00033503">
        <w:t xml:space="preserve">emissions and other </w:t>
      </w:r>
      <w:r w:rsidR="00033503">
        <w:lastRenderedPageBreak/>
        <w:t>greenhouse gas emissions are required</w:t>
      </w:r>
      <w:r w:rsidR="00202377">
        <w:t>.</w:t>
      </w:r>
      <w:r w:rsidR="007D4048">
        <w:t xml:space="preserve"> </w:t>
      </w:r>
      <w:r w:rsidR="00BF0B76">
        <w:t xml:space="preserve"> </w:t>
      </w:r>
      <w:r w:rsidR="001C54DA">
        <w:t xml:space="preserve">In no </w:t>
      </w:r>
      <w:r w:rsidR="00041163">
        <w:t>sense</w:t>
      </w:r>
      <w:r w:rsidR="001C54DA">
        <w:t xml:space="preserve"> therefore is this a case about denial of </w:t>
      </w:r>
      <w:r w:rsidR="00520123">
        <w:t>climate science</w:t>
      </w:r>
      <w:r w:rsidR="00400EA7">
        <w:t xml:space="preserve"> or the existential threat posed by climate change</w:t>
      </w:r>
      <w:r w:rsidR="00520123">
        <w:t>.</w:t>
      </w:r>
      <w:r w:rsidR="00561CD3">
        <w:t xml:space="preserve"> </w:t>
      </w:r>
      <w:r w:rsidR="00520123">
        <w:t xml:space="preserve"> Rather, it is </w:t>
      </w:r>
      <w:r w:rsidR="004C7F5E">
        <w:t xml:space="preserve">about whether it was legally open to the Minister, having accepted these matters, to not revoke </w:t>
      </w:r>
      <w:r w:rsidR="00656E33">
        <w:t xml:space="preserve">each controlled action decision and to substitute new </w:t>
      </w:r>
      <w:r w:rsidR="00F51D00">
        <w:t>decision</w:t>
      </w:r>
      <w:r w:rsidR="0006415D">
        <w:t>s</w:t>
      </w:r>
      <w:r w:rsidR="00F51D00">
        <w:t xml:space="preserve"> </w:t>
      </w:r>
      <w:r w:rsidR="00AB0A85">
        <w:t xml:space="preserve">pursuant to </w:t>
      </w:r>
      <w:r w:rsidR="00F443BC">
        <w:t>s </w:t>
      </w:r>
      <w:r w:rsidR="00AB0A85">
        <w:t>7</w:t>
      </w:r>
      <w:r w:rsidR="007B3C38">
        <w:t>8C</w:t>
      </w:r>
      <w:r w:rsidR="00EF3EE8">
        <w:t xml:space="preserve">, </w:t>
      </w:r>
      <w:r w:rsidR="00ED78A9">
        <w:t>by specifying a gr</w:t>
      </w:r>
      <w:r w:rsidR="00561CD3">
        <w:t>e</w:t>
      </w:r>
      <w:r w:rsidR="00ED78A9">
        <w:t>ater number of controlling provisions</w:t>
      </w:r>
      <w:r w:rsidR="00400EA7">
        <w:t>.</w:t>
      </w:r>
    </w:p>
    <w:p w14:paraId="27564453" w14:textId="522F8581" w:rsidR="009A2208" w:rsidRDefault="00D31DC1" w:rsidP="00CD1346">
      <w:pPr>
        <w:pStyle w:val="ParaNumbering"/>
      </w:pPr>
      <w:r>
        <w:t>Th</w:t>
      </w:r>
      <w:r w:rsidR="002E1FE2">
        <w:t>ese</w:t>
      </w:r>
      <w:r>
        <w:t xml:space="preserve"> proceeding</w:t>
      </w:r>
      <w:r w:rsidR="002E1FE2">
        <w:t>s</w:t>
      </w:r>
      <w:r>
        <w:t xml:space="preserve"> ha</w:t>
      </w:r>
      <w:r w:rsidR="002E1FE2">
        <w:t>ve</w:t>
      </w:r>
      <w:r>
        <w:t xml:space="preserve"> generated considerable</w:t>
      </w:r>
      <w:r w:rsidR="00511442">
        <w:t xml:space="preserve"> public interest. </w:t>
      </w:r>
      <w:r w:rsidR="00561CD3">
        <w:t xml:space="preserve"> </w:t>
      </w:r>
      <w:r w:rsidR="00511442">
        <w:t>It needs to be understood that this Court is not concerned with the merits of the Minister’s decision</w:t>
      </w:r>
      <w:r w:rsidR="00A01A4F">
        <w:t>.</w:t>
      </w:r>
      <w:r w:rsidR="00561CD3">
        <w:t xml:space="preserve"> </w:t>
      </w:r>
      <w:r w:rsidR="00A01A4F">
        <w:t xml:space="preserve"> The judicial function is a limited one.</w:t>
      </w:r>
      <w:r w:rsidR="00561CD3">
        <w:t xml:space="preserve"> </w:t>
      </w:r>
      <w:r w:rsidR="00A01A4F">
        <w:t xml:space="preserve"> The question is not whether the Minister made the co</w:t>
      </w:r>
      <w:r w:rsidR="00694477">
        <w:t>rrect or preferable decision on the merits</w:t>
      </w:r>
      <w:r w:rsidR="00E100E1">
        <w:t xml:space="preserve"> or whether this Court </w:t>
      </w:r>
      <w:r w:rsidR="00EE6625">
        <w:t>disagrees with the outcome</w:t>
      </w:r>
      <w:r w:rsidR="00694477">
        <w:t xml:space="preserve">. </w:t>
      </w:r>
      <w:r w:rsidR="00561CD3">
        <w:t xml:space="preserve"> </w:t>
      </w:r>
      <w:r w:rsidR="00694477">
        <w:t>To succeed, the applicant must demonstrate that the Minister</w:t>
      </w:r>
      <w:r w:rsidR="002C5F27">
        <w:t xml:space="preserve"> </w:t>
      </w:r>
      <w:r w:rsidR="004F684A">
        <w:t xml:space="preserve">erred in her understanding of the nature </w:t>
      </w:r>
      <w:r w:rsidR="00FA44AD">
        <w:t>or the limits of the statutory power or, as contended in the proceeding</w:t>
      </w:r>
      <w:r w:rsidR="00433F60">
        <w:t>s</w:t>
      </w:r>
      <w:r w:rsidR="00FA44AD">
        <w:t xml:space="preserve">, </w:t>
      </w:r>
      <w:r w:rsidR="00533AE5">
        <w:t xml:space="preserve">made </w:t>
      </w:r>
      <w:r w:rsidR="001877F9">
        <w:t>legally irrational findings.</w:t>
      </w:r>
      <w:r w:rsidR="00561CD3">
        <w:t xml:space="preserve"> </w:t>
      </w:r>
      <w:r w:rsidR="007820E7">
        <w:t xml:space="preserve"> </w:t>
      </w:r>
      <w:r w:rsidR="001877F9">
        <w:t>As Brennan</w:t>
      </w:r>
      <w:r w:rsidR="00873503">
        <w:t> </w:t>
      </w:r>
      <w:r w:rsidR="001877F9">
        <w:t>J explained in</w:t>
      </w:r>
      <w:r w:rsidR="007043B7">
        <w:t xml:space="preserve"> </w:t>
      </w:r>
      <w:r w:rsidR="007043B7" w:rsidRPr="00010663">
        <w:rPr>
          <w:i/>
          <w:iCs/>
        </w:rPr>
        <w:t>Attorney-General (NSW) v Quin</w:t>
      </w:r>
      <w:r w:rsidR="0084584B" w:rsidRPr="00010663">
        <w:t xml:space="preserve"> (1990) 170 CLR</w:t>
      </w:r>
      <w:r w:rsidR="00F278FA" w:rsidRPr="00010663">
        <w:t xml:space="preserve"> 1</w:t>
      </w:r>
      <w:r w:rsidR="00F278FA">
        <w:t xml:space="preserve"> at</w:t>
      </w:r>
      <w:r w:rsidR="00A176CE">
        <w:t> </w:t>
      </w:r>
      <w:r w:rsidR="009A2208">
        <w:t>35-36:</w:t>
      </w:r>
    </w:p>
    <w:p w14:paraId="7599747A" w14:textId="30B2FCBD" w:rsidR="008073EF" w:rsidRDefault="008D41E2" w:rsidP="009A2208">
      <w:pPr>
        <w:pStyle w:val="Quote1"/>
      </w:pPr>
      <w:r>
        <w:t xml:space="preserve">The duty and jurisdiction of the court to review administrative action </w:t>
      </w:r>
      <w:r w:rsidR="00266E9D">
        <w:t xml:space="preserve">do not go beyond the declaration and enforcing of the law which determines </w:t>
      </w:r>
      <w:r w:rsidR="004D12A9">
        <w:t>the limits and governs the exercise of the repository’s power.</w:t>
      </w:r>
      <w:r w:rsidR="00686614">
        <w:t xml:space="preserve"> If, in </w:t>
      </w:r>
      <w:r w:rsidR="004D5FBA">
        <w:t xml:space="preserve">so </w:t>
      </w:r>
      <w:r w:rsidR="00686614">
        <w:t xml:space="preserve">doing, </w:t>
      </w:r>
      <w:r w:rsidR="0064736A">
        <w:t>the court avoids administrative injustice or error, so be it;</w:t>
      </w:r>
      <w:r w:rsidR="00907072">
        <w:t xml:space="preserve"> but the court has no jurisdiction </w:t>
      </w:r>
      <w:r w:rsidR="006808F1">
        <w:t>simply to cure administrative injustice or error.</w:t>
      </w:r>
      <w:r w:rsidR="008073EF">
        <w:t xml:space="preserve">  The merits of administrative action, to the extent that they can be distinguished from legality, are for the repository of the relevant power and, subject to political control, the repository alone.</w:t>
      </w:r>
    </w:p>
    <w:p w14:paraId="72ECCA02" w14:textId="57665B29" w:rsidR="00D31DC1" w:rsidRDefault="005342E0" w:rsidP="005342E0">
      <w:pPr>
        <w:pStyle w:val="ParaNumbering"/>
      </w:pPr>
      <w:r>
        <w:t>Here</w:t>
      </w:r>
      <w:r w:rsidR="00C82A38">
        <w:t xml:space="preserve"> pursuant to s</w:t>
      </w:r>
      <w:r w:rsidR="00103904">
        <w:t> </w:t>
      </w:r>
      <w:r w:rsidR="00C82A38">
        <w:t>78,</w:t>
      </w:r>
      <w:r>
        <w:t xml:space="preserve"> the Minister </w:t>
      </w:r>
      <w:r w:rsidR="00CF7BF3">
        <w:t>is the repository of considerable</w:t>
      </w:r>
      <w:r w:rsidR="00964F64">
        <w:t xml:space="preserve"> review power </w:t>
      </w:r>
      <w:r w:rsidR="00801AC7">
        <w:t xml:space="preserve">to revoke </w:t>
      </w:r>
      <w:r w:rsidR="004615DA">
        <w:t>a controlled action decision, and the controlling provisions for the action,</w:t>
      </w:r>
      <w:r w:rsidR="00BF6E9D">
        <w:t xml:space="preserve"> and to substitute a new decision if satisfied that revocation and substitution is warranted</w:t>
      </w:r>
      <w:r w:rsidR="005268B5">
        <w:t xml:space="preserve"> by the availability of substantial new information about the impacts</w:t>
      </w:r>
      <w:r w:rsidR="00FA0BAD">
        <w:t xml:space="preserve"> the action</w:t>
      </w:r>
      <w:r w:rsidR="007B50A4">
        <w:t xml:space="preserve"> has or </w:t>
      </w:r>
      <w:r w:rsidR="00E837A1">
        <w:t xml:space="preserve">will </w:t>
      </w:r>
      <w:r w:rsidR="007B50A4">
        <w:t>have</w:t>
      </w:r>
      <w:r w:rsidR="000835FF">
        <w:t>,</w:t>
      </w:r>
      <w:r w:rsidR="0071608D">
        <w:t xml:space="preserve"> or</w:t>
      </w:r>
      <w:r w:rsidR="007B50A4">
        <w:t xml:space="preserve"> </w:t>
      </w:r>
      <w:r w:rsidR="00FA0BAD">
        <w:t>is likely to have</w:t>
      </w:r>
      <w:r w:rsidR="000C7FEF">
        <w:t>,</w:t>
      </w:r>
      <w:r w:rsidR="00FA0BAD">
        <w:t xml:space="preserve"> on a matter protected by a provision of </w:t>
      </w:r>
      <w:r w:rsidR="00AC124D">
        <w:t>Pt</w:t>
      </w:r>
      <w:r w:rsidR="00103904">
        <w:t> </w:t>
      </w:r>
      <w:r w:rsidR="00AC124D">
        <w:t>3</w:t>
      </w:r>
      <w:r w:rsidR="00FA0BAD">
        <w:t>.</w:t>
      </w:r>
    </w:p>
    <w:p w14:paraId="7444D2C9" w14:textId="28EB64D2" w:rsidR="00C82A38" w:rsidRDefault="00C82A38" w:rsidP="005342E0">
      <w:pPr>
        <w:pStyle w:val="ParaNumbering"/>
      </w:pPr>
      <w:r>
        <w:t>For the detailed reasons that follow, I have concluded</w:t>
      </w:r>
      <w:r w:rsidR="00C55236">
        <w:t xml:space="preserve"> that none of the review groun</w:t>
      </w:r>
      <w:r w:rsidR="00AC124D">
        <w:t xml:space="preserve">ds </w:t>
      </w:r>
      <w:r w:rsidR="00C55236">
        <w:t>are made out and each proceeding must be dismissed.</w:t>
      </w:r>
      <w:r w:rsidR="002A44B7">
        <w:t xml:space="preserve"> </w:t>
      </w:r>
      <w:r w:rsidR="00A9715A">
        <w:t xml:space="preserve"> </w:t>
      </w:r>
      <w:r w:rsidR="00F25421">
        <w:t xml:space="preserve">It was legally open </w:t>
      </w:r>
      <w:r w:rsidR="000C7FEF">
        <w:t xml:space="preserve">to </w:t>
      </w:r>
      <w:r w:rsidR="00F25421">
        <w:t xml:space="preserve">the Minister to weigh and assess the applicant’s </w:t>
      </w:r>
      <w:r w:rsidR="009208E3">
        <w:t xml:space="preserve">material and submissions cognisant of the potentially catastrophic effects of climate change on MNES. </w:t>
      </w:r>
      <w:r w:rsidR="00A9715A">
        <w:t xml:space="preserve"> </w:t>
      </w:r>
      <w:r w:rsidR="009208E3">
        <w:t>The Minister in discharging what is clearly a heavy responsibility was not obliged to reason in the manner contended by the applicant.</w:t>
      </w:r>
      <w:r w:rsidR="0071608D">
        <w:t xml:space="preserve"> </w:t>
      </w:r>
      <w:r w:rsidR="00A9715A">
        <w:t xml:space="preserve"> </w:t>
      </w:r>
      <w:r w:rsidR="002A44B7">
        <w:t>Ultimately</w:t>
      </w:r>
      <w:r w:rsidR="0051218C">
        <w:t>, the applicant’s arguments</w:t>
      </w:r>
      <w:r w:rsidR="00CE794A">
        <w:t>,</w:t>
      </w:r>
      <w:r w:rsidR="00F137C6">
        <w:t xml:space="preserve"> anchored by the </w:t>
      </w:r>
      <w:r w:rsidR="00FD0877">
        <w:t xml:space="preserve">extensive scientific material </w:t>
      </w:r>
      <w:r w:rsidR="00192469">
        <w:t>relied on</w:t>
      </w:r>
      <w:r w:rsidR="00CE794A">
        <w:t>,</w:t>
      </w:r>
      <w:r w:rsidR="007E352E">
        <w:t xml:space="preserve"> raise matt</w:t>
      </w:r>
      <w:r w:rsidR="008C321F">
        <w:t>ers for Parliament to consider</w:t>
      </w:r>
      <w:r w:rsidR="00672998">
        <w:t xml:space="preserve"> </w:t>
      </w:r>
      <w:r w:rsidR="00CE794A">
        <w:t xml:space="preserve">whether </w:t>
      </w:r>
      <w:r w:rsidR="00672998">
        <w:t>the Minister</w:t>
      </w:r>
      <w:r w:rsidR="00CE794A">
        <w:t>’</w:t>
      </w:r>
      <w:r w:rsidR="00672998">
        <w:t xml:space="preserve">s powers </w:t>
      </w:r>
      <w:r w:rsidR="00141935">
        <w:t xml:space="preserve">must be exercised </w:t>
      </w:r>
      <w:r w:rsidR="00B256BF">
        <w:t xml:space="preserve">to explicitly consider the </w:t>
      </w:r>
      <w:r w:rsidR="00427FD7">
        <w:t xml:space="preserve">anthropogenic effects of climate change </w:t>
      </w:r>
      <w:r w:rsidR="00226216">
        <w:t xml:space="preserve">in </w:t>
      </w:r>
      <w:r w:rsidR="00A5257D">
        <w:t xml:space="preserve">the </w:t>
      </w:r>
      <w:r w:rsidR="00CE794A">
        <w:t>manner</w:t>
      </w:r>
      <w:r w:rsidR="00A5257D">
        <w:t xml:space="preserve"> </w:t>
      </w:r>
      <w:r w:rsidR="00843330">
        <w:t xml:space="preserve">the applicant submits they </w:t>
      </w:r>
      <w:r w:rsidR="00CE794A">
        <w:t>must.</w:t>
      </w:r>
    </w:p>
    <w:p w14:paraId="6113C1B9" w14:textId="3B3F92B3" w:rsidR="00C55236" w:rsidRDefault="00C55236" w:rsidP="0016187F">
      <w:pPr>
        <w:pStyle w:val="Heading2"/>
      </w:pPr>
      <w:r w:rsidRPr="00C55236">
        <w:lastRenderedPageBreak/>
        <w:t>Background</w:t>
      </w:r>
    </w:p>
    <w:p w14:paraId="2A92617F" w14:textId="51BCC04A" w:rsidR="001248A9" w:rsidRDefault="0072531A" w:rsidP="00C55236">
      <w:pPr>
        <w:pStyle w:val="ParaNumbering"/>
      </w:pPr>
      <w:r>
        <w:t>In p</w:t>
      </w:r>
      <w:r w:rsidR="00967E17">
        <w:t xml:space="preserve">roceeding </w:t>
      </w:r>
      <w:r w:rsidR="0040448F">
        <w:t>VID</w:t>
      </w:r>
      <w:r w:rsidR="00103904">
        <w:t> </w:t>
      </w:r>
      <w:r w:rsidR="0040448F">
        <w:t>400</w:t>
      </w:r>
      <w:r w:rsidR="000C7FEF">
        <w:t xml:space="preserve"> of </w:t>
      </w:r>
      <w:r w:rsidR="0040448F">
        <w:t>2023</w:t>
      </w:r>
      <w:r w:rsidR="00103904">
        <w:t>,</w:t>
      </w:r>
      <w:r>
        <w:t xml:space="preserve"> Narrabri Coal Operations Pty Ltd </w:t>
      </w:r>
      <w:r w:rsidR="00C2615A">
        <w:t>is the proponent and is the operator to of an underground coal mining operation at Narrabri in New South Wales.</w:t>
      </w:r>
      <w:r w:rsidR="00200B45">
        <w:t xml:space="preserve"> </w:t>
      </w:r>
      <w:r w:rsidR="00561CD3">
        <w:t xml:space="preserve"> </w:t>
      </w:r>
      <w:r w:rsidR="00200B45">
        <w:t xml:space="preserve">The proponent </w:t>
      </w:r>
      <w:r w:rsidR="002843CC">
        <w:t>referred a proposal to extend the existing underground mining operation</w:t>
      </w:r>
      <w:r w:rsidR="006C5F0C">
        <w:t xml:space="preserve"> to the Minister </w:t>
      </w:r>
      <w:r w:rsidR="00103904">
        <w:t>on 5 </w:t>
      </w:r>
      <w:r w:rsidR="006C5F0C">
        <w:t>April 2019</w:t>
      </w:r>
      <w:r w:rsidR="009070D4">
        <w:t xml:space="preserve"> pursuant to </w:t>
      </w:r>
      <w:r w:rsidR="00103904">
        <w:t>s </w:t>
      </w:r>
      <w:r w:rsidR="009070D4">
        <w:t>68.</w:t>
      </w:r>
      <w:r w:rsidR="00F6129A">
        <w:t xml:space="preserve">  </w:t>
      </w:r>
      <w:r w:rsidR="00103904">
        <w:t>On </w:t>
      </w:r>
      <w:r w:rsidR="00F6129A">
        <w:t>30</w:t>
      </w:r>
      <w:r w:rsidR="00103904">
        <w:t> </w:t>
      </w:r>
      <w:r w:rsidR="00F6129A">
        <w:t>September 2019, the Minister’s delegate determined under s</w:t>
      </w:r>
      <w:r w:rsidR="00103904">
        <w:t> </w:t>
      </w:r>
      <w:r w:rsidR="00F6129A">
        <w:t>75</w:t>
      </w:r>
      <w:r w:rsidR="00407655">
        <w:t xml:space="preserve"> that the proposed action was a controlled action and that ss</w:t>
      </w:r>
      <w:r w:rsidR="00103904">
        <w:t> </w:t>
      </w:r>
      <w:r w:rsidR="00407655">
        <w:t>18,</w:t>
      </w:r>
      <w:r w:rsidR="00103904">
        <w:t> </w:t>
      </w:r>
      <w:r w:rsidR="00407655">
        <w:t>18A,</w:t>
      </w:r>
      <w:r w:rsidR="00103904">
        <w:t> </w:t>
      </w:r>
      <w:r w:rsidR="00407655">
        <w:t>24D</w:t>
      </w:r>
      <w:r w:rsidR="00103904">
        <w:t> </w:t>
      </w:r>
      <w:r w:rsidR="00407655">
        <w:t>and</w:t>
      </w:r>
      <w:r w:rsidR="00103904">
        <w:t> </w:t>
      </w:r>
      <w:r w:rsidR="00407655">
        <w:t>24E are the controlling provisions.</w:t>
      </w:r>
      <w:r w:rsidR="004421D2">
        <w:t xml:space="preserve"> </w:t>
      </w:r>
      <w:r w:rsidR="008F4EFC">
        <w:t xml:space="preserve"> </w:t>
      </w:r>
      <w:r w:rsidR="004421D2">
        <w:t xml:space="preserve">The proposal </w:t>
      </w:r>
      <w:r w:rsidR="002F5907">
        <w:t xml:space="preserve">was assessed </w:t>
      </w:r>
      <w:r w:rsidR="001018B0">
        <w:t xml:space="preserve">under the </w:t>
      </w:r>
      <w:r w:rsidR="00AC124D">
        <w:t>B</w:t>
      </w:r>
      <w:r w:rsidR="001018B0">
        <w:t>ilateral</w:t>
      </w:r>
      <w:r w:rsidR="0093275B">
        <w:t xml:space="preserve"> </w:t>
      </w:r>
      <w:r w:rsidR="00AC124D">
        <w:t>A</w:t>
      </w:r>
      <w:r w:rsidR="0093275B">
        <w:t>greement provisions of Pt</w:t>
      </w:r>
      <w:r w:rsidR="00103904">
        <w:t> </w:t>
      </w:r>
      <w:r w:rsidR="0093275B">
        <w:t>5</w:t>
      </w:r>
      <w:r w:rsidR="003C0FFC">
        <w:t xml:space="preserve">, was approved at the </w:t>
      </w:r>
      <w:r w:rsidR="00AC124D">
        <w:t>S</w:t>
      </w:r>
      <w:r w:rsidR="003C0FFC">
        <w:t xml:space="preserve">tate level and a subsequent challenge to that decision was dismissed by the </w:t>
      </w:r>
      <w:r w:rsidR="00AC124D">
        <w:t>L</w:t>
      </w:r>
      <w:r w:rsidR="003C0FFC">
        <w:t xml:space="preserve">and and </w:t>
      </w:r>
      <w:r w:rsidR="00AC124D">
        <w:t>E</w:t>
      </w:r>
      <w:r w:rsidR="003C0FFC">
        <w:t xml:space="preserve">nvironment Court of New South Wales </w:t>
      </w:r>
      <w:r w:rsidR="00103904">
        <w:t>on 5 </w:t>
      </w:r>
      <w:r w:rsidR="003C0FFC">
        <w:t>July 202</w:t>
      </w:r>
      <w:r w:rsidR="00757A98">
        <w:t>3:</w:t>
      </w:r>
      <w:r w:rsidR="00474696">
        <w:t xml:space="preserve"> </w:t>
      </w:r>
      <w:r w:rsidR="00D628E5" w:rsidRPr="0016187F">
        <w:rPr>
          <w:i/>
          <w:iCs/>
        </w:rPr>
        <w:t>Bushfire Survivors for Climate Action Inc v Narrabri Coal Operations Pty Ltd</w:t>
      </w:r>
      <w:r w:rsidR="00D628E5" w:rsidRPr="00010663">
        <w:t xml:space="preserve"> [2023] NSWLEC 69</w:t>
      </w:r>
      <w:r w:rsidR="00D628E5">
        <w:t>.</w:t>
      </w:r>
      <w:r w:rsidR="004102A2">
        <w:t xml:space="preserve"> </w:t>
      </w:r>
      <w:r w:rsidR="008F4EFC">
        <w:t xml:space="preserve"> </w:t>
      </w:r>
      <w:r w:rsidR="004102A2">
        <w:t xml:space="preserve">An approval decision is </w:t>
      </w:r>
      <w:r w:rsidR="0024042E">
        <w:t>yet to be made under P</w:t>
      </w:r>
      <w:r w:rsidR="00054E58">
        <w:t>t</w:t>
      </w:r>
      <w:r w:rsidR="00103904">
        <w:t> </w:t>
      </w:r>
      <w:r w:rsidR="00054E58">
        <w:t>3</w:t>
      </w:r>
      <w:r w:rsidR="0024042E">
        <w:t>.</w:t>
      </w:r>
    </w:p>
    <w:p w14:paraId="2FCA7721" w14:textId="0130FAE2" w:rsidR="007279AD" w:rsidRDefault="001248A9" w:rsidP="00C55236">
      <w:pPr>
        <w:pStyle w:val="ParaNumbering"/>
      </w:pPr>
      <w:r>
        <w:t xml:space="preserve">On 8 July 2022, </w:t>
      </w:r>
      <w:r w:rsidR="00AC124D">
        <w:t>E</w:t>
      </w:r>
      <w:r>
        <w:t xml:space="preserve">nvironmental </w:t>
      </w:r>
      <w:r w:rsidR="00AC124D">
        <w:t>J</w:t>
      </w:r>
      <w:r>
        <w:t>ustice Australia</w:t>
      </w:r>
      <w:r w:rsidR="007E6789">
        <w:t xml:space="preserve"> (</w:t>
      </w:r>
      <w:r w:rsidR="007E6789" w:rsidRPr="0016187F">
        <w:rPr>
          <w:b/>
          <w:bCs/>
        </w:rPr>
        <w:t>EJA</w:t>
      </w:r>
      <w:r w:rsidR="007E6789">
        <w:t>)</w:t>
      </w:r>
      <w:r>
        <w:t xml:space="preserve"> on behalf of the applicant</w:t>
      </w:r>
      <w:r w:rsidR="00031315">
        <w:t xml:space="preserve"> requested reconsideration</w:t>
      </w:r>
      <w:r w:rsidR="008231F8">
        <w:t xml:space="preserve"> of the controlled action decision pursuant to </w:t>
      </w:r>
      <w:r w:rsidR="00103904">
        <w:t>s </w:t>
      </w:r>
      <w:r w:rsidR="008231F8">
        <w:t>78</w:t>
      </w:r>
      <w:r w:rsidR="00324E68">
        <w:t>A</w:t>
      </w:r>
      <w:r w:rsidR="008231F8">
        <w:t>, and in support provided a considerable amount of documentation and submissions</w:t>
      </w:r>
      <w:r w:rsidR="005E57B0">
        <w:t xml:space="preserve"> amounting to, in its view, substantial new information about the impacts that the action has or will have</w:t>
      </w:r>
      <w:r w:rsidR="008F4EFC">
        <w:t>,</w:t>
      </w:r>
      <w:r w:rsidR="005E57B0">
        <w:t xml:space="preserve"> or is likely to have</w:t>
      </w:r>
      <w:r w:rsidR="003E5936">
        <w:t>,</w:t>
      </w:r>
      <w:r w:rsidR="005E57B0">
        <w:t xml:space="preserve"> on matters protected</w:t>
      </w:r>
      <w:r w:rsidR="007E6789">
        <w:t xml:space="preserve"> by a provision of </w:t>
      </w:r>
      <w:r w:rsidR="00103904">
        <w:t>Pt </w:t>
      </w:r>
      <w:r w:rsidR="007E6789">
        <w:t xml:space="preserve">3.  </w:t>
      </w:r>
      <w:r w:rsidR="00103904">
        <w:t>On 11 </w:t>
      </w:r>
      <w:r w:rsidR="007E6789">
        <w:t>August 2022,</w:t>
      </w:r>
      <w:r w:rsidR="00AC124D">
        <w:t xml:space="preserve"> EJA </w:t>
      </w:r>
      <w:r w:rsidR="00391E86">
        <w:t xml:space="preserve">provided supplementary material in support of the request.  </w:t>
      </w:r>
      <w:r w:rsidR="00103904">
        <w:t>On 3 </w:t>
      </w:r>
      <w:r w:rsidR="00391E86">
        <w:t>November 2022, a delegate of the Minister determined that the reconsideration request was valid.  It was then the subject of a period of</w:t>
      </w:r>
      <w:r w:rsidR="00971D92">
        <w:t xml:space="preserve"> comment, open to the public, and submissions were requested from relevant </w:t>
      </w:r>
      <w:r w:rsidR="00673217">
        <w:t>S</w:t>
      </w:r>
      <w:r w:rsidR="00971D92">
        <w:t xml:space="preserve">tate and Commonwealth </w:t>
      </w:r>
      <w:r w:rsidR="0082336B">
        <w:t>M</w:t>
      </w:r>
      <w:r w:rsidR="00971D92">
        <w:t>inisters</w:t>
      </w:r>
      <w:r w:rsidR="000A42D6">
        <w:t xml:space="preserve"> and from the proponent.  Detailed comments were received, including</w:t>
      </w:r>
      <w:r w:rsidR="007279AD">
        <w:t xml:space="preserve"> from the proponent.</w:t>
      </w:r>
    </w:p>
    <w:p w14:paraId="57BD1F52" w14:textId="1A729884" w:rsidR="004225CF" w:rsidRDefault="007279AD" w:rsidP="00754378">
      <w:pPr>
        <w:pStyle w:val="ParaNumbering"/>
      </w:pPr>
      <w:r>
        <w:t>On</w:t>
      </w:r>
      <w:r w:rsidR="00EE0F5E">
        <w:t> </w:t>
      </w:r>
      <w:r>
        <w:t>11</w:t>
      </w:r>
      <w:r w:rsidR="00EE0F5E">
        <w:t> </w:t>
      </w:r>
      <w:r>
        <w:t xml:space="preserve">May 2023, the Minister pursuant to </w:t>
      </w:r>
      <w:r w:rsidR="00103904">
        <w:t>s </w:t>
      </w:r>
      <w:r>
        <w:t>78</w:t>
      </w:r>
      <w:r w:rsidR="00AC124D">
        <w:t>C decided</w:t>
      </w:r>
      <w:r w:rsidR="00431B52">
        <w:t xml:space="preserve"> the request</w:t>
      </w:r>
      <w:r w:rsidR="002F60BE">
        <w:t xml:space="preserve">. </w:t>
      </w:r>
      <w:r w:rsidR="003E5936">
        <w:t xml:space="preserve"> </w:t>
      </w:r>
      <w:r w:rsidR="002F60BE">
        <w:t>The Minister accepted that substantial new information that was not available</w:t>
      </w:r>
      <w:r w:rsidR="00E51EE2">
        <w:t xml:space="preserve"> at the time of the controlled action decision had been provided about the impacts that the</w:t>
      </w:r>
      <w:r w:rsidR="00C13A06">
        <w:t xml:space="preserve"> proposed</w:t>
      </w:r>
      <w:r w:rsidR="00E51EE2">
        <w:t xml:space="preserve"> action </w:t>
      </w:r>
      <w:r w:rsidR="00AC124D">
        <w:t>has</w:t>
      </w:r>
      <w:r w:rsidR="00DB4014">
        <w:t xml:space="preserve"> </w:t>
      </w:r>
      <w:r w:rsidR="00944AD9">
        <w:t xml:space="preserve">or </w:t>
      </w:r>
      <w:r w:rsidR="00AC124D">
        <w:t>will</w:t>
      </w:r>
      <w:r w:rsidR="00E51EE2">
        <w:t xml:space="preserve"> have</w:t>
      </w:r>
      <w:r w:rsidR="0052093D">
        <w:t>,</w:t>
      </w:r>
      <w:r w:rsidR="00E51EE2">
        <w:t xml:space="preserve"> or is likely to have</w:t>
      </w:r>
      <w:r w:rsidR="003E5936">
        <w:t>,</w:t>
      </w:r>
      <w:r w:rsidR="00AC124D">
        <w:t xml:space="preserve"> on </w:t>
      </w:r>
      <w:r w:rsidR="0041105E">
        <w:t xml:space="preserve">a matter protected by a provision of </w:t>
      </w:r>
      <w:r w:rsidR="00AC124D">
        <w:t>Pt</w:t>
      </w:r>
      <w:r w:rsidR="00103904">
        <w:t> </w:t>
      </w:r>
      <w:r w:rsidR="00AC124D">
        <w:t>3</w:t>
      </w:r>
      <w:r w:rsidR="0041105E">
        <w:t>.  However, the Minister decided not to revoke the controlled action decision</w:t>
      </w:r>
      <w:r w:rsidR="00D51D3A">
        <w:t xml:space="preserve"> </w:t>
      </w:r>
      <w:r w:rsidR="000162B9">
        <w:t>because she was not satisfied that the information was about the impacts that the proposed action has or will have</w:t>
      </w:r>
      <w:r w:rsidR="005B1782">
        <w:t>, or is likely to have, on MNES for two reasons</w:t>
      </w:r>
      <w:r w:rsidR="00F11A5E">
        <w:t xml:space="preserve">. </w:t>
      </w:r>
      <w:r w:rsidR="003E5936">
        <w:t xml:space="preserve"> </w:t>
      </w:r>
      <w:r w:rsidR="00F11A5E">
        <w:t>One</w:t>
      </w:r>
      <w:r w:rsidR="00E212E8">
        <w:t>,</w:t>
      </w:r>
      <w:r w:rsidR="00F11A5E">
        <w:t xml:space="preserve"> she was not satisfied that the</w:t>
      </w:r>
      <w:r w:rsidR="002F675F">
        <w:t xml:space="preserve"> </w:t>
      </w:r>
      <w:r w:rsidR="00AC124D">
        <w:t>proposed action</w:t>
      </w:r>
      <w:r w:rsidR="00F11A5E">
        <w:t xml:space="preserve"> will cause any net increase in greenhouse gas emissions</w:t>
      </w:r>
      <w:r w:rsidR="002F675F">
        <w:t xml:space="preserve">. </w:t>
      </w:r>
      <w:r w:rsidR="003E5936">
        <w:t xml:space="preserve"> </w:t>
      </w:r>
      <w:r w:rsidR="002F675F">
        <w:t>The other</w:t>
      </w:r>
      <w:r w:rsidR="002B2BEC">
        <w:t>,</w:t>
      </w:r>
      <w:r w:rsidR="002F675F">
        <w:t xml:space="preserve"> </w:t>
      </w:r>
      <w:r w:rsidR="00AA3E36">
        <w:t xml:space="preserve">that even if that were so, the likely increase </w:t>
      </w:r>
      <w:r w:rsidR="00E34DAA">
        <w:t xml:space="preserve">in global greenhouse </w:t>
      </w:r>
      <w:r w:rsidR="0052093D">
        <w:t xml:space="preserve">gas </w:t>
      </w:r>
      <w:r w:rsidR="00E34DAA">
        <w:t xml:space="preserve">emissions would be very small with the result that </w:t>
      </w:r>
      <w:r w:rsidR="00EC04E8">
        <w:t xml:space="preserve">she could not conclude that the proposed action will be a substantial cause of adverse </w:t>
      </w:r>
      <w:r w:rsidR="00754378">
        <w:t>impacts</w:t>
      </w:r>
      <w:r w:rsidR="00A4593C">
        <w:t xml:space="preserve"> on</w:t>
      </w:r>
      <w:r w:rsidR="00754378">
        <w:t xml:space="preserve"> </w:t>
      </w:r>
      <w:r w:rsidR="00935003">
        <w:t xml:space="preserve">the world heritage values of declared World Heritage </w:t>
      </w:r>
      <w:r w:rsidR="002A7E92">
        <w:t>p</w:t>
      </w:r>
      <w:r w:rsidR="00935003">
        <w:t>roperties.</w:t>
      </w:r>
    </w:p>
    <w:p w14:paraId="2B2B344A" w14:textId="33129E49" w:rsidR="00800685" w:rsidRDefault="00BE3755" w:rsidP="00800685">
      <w:pPr>
        <w:pStyle w:val="ParaNumbering"/>
      </w:pPr>
      <w:r>
        <w:lastRenderedPageBreak/>
        <w:t>The Minister adopted the same reasoning in relation to each other MNES the subject of the reconsideration request</w:t>
      </w:r>
      <w:r w:rsidR="00AC124D">
        <w:t xml:space="preserve"> and for that reason it is only necessary to essay the Minister’s reasoning in relation to declared World Heritage properties.</w:t>
      </w:r>
    </w:p>
    <w:p w14:paraId="56059AF8" w14:textId="492433C3" w:rsidR="00C021DA" w:rsidRDefault="00BE3755" w:rsidP="00800685">
      <w:pPr>
        <w:pStyle w:val="ParaNumbering"/>
      </w:pPr>
      <w:r>
        <w:t xml:space="preserve">Proceeding </w:t>
      </w:r>
      <w:r w:rsidR="002A7E92">
        <w:t>VID </w:t>
      </w:r>
      <w:r w:rsidR="003F2B0C">
        <w:t>401</w:t>
      </w:r>
      <w:r w:rsidR="000C7FEF">
        <w:t xml:space="preserve"> of </w:t>
      </w:r>
      <w:r w:rsidR="003F2B0C">
        <w:t xml:space="preserve">2023 concerns a proposal by </w:t>
      </w:r>
      <w:r w:rsidR="008B71D1">
        <w:t xml:space="preserve">MACH </w:t>
      </w:r>
      <w:r w:rsidR="00FC6D4B">
        <w:t>E</w:t>
      </w:r>
      <w:r w:rsidR="008B71D1">
        <w:t xml:space="preserve">nergy </w:t>
      </w:r>
      <w:r w:rsidR="00827270">
        <w:t xml:space="preserve">Australia </w:t>
      </w:r>
      <w:r w:rsidR="008B71D1">
        <w:t xml:space="preserve">Pty Ltd </w:t>
      </w:r>
      <w:r w:rsidR="00FC6D4B">
        <w:t xml:space="preserve">to increase </w:t>
      </w:r>
      <w:r w:rsidR="002F4F87">
        <w:t xml:space="preserve">the open cut extraction area of an existing coal mine at </w:t>
      </w:r>
      <w:r w:rsidR="00103904">
        <w:t>Mt </w:t>
      </w:r>
      <w:r w:rsidR="00E92CBC">
        <w:t xml:space="preserve">Pleasant, </w:t>
      </w:r>
      <w:proofErr w:type="spellStart"/>
      <w:r w:rsidR="00E92CBC">
        <w:t>Bengalla</w:t>
      </w:r>
      <w:proofErr w:type="spellEnd"/>
      <w:r w:rsidR="00E92CBC">
        <w:t xml:space="preserve"> in New South Wales</w:t>
      </w:r>
      <w:r w:rsidR="00D92DD4">
        <w:t xml:space="preserve"> </w:t>
      </w:r>
      <w:r w:rsidR="00AC124D">
        <w:t>to</w:t>
      </w:r>
      <w:r w:rsidR="00D92DD4">
        <w:t xml:space="preserve"> permit extraction</w:t>
      </w:r>
      <w:r w:rsidR="00AC124D">
        <w:t xml:space="preserve"> of </w:t>
      </w:r>
      <w:r w:rsidR="00D92DD4">
        <w:t>up to 21</w:t>
      </w:r>
      <w:r w:rsidR="00A33683">
        <w:t> </w:t>
      </w:r>
      <w:r w:rsidR="006D5FCB">
        <w:t>million tonnes per annum (</w:t>
      </w:r>
      <w:r w:rsidR="006D5FCB" w:rsidRPr="0016187F">
        <w:rPr>
          <w:b/>
          <w:bCs/>
        </w:rPr>
        <w:t>Mtpa</w:t>
      </w:r>
      <w:r w:rsidR="006D5FCB">
        <w:t xml:space="preserve">) </w:t>
      </w:r>
      <w:r w:rsidR="00D92DD4">
        <w:t xml:space="preserve">and </w:t>
      </w:r>
      <w:r w:rsidR="00A9531B">
        <w:t>extend the life of the mine to</w:t>
      </w:r>
      <w:r w:rsidR="00E94E50">
        <w:t> </w:t>
      </w:r>
      <w:r w:rsidR="00A9531B">
        <w:t>22</w:t>
      </w:r>
      <w:r w:rsidR="00E94E50">
        <w:t> </w:t>
      </w:r>
      <w:r w:rsidR="00A9531B">
        <w:t>December 2048.  On</w:t>
      </w:r>
      <w:r w:rsidR="00A33683">
        <w:t> </w:t>
      </w:r>
      <w:r w:rsidR="006F46FB">
        <w:t>28</w:t>
      </w:r>
      <w:r w:rsidR="00A33683">
        <w:t> </w:t>
      </w:r>
      <w:r w:rsidR="006F46FB">
        <w:t>July 2020, that proposed action was referred to the Minister pursuant to s</w:t>
      </w:r>
      <w:r w:rsidR="00A33683">
        <w:t> </w:t>
      </w:r>
      <w:r w:rsidR="006F46FB">
        <w:t>68.  On</w:t>
      </w:r>
      <w:r w:rsidR="00A33683">
        <w:t> </w:t>
      </w:r>
      <w:r w:rsidR="006F46FB">
        <w:t>26</w:t>
      </w:r>
      <w:r w:rsidR="00A33683">
        <w:t> </w:t>
      </w:r>
      <w:r w:rsidR="006F46FB">
        <w:t>August 2020,</w:t>
      </w:r>
      <w:r w:rsidR="004B1656">
        <w:t xml:space="preserve"> a delegate of the Minister determined under s</w:t>
      </w:r>
      <w:r w:rsidR="005E3D09">
        <w:t> </w:t>
      </w:r>
      <w:r w:rsidR="004B1656">
        <w:t>75 that the proposed action was a controlled action and that ss</w:t>
      </w:r>
      <w:r w:rsidR="005E3D09">
        <w:t> </w:t>
      </w:r>
      <w:r w:rsidR="004B1656">
        <w:t>18,</w:t>
      </w:r>
      <w:r w:rsidR="005E3D09">
        <w:t> </w:t>
      </w:r>
      <w:r w:rsidR="004B1656">
        <w:t>18A,</w:t>
      </w:r>
      <w:r w:rsidR="005E3D09">
        <w:t> </w:t>
      </w:r>
      <w:r w:rsidR="004B1656">
        <w:t>24D</w:t>
      </w:r>
      <w:r w:rsidR="005E3D09">
        <w:t> </w:t>
      </w:r>
      <w:r w:rsidR="004B1656">
        <w:t>and</w:t>
      </w:r>
      <w:r w:rsidR="005E3D09">
        <w:t> </w:t>
      </w:r>
      <w:r w:rsidR="004B1656">
        <w:t>24E</w:t>
      </w:r>
      <w:r w:rsidR="00C021DA">
        <w:t xml:space="preserve"> </w:t>
      </w:r>
      <w:r w:rsidR="00AC124D">
        <w:t>are</w:t>
      </w:r>
      <w:r w:rsidR="00C021DA">
        <w:t xml:space="preserve"> the controlling provisions.</w:t>
      </w:r>
    </w:p>
    <w:p w14:paraId="68BCF76A" w14:textId="1C782FDB" w:rsidR="00BE3755" w:rsidRDefault="00CA6A0F" w:rsidP="00800685">
      <w:pPr>
        <w:pStyle w:val="ParaNumbering"/>
      </w:pPr>
      <w:r>
        <w:t>The M</w:t>
      </w:r>
      <w:r w:rsidR="0076290B">
        <w:t>t</w:t>
      </w:r>
      <w:r w:rsidR="005E3D09">
        <w:t> </w:t>
      </w:r>
      <w:r>
        <w:t xml:space="preserve">Pleasant </w:t>
      </w:r>
      <w:r w:rsidR="00C742F3">
        <w:t xml:space="preserve">proposed action was also assessed pursuant to the </w:t>
      </w:r>
      <w:r w:rsidR="00AC124D">
        <w:t>B</w:t>
      </w:r>
      <w:r w:rsidR="00C742F3">
        <w:t xml:space="preserve">ilateral </w:t>
      </w:r>
      <w:r w:rsidR="00AC124D">
        <w:t>A</w:t>
      </w:r>
      <w:r w:rsidR="00C742F3">
        <w:t xml:space="preserve">greement provisions at </w:t>
      </w:r>
      <w:r w:rsidR="009D2E85">
        <w:t>P</w:t>
      </w:r>
      <w:r w:rsidR="00C742F3">
        <w:t>t</w:t>
      </w:r>
      <w:r w:rsidR="005E3D09">
        <w:t> </w:t>
      </w:r>
      <w:r w:rsidR="00C742F3">
        <w:t>5</w:t>
      </w:r>
      <w:r w:rsidR="009D2E85">
        <w:t>.</w:t>
      </w:r>
      <w:r w:rsidR="00A81FEF">
        <w:t xml:space="preserve">  State approval was granted and there is a pending review proceeding in the </w:t>
      </w:r>
      <w:r w:rsidR="00AC124D">
        <w:t>L</w:t>
      </w:r>
      <w:r w:rsidR="00A81FEF">
        <w:t xml:space="preserve">and and </w:t>
      </w:r>
      <w:r w:rsidR="00AC124D">
        <w:t>E</w:t>
      </w:r>
      <w:r w:rsidR="00A81FEF">
        <w:t>nvironment Court of New South Wales that is listed to be heard in November</w:t>
      </w:r>
      <w:r w:rsidR="000916BE">
        <w:t xml:space="preserve"> of this year.</w:t>
      </w:r>
    </w:p>
    <w:p w14:paraId="5C4A2FE3" w14:textId="712D979D" w:rsidR="000916BE" w:rsidRDefault="000916BE" w:rsidP="00800685">
      <w:pPr>
        <w:pStyle w:val="ParaNumbering"/>
      </w:pPr>
      <w:r>
        <w:t>On</w:t>
      </w:r>
      <w:r w:rsidR="005E3D09">
        <w:t> </w:t>
      </w:r>
      <w:r>
        <w:t>8</w:t>
      </w:r>
      <w:r w:rsidR="005E3D09">
        <w:t> </w:t>
      </w:r>
      <w:r>
        <w:t xml:space="preserve">July 2022, </w:t>
      </w:r>
      <w:r w:rsidR="00454D65">
        <w:t>EJA on behalf of the applicant</w:t>
      </w:r>
      <w:r w:rsidR="005961D2">
        <w:t xml:space="preserve"> requested the Minister to reconsider the controlled action decision pursuant to s</w:t>
      </w:r>
      <w:r w:rsidR="005E3D09">
        <w:t> </w:t>
      </w:r>
      <w:r w:rsidR="005961D2">
        <w:t>78</w:t>
      </w:r>
      <w:r w:rsidR="00C75074">
        <w:t>A</w:t>
      </w:r>
      <w:r w:rsidR="009D2E85">
        <w:t>,</w:t>
      </w:r>
      <w:r w:rsidR="005961D2">
        <w:t xml:space="preserve"> and provided the Minister with</w:t>
      </w:r>
      <w:r w:rsidR="00AC124D">
        <w:t xml:space="preserve"> substantially </w:t>
      </w:r>
      <w:r w:rsidR="005961D2">
        <w:t>the same information that had been provided</w:t>
      </w:r>
      <w:r w:rsidR="001E1F5C">
        <w:t xml:space="preserve"> in relation to the Narrabri proposal.  On</w:t>
      </w:r>
      <w:r w:rsidR="001E0FB2">
        <w:t> </w:t>
      </w:r>
      <w:r w:rsidR="001E1F5C">
        <w:t>11</w:t>
      </w:r>
      <w:r w:rsidR="001E0FB2">
        <w:t> </w:t>
      </w:r>
      <w:r w:rsidR="001E1F5C">
        <w:t>August 2022, EJA provided supplementary information</w:t>
      </w:r>
      <w:r w:rsidR="00CC2CE3">
        <w:t xml:space="preserve"> to the Minister in support of that request.  On</w:t>
      </w:r>
      <w:r w:rsidR="001E0FB2">
        <w:t> </w:t>
      </w:r>
      <w:r w:rsidR="00CC2CE3">
        <w:t>3</w:t>
      </w:r>
      <w:r w:rsidR="001E0FB2">
        <w:t> </w:t>
      </w:r>
      <w:r w:rsidR="00CC2CE3">
        <w:t>November 2022, the Minister’s delegate determined that the reconsideration request was valid</w:t>
      </w:r>
      <w:r w:rsidR="0052093D">
        <w:t xml:space="preserve"> and </w:t>
      </w:r>
      <w:r w:rsidR="00CC2CE3">
        <w:t xml:space="preserve">comment was sought from the public, relevant </w:t>
      </w:r>
      <w:r w:rsidR="00AC124D">
        <w:t>S</w:t>
      </w:r>
      <w:r w:rsidR="00CC2CE3">
        <w:t xml:space="preserve">tate and Commonwealth </w:t>
      </w:r>
      <w:r w:rsidR="003E116F">
        <w:t>M</w:t>
      </w:r>
      <w:r w:rsidR="00CC2CE3">
        <w:t>inisters and the proponent.</w:t>
      </w:r>
      <w:r w:rsidR="002F26BC">
        <w:t xml:space="preserve"> </w:t>
      </w:r>
      <w:r w:rsidR="00474696">
        <w:t xml:space="preserve"> </w:t>
      </w:r>
      <w:r w:rsidR="002F26BC">
        <w:t>Comments were received.</w:t>
      </w:r>
      <w:r w:rsidR="00AB1941">
        <w:t xml:space="preserve">  On</w:t>
      </w:r>
      <w:r w:rsidR="001E0FB2">
        <w:t> </w:t>
      </w:r>
      <w:r w:rsidR="00AB1941">
        <w:t>11</w:t>
      </w:r>
      <w:r w:rsidR="001E0FB2">
        <w:t> </w:t>
      </w:r>
      <w:r w:rsidR="00AB1941">
        <w:t xml:space="preserve">May 2023, the Minister reconsidered and confirmed the original controlled action decision for reasons </w:t>
      </w:r>
      <w:r w:rsidR="00DA2790">
        <w:t xml:space="preserve">that are </w:t>
      </w:r>
      <w:r w:rsidR="00DA2790" w:rsidRPr="002850DB">
        <w:t>relevantly iden</w:t>
      </w:r>
      <w:r w:rsidR="00DA2790">
        <w:t>tical to her reasons in the Narrabri reconsideration request.</w:t>
      </w:r>
    </w:p>
    <w:p w14:paraId="0AEB6D24" w14:textId="48BD142F" w:rsidR="00DA2790" w:rsidRDefault="00DA2790" w:rsidP="00800685">
      <w:pPr>
        <w:pStyle w:val="ParaNumbering"/>
      </w:pPr>
      <w:r>
        <w:t xml:space="preserve">In each request, EJA submitted </w:t>
      </w:r>
      <w:r w:rsidR="00A7246F">
        <w:t>that each of the original controlled action decisions should be revoked and replaced with a new controlled action decision</w:t>
      </w:r>
      <w:r w:rsidR="004A5465">
        <w:t xml:space="preserve"> because </w:t>
      </w:r>
      <w:r w:rsidR="008464C8">
        <w:t>very many MNES had been impacted</w:t>
      </w:r>
      <w:r w:rsidR="004A5AEF">
        <w:t xml:space="preserve"> and were likely to be impacted by climate change</w:t>
      </w:r>
      <w:r w:rsidR="00B0350B">
        <w:t xml:space="preserve"> and</w:t>
      </w:r>
      <w:r w:rsidR="004A5AEF">
        <w:t xml:space="preserve"> that in each case the proposed action is </w:t>
      </w:r>
      <w:r w:rsidR="00FC745F">
        <w:t xml:space="preserve">a substantial cause of the </w:t>
      </w:r>
      <w:r w:rsidR="009D71EA">
        <w:t xml:space="preserve">adverse effects of climate </w:t>
      </w:r>
      <w:r w:rsidR="009D71EA" w:rsidRPr="00E73797">
        <w:t>change on MNES</w:t>
      </w:r>
      <w:r w:rsidR="00374960" w:rsidRPr="00E73797">
        <w:t>,</w:t>
      </w:r>
      <w:r w:rsidR="00374960">
        <w:t xml:space="preserve"> so as to engage the indirect impact provision at s</w:t>
      </w:r>
      <w:r w:rsidR="00320899">
        <w:t> </w:t>
      </w:r>
      <w:r w:rsidR="00374960">
        <w:t>527E</w:t>
      </w:r>
      <w:r w:rsidR="003705B5">
        <w:t>.</w:t>
      </w:r>
      <w:r w:rsidR="00320899">
        <w:t xml:space="preserve"> </w:t>
      </w:r>
      <w:r w:rsidR="00C51146">
        <w:t xml:space="preserve"> Self-evidently, if that was accepted, each proposed action would require a far more detailed assessment than required by the original controlled action decisions.</w:t>
      </w:r>
    </w:p>
    <w:p w14:paraId="30F49B33" w14:textId="1265D61A" w:rsidR="00C51146" w:rsidRDefault="00EA28E7" w:rsidP="00800685">
      <w:pPr>
        <w:pStyle w:val="ParaNumbering"/>
      </w:pPr>
      <w:r>
        <w:lastRenderedPageBreak/>
        <w:t xml:space="preserve">To understand the last point, it is useful to set out the example that was developed in oral submissions. </w:t>
      </w:r>
      <w:r w:rsidR="00347CA8">
        <w:t xml:space="preserve"> </w:t>
      </w:r>
      <w:r>
        <w:t>In doing so</w:t>
      </w:r>
      <w:r w:rsidR="00347CA8">
        <w:t>,</w:t>
      </w:r>
      <w:r>
        <w:t xml:space="preserve"> two </w:t>
      </w:r>
      <w:r w:rsidR="00741AAF">
        <w:t xml:space="preserve">matters should be noted. </w:t>
      </w:r>
      <w:r w:rsidR="00347CA8">
        <w:t xml:space="preserve"> </w:t>
      </w:r>
      <w:r w:rsidR="00741AAF">
        <w:t xml:space="preserve">One, the proceedings were argued by reference to the Minister’s reasons in the </w:t>
      </w:r>
      <w:r w:rsidR="00AC124D">
        <w:t>Mt</w:t>
      </w:r>
      <w:r w:rsidR="00E73797">
        <w:t> </w:t>
      </w:r>
      <w:r w:rsidR="00AC124D">
        <w:t>Pleasant</w:t>
      </w:r>
      <w:r w:rsidR="00741AAF">
        <w:t xml:space="preserve"> proposal</w:t>
      </w:r>
      <w:r w:rsidR="00DB6F88">
        <w:t>,</w:t>
      </w:r>
      <w:r w:rsidR="008554EF">
        <w:t xml:space="preserve"> it being accepted that there is no material difference between it and the Narrabri proposal.  The other,</w:t>
      </w:r>
      <w:r w:rsidR="00A31AF8">
        <w:t xml:space="preserve"> </w:t>
      </w:r>
      <w:r w:rsidR="00AC124D">
        <w:t>that</w:t>
      </w:r>
      <w:r w:rsidR="00A31AF8">
        <w:t xml:space="preserve"> it is only necessary to examine the applicant’s arguments by reference to one MNES</w:t>
      </w:r>
      <w:r w:rsidR="00AC124D">
        <w:t>,</w:t>
      </w:r>
      <w:r w:rsidR="00A31AF8">
        <w:t xml:space="preserve"> and for that purpose</w:t>
      </w:r>
      <w:r w:rsidR="00B51591">
        <w:t xml:space="preserve"> the Great Barrier Reef as a declared </w:t>
      </w:r>
      <w:r w:rsidR="007B620C">
        <w:t>W</w:t>
      </w:r>
      <w:r w:rsidR="00B51591">
        <w:t xml:space="preserve">orld </w:t>
      </w:r>
      <w:r w:rsidR="007B620C">
        <w:t>H</w:t>
      </w:r>
      <w:r w:rsidR="00B51591">
        <w:t xml:space="preserve">eritage property </w:t>
      </w:r>
      <w:r w:rsidR="007B620C">
        <w:t xml:space="preserve">was chosen </w:t>
      </w:r>
      <w:r w:rsidR="001A0DB0">
        <w:t>(ss</w:t>
      </w:r>
      <w:r w:rsidR="001A7BA2">
        <w:t> </w:t>
      </w:r>
      <w:r w:rsidR="001A0DB0">
        <w:t>12-</w:t>
      </w:r>
      <w:r w:rsidR="00960206">
        <w:t>15A).</w:t>
      </w:r>
    </w:p>
    <w:p w14:paraId="7AACAEE9" w14:textId="1C5DB09A" w:rsidR="00960206" w:rsidRDefault="00960206" w:rsidP="00800685">
      <w:pPr>
        <w:pStyle w:val="ParaNumbering"/>
      </w:pPr>
      <w:r>
        <w:t>The event or circumstance is coral bleaching</w:t>
      </w:r>
      <w:r w:rsidR="00DA2B68">
        <w:t xml:space="preserve">, which is caused by increases in ocean temperatures. </w:t>
      </w:r>
      <w:r w:rsidR="00F47AC2">
        <w:t xml:space="preserve"> </w:t>
      </w:r>
      <w:r w:rsidR="00DA2B68">
        <w:t xml:space="preserve">Ocean temperatures are related to </w:t>
      </w:r>
      <w:r w:rsidR="003B13C1">
        <w:t xml:space="preserve">atmospheric temperatures.  Atmospheric temperatures are affected by the amount of </w:t>
      </w:r>
      <w:r w:rsidR="001A7BA2">
        <w:t>CO</w:t>
      </w:r>
      <w:r w:rsidR="001A7BA2" w:rsidRPr="00DF7581">
        <w:rPr>
          <w:vertAlign w:val="subscript"/>
        </w:rPr>
        <w:t>2</w:t>
      </w:r>
      <w:r w:rsidR="001A7BA2">
        <w:t xml:space="preserve"> </w:t>
      </w:r>
      <w:r w:rsidR="003B13C1">
        <w:t xml:space="preserve">emissions, a substantial contributor of which is the </w:t>
      </w:r>
      <w:r w:rsidR="0097010B">
        <w:t>burning of fossil fuel, in particular coal.</w:t>
      </w:r>
      <w:r w:rsidR="008246F1">
        <w:t xml:space="preserve"> </w:t>
      </w:r>
      <w:r w:rsidR="00F47AC2">
        <w:t xml:space="preserve"> </w:t>
      </w:r>
      <w:r w:rsidR="008246F1">
        <w:t>Coal is burnt in industrial applications, particularly for the purpose of generating electricity</w:t>
      </w:r>
      <w:r w:rsidR="006D6444">
        <w:t xml:space="preserve">. </w:t>
      </w:r>
      <w:r w:rsidR="00F47AC2">
        <w:t xml:space="preserve"> </w:t>
      </w:r>
      <w:r w:rsidR="006D6444">
        <w:t>The purpose of extracting coal from the Mt</w:t>
      </w:r>
      <w:r w:rsidR="00BB3924">
        <w:t> </w:t>
      </w:r>
      <w:r w:rsidR="006D6444">
        <w:t xml:space="preserve">Pleasant mine is to sell it </w:t>
      </w:r>
      <w:r w:rsidR="002F5CB3">
        <w:t xml:space="preserve">for that purpose. </w:t>
      </w:r>
      <w:r w:rsidR="00F47AC2">
        <w:t xml:space="preserve"> </w:t>
      </w:r>
      <w:r w:rsidR="002F5CB3">
        <w:t xml:space="preserve">The event or circumstance is not global warming per se, although without doubt global warming is </w:t>
      </w:r>
      <w:r w:rsidR="000B0447">
        <w:t>the driving force of climate change.</w:t>
      </w:r>
    </w:p>
    <w:p w14:paraId="3668DDD0" w14:textId="4816CB1B" w:rsidR="008F4733" w:rsidRDefault="008F4733" w:rsidP="00800685">
      <w:pPr>
        <w:pStyle w:val="ParaNumbering"/>
      </w:pPr>
      <w:r>
        <w:t xml:space="preserve">Thus, </w:t>
      </w:r>
      <w:r w:rsidR="00D65ED6">
        <w:t>for the purpose of applying the indirect impact provision at s</w:t>
      </w:r>
      <w:r w:rsidR="00BB3924">
        <w:t> </w:t>
      </w:r>
      <w:r w:rsidR="00D65ED6">
        <w:t>527E, the question is whether coral bleaching (</w:t>
      </w:r>
      <w:r w:rsidR="006F1E59">
        <w:t>the event or circumstance)</w:t>
      </w:r>
      <w:r w:rsidR="009629FE">
        <w:t xml:space="preserve"> of the Great Barrier Reef inside the marine environment</w:t>
      </w:r>
      <w:r w:rsidR="006F1E59">
        <w:t xml:space="preserve"> is an impact of each proposed action</w:t>
      </w:r>
      <w:r w:rsidR="00C40F87">
        <w:t xml:space="preserve"> (mining and extracting coal)</w:t>
      </w:r>
      <w:r w:rsidR="00F674D7">
        <w:t xml:space="preserve"> because it is an indirect consequence of that action</w:t>
      </w:r>
      <w:r w:rsidR="00AC124D">
        <w:t>,</w:t>
      </w:r>
      <w:r w:rsidR="00F674D7">
        <w:t xml:space="preserve"> but only if </w:t>
      </w:r>
      <w:r w:rsidR="00C40F87">
        <w:t>the action is a substantial cause of</w:t>
      </w:r>
      <w:r w:rsidR="00E52D21">
        <w:t xml:space="preserve"> the coral bleaching</w:t>
      </w:r>
      <w:r w:rsidR="00C40F87">
        <w:t>.</w:t>
      </w:r>
      <w:r w:rsidR="0071624E">
        <w:t xml:space="preserve"> </w:t>
      </w:r>
      <w:r w:rsidR="00662434">
        <w:t xml:space="preserve"> </w:t>
      </w:r>
      <w:r w:rsidR="0071624E">
        <w:t>And there is a further statutory requirement at s</w:t>
      </w:r>
      <w:r w:rsidR="00BB3924">
        <w:t> </w:t>
      </w:r>
      <w:r w:rsidR="00825B31">
        <w:t>78</w:t>
      </w:r>
      <w:r w:rsidR="008A0B85">
        <w:t xml:space="preserve">: the </w:t>
      </w:r>
      <w:r w:rsidR="00B66781">
        <w:t xml:space="preserve">substantial new information must be about the impacts that each action has </w:t>
      </w:r>
      <w:r w:rsidR="00662434">
        <w:t xml:space="preserve">or </w:t>
      </w:r>
      <w:r w:rsidR="00B66781">
        <w:t>will have</w:t>
      </w:r>
      <w:r w:rsidR="00662434">
        <w:t>,</w:t>
      </w:r>
      <w:r w:rsidR="00B66781">
        <w:t xml:space="preserve"> or is likely to have</w:t>
      </w:r>
      <w:r w:rsidR="00662434">
        <w:t>,</w:t>
      </w:r>
      <w:r w:rsidR="00B66781">
        <w:t xml:space="preserve"> on a matter protected by a provision of </w:t>
      </w:r>
      <w:r w:rsidR="00AC124D">
        <w:t>Pt</w:t>
      </w:r>
      <w:r w:rsidR="00E741CD">
        <w:t> </w:t>
      </w:r>
      <w:r w:rsidR="00AC124D">
        <w:t>3</w:t>
      </w:r>
      <w:r w:rsidR="00B66781">
        <w:t>.</w:t>
      </w:r>
      <w:r w:rsidR="00662434">
        <w:t xml:space="preserve"> </w:t>
      </w:r>
      <w:r w:rsidR="00EF60E4">
        <w:t xml:space="preserve"> It will be apparent at the outset that the </w:t>
      </w:r>
      <w:r w:rsidR="0022367E">
        <w:t xml:space="preserve">application of the indirect impact provisions of the Act </w:t>
      </w:r>
      <w:r w:rsidR="00144618">
        <w:t xml:space="preserve">is not straightforward </w:t>
      </w:r>
      <w:r w:rsidR="00414B5C">
        <w:t>upon judicial</w:t>
      </w:r>
      <w:r w:rsidR="00144618">
        <w:t xml:space="preserve"> review of the Minister’s decisions.</w:t>
      </w:r>
    </w:p>
    <w:p w14:paraId="194492FF" w14:textId="68E6EEBF" w:rsidR="007F1AA0" w:rsidRDefault="00605F7C" w:rsidP="0016187F">
      <w:pPr>
        <w:pStyle w:val="Heading2"/>
      </w:pPr>
      <w:r w:rsidRPr="00605F7C">
        <w:t>The review applications</w:t>
      </w:r>
    </w:p>
    <w:p w14:paraId="11C3CBF9" w14:textId="36D12AF5" w:rsidR="00605F7C" w:rsidRDefault="0040742E" w:rsidP="00605F7C">
      <w:pPr>
        <w:pStyle w:val="ParaNumbering"/>
      </w:pPr>
      <w:r>
        <w:t>Each application is brought pursuant to s</w:t>
      </w:r>
      <w:r w:rsidR="008A6627">
        <w:t> </w:t>
      </w:r>
      <w:r>
        <w:t xml:space="preserve">39B of the </w:t>
      </w:r>
      <w:r w:rsidRPr="0016187F">
        <w:rPr>
          <w:i/>
          <w:iCs/>
        </w:rPr>
        <w:t>Judiciary Act 1903</w:t>
      </w:r>
      <w:r w:rsidR="00665858">
        <w:t xml:space="preserve"> (</w:t>
      </w:r>
      <w:proofErr w:type="spellStart"/>
      <w:r w:rsidR="00665858">
        <w:t>Cth</w:t>
      </w:r>
      <w:proofErr w:type="spellEnd"/>
      <w:r w:rsidR="00665858">
        <w:t>)</w:t>
      </w:r>
      <w:r w:rsidR="00DF6935">
        <w:t xml:space="preserve"> and relief in the nature of certiorari and mandamus is sought for jurisdictional error. </w:t>
      </w:r>
      <w:r w:rsidR="00AD2EFE">
        <w:t xml:space="preserve"> </w:t>
      </w:r>
      <w:r w:rsidR="00414B5C">
        <w:t>T</w:t>
      </w:r>
      <w:r w:rsidR="00AD2EFE">
        <w:t xml:space="preserve">he applicant also relies on </w:t>
      </w:r>
      <w:r w:rsidR="00842C54">
        <w:t>s</w:t>
      </w:r>
      <w:r w:rsidR="00665858">
        <w:t> </w:t>
      </w:r>
      <w:r w:rsidR="00842C54">
        <w:t xml:space="preserve">5 of the </w:t>
      </w:r>
      <w:r w:rsidR="00842C54" w:rsidRPr="0016187F">
        <w:rPr>
          <w:i/>
          <w:iCs/>
        </w:rPr>
        <w:t>Administrative Decisions (Judicial Review) Act 1977</w:t>
      </w:r>
      <w:r w:rsidR="00665858">
        <w:t xml:space="preserve"> (</w:t>
      </w:r>
      <w:proofErr w:type="spellStart"/>
      <w:r w:rsidR="00665858">
        <w:t>Cth</w:t>
      </w:r>
      <w:proofErr w:type="spellEnd"/>
      <w:r w:rsidR="00665858">
        <w:t>)</w:t>
      </w:r>
      <w:r w:rsidR="00210806">
        <w:t xml:space="preserve">. </w:t>
      </w:r>
      <w:r w:rsidR="00FB6C0E">
        <w:t xml:space="preserve"> </w:t>
      </w:r>
      <w:r w:rsidR="00210806">
        <w:t xml:space="preserve">No point was taken that this makes any difference to the grounds or the outcome. </w:t>
      </w:r>
      <w:r w:rsidR="00FB6C0E">
        <w:t xml:space="preserve"> </w:t>
      </w:r>
      <w:r w:rsidR="00210806">
        <w:t>Nor is any point taken about the applicant’s standing</w:t>
      </w:r>
      <w:r w:rsidR="00561A60">
        <w:t>,</w:t>
      </w:r>
      <w:r w:rsidR="00AC6D8D">
        <w:t xml:space="preserve"> about which I am satisfied in accordance with s</w:t>
      </w:r>
      <w:r w:rsidR="00665858">
        <w:t> </w:t>
      </w:r>
      <w:r w:rsidR="00BE6FE9">
        <w:t>487</w:t>
      </w:r>
      <w:r w:rsidR="0098782B">
        <w:t>.</w:t>
      </w:r>
    </w:p>
    <w:p w14:paraId="7363A944" w14:textId="7DC1E05D" w:rsidR="00BE6FE9" w:rsidRDefault="00A314C1" w:rsidP="00605F7C">
      <w:pPr>
        <w:pStyle w:val="ParaNumbering"/>
      </w:pPr>
      <w:r>
        <w:t xml:space="preserve">The preamble to the grounds of review </w:t>
      </w:r>
      <w:r w:rsidR="00900F83">
        <w:t>set</w:t>
      </w:r>
      <w:r w:rsidR="007A5526">
        <w:t>s</w:t>
      </w:r>
      <w:r w:rsidR="00900F83">
        <w:t xml:space="preserve"> the context for the applicant’s contentions and although lengthy</w:t>
      </w:r>
      <w:r w:rsidR="00FB6C0E">
        <w:t>,</w:t>
      </w:r>
      <w:r w:rsidR="00861D24">
        <w:t xml:space="preserve"> it </w:t>
      </w:r>
      <w:r w:rsidR="000F1DF5">
        <w:t>assists in understanding the applicant</w:t>
      </w:r>
      <w:r w:rsidR="00BB22B6">
        <w:t>’</w:t>
      </w:r>
      <w:r w:rsidR="000F1DF5">
        <w:t>s c</w:t>
      </w:r>
      <w:r w:rsidR="007A5526">
        <w:t>ase</w:t>
      </w:r>
      <w:r w:rsidR="002F6591">
        <w:t xml:space="preserve">. </w:t>
      </w:r>
      <w:r w:rsidR="007667C4">
        <w:t xml:space="preserve"> </w:t>
      </w:r>
      <w:r w:rsidR="002F6591">
        <w:t xml:space="preserve">Relevantly </w:t>
      </w:r>
      <w:r w:rsidR="004F1B23">
        <w:t>in part</w:t>
      </w:r>
      <w:r w:rsidR="002F6591">
        <w:t xml:space="preserve"> </w:t>
      </w:r>
      <w:r w:rsidR="007A5526">
        <w:t xml:space="preserve">it </w:t>
      </w:r>
      <w:r w:rsidR="002F6591">
        <w:t>provides</w:t>
      </w:r>
      <w:r w:rsidR="00087883">
        <w:t xml:space="preserve"> (where the Request is a reference to the</w:t>
      </w:r>
      <w:r w:rsidR="00370F5A">
        <w:t xml:space="preserve"> reconsideration request)</w:t>
      </w:r>
      <w:r w:rsidR="002F6591">
        <w:t>:</w:t>
      </w:r>
    </w:p>
    <w:p w14:paraId="20CE92CB" w14:textId="5BE4EF2A" w:rsidR="004F1B23" w:rsidRDefault="004F1B23" w:rsidP="004F1B23">
      <w:pPr>
        <w:pStyle w:val="Quote1"/>
        <w:rPr>
          <w:lang w:eastAsia="en-AU"/>
        </w:rPr>
      </w:pPr>
      <w:r>
        <w:rPr>
          <w:lang w:eastAsia="en-AU"/>
        </w:rPr>
        <w:lastRenderedPageBreak/>
        <w:t>The Request included:</w:t>
      </w:r>
    </w:p>
    <w:p w14:paraId="272613EB" w14:textId="0AA3370C" w:rsidR="00DB4F6F" w:rsidRPr="000B0953" w:rsidRDefault="004F1B23" w:rsidP="009E58FC">
      <w:pPr>
        <w:pStyle w:val="Quote1"/>
        <w:ind w:left="1440" w:hanging="703"/>
        <w:rPr>
          <w:lang w:eastAsia="en-AU"/>
        </w:rPr>
      </w:pPr>
      <w:r w:rsidRPr="000B0953">
        <w:rPr>
          <w:lang w:eastAsia="en-AU"/>
        </w:rPr>
        <w:t>(1)</w:t>
      </w:r>
      <w:r w:rsidR="00B5457B" w:rsidRPr="000B0953">
        <w:rPr>
          <w:lang w:eastAsia="en-AU"/>
        </w:rPr>
        <w:tab/>
      </w:r>
      <w:r w:rsidRPr="000B0953">
        <w:rPr>
          <w:lang w:eastAsia="en-AU"/>
        </w:rPr>
        <w:t>authoritative sources of information relevant to impacts on, and protection of,</w:t>
      </w:r>
      <w:r w:rsidR="00B5457B" w:rsidRPr="000B0953">
        <w:rPr>
          <w:lang w:eastAsia="en-AU"/>
        </w:rPr>
        <w:t xml:space="preserve"> </w:t>
      </w:r>
      <w:r w:rsidRPr="000B0953">
        <w:rPr>
          <w:lang w:eastAsia="en-AU"/>
        </w:rPr>
        <w:t>matters of national environmental significance (</w:t>
      </w:r>
      <w:r w:rsidRPr="00C8748F">
        <w:rPr>
          <w:b/>
          <w:lang w:eastAsia="en-AU"/>
        </w:rPr>
        <w:t>MNES</w:t>
      </w:r>
      <w:r w:rsidRPr="000B0953">
        <w:rPr>
          <w:lang w:eastAsia="en-AU"/>
        </w:rPr>
        <w:t>), spreadsheets compiled</w:t>
      </w:r>
      <w:r w:rsidR="00522990" w:rsidRPr="000B0953">
        <w:rPr>
          <w:lang w:eastAsia="en-AU"/>
        </w:rPr>
        <w:t xml:space="preserve"> </w:t>
      </w:r>
      <w:r w:rsidRPr="000B0953">
        <w:rPr>
          <w:lang w:eastAsia="en-AU"/>
        </w:rPr>
        <w:t>from review of those sources, expert reports, academic literature, reports of</w:t>
      </w:r>
      <w:r w:rsidR="00522990" w:rsidRPr="000B0953">
        <w:rPr>
          <w:lang w:eastAsia="en-AU"/>
        </w:rPr>
        <w:t xml:space="preserve"> </w:t>
      </w:r>
      <w:r w:rsidRPr="000B0953">
        <w:rPr>
          <w:lang w:eastAsia="en-AU"/>
        </w:rPr>
        <w:t>significant bodies, such as the Intergovernmental Panel on Climate Change</w:t>
      </w:r>
      <w:r w:rsidR="00522990" w:rsidRPr="000B0953">
        <w:rPr>
          <w:lang w:eastAsia="en-AU"/>
        </w:rPr>
        <w:t xml:space="preserve"> </w:t>
      </w:r>
      <w:r w:rsidRPr="000B0953">
        <w:rPr>
          <w:lang w:eastAsia="en-AU"/>
        </w:rPr>
        <w:t xml:space="preserve">(the </w:t>
      </w:r>
      <w:r w:rsidRPr="00C8748F">
        <w:rPr>
          <w:b/>
          <w:lang w:eastAsia="en-AU"/>
        </w:rPr>
        <w:t>IPCC</w:t>
      </w:r>
      <w:r w:rsidRPr="000B0953">
        <w:rPr>
          <w:lang w:eastAsia="en-AU"/>
        </w:rPr>
        <w:t xml:space="preserve">) and the International Energy Agency (the </w:t>
      </w:r>
      <w:r w:rsidRPr="00C8748F">
        <w:rPr>
          <w:b/>
          <w:lang w:eastAsia="en-AU"/>
        </w:rPr>
        <w:t>IEA</w:t>
      </w:r>
      <w:r w:rsidRPr="000B0953">
        <w:rPr>
          <w:lang w:eastAsia="en-AU"/>
        </w:rPr>
        <w:t>), and fire impact maps;</w:t>
      </w:r>
      <w:r w:rsidR="00DB4F6F" w:rsidRPr="000B0953">
        <w:rPr>
          <w:lang w:eastAsia="en-AU"/>
        </w:rPr>
        <w:t xml:space="preserve"> </w:t>
      </w:r>
    </w:p>
    <w:p w14:paraId="384AD822" w14:textId="4A666FDD" w:rsidR="00DB4F6F" w:rsidRPr="000B0953" w:rsidRDefault="004F1B23" w:rsidP="009E58FC">
      <w:pPr>
        <w:pStyle w:val="Quote1"/>
        <w:ind w:left="1440" w:hanging="703"/>
        <w:rPr>
          <w:lang w:eastAsia="en-AU"/>
        </w:rPr>
      </w:pPr>
      <w:r w:rsidRPr="000B0953">
        <w:rPr>
          <w:lang w:eastAsia="en-AU"/>
        </w:rPr>
        <w:t>(2)</w:t>
      </w:r>
      <w:r w:rsidR="00DB4F6F" w:rsidRPr="000B0953">
        <w:rPr>
          <w:lang w:eastAsia="en-AU"/>
        </w:rPr>
        <w:tab/>
      </w:r>
      <w:r w:rsidRPr="000B0953">
        <w:rPr>
          <w:lang w:eastAsia="en-AU"/>
        </w:rPr>
        <w:t xml:space="preserve">supplementary material provided on 11 August 2022, namely the </w:t>
      </w:r>
      <w:r w:rsidRPr="00C8748F">
        <w:rPr>
          <w:i/>
          <w:lang w:eastAsia="en-AU"/>
        </w:rPr>
        <w:t>State of the</w:t>
      </w:r>
      <w:r w:rsidR="00DB4F6F" w:rsidRPr="00C8748F">
        <w:rPr>
          <w:i/>
          <w:lang w:eastAsia="en-AU"/>
        </w:rPr>
        <w:t xml:space="preserve"> </w:t>
      </w:r>
      <w:r w:rsidRPr="00C8748F">
        <w:rPr>
          <w:i/>
          <w:lang w:eastAsia="en-AU"/>
        </w:rPr>
        <w:t>Environment Report 2021</w:t>
      </w:r>
      <w:r w:rsidRPr="00C8748F">
        <w:rPr>
          <w:lang w:eastAsia="en-AU"/>
        </w:rPr>
        <w:t>; and</w:t>
      </w:r>
      <w:r w:rsidR="00DB4F6F" w:rsidRPr="00C8748F">
        <w:rPr>
          <w:lang w:eastAsia="en-AU"/>
        </w:rPr>
        <w:t xml:space="preserve"> </w:t>
      </w:r>
    </w:p>
    <w:p w14:paraId="54246F6A" w14:textId="7355551A" w:rsidR="00C200E8" w:rsidRPr="00C8748F" w:rsidRDefault="004F1B23" w:rsidP="009E58FC">
      <w:pPr>
        <w:pStyle w:val="Quote1"/>
        <w:ind w:left="1440" w:hanging="703"/>
        <w:rPr>
          <w:lang w:eastAsia="en-AU"/>
        </w:rPr>
      </w:pPr>
      <w:r w:rsidRPr="000B0953">
        <w:rPr>
          <w:lang w:eastAsia="en-AU"/>
        </w:rPr>
        <w:t>(3)</w:t>
      </w:r>
      <w:r w:rsidR="00DB4F6F" w:rsidRPr="000B0953">
        <w:rPr>
          <w:lang w:eastAsia="en-AU"/>
        </w:rPr>
        <w:tab/>
      </w:r>
      <w:r w:rsidRPr="000B0953">
        <w:rPr>
          <w:lang w:eastAsia="en-AU"/>
        </w:rPr>
        <w:t>further supplementary material provided on 24 November 2022, namely, the</w:t>
      </w:r>
      <w:r w:rsidR="00DB4F6F" w:rsidRPr="000B0953">
        <w:rPr>
          <w:lang w:eastAsia="en-AU"/>
        </w:rPr>
        <w:t xml:space="preserve"> </w:t>
      </w:r>
      <w:r w:rsidRPr="00C8748F">
        <w:rPr>
          <w:lang w:eastAsia="en-AU"/>
        </w:rPr>
        <w:t xml:space="preserve">IEA’s </w:t>
      </w:r>
      <w:r w:rsidRPr="00C8748F">
        <w:rPr>
          <w:i/>
          <w:lang w:eastAsia="en-AU"/>
        </w:rPr>
        <w:t>World Energy Outlook 2022</w:t>
      </w:r>
      <w:r w:rsidRPr="00C8748F">
        <w:rPr>
          <w:lang w:eastAsia="en-AU"/>
        </w:rPr>
        <w:t>.</w:t>
      </w:r>
    </w:p>
    <w:p w14:paraId="31CC5429" w14:textId="2DC36C6D" w:rsidR="004F1B23" w:rsidRDefault="004F1B23" w:rsidP="009E58FC">
      <w:pPr>
        <w:pStyle w:val="Quote1"/>
        <w:rPr>
          <w:lang w:eastAsia="en-AU"/>
        </w:rPr>
      </w:pPr>
      <w:r>
        <w:rPr>
          <w:lang w:eastAsia="en-AU"/>
        </w:rPr>
        <w:t>In the Request, the Applicant submitted that, having regard to the information contained</w:t>
      </w:r>
      <w:r w:rsidR="000B0953">
        <w:rPr>
          <w:lang w:eastAsia="en-AU"/>
        </w:rPr>
        <w:t xml:space="preserve"> </w:t>
      </w:r>
      <w:r>
        <w:rPr>
          <w:lang w:eastAsia="en-AU"/>
        </w:rPr>
        <w:t xml:space="preserve">in the </w:t>
      </w:r>
      <w:r w:rsidRPr="00C200E8">
        <w:rPr>
          <w:lang w:eastAsia="en-AU"/>
        </w:rPr>
        <w:t>Re</w:t>
      </w:r>
      <w:r>
        <w:rPr>
          <w:lang w:eastAsia="en-AU"/>
        </w:rPr>
        <w:t>quest, the Minister should be satisfied that the requirements of s 78(1)(a) were</w:t>
      </w:r>
      <w:r w:rsidR="000B0953">
        <w:rPr>
          <w:lang w:eastAsia="en-AU"/>
        </w:rPr>
        <w:t xml:space="preserve"> </w:t>
      </w:r>
      <w:r>
        <w:rPr>
          <w:lang w:eastAsia="en-AU"/>
        </w:rPr>
        <w:t>met, and the Minister should revoke the Controlled Action Decision, substitute a new</w:t>
      </w:r>
      <w:r w:rsidR="000B0953">
        <w:rPr>
          <w:lang w:eastAsia="en-AU"/>
        </w:rPr>
        <w:t xml:space="preserve"> </w:t>
      </w:r>
      <w:r>
        <w:rPr>
          <w:lang w:eastAsia="en-AU"/>
        </w:rPr>
        <w:t>decision listing controlling provisions for all MNES affected by climate change as</w:t>
      </w:r>
      <w:r w:rsidR="000B0953">
        <w:rPr>
          <w:lang w:eastAsia="en-AU"/>
        </w:rPr>
        <w:t xml:space="preserve"> </w:t>
      </w:r>
      <w:r>
        <w:rPr>
          <w:lang w:eastAsia="en-AU"/>
        </w:rPr>
        <w:t>controlling provisions for the Proposed Action and ensure that, where the relevant</w:t>
      </w:r>
      <w:r w:rsidR="000B0953">
        <w:rPr>
          <w:lang w:eastAsia="en-AU"/>
        </w:rPr>
        <w:t xml:space="preserve"> </w:t>
      </w:r>
      <w:r>
        <w:rPr>
          <w:lang w:eastAsia="en-AU"/>
        </w:rPr>
        <w:t>controlling provision arose under s 18 of the EPBC Act, each relevant subsection of that</w:t>
      </w:r>
      <w:r w:rsidR="000B0953">
        <w:rPr>
          <w:lang w:eastAsia="en-AU"/>
        </w:rPr>
        <w:t xml:space="preserve"> </w:t>
      </w:r>
      <w:r>
        <w:rPr>
          <w:lang w:eastAsia="en-AU"/>
        </w:rPr>
        <w:t>provision was identified.</w:t>
      </w:r>
      <w:r w:rsidR="000B0953">
        <w:rPr>
          <w:lang w:eastAsia="en-AU"/>
        </w:rPr>
        <w:t xml:space="preserve"> </w:t>
      </w:r>
      <w:r>
        <w:rPr>
          <w:lang w:eastAsia="en-AU"/>
        </w:rPr>
        <w:t>The bases for that submission relevantly included the following.</w:t>
      </w:r>
    </w:p>
    <w:p w14:paraId="5EE81DFD" w14:textId="6AA3F020" w:rsidR="004F1B23" w:rsidRDefault="004F1B23" w:rsidP="009E58FC">
      <w:pPr>
        <w:pStyle w:val="Quote1"/>
        <w:ind w:left="1440" w:hanging="703"/>
        <w:rPr>
          <w:lang w:eastAsia="en-AU"/>
        </w:rPr>
      </w:pPr>
      <w:r>
        <w:rPr>
          <w:lang w:eastAsia="en-AU"/>
        </w:rPr>
        <w:t>(1)</w:t>
      </w:r>
      <w:r w:rsidR="00E126EE">
        <w:rPr>
          <w:lang w:eastAsia="en-AU"/>
        </w:rPr>
        <w:tab/>
      </w:r>
      <w:r>
        <w:rPr>
          <w:lang w:eastAsia="en-AU"/>
        </w:rPr>
        <w:t>The Request was made on the basis of “substantial new information”, within the</w:t>
      </w:r>
      <w:r w:rsidR="00E126EE">
        <w:rPr>
          <w:lang w:eastAsia="en-AU"/>
        </w:rPr>
        <w:t xml:space="preserve"> </w:t>
      </w:r>
      <w:r>
        <w:rPr>
          <w:lang w:eastAsia="en-AU"/>
        </w:rPr>
        <w:t>meaning of the EPBC Act.</w:t>
      </w:r>
    </w:p>
    <w:p w14:paraId="208F368F" w14:textId="600333B7" w:rsidR="004F1B23" w:rsidRDefault="004F1B23" w:rsidP="009E58FC">
      <w:pPr>
        <w:pStyle w:val="Quote1"/>
        <w:ind w:left="1440" w:hanging="703"/>
        <w:rPr>
          <w:lang w:eastAsia="en-AU"/>
        </w:rPr>
      </w:pPr>
      <w:r>
        <w:rPr>
          <w:lang w:eastAsia="en-AU"/>
        </w:rPr>
        <w:t>(2)</w:t>
      </w:r>
      <w:r w:rsidR="00C26712">
        <w:rPr>
          <w:lang w:eastAsia="en-AU"/>
        </w:rPr>
        <w:tab/>
      </w:r>
      <w:r>
        <w:rPr>
          <w:lang w:eastAsia="en-AU"/>
        </w:rPr>
        <w:t>The “substantial new information” demonstrated that, by emissions generated</w:t>
      </w:r>
      <w:r w:rsidR="00C26712">
        <w:rPr>
          <w:lang w:eastAsia="en-AU"/>
        </w:rPr>
        <w:t xml:space="preserve"> </w:t>
      </w:r>
      <w:r>
        <w:rPr>
          <w:lang w:eastAsia="en-AU"/>
        </w:rPr>
        <w:t>from the Proposed Action, the Proposed Action would, or was likely to, have</w:t>
      </w:r>
      <w:r w:rsidR="00C26712">
        <w:rPr>
          <w:lang w:eastAsia="en-AU"/>
        </w:rPr>
        <w:t xml:space="preserve"> </w:t>
      </w:r>
      <w:r>
        <w:rPr>
          <w:lang w:eastAsia="en-AU"/>
        </w:rPr>
        <w:t>“significant impacts”, within the meaning of the EPBC Act, on a number of MNES,</w:t>
      </w:r>
      <w:r w:rsidR="00C26712">
        <w:rPr>
          <w:lang w:eastAsia="en-AU"/>
        </w:rPr>
        <w:t xml:space="preserve"> </w:t>
      </w:r>
      <w:r>
        <w:rPr>
          <w:lang w:eastAsia="en-AU"/>
        </w:rPr>
        <w:t>including a number not covered by controlling provisions in the Referral Decision.</w:t>
      </w:r>
    </w:p>
    <w:p w14:paraId="312CDF32" w14:textId="75E3D7A8" w:rsidR="004F1B23" w:rsidRDefault="004F1B23" w:rsidP="009E58FC">
      <w:pPr>
        <w:pStyle w:val="Quote1"/>
        <w:ind w:left="1440" w:hanging="703"/>
        <w:rPr>
          <w:lang w:eastAsia="en-AU"/>
        </w:rPr>
      </w:pPr>
      <w:r>
        <w:rPr>
          <w:lang w:eastAsia="en-AU"/>
        </w:rPr>
        <w:t>(3)</w:t>
      </w:r>
      <w:r w:rsidR="00C26712">
        <w:rPr>
          <w:lang w:eastAsia="en-AU"/>
        </w:rPr>
        <w:tab/>
      </w:r>
      <w:r>
        <w:rPr>
          <w:lang w:eastAsia="en-AU"/>
        </w:rPr>
        <w:t>That proposition was supported by matters, which included the following.</w:t>
      </w:r>
    </w:p>
    <w:p w14:paraId="2F24EBD2" w14:textId="1EF2FB6E" w:rsidR="004F1B23" w:rsidRDefault="004F1B23" w:rsidP="009E58FC">
      <w:pPr>
        <w:pStyle w:val="Quote2"/>
        <w:ind w:left="2160" w:hanging="720"/>
        <w:rPr>
          <w:lang w:eastAsia="en-AU"/>
        </w:rPr>
      </w:pPr>
      <w:r>
        <w:rPr>
          <w:lang w:eastAsia="en-AU"/>
        </w:rPr>
        <w:t>(a)</w:t>
      </w:r>
      <w:r w:rsidR="004122D4">
        <w:rPr>
          <w:lang w:eastAsia="en-AU"/>
        </w:rPr>
        <w:tab/>
      </w:r>
      <w:r>
        <w:rPr>
          <w:lang w:eastAsia="en-AU"/>
        </w:rPr>
        <w:t>Human influence has warmed the atmosphere, ocean and land; there is</w:t>
      </w:r>
      <w:r w:rsidR="004122D4">
        <w:rPr>
          <w:lang w:eastAsia="en-AU"/>
        </w:rPr>
        <w:t xml:space="preserve"> </w:t>
      </w:r>
      <w:r>
        <w:rPr>
          <w:lang w:eastAsia="en-AU"/>
        </w:rPr>
        <w:t>an approximately linear relationship between cumulative anthropogenic</w:t>
      </w:r>
      <w:r w:rsidR="004122D4">
        <w:rPr>
          <w:lang w:eastAsia="en-AU"/>
        </w:rPr>
        <w:t xml:space="preserve"> </w:t>
      </w:r>
      <w:r>
        <w:rPr>
          <w:lang w:eastAsia="en-AU"/>
        </w:rPr>
        <w:t>CO</w:t>
      </w:r>
      <w:r>
        <w:rPr>
          <w:sz w:val="14"/>
          <w:szCs w:val="14"/>
          <w:lang w:eastAsia="en-AU"/>
        </w:rPr>
        <w:t xml:space="preserve">2 </w:t>
      </w:r>
      <w:r>
        <w:rPr>
          <w:lang w:eastAsia="en-AU"/>
        </w:rPr>
        <w:t>emissions and global temperature, such that every tonne of CO</w:t>
      </w:r>
      <w:r>
        <w:rPr>
          <w:sz w:val="14"/>
          <w:szCs w:val="14"/>
          <w:lang w:eastAsia="en-AU"/>
        </w:rPr>
        <w:t>2</w:t>
      </w:r>
      <w:r w:rsidR="004122D4">
        <w:rPr>
          <w:sz w:val="14"/>
          <w:szCs w:val="14"/>
          <w:lang w:eastAsia="en-AU"/>
        </w:rPr>
        <w:t xml:space="preserve"> </w:t>
      </w:r>
      <w:r>
        <w:rPr>
          <w:lang w:eastAsia="en-AU"/>
        </w:rPr>
        <w:t>emissions adds to global warming (with each 1000 gigatons of cumulative</w:t>
      </w:r>
      <w:r w:rsidR="004122D4">
        <w:rPr>
          <w:lang w:eastAsia="en-AU"/>
        </w:rPr>
        <w:t xml:space="preserve"> </w:t>
      </w:r>
      <w:r>
        <w:rPr>
          <w:lang w:eastAsia="en-AU"/>
        </w:rPr>
        <w:t>CO</w:t>
      </w:r>
      <w:r>
        <w:rPr>
          <w:sz w:val="14"/>
          <w:szCs w:val="14"/>
          <w:lang w:eastAsia="en-AU"/>
        </w:rPr>
        <w:t xml:space="preserve">2 </w:t>
      </w:r>
      <w:r>
        <w:rPr>
          <w:lang w:eastAsia="en-AU"/>
        </w:rPr>
        <w:t>emissions contributing an approximate 0.45°C increase in</w:t>
      </w:r>
      <w:r w:rsidR="004122D4">
        <w:rPr>
          <w:lang w:eastAsia="en-AU"/>
        </w:rPr>
        <w:t xml:space="preserve"> </w:t>
      </w:r>
      <w:r>
        <w:rPr>
          <w:lang w:eastAsia="en-AU"/>
        </w:rPr>
        <w:t>temperature); and reaching net zero anthropogenic CO</w:t>
      </w:r>
      <w:r>
        <w:rPr>
          <w:sz w:val="14"/>
          <w:szCs w:val="14"/>
          <w:lang w:eastAsia="en-AU"/>
        </w:rPr>
        <w:t xml:space="preserve">2 </w:t>
      </w:r>
      <w:r>
        <w:rPr>
          <w:lang w:eastAsia="en-AU"/>
        </w:rPr>
        <w:t>emissions is a</w:t>
      </w:r>
      <w:r w:rsidR="004122D4">
        <w:rPr>
          <w:lang w:eastAsia="en-AU"/>
        </w:rPr>
        <w:t xml:space="preserve"> </w:t>
      </w:r>
      <w:r>
        <w:rPr>
          <w:lang w:eastAsia="en-AU"/>
        </w:rPr>
        <w:t>requirement to stabilise human-induced global temperature at any level.</w:t>
      </w:r>
    </w:p>
    <w:p w14:paraId="2563783C" w14:textId="3A4BA754" w:rsidR="004F1B23" w:rsidRDefault="004F1B23" w:rsidP="009E58FC">
      <w:pPr>
        <w:pStyle w:val="Quote2"/>
        <w:ind w:left="2160" w:hanging="720"/>
        <w:rPr>
          <w:lang w:eastAsia="en-AU"/>
        </w:rPr>
      </w:pPr>
      <w:r>
        <w:rPr>
          <w:lang w:eastAsia="en-AU"/>
        </w:rPr>
        <w:t>(b)</w:t>
      </w:r>
      <w:r w:rsidR="004122D4">
        <w:rPr>
          <w:lang w:eastAsia="en-AU"/>
        </w:rPr>
        <w:tab/>
      </w:r>
      <w:r>
        <w:rPr>
          <w:lang w:eastAsia="en-AU"/>
        </w:rPr>
        <w:t>Further climate change is inevitable, with the rate and magnitude largely</w:t>
      </w:r>
      <w:r w:rsidR="004122D4">
        <w:rPr>
          <w:lang w:eastAsia="en-AU"/>
        </w:rPr>
        <w:t xml:space="preserve"> </w:t>
      </w:r>
      <w:r>
        <w:rPr>
          <w:lang w:eastAsia="en-AU"/>
        </w:rPr>
        <w:t>dependent on the emissions pathway.</w:t>
      </w:r>
    </w:p>
    <w:p w14:paraId="7CE30A8E" w14:textId="3D232747" w:rsidR="004F1B23" w:rsidRDefault="004F1B23" w:rsidP="009E58FC">
      <w:pPr>
        <w:pStyle w:val="Quote2"/>
        <w:ind w:left="2160" w:hanging="720"/>
        <w:rPr>
          <w:lang w:eastAsia="en-AU"/>
        </w:rPr>
      </w:pPr>
      <w:r>
        <w:rPr>
          <w:lang w:eastAsia="en-AU"/>
        </w:rPr>
        <w:t>(c)</w:t>
      </w:r>
      <w:r w:rsidR="004122D4">
        <w:rPr>
          <w:lang w:eastAsia="en-AU"/>
        </w:rPr>
        <w:tab/>
      </w:r>
      <w:r>
        <w:rPr>
          <w:lang w:eastAsia="en-AU"/>
        </w:rPr>
        <w:t>Limiting human-induced global warming to temperature levels well below</w:t>
      </w:r>
      <w:r w:rsidR="004122D4">
        <w:rPr>
          <w:lang w:eastAsia="en-AU"/>
        </w:rPr>
        <w:t xml:space="preserve"> </w:t>
      </w:r>
      <w:r>
        <w:rPr>
          <w:lang w:eastAsia="en-AU"/>
        </w:rPr>
        <w:t>2°C above pre-industrial levels, and towards 1.5°C above pre-industrial</w:t>
      </w:r>
      <w:r w:rsidR="004122D4">
        <w:rPr>
          <w:lang w:eastAsia="en-AU"/>
        </w:rPr>
        <w:t xml:space="preserve"> </w:t>
      </w:r>
      <w:r>
        <w:rPr>
          <w:lang w:eastAsia="en-AU"/>
        </w:rPr>
        <w:t>levels, requires deep reductions in CO</w:t>
      </w:r>
      <w:r>
        <w:rPr>
          <w:sz w:val="14"/>
          <w:szCs w:val="14"/>
          <w:lang w:eastAsia="en-AU"/>
        </w:rPr>
        <w:t xml:space="preserve">2 </w:t>
      </w:r>
      <w:r>
        <w:rPr>
          <w:lang w:eastAsia="en-AU"/>
        </w:rPr>
        <w:t>and other greenhouse gas</w:t>
      </w:r>
      <w:r w:rsidR="004122D4">
        <w:rPr>
          <w:lang w:eastAsia="en-AU"/>
        </w:rPr>
        <w:t xml:space="preserve"> </w:t>
      </w:r>
      <w:r>
        <w:rPr>
          <w:lang w:eastAsia="en-AU"/>
        </w:rPr>
        <w:t>emissions in the coming decades. All global modelled pathways that limit</w:t>
      </w:r>
      <w:r w:rsidR="004122D4">
        <w:rPr>
          <w:lang w:eastAsia="en-AU"/>
        </w:rPr>
        <w:t xml:space="preserve"> </w:t>
      </w:r>
      <w:r>
        <w:rPr>
          <w:lang w:eastAsia="en-AU"/>
        </w:rPr>
        <w:t>warming to 1.5°C or 2°C, with no or limited overshoot, involve rapid, deep</w:t>
      </w:r>
      <w:r w:rsidR="004122D4">
        <w:rPr>
          <w:lang w:eastAsia="en-AU"/>
        </w:rPr>
        <w:t xml:space="preserve"> </w:t>
      </w:r>
      <w:r>
        <w:rPr>
          <w:lang w:eastAsia="en-AU"/>
        </w:rPr>
        <w:t>and in most cases immediate reductions in greenhouse gas emissions in</w:t>
      </w:r>
      <w:r w:rsidR="004122D4">
        <w:rPr>
          <w:lang w:eastAsia="en-AU"/>
        </w:rPr>
        <w:t xml:space="preserve"> </w:t>
      </w:r>
      <w:r>
        <w:rPr>
          <w:lang w:eastAsia="en-AU"/>
        </w:rPr>
        <w:t>all sectors. Among the scenarios modelled by the IPCC, only the very low</w:t>
      </w:r>
      <w:r w:rsidR="004122D4">
        <w:rPr>
          <w:lang w:eastAsia="en-AU"/>
        </w:rPr>
        <w:t xml:space="preserve"> </w:t>
      </w:r>
      <w:r>
        <w:rPr>
          <w:lang w:eastAsia="en-AU"/>
        </w:rPr>
        <w:t>emissions scenario, which requires net zero CO</w:t>
      </w:r>
      <w:r>
        <w:rPr>
          <w:sz w:val="14"/>
          <w:szCs w:val="14"/>
          <w:lang w:eastAsia="en-AU"/>
        </w:rPr>
        <w:t xml:space="preserve">2 </w:t>
      </w:r>
      <w:r>
        <w:rPr>
          <w:lang w:eastAsia="en-AU"/>
        </w:rPr>
        <w:t>emissions by 2050, is</w:t>
      </w:r>
      <w:r w:rsidR="004122D4">
        <w:rPr>
          <w:lang w:eastAsia="en-AU"/>
        </w:rPr>
        <w:t xml:space="preserve"> </w:t>
      </w:r>
      <w:r>
        <w:rPr>
          <w:lang w:eastAsia="en-AU"/>
        </w:rPr>
        <w:t>more likely than not to limit warming to 1.5°C.</w:t>
      </w:r>
    </w:p>
    <w:p w14:paraId="4AB8EAF3" w14:textId="5045BE72" w:rsidR="004F1B23" w:rsidRDefault="004F1B23" w:rsidP="009E58FC">
      <w:pPr>
        <w:pStyle w:val="Quote2"/>
        <w:ind w:left="2160" w:hanging="720"/>
        <w:rPr>
          <w:lang w:eastAsia="en-AU"/>
        </w:rPr>
      </w:pPr>
      <w:r>
        <w:rPr>
          <w:lang w:eastAsia="en-AU"/>
        </w:rPr>
        <w:lastRenderedPageBreak/>
        <w:t>(d)</w:t>
      </w:r>
      <w:r w:rsidR="004122D4">
        <w:rPr>
          <w:lang w:eastAsia="en-AU"/>
        </w:rPr>
        <w:tab/>
      </w:r>
      <w:r>
        <w:rPr>
          <w:lang w:eastAsia="en-AU"/>
        </w:rPr>
        <w:t>The continued installation of unabated fossil fuel infrastructure will lock in</w:t>
      </w:r>
      <w:r w:rsidR="004122D4">
        <w:rPr>
          <w:lang w:eastAsia="en-AU"/>
        </w:rPr>
        <w:t xml:space="preserve"> </w:t>
      </w:r>
      <w:r>
        <w:rPr>
          <w:lang w:eastAsia="en-AU"/>
        </w:rPr>
        <w:t>greenhouse gas emissions and cumulative future CO</w:t>
      </w:r>
      <w:r>
        <w:rPr>
          <w:sz w:val="14"/>
          <w:szCs w:val="14"/>
          <w:lang w:eastAsia="en-AU"/>
        </w:rPr>
        <w:t xml:space="preserve">2 </w:t>
      </w:r>
      <w:r>
        <w:rPr>
          <w:lang w:eastAsia="en-AU"/>
        </w:rPr>
        <w:t>emissions from</w:t>
      </w:r>
      <w:r w:rsidR="004122D4">
        <w:rPr>
          <w:lang w:eastAsia="en-AU"/>
        </w:rPr>
        <w:t xml:space="preserve"> </w:t>
      </w:r>
      <w:r>
        <w:rPr>
          <w:lang w:eastAsia="en-AU"/>
        </w:rPr>
        <w:t>existing fossil fuel infrastructure that will exceed the level required in</w:t>
      </w:r>
      <w:r w:rsidR="004122D4">
        <w:rPr>
          <w:lang w:eastAsia="en-AU"/>
        </w:rPr>
        <w:t xml:space="preserve"> </w:t>
      </w:r>
      <w:r>
        <w:rPr>
          <w:lang w:eastAsia="en-AU"/>
        </w:rPr>
        <w:t>pathways that limit warming to 1.5°C. Limiting warming to 1.5°C or 2°C</w:t>
      </w:r>
      <w:r w:rsidR="004122D4">
        <w:rPr>
          <w:lang w:eastAsia="en-AU"/>
        </w:rPr>
        <w:t xml:space="preserve"> </w:t>
      </w:r>
      <w:r>
        <w:rPr>
          <w:lang w:eastAsia="en-AU"/>
        </w:rPr>
        <w:t>above pre-industrial levels requires drastic cuts to the use of, among other</w:t>
      </w:r>
      <w:r w:rsidR="004122D4">
        <w:rPr>
          <w:lang w:eastAsia="en-AU"/>
        </w:rPr>
        <w:t xml:space="preserve"> </w:t>
      </w:r>
      <w:r>
        <w:rPr>
          <w:lang w:eastAsia="en-AU"/>
        </w:rPr>
        <w:t>things, coal, and a substantial amount of fossil fuels to remain unburned.</w:t>
      </w:r>
    </w:p>
    <w:p w14:paraId="0B4FE125" w14:textId="000E3441" w:rsidR="004F1B23" w:rsidRDefault="004F1B23" w:rsidP="009E58FC">
      <w:pPr>
        <w:pStyle w:val="Quote2"/>
        <w:ind w:left="2160" w:hanging="720"/>
        <w:rPr>
          <w:lang w:eastAsia="en-AU"/>
        </w:rPr>
      </w:pPr>
      <w:r>
        <w:rPr>
          <w:lang w:eastAsia="en-AU"/>
        </w:rPr>
        <w:t>(e)</w:t>
      </w:r>
      <w:r w:rsidR="004122D4">
        <w:rPr>
          <w:lang w:eastAsia="en-AU"/>
        </w:rPr>
        <w:tab/>
      </w:r>
      <w:r>
        <w:rPr>
          <w:lang w:eastAsia="en-AU"/>
        </w:rPr>
        <w:t>In modelled pathways that limit warming to 1.5°C, with no or limited</w:t>
      </w:r>
      <w:r w:rsidR="004122D4">
        <w:rPr>
          <w:lang w:eastAsia="en-AU"/>
        </w:rPr>
        <w:t xml:space="preserve"> </w:t>
      </w:r>
      <w:r>
        <w:rPr>
          <w:lang w:eastAsia="en-AU"/>
        </w:rPr>
        <w:t>overshoot, the global use of coal is projected to decline with median</w:t>
      </w:r>
      <w:r w:rsidR="004122D4">
        <w:rPr>
          <w:lang w:eastAsia="en-AU"/>
        </w:rPr>
        <w:t xml:space="preserve"> </w:t>
      </w:r>
      <w:r>
        <w:rPr>
          <w:lang w:eastAsia="en-AU"/>
        </w:rPr>
        <w:t>values of about 95% compared to 2019 and with median values of 85% in</w:t>
      </w:r>
      <w:r w:rsidR="004122D4">
        <w:rPr>
          <w:lang w:eastAsia="en-AU"/>
        </w:rPr>
        <w:t xml:space="preserve"> </w:t>
      </w:r>
      <w:r>
        <w:rPr>
          <w:lang w:eastAsia="en-AU"/>
        </w:rPr>
        <w:t>modelled pathways that limit warming to 2°C. Further, to allow for a 50%</w:t>
      </w:r>
      <w:r w:rsidR="004122D4">
        <w:rPr>
          <w:lang w:eastAsia="en-AU"/>
        </w:rPr>
        <w:t xml:space="preserve"> </w:t>
      </w:r>
      <w:r>
        <w:rPr>
          <w:lang w:eastAsia="en-AU"/>
        </w:rPr>
        <w:t>probability of limiting warming to 1.5°C, 90% of coal must remain</w:t>
      </w:r>
      <w:r w:rsidR="004122D4">
        <w:rPr>
          <w:lang w:eastAsia="en-AU"/>
        </w:rPr>
        <w:t xml:space="preserve"> </w:t>
      </w:r>
      <w:r>
        <w:rPr>
          <w:lang w:eastAsia="en-AU"/>
        </w:rPr>
        <w:t>unextracted by 2050, including 95% of Australia’s coal reserves. Meeting</w:t>
      </w:r>
      <w:r w:rsidR="004122D4">
        <w:rPr>
          <w:lang w:eastAsia="en-AU"/>
        </w:rPr>
        <w:t xml:space="preserve"> </w:t>
      </w:r>
      <w:r>
        <w:rPr>
          <w:lang w:eastAsia="en-AU"/>
        </w:rPr>
        <w:t>demand within coal markets does not require the approval of long lead</w:t>
      </w:r>
      <w:r w:rsidR="00850BC7">
        <w:rPr>
          <w:lang w:eastAsia="en-AU"/>
        </w:rPr>
        <w:t>-</w:t>
      </w:r>
      <w:r>
        <w:rPr>
          <w:lang w:eastAsia="en-AU"/>
        </w:rPr>
        <w:t>time</w:t>
      </w:r>
      <w:r w:rsidR="004122D4">
        <w:rPr>
          <w:lang w:eastAsia="en-AU"/>
        </w:rPr>
        <w:t xml:space="preserve"> </w:t>
      </w:r>
      <w:r>
        <w:rPr>
          <w:lang w:eastAsia="en-AU"/>
        </w:rPr>
        <w:t>projects or any new coal mines or coal mine extensions.</w:t>
      </w:r>
    </w:p>
    <w:p w14:paraId="603813C6" w14:textId="52F99A01" w:rsidR="004F1B23" w:rsidRDefault="004F1B23" w:rsidP="009E58FC">
      <w:pPr>
        <w:pStyle w:val="Quote2"/>
        <w:ind w:left="2160" w:hanging="720"/>
        <w:rPr>
          <w:lang w:eastAsia="en-AU"/>
        </w:rPr>
      </w:pPr>
      <w:r>
        <w:rPr>
          <w:lang w:eastAsia="en-AU"/>
        </w:rPr>
        <w:t>(f)</w:t>
      </w:r>
      <w:r w:rsidR="004122D4">
        <w:rPr>
          <w:lang w:eastAsia="en-AU"/>
        </w:rPr>
        <w:tab/>
      </w:r>
      <w:r>
        <w:rPr>
          <w:lang w:eastAsia="en-AU"/>
        </w:rPr>
        <w:t>Human-induced climate change will cause unavoidable increases in</w:t>
      </w:r>
      <w:r w:rsidR="004122D4">
        <w:rPr>
          <w:lang w:eastAsia="en-AU"/>
        </w:rPr>
        <w:t xml:space="preserve"> </w:t>
      </w:r>
      <w:r>
        <w:rPr>
          <w:lang w:eastAsia="en-AU"/>
        </w:rPr>
        <w:t>multiple climate hazards, including in Australia.</w:t>
      </w:r>
    </w:p>
    <w:p w14:paraId="6AF515E1" w14:textId="2245C80A" w:rsidR="004F1B23" w:rsidRDefault="004F1B23" w:rsidP="009E58FC">
      <w:pPr>
        <w:pStyle w:val="Quote2"/>
        <w:ind w:left="2160" w:hanging="720"/>
        <w:rPr>
          <w:lang w:eastAsia="en-AU"/>
        </w:rPr>
      </w:pPr>
      <w:r>
        <w:rPr>
          <w:lang w:eastAsia="en-AU"/>
        </w:rPr>
        <w:t>(g)</w:t>
      </w:r>
      <w:r w:rsidR="004122D4">
        <w:rPr>
          <w:lang w:eastAsia="en-AU"/>
        </w:rPr>
        <w:tab/>
      </w:r>
      <w:r>
        <w:rPr>
          <w:lang w:eastAsia="en-AU"/>
        </w:rPr>
        <w:t>The physical effects of increased global warming in Australia are likely to</w:t>
      </w:r>
      <w:r w:rsidR="004122D4">
        <w:rPr>
          <w:lang w:eastAsia="en-AU"/>
        </w:rPr>
        <w:t xml:space="preserve"> </w:t>
      </w:r>
      <w:r>
        <w:rPr>
          <w:lang w:eastAsia="en-AU"/>
        </w:rPr>
        <w:t>have a significant impact on the following MNES:</w:t>
      </w:r>
    </w:p>
    <w:p w14:paraId="5D9B512F" w14:textId="40C5C383" w:rsidR="00850BC7" w:rsidRDefault="00850BC7" w:rsidP="009E58FC">
      <w:pPr>
        <w:pStyle w:val="Quote4"/>
        <w:rPr>
          <w:lang w:eastAsia="en-AU"/>
        </w:rPr>
      </w:pPr>
      <w:r>
        <w:rPr>
          <w:lang w:eastAsia="en-AU"/>
        </w:rPr>
        <w:t>[The</w:t>
      </w:r>
      <w:r w:rsidR="00057019">
        <w:rPr>
          <w:lang w:eastAsia="en-AU"/>
        </w:rPr>
        <w:t xml:space="preserve"> applicant here list</w:t>
      </w:r>
      <w:r w:rsidR="00AF4B55">
        <w:rPr>
          <w:lang w:eastAsia="en-AU"/>
        </w:rPr>
        <w:t>s</w:t>
      </w:r>
      <w:r w:rsidR="00057019">
        <w:rPr>
          <w:lang w:eastAsia="en-AU"/>
        </w:rPr>
        <w:t xml:space="preserve"> the MNES and </w:t>
      </w:r>
      <w:r w:rsidR="00391A78">
        <w:rPr>
          <w:lang w:eastAsia="en-AU"/>
        </w:rPr>
        <w:t>related</w:t>
      </w:r>
      <w:r w:rsidR="00057019">
        <w:rPr>
          <w:lang w:eastAsia="en-AU"/>
        </w:rPr>
        <w:t xml:space="preserve"> provision</w:t>
      </w:r>
      <w:r w:rsidR="00AF4B55">
        <w:rPr>
          <w:lang w:eastAsia="en-AU"/>
        </w:rPr>
        <w:t>s</w:t>
      </w:r>
      <w:r w:rsidR="00057019">
        <w:rPr>
          <w:lang w:eastAsia="en-AU"/>
        </w:rPr>
        <w:t xml:space="preserve"> of Pt</w:t>
      </w:r>
      <w:r w:rsidR="00391A78">
        <w:rPr>
          <w:lang w:eastAsia="en-AU"/>
        </w:rPr>
        <w:t> </w:t>
      </w:r>
      <w:r w:rsidR="00057019">
        <w:rPr>
          <w:lang w:eastAsia="en-AU"/>
        </w:rPr>
        <w:t>3 of the Act, save for ss</w:t>
      </w:r>
      <w:r w:rsidR="00391A78">
        <w:rPr>
          <w:lang w:eastAsia="en-AU"/>
        </w:rPr>
        <w:t> </w:t>
      </w:r>
      <w:r w:rsidR="00057019">
        <w:rPr>
          <w:lang w:eastAsia="en-AU"/>
        </w:rPr>
        <w:t>21-22A</w:t>
      </w:r>
      <w:r w:rsidR="00AF4B55">
        <w:rPr>
          <w:lang w:eastAsia="en-AU"/>
        </w:rPr>
        <w:t xml:space="preserve"> (nuclear action)</w:t>
      </w:r>
      <w:r w:rsidR="00391A78">
        <w:rPr>
          <w:lang w:eastAsia="en-AU"/>
        </w:rPr>
        <w:t xml:space="preserve">. This list has not been </w:t>
      </w:r>
      <w:r w:rsidR="00AF4B55">
        <w:rPr>
          <w:lang w:eastAsia="en-AU"/>
        </w:rPr>
        <w:t xml:space="preserve">reproduced in these reasons] </w:t>
      </w:r>
    </w:p>
    <w:p w14:paraId="10658EEA" w14:textId="04D0D04B" w:rsidR="004F1B23" w:rsidRDefault="004F1B23" w:rsidP="009E58FC">
      <w:pPr>
        <w:pStyle w:val="Quote2"/>
        <w:ind w:left="2160" w:hanging="720"/>
        <w:rPr>
          <w:lang w:eastAsia="en-AU"/>
        </w:rPr>
      </w:pPr>
      <w:r>
        <w:rPr>
          <w:lang w:eastAsia="en-AU"/>
        </w:rPr>
        <w:t>(h)</w:t>
      </w:r>
      <w:r w:rsidR="00624197">
        <w:rPr>
          <w:lang w:eastAsia="en-AU"/>
        </w:rPr>
        <w:tab/>
      </w:r>
      <w:r>
        <w:rPr>
          <w:lang w:eastAsia="en-AU"/>
        </w:rPr>
        <w:t>In all feasible scenarios in which the Proposed Action is carried out, there</w:t>
      </w:r>
      <w:r w:rsidR="00624197">
        <w:rPr>
          <w:lang w:eastAsia="en-AU"/>
        </w:rPr>
        <w:t xml:space="preserve"> </w:t>
      </w:r>
      <w:r>
        <w:rPr>
          <w:lang w:eastAsia="en-AU"/>
        </w:rPr>
        <w:t>will be adverse impacts on the identified MNES, caused by the increasing</w:t>
      </w:r>
      <w:r w:rsidR="00624197">
        <w:rPr>
          <w:lang w:eastAsia="en-AU"/>
        </w:rPr>
        <w:t xml:space="preserve"> </w:t>
      </w:r>
      <w:r>
        <w:rPr>
          <w:lang w:eastAsia="en-AU"/>
        </w:rPr>
        <w:t>concentration of greenhouse gases absorbed by the Earth System,</w:t>
      </w:r>
      <w:r w:rsidR="00624197">
        <w:rPr>
          <w:lang w:eastAsia="en-AU"/>
        </w:rPr>
        <w:t xml:space="preserve"> </w:t>
      </w:r>
      <w:r>
        <w:rPr>
          <w:lang w:eastAsia="en-AU"/>
        </w:rPr>
        <w:t>including from the combustion of coal from the Proposed Action (as would</w:t>
      </w:r>
      <w:r w:rsidR="00624197">
        <w:rPr>
          <w:lang w:eastAsia="en-AU"/>
        </w:rPr>
        <w:t xml:space="preserve"> </w:t>
      </w:r>
      <w:r>
        <w:rPr>
          <w:lang w:eastAsia="en-AU"/>
        </w:rPr>
        <w:t>be intended and facilitated by the Proponent).</w:t>
      </w:r>
    </w:p>
    <w:p w14:paraId="5CB42945" w14:textId="2A18480B" w:rsidR="004F1B23" w:rsidRDefault="004F1B23" w:rsidP="009E58FC">
      <w:pPr>
        <w:pStyle w:val="Quote2"/>
        <w:ind w:left="2160" w:hanging="720"/>
        <w:rPr>
          <w:lang w:eastAsia="en-AU"/>
        </w:rPr>
      </w:pPr>
      <w:r>
        <w:rPr>
          <w:lang w:eastAsia="en-AU"/>
        </w:rPr>
        <w:t>(</w:t>
      </w:r>
      <w:proofErr w:type="spellStart"/>
      <w:r>
        <w:rPr>
          <w:lang w:eastAsia="en-AU"/>
        </w:rPr>
        <w:t>i</w:t>
      </w:r>
      <w:proofErr w:type="spellEnd"/>
      <w:r>
        <w:rPr>
          <w:lang w:eastAsia="en-AU"/>
        </w:rPr>
        <w:t>)</w:t>
      </w:r>
      <w:r w:rsidR="00624197">
        <w:rPr>
          <w:lang w:eastAsia="en-AU"/>
        </w:rPr>
        <w:tab/>
      </w:r>
      <w:r>
        <w:rPr>
          <w:lang w:eastAsia="en-AU"/>
        </w:rPr>
        <w:t>Feasible scenarios with much lower total emissions, and less impact on</w:t>
      </w:r>
      <w:r w:rsidR="00624197">
        <w:rPr>
          <w:lang w:eastAsia="en-AU"/>
        </w:rPr>
        <w:t xml:space="preserve"> </w:t>
      </w:r>
      <w:r>
        <w:rPr>
          <w:lang w:eastAsia="en-AU"/>
        </w:rPr>
        <w:t>the identified MNES, are available in a future without the Proposed Action.</w:t>
      </w:r>
    </w:p>
    <w:p w14:paraId="555155C7" w14:textId="0BC4D683" w:rsidR="004F1B23" w:rsidRDefault="004F1B23" w:rsidP="009E58FC">
      <w:pPr>
        <w:pStyle w:val="Quote1"/>
        <w:ind w:left="1440" w:hanging="703"/>
        <w:rPr>
          <w:lang w:eastAsia="en-AU"/>
        </w:rPr>
      </w:pPr>
      <w:r>
        <w:rPr>
          <w:lang w:eastAsia="en-AU"/>
        </w:rPr>
        <w:t>(4)</w:t>
      </w:r>
      <w:r w:rsidR="0041742E">
        <w:rPr>
          <w:lang w:eastAsia="en-AU"/>
        </w:rPr>
        <w:tab/>
      </w:r>
      <w:r>
        <w:rPr>
          <w:lang w:eastAsia="en-AU"/>
        </w:rPr>
        <w:t>It was not a rational basis for refusing the Request for the Respondent to find</w:t>
      </w:r>
      <w:r w:rsidR="0041742E">
        <w:rPr>
          <w:lang w:eastAsia="en-AU"/>
        </w:rPr>
        <w:t xml:space="preserve"> </w:t>
      </w:r>
      <w:r>
        <w:rPr>
          <w:lang w:eastAsia="en-AU"/>
        </w:rPr>
        <w:t>that, if the Proposed Action were not approved, someone else in the world would</w:t>
      </w:r>
      <w:r w:rsidR="0041742E">
        <w:rPr>
          <w:lang w:eastAsia="en-AU"/>
        </w:rPr>
        <w:t xml:space="preserve"> </w:t>
      </w:r>
      <w:r>
        <w:rPr>
          <w:lang w:eastAsia="en-AU"/>
        </w:rPr>
        <w:t>do something that would result in an equivalent amount of emissions being</w:t>
      </w:r>
      <w:r w:rsidR="0041742E">
        <w:rPr>
          <w:lang w:eastAsia="en-AU"/>
        </w:rPr>
        <w:t xml:space="preserve"> </w:t>
      </w:r>
      <w:r>
        <w:rPr>
          <w:lang w:eastAsia="en-AU"/>
        </w:rPr>
        <w:t>released into the atmosphere, for reasons including the following.</w:t>
      </w:r>
    </w:p>
    <w:p w14:paraId="425B2729" w14:textId="2E9F13AC" w:rsidR="004F1B23" w:rsidRDefault="004F1B23" w:rsidP="009E58FC">
      <w:pPr>
        <w:pStyle w:val="Quote2"/>
        <w:ind w:left="2160" w:hanging="720"/>
        <w:rPr>
          <w:lang w:eastAsia="en-AU"/>
        </w:rPr>
      </w:pPr>
      <w:r>
        <w:rPr>
          <w:lang w:eastAsia="en-AU"/>
        </w:rPr>
        <w:t>(a)</w:t>
      </w:r>
      <w:r w:rsidR="00FF5C45">
        <w:rPr>
          <w:lang w:eastAsia="en-AU"/>
        </w:rPr>
        <w:tab/>
      </w:r>
      <w:r>
        <w:rPr>
          <w:lang w:eastAsia="en-AU"/>
        </w:rPr>
        <w:t>The extent of the impacts of the Proposed Action would depend on the</w:t>
      </w:r>
      <w:r w:rsidR="00FF5C45">
        <w:rPr>
          <w:lang w:eastAsia="en-AU"/>
        </w:rPr>
        <w:t xml:space="preserve"> </w:t>
      </w:r>
      <w:r>
        <w:rPr>
          <w:lang w:eastAsia="en-AU"/>
        </w:rPr>
        <w:t>extent of total future emissions before humans limit emissions to net zero.</w:t>
      </w:r>
    </w:p>
    <w:p w14:paraId="439286C7" w14:textId="1604F1DE" w:rsidR="004F1B23" w:rsidRDefault="004F1B23" w:rsidP="009E58FC">
      <w:pPr>
        <w:pStyle w:val="Quote2"/>
        <w:ind w:left="2160" w:hanging="720"/>
        <w:rPr>
          <w:lang w:eastAsia="en-AU"/>
        </w:rPr>
      </w:pPr>
      <w:r>
        <w:rPr>
          <w:lang w:eastAsia="en-AU"/>
        </w:rPr>
        <w:t>(b)</w:t>
      </w:r>
      <w:r w:rsidR="00FF5C45">
        <w:rPr>
          <w:lang w:eastAsia="en-AU"/>
        </w:rPr>
        <w:tab/>
      </w:r>
      <w:r>
        <w:rPr>
          <w:lang w:eastAsia="en-AU"/>
        </w:rPr>
        <w:t>The Respondent’s function under s 75 was to consider the Proposed</w:t>
      </w:r>
      <w:r w:rsidR="00FF5C45">
        <w:rPr>
          <w:lang w:eastAsia="en-AU"/>
        </w:rPr>
        <w:t xml:space="preserve"> </w:t>
      </w:r>
      <w:r>
        <w:rPr>
          <w:lang w:eastAsia="en-AU"/>
        </w:rPr>
        <w:t>Action on the premise that it goes ahead.</w:t>
      </w:r>
    </w:p>
    <w:p w14:paraId="41565FBE" w14:textId="3D708D0E" w:rsidR="004F1B23" w:rsidRDefault="004F1B23" w:rsidP="009E58FC">
      <w:pPr>
        <w:pStyle w:val="Quote2"/>
        <w:ind w:left="2160" w:hanging="720"/>
        <w:rPr>
          <w:lang w:eastAsia="en-AU"/>
        </w:rPr>
      </w:pPr>
      <w:r>
        <w:rPr>
          <w:lang w:eastAsia="en-AU"/>
        </w:rPr>
        <w:t>(c)</w:t>
      </w:r>
      <w:r w:rsidR="00FF5C45">
        <w:rPr>
          <w:lang w:eastAsia="en-AU"/>
        </w:rPr>
        <w:tab/>
      </w:r>
      <w:r>
        <w:rPr>
          <w:lang w:eastAsia="en-AU"/>
        </w:rPr>
        <w:t>If the Proposed Action were assumed to exist, the minimum likely</w:t>
      </w:r>
      <w:r w:rsidR="001108B6">
        <w:rPr>
          <w:lang w:eastAsia="en-AU"/>
        </w:rPr>
        <w:t xml:space="preserve"> </w:t>
      </w:r>
      <w:r>
        <w:rPr>
          <w:lang w:eastAsia="en-AU"/>
        </w:rPr>
        <w:t>significant impact from the accumulation of emissions (including from the</w:t>
      </w:r>
      <w:r w:rsidR="001108B6">
        <w:rPr>
          <w:lang w:eastAsia="en-AU"/>
        </w:rPr>
        <w:t xml:space="preserve"> </w:t>
      </w:r>
      <w:r>
        <w:rPr>
          <w:lang w:eastAsia="en-AU"/>
        </w:rPr>
        <w:t>Proposed Action) was the impact resulting from the total temperature</w:t>
      </w:r>
      <w:r w:rsidR="001108B6">
        <w:rPr>
          <w:lang w:eastAsia="en-AU"/>
        </w:rPr>
        <w:t xml:space="preserve"> </w:t>
      </w:r>
      <w:r>
        <w:rPr>
          <w:lang w:eastAsia="en-AU"/>
        </w:rPr>
        <w:t>above pre-industrial levels that would result from the minimum total future</w:t>
      </w:r>
      <w:r w:rsidR="001108B6">
        <w:rPr>
          <w:lang w:eastAsia="en-AU"/>
        </w:rPr>
        <w:t xml:space="preserve"> </w:t>
      </w:r>
      <w:r>
        <w:rPr>
          <w:lang w:eastAsia="en-AU"/>
        </w:rPr>
        <w:t>emissions in a scenario in which the Proposed Action could exist (namely,</w:t>
      </w:r>
      <w:r w:rsidR="001108B6">
        <w:rPr>
          <w:lang w:eastAsia="en-AU"/>
        </w:rPr>
        <w:t xml:space="preserve"> </w:t>
      </w:r>
      <w:r>
        <w:rPr>
          <w:lang w:eastAsia="en-AU"/>
        </w:rPr>
        <w:t>where there is a market that buys and uses, relevantly, coal extracted for</w:t>
      </w:r>
      <w:r w:rsidR="001108B6">
        <w:rPr>
          <w:lang w:eastAsia="en-AU"/>
        </w:rPr>
        <w:t xml:space="preserve"> </w:t>
      </w:r>
      <w:r>
        <w:rPr>
          <w:lang w:eastAsia="en-AU"/>
        </w:rPr>
        <w:t>the duration of the Proposed Action).</w:t>
      </w:r>
    </w:p>
    <w:p w14:paraId="43114513" w14:textId="1F94EEE3" w:rsidR="004F1B23" w:rsidRDefault="004F1B23" w:rsidP="009E58FC">
      <w:pPr>
        <w:pStyle w:val="Quote2"/>
        <w:ind w:left="2160" w:hanging="720"/>
        <w:rPr>
          <w:lang w:eastAsia="en-AU"/>
        </w:rPr>
      </w:pPr>
      <w:r>
        <w:rPr>
          <w:lang w:eastAsia="en-AU"/>
        </w:rPr>
        <w:lastRenderedPageBreak/>
        <w:t>(d)</w:t>
      </w:r>
      <w:r w:rsidR="001108B6">
        <w:rPr>
          <w:lang w:eastAsia="en-AU"/>
        </w:rPr>
        <w:tab/>
      </w:r>
      <w:r>
        <w:rPr>
          <w:lang w:eastAsia="en-AU"/>
        </w:rPr>
        <w:t>It was not open to the Respondent to assume that the same or worse</w:t>
      </w:r>
      <w:r w:rsidR="001108B6">
        <w:rPr>
          <w:lang w:eastAsia="en-AU"/>
        </w:rPr>
        <w:t xml:space="preserve"> </w:t>
      </w:r>
      <w:r>
        <w:rPr>
          <w:lang w:eastAsia="en-AU"/>
        </w:rPr>
        <w:t>impact would necessarily occur in scenarios without the Proposed Action,</w:t>
      </w:r>
      <w:r w:rsidR="001108B6">
        <w:rPr>
          <w:lang w:eastAsia="en-AU"/>
        </w:rPr>
        <w:t xml:space="preserve"> </w:t>
      </w:r>
      <w:r>
        <w:rPr>
          <w:lang w:eastAsia="en-AU"/>
        </w:rPr>
        <w:t>because, relevantly, total energy supply of coal had already peaked, the</w:t>
      </w:r>
      <w:r w:rsidR="001108B6">
        <w:rPr>
          <w:lang w:eastAsia="en-AU"/>
        </w:rPr>
        <w:t xml:space="preserve"> </w:t>
      </w:r>
      <w:r>
        <w:rPr>
          <w:lang w:eastAsia="en-AU"/>
        </w:rPr>
        <w:t>demand for the coal that would be extracted pursuant to the Proposed</w:t>
      </w:r>
      <w:r w:rsidR="001108B6">
        <w:rPr>
          <w:lang w:eastAsia="en-AU"/>
        </w:rPr>
        <w:t xml:space="preserve"> </w:t>
      </w:r>
      <w:r>
        <w:rPr>
          <w:lang w:eastAsia="en-AU"/>
        </w:rPr>
        <w:t>Action was not fixed and it could not be said that the impacts would</w:t>
      </w:r>
      <w:r w:rsidR="001108B6">
        <w:rPr>
          <w:lang w:eastAsia="en-AU"/>
        </w:rPr>
        <w:t xml:space="preserve"> </w:t>
      </w:r>
      <w:r>
        <w:rPr>
          <w:lang w:eastAsia="en-AU"/>
        </w:rPr>
        <w:t>necessarily be the same in a future without the Proposed Action as they</w:t>
      </w:r>
      <w:r w:rsidR="001108B6">
        <w:rPr>
          <w:lang w:eastAsia="en-AU"/>
        </w:rPr>
        <w:t xml:space="preserve"> </w:t>
      </w:r>
      <w:r>
        <w:rPr>
          <w:lang w:eastAsia="en-AU"/>
        </w:rPr>
        <w:t>would be in a future with it.</w:t>
      </w:r>
    </w:p>
    <w:p w14:paraId="107C9543" w14:textId="03B25A8D" w:rsidR="00370F5A" w:rsidRDefault="004F1B23" w:rsidP="009E58FC">
      <w:pPr>
        <w:pStyle w:val="Quote2"/>
        <w:ind w:left="2160" w:hanging="720"/>
        <w:rPr>
          <w:lang w:eastAsia="en-AU"/>
        </w:rPr>
      </w:pPr>
      <w:r>
        <w:rPr>
          <w:lang w:eastAsia="en-AU"/>
        </w:rPr>
        <w:t>(e)</w:t>
      </w:r>
      <w:r w:rsidR="00780413">
        <w:rPr>
          <w:lang w:eastAsia="en-AU"/>
        </w:rPr>
        <w:tab/>
      </w:r>
      <w:r>
        <w:rPr>
          <w:lang w:eastAsia="en-AU"/>
        </w:rPr>
        <w:t>The best feasible future scenarios (in terms of total future emissions</w:t>
      </w:r>
      <w:r w:rsidR="00780413">
        <w:rPr>
          <w:lang w:eastAsia="en-AU"/>
        </w:rPr>
        <w:t xml:space="preserve"> </w:t>
      </w:r>
      <w:r>
        <w:rPr>
          <w:lang w:eastAsia="en-AU"/>
        </w:rPr>
        <w:t>before the achievement of net zero greenhouse gas emissions) could not</w:t>
      </w:r>
      <w:r w:rsidR="00780413">
        <w:rPr>
          <w:lang w:eastAsia="en-AU"/>
        </w:rPr>
        <w:t xml:space="preserve"> </w:t>
      </w:r>
      <w:r>
        <w:rPr>
          <w:lang w:eastAsia="en-AU"/>
        </w:rPr>
        <w:t>eventuate if the Proposed Action exists. Further, emissions resulting from</w:t>
      </w:r>
      <w:r w:rsidR="00780413">
        <w:rPr>
          <w:lang w:eastAsia="en-AU"/>
        </w:rPr>
        <w:t xml:space="preserve"> </w:t>
      </w:r>
      <w:r>
        <w:rPr>
          <w:lang w:eastAsia="en-AU"/>
        </w:rPr>
        <w:t>the Proposed Action would result in reaching a minimum temperature in</w:t>
      </w:r>
      <w:r w:rsidR="00780413">
        <w:rPr>
          <w:lang w:eastAsia="en-AU"/>
        </w:rPr>
        <w:t xml:space="preserve"> </w:t>
      </w:r>
      <w:r>
        <w:rPr>
          <w:lang w:eastAsia="en-AU"/>
        </w:rPr>
        <w:t>excess of 1.5°C above pre-industrial levels.</w:t>
      </w:r>
    </w:p>
    <w:p w14:paraId="7553EAAE" w14:textId="2E3D9C78" w:rsidR="00561A60" w:rsidRDefault="009A769A" w:rsidP="00300D7C">
      <w:pPr>
        <w:pStyle w:val="ParaNumbering"/>
      </w:pPr>
      <w:r>
        <w:t>The application next turns to a detailed summary of the Minister’s reasons</w:t>
      </w:r>
      <w:r w:rsidR="004E2246">
        <w:t xml:space="preserve"> as contextualising the </w:t>
      </w:r>
      <w:r w:rsidR="008C6608">
        <w:t>10 review grounds, which it is unnecessary to replicate</w:t>
      </w:r>
      <w:r w:rsidR="008C7CB3">
        <w:t xml:space="preserve"> as it dwells too much </w:t>
      </w:r>
      <w:r w:rsidR="00B0488B">
        <w:t>on the detail</w:t>
      </w:r>
      <w:r w:rsidR="00182449">
        <w:t xml:space="preserve"> and the over particularisation tends to obscure the applicant’s points.</w:t>
      </w:r>
    </w:p>
    <w:p w14:paraId="3E18B3AC" w14:textId="11D04273" w:rsidR="00300D7C" w:rsidRDefault="00DB5E50" w:rsidP="00300D7C">
      <w:pPr>
        <w:pStyle w:val="ParaNumbering"/>
      </w:pPr>
      <w:r>
        <w:t xml:space="preserve">Before considering the individual review grounds, I </w:t>
      </w:r>
      <w:r w:rsidR="00CF4851">
        <w:t>address the Minister’s reasons.</w:t>
      </w:r>
    </w:p>
    <w:p w14:paraId="415C3565" w14:textId="681D6812" w:rsidR="00CF4851" w:rsidRDefault="00CF4851" w:rsidP="0016187F">
      <w:pPr>
        <w:pStyle w:val="Heading2"/>
      </w:pPr>
      <w:r w:rsidRPr="00CF4851">
        <w:t>The</w:t>
      </w:r>
      <w:r w:rsidR="00495F5E">
        <w:t xml:space="preserve"> Minister’s </w:t>
      </w:r>
      <w:r w:rsidRPr="00CF4851">
        <w:t>reasons</w:t>
      </w:r>
    </w:p>
    <w:p w14:paraId="6AECCDE9" w14:textId="21493D7D" w:rsidR="00E069A5" w:rsidRDefault="00914888" w:rsidP="00CF4851">
      <w:pPr>
        <w:pStyle w:val="ParaNumbering"/>
      </w:pPr>
      <w:r>
        <w:t>The reasons comprise 202 paragraphs and are structured</w:t>
      </w:r>
      <w:r w:rsidR="00E226FB">
        <w:t xml:space="preserve"> </w:t>
      </w:r>
      <w:r w:rsidR="00F62A5E">
        <w:t>and conveniently</w:t>
      </w:r>
      <w:r w:rsidR="008716C9">
        <w:t xml:space="preserve"> </w:t>
      </w:r>
      <w:r w:rsidR="00F96C45">
        <w:t xml:space="preserve">divided into parts. </w:t>
      </w:r>
      <w:r w:rsidR="0047615F">
        <w:t xml:space="preserve"> </w:t>
      </w:r>
      <w:r w:rsidR="00F96C45">
        <w:t>The back</w:t>
      </w:r>
      <w:r w:rsidR="00F44D2F">
        <w:t>ground commences at</w:t>
      </w:r>
      <w:r w:rsidR="00417305">
        <w:t xml:space="preserve"> [</w:t>
      </w:r>
      <w:r w:rsidR="00F44D2F">
        <w:t>2</w:t>
      </w:r>
      <w:r w:rsidR="00417305">
        <w:t>]</w:t>
      </w:r>
      <w:r w:rsidR="00F44D2F">
        <w:t xml:space="preserve"> and concludes at </w:t>
      </w:r>
      <w:r w:rsidR="00417305">
        <w:t>[</w:t>
      </w:r>
      <w:r w:rsidR="00EB2977">
        <w:t>11</w:t>
      </w:r>
      <w:r w:rsidR="00417305">
        <w:t>]</w:t>
      </w:r>
      <w:r w:rsidR="00D2749C">
        <w:t xml:space="preserve">, </w:t>
      </w:r>
      <w:r w:rsidR="00D87A72">
        <w:t>none of which is controversial.</w:t>
      </w:r>
      <w:r w:rsidR="00A007E3">
        <w:t xml:space="preserve">  The prior history of approval is set out and the </w:t>
      </w:r>
      <w:r w:rsidR="005073B4">
        <w:t>reconsideration request timeline is noted.</w:t>
      </w:r>
      <w:r w:rsidR="00D2749C">
        <w:t xml:space="preserve"> </w:t>
      </w:r>
      <w:r w:rsidR="0063693B">
        <w:t xml:space="preserve"> </w:t>
      </w:r>
      <w:r w:rsidR="005073B4">
        <w:t>Paragraph</w:t>
      </w:r>
      <w:r w:rsidR="00D5650F">
        <w:t> </w:t>
      </w:r>
      <w:r w:rsidR="00AC78B7">
        <w:t>[</w:t>
      </w:r>
      <w:r w:rsidR="00A628E7">
        <w:t>12</w:t>
      </w:r>
      <w:r w:rsidR="00AC78B7">
        <w:t>]</w:t>
      </w:r>
      <w:r w:rsidR="00A628E7">
        <w:t xml:space="preserve"> lists the material considered by the Minister in the departmental brief</w:t>
      </w:r>
      <w:r w:rsidR="003B0E7C">
        <w:t>, which is extensive.</w:t>
      </w:r>
      <w:r w:rsidR="0059021A">
        <w:t xml:space="preserve">  </w:t>
      </w:r>
      <w:r w:rsidR="0059021A" w:rsidRPr="003D4EBA">
        <w:rPr>
          <w:szCs w:val="24"/>
        </w:rPr>
        <w:t xml:space="preserve">Amongst other things, the Minister lists the reconsideration request together with each of its </w:t>
      </w:r>
      <w:r w:rsidR="0059021A">
        <w:t xml:space="preserve">eight </w:t>
      </w:r>
      <w:r w:rsidR="008731FA">
        <w:t xml:space="preserve">sections </w:t>
      </w:r>
      <w:r w:rsidR="0059021A">
        <w:t>comprising research analysis, spreadsheets of data</w:t>
      </w:r>
      <w:r w:rsidR="00EE3C75">
        <w:t xml:space="preserve">, the </w:t>
      </w:r>
      <w:r w:rsidR="008731FA" w:rsidRPr="0016187F">
        <w:rPr>
          <w:i/>
          <w:iCs/>
        </w:rPr>
        <w:t>S</w:t>
      </w:r>
      <w:r w:rsidR="00EE3C75" w:rsidRPr="0016187F">
        <w:rPr>
          <w:i/>
          <w:iCs/>
        </w:rPr>
        <w:t xml:space="preserve">tate of the </w:t>
      </w:r>
      <w:r w:rsidR="008731FA" w:rsidRPr="0016187F">
        <w:rPr>
          <w:i/>
          <w:iCs/>
        </w:rPr>
        <w:t>E</w:t>
      </w:r>
      <w:r w:rsidR="00EE3C75" w:rsidRPr="0016187F">
        <w:rPr>
          <w:i/>
          <w:iCs/>
        </w:rPr>
        <w:t xml:space="preserve">nvironment </w:t>
      </w:r>
      <w:r w:rsidR="008731FA" w:rsidRPr="0016187F">
        <w:rPr>
          <w:i/>
          <w:iCs/>
        </w:rPr>
        <w:t>R</w:t>
      </w:r>
      <w:r w:rsidR="00EE3C75" w:rsidRPr="0016187F">
        <w:rPr>
          <w:i/>
          <w:iCs/>
        </w:rPr>
        <w:t>eport 2021</w:t>
      </w:r>
      <w:r w:rsidR="008731FA" w:rsidRPr="0016187F">
        <w:rPr>
          <w:i/>
          <w:iCs/>
        </w:rPr>
        <w:t xml:space="preserve"> </w:t>
      </w:r>
      <w:r w:rsidR="008731FA">
        <w:t>(</w:t>
      </w:r>
      <w:r w:rsidR="008731FA" w:rsidRPr="0016187F">
        <w:rPr>
          <w:b/>
          <w:bCs/>
        </w:rPr>
        <w:t>SOE 2021</w:t>
      </w:r>
      <w:r w:rsidR="008731FA">
        <w:t>)</w:t>
      </w:r>
      <w:r w:rsidR="00EE3C75">
        <w:t>, comments from</w:t>
      </w:r>
      <w:r w:rsidR="00502A25">
        <w:t xml:space="preserve"> relevant Commonwealth </w:t>
      </w:r>
      <w:r w:rsidR="001024BD">
        <w:t>M</w:t>
      </w:r>
      <w:r w:rsidR="00502A25">
        <w:t xml:space="preserve">inisters, a summary of the public comments, the </w:t>
      </w:r>
      <w:r w:rsidR="00502A25" w:rsidRPr="0016187F">
        <w:rPr>
          <w:i/>
          <w:iCs/>
        </w:rPr>
        <w:t xml:space="preserve">IAE </w:t>
      </w:r>
      <w:r w:rsidR="00DE5870" w:rsidRPr="0016187F">
        <w:rPr>
          <w:i/>
          <w:iCs/>
        </w:rPr>
        <w:t>C</w:t>
      </w:r>
      <w:r w:rsidR="003D4FE0" w:rsidRPr="0016187F">
        <w:rPr>
          <w:i/>
          <w:iCs/>
        </w:rPr>
        <w:t xml:space="preserve">oal </w:t>
      </w:r>
      <w:r w:rsidR="00DE5870" w:rsidRPr="0016187F">
        <w:rPr>
          <w:i/>
          <w:iCs/>
        </w:rPr>
        <w:t>M</w:t>
      </w:r>
      <w:r w:rsidR="003D4FE0" w:rsidRPr="0016187F">
        <w:rPr>
          <w:i/>
          <w:iCs/>
        </w:rPr>
        <w:t xml:space="preserve">arket </w:t>
      </w:r>
      <w:r w:rsidR="00DE5870" w:rsidRPr="0016187F">
        <w:rPr>
          <w:i/>
          <w:iCs/>
        </w:rPr>
        <w:t>R</w:t>
      </w:r>
      <w:r w:rsidR="003D4FE0" w:rsidRPr="0016187F">
        <w:rPr>
          <w:i/>
          <w:iCs/>
        </w:rPr>
        <w:t>eport 2022: Coal 2022</w:t>
      </w:r>
      <w:r w:rsidR="004A1915">
        <w:t xml:space="preserve"> (</w:t>
      </w:r>
      <w:r w:rsidR="004A1915">
        <w:rPr>
          <w:b/>
          <w:bCs/>
        </w:rPr>
        <w:t>Coal 2022 Report</w:t>
      </w:r>
      <w:r w:rsidR="004A1915">
        <w:t>)</w:t>
      </w:r>
      <w:r w:rsidR="003D4FE0">
        <w:t xml:space="preserve"> and the </w:t>
      </w:r>
      <w:r w:rsidR="00E069A5" w:rsidRPr="0016187F">
        <w:rPr>
          <w:i/>
          <w:iCs/>
        </w:rPr>
        <w:t>Synthesis Report of the IPCC Sixth Assessment Report</w:t>
      </w:r>
      <w:r w:rsidR="009C5740">
        <w:t>, published on 19 March 2023 (</w:t>
      </w:r>
      <w:r w:rsidR="004A50E8" w:rsidRPr="0016187F">
        <w:rPr>
          <w:b/>
          <w:bCs/>
        </w:rPr>
        <w:t>Synthesis Report</w:t>
      </w:r>
      <w:r w:rsidR="004A50E8">
        <w:t>)</w:t>
      </w:r>
      <w:r w:rsidR="00E069A5">
        <w:t>.</w:t>
      </w:r>
    </w:p>
    <w:p w14:paraId="232A0109" w14:textId="040EF1BC" w:rsidR="00BC76FF" w:rsidRDefault="00F2371E" w:rsidP="00CF4851">
      <w:pPr>
        <w:pStyle w:val="ParaNumbering"/>
      </w:pPr>
      <w:r>
        <w:t>Paragraphs</w:t>
      </w:r>
      <w:r w:rsidR="00D5650F">
        <w:t> </w:t>
      </w:r>
      <w:r w:rsidR="00406934">
        <w:t>[</w:t>
      </w:r>
      <w:r>
        <w:t>13</w:t>
      </w:r>
      <w:r w:rsidR="00406934">
        <w:t>]</w:t>
      </w:r>
      <w:r>
        <w:t>-</w:t>
      </w:r>
      <w:r w:rsidR="00406934">
        <w:t>[</w:t>
      </w:r>
      <w:r>
        <w:t>25</w:t>
      </w:r>
      <w:r w:rsidR="00406934">
        <w:t>]</w:t>
      </w:r>
      <w:r>
        <w:t xml:space="preserve"> summarise the content of the reconsideration request.</w:t>
      </w:r>
      <w:r w:rsidR="0063693B">
        <w:t xml:space="preserve"> </w:t>
      </w:r>
      <w:r w:rsidR="001947E2">
        <w:t xml:space="preserve"> At</w:t>
      </w:r>
      <w:r w:rsidR="00D5650F">
        <w:t> </w:t>
      </w:r>
      <w:r w:rsidR="00BC76FF">
        <w:t>[14] the Minister records:</w:t>
      </w:r>
    </w:p>
    <w:p w14:paraId="1F7CD307" w14:textId="0BE76836" w:rsidR="00CF4851" w:rsidRDefault="00030FFB" w:rsidP="00454D22">
      <w:pPr>
        <w:pStyle w:val="Quote1"/>
      </w:pPr>
      <w:r>
        <w:rPr>
          <w:lang w:eastAsia="en-AU"/>
        </w:rPr>
        <w:t>EJA estimated the GHG</w:t>
      </w:r>
      <w:r w:rsidR="00A21198">
        <w:rPr>
          <w:lang w:eastAsia="en-AU"/>
        </w:rPr>
        <w:t xml:space="preserve"> [Greenhouse gas]</w:t>
      </w:r>
      <w:r>
        <w:rPr>
          <w:lang w:eastAsia="en-AU"/>
        </w:rPr>
        <w:t xml:space="preserve"> emissions associated with the extraction and combustion of the</w:t>
      </w:r>
      <w:r w:rsidR="00454D22">
        <w:rPr>
          <w:lang w:eastAsia="en-AU"/>
        </w:rPr>
        <w:t xml:space="preserve"> </w:t>
      </w:r>
      <w:r>
        <w:rPr>
          <w:lang w:eastAsia="en-AU"/>
        </w:rPr>
        <w:t>coal from the proposed action. It contended that, if the proposed action goes ahead, there</w:t>
      </w:r>
      <w:r w:rsidR="00454D22">
        <w:rPr>
          <w:lang w:eastAsia="en-AU"/>
        </w:rPr>
        <w:t xml:space="preserve"> </w:t>
      </w:r>
      <w:r>
        <w:rPr>
          <w:lang w:eastAsia="en-AU"/>
        </w:rPr>
        <w:t>is a real (as opposed to remote) chance that these GHG emissions will result in physical</w:t>
      </w:r>
      <w:r w:rsidR="00454D22">
        <w:rPr>
          <w:lang w:eastAsia="en-AU"/>
        </w:rPr>
        <w:t xml:space="preserve"> </w:t>
      </w:r>
      <w:r>
        <w:rPr>
          <w:lang w:eastAsia="en-AU"/>
        </w:rPr>
        <w:t>effects of climate change (fire, ocean heatwaves and acidification, drought, rainfall</w:t>
      </w:r>
      <w:r w:rsidR="00454D22">
        <w:rPr>
          <w:lang w:eastAsia="en-AU"/>
        </w:rPr>
        <w:t xml:space="preserve"> </w:t>
      </w:r>
      <w:r>
        <w:rPr>
          <w:lang w:eastAsia="en-AU"/>
        </w:rPr>
        <w:t>extremes and flooding) and the proposed action will have, or is likely to have, a significant</w:t>
      </w:r>
      <w:r w:rsidR="00454D22">
        <w:rPr>
          <w:lang w:eastAsia="en-AU"/>
        </w:rPr>
        <w:t xml:space="preserve"> </w:t>
      </w:r>
      <w:r>
        <w:rPr>
          <w:lang w:eastAsia="en-AU"/>
        </w:rPr>
        <w:t>impact on a number of MNES.</w:t>
      </w:r>
      <w:r w:rsidR="00EB2977">
        <w:t xml:space="preserve">  </w:t>
      </w:r>
    </w:p>
    <w:p w14:paraId="16BDEFF2" w14:textId="129C437B" w:rsidR="00030FFB" w:rsidRDefault="00A614CB" w:rsidP="00030FFB">
      <w:pPr>
        <w:pStyle w:val="ParaNumbering"/>
      </w:pPr>
      <w:r>
        <w:t>At</w:t>
      </w:r>
      <w:r w:rsidR="00763240">
        <w:t> </w:t>
      </w:r>
      <w:r>
        <w:t>[15], the Minister noted</w:t>
      </w:r>
      <w:r w:rsidR="005A2235">
        <w:t xml:space="preserve"> the key findings of the analysis undertaken by the EJA</w:t>
      </w:r>
      <w:r w:rsidR="00593C1D">
        <w:t xml:space="preserve"> of a large amount of scientific evidence about climate change </w:t>
      </w:r>
      <w:r w:rsidR="00E650A2">
        <w:t>and its effects on MNES as follows:</w:t>
      </w:r>
    </w:p>
    <w:p w14:paraId="7FE79BC9" w14:textId="4E999028" w:rsidR="00865647" w:rsidRPr="000E18B2" w:rsidRDefault="00865647" w:rsidP="00C8748F">
      <w:pPr>
        <w:pStyle w:val="Quote1"/>
        <w:ind w:left="1440" w:hanging="703"/>
        <w:rPr>
          <w:lang w:eastAsia="en-AU"/>
        </w:rPr>
      </w:pPr>
      <w:r w:rsidRPr="00C8748F">
        <w:rPr>
          <w:lang w:eastAsia="en-AU"/>
        </w:rPr>
        <w:lastRenderedPageBreak/>
        <w:t>a.</w:t>
      </w:r>
      <w:r w:rsidR="00BE63FC" w:rsidRPr="00C8748F">
        <w:rPr>
          <w:lang w:eastAsia="en-AU"/>
        </w:rPr>
        <w:tab/>
      </w:r>
      <w:r w:rsidRPr="00C8748F">
        <w:rPr>
          <w:lang w:eastAsia="en-AU"/>
        </w:rPr>
        <w:t xml:space="preserve">the </w:t>
      </w:r>
      <w:r w:rsidRPr="00C8748F">
        <w:rPr>
          <w:i/>
          <w:lang w:eastAsia="en-AU"/>
        </w:rPr>
        <w:t>Working Group I contribution to the Sixth Assessment Report of the</w:t>
      </w:r>
      <w:r w:rsidR="00BE63FC" w:rsidRPr="00C8748F">
        <w:rPr>
          <w:i/>
          <w:lang w:eastAsia="en-AU"/>
        </w:rPr>
        <w:t xml:space="preserve"> </w:t>
      </w:r>
      <w:r w:rsidRPr="00C8748F">
        <w:rPr>
          <w:i/>
          <w:lang w:eastAsia="en-AU"/>
        </w:rPr>
        <w:t xml:space="preserve">Intergovernmental Panel on Climate Change </w:t>
      </w:r>
      <w:r w:rsidRPr="00C8748F">
        <w:rPr>
          <w:lang w:eastAsia="en-AU"/>
        </w:rPr>
        <w:t>(</w:t>
      </w:r>
      <w:r w:rsidRPr="00C8748F">
        <w:rPr>
          <w:b/>
          <w:lang w:eastAsia="en-AU"/>
        </w:rPr>
        <w:t>IPCC</w:t>
      </w:r>
      <w:r w:rsidRPr="00C8748F">
        <w:rPr>
          <w:lang w:eastAsia="en-AU"/>
        </w:rPr>
        <w:t xml:space="preserve">), </w:t>
      </w:r>
      <w:r w:rsidRPr="00C8748F">
        <w:rPr>
          <w:i/>
          <w:lang w:eastAsia="en-AU"/>
        </w:rPr>
        <w:t>Climate Change 2021</w:t>
      </w:r>
      <w:r w:rsidRPr="000E18B2">
        <w:rPr>
          <w:lang w:eastAsia="en-AU"/>
        </w:rPr>
        <w:t>:</w:t>
      </w:r>
      <w:r w:rsidR="003D4980">
        <w:rPr>
          <w:lang w:eastAsia="en-AU"/>
        </w:rPr>
        <w:t xml:space="preserve"> </w:t>
      </w:r>
      <w:r w:rsidRPr="00C8748F">
        <w:rPr>
          <w:i/>
          <w:lang w:eastAsia="en-AU"/>
        </w:rPr>
        <w:t>The Physical Science Basis</w:t>
      </w:r>
      <w:r w:rsidRPr="000E18B2">
        <w:rPr>
          <w:lang w:eastAsia="en-AU"/>
        </w:rPr>
        <w:t>, establishes unequivocally that human actions have</w:t>
      </w:r>
      <w:r w:rsidR="003D4980">
        <w:rPr>
          <w:lang w:eastAsia="en-AU"/>
        </w:rPr>
        <w:t xml:space="preserve"> </w:t>
      </w:r>
      <w:r w:rsidRPr="000E18B2">
        <w:rPr>
          <w:lang w:eastAsia="en-AU"/>
        </w:rPr>
        <w:t>caused a global temperature increase;</w:t>
      </w:r>
    </w:p>
    <w:p w14:paraId="75E11502" w14:textId="767A9DBB" w:rsidR="00865647" w:rsidRPr="00C8748F" w:rsidRDefault="00865647" w:rsidP="0016187F">
      <w:pPr>
        <w:pStyle w:val="Quote1"/>
        <w:ind w:left="1440" w:hanging="703"/>
        <w:rPr>
          <w:lang w:eastAsia="en-AU"/>
        </w:rPr>
      </w:pPr>
      <w:r w:rsidRPr="000E18B2">
        <w:rPr>
          <w:lang w:eastAsia="en-AU"/>
        </w:rPr>
        <w:t>b.</w:t>
      </w:r>
      <w:r w:rsidR="003D4980">
        <w:rPr>
          <w:lang w:eastAsia="en-AU"/>
        </w:rPr>
        <w:tab/>
      </w:r>
      <w:r w:rsidRPr="000E18B2">
        <w:rPr>
          <w:lang w:eastAsia="en-AU"/>
        </w:rPr>
        <w:t>the frequency, severity and duration of extreme fire weather conditions have</w:t>
      </w:r>
      <w:r w:rsidR="003D4980">
        <w:rPr>
          <w:lang w:eastAsia="en-AU"/>
        </w:rPr>
        <w:t xml:space="preserve"> </w:t>
      </w:r>
      <w:r w:rsidRPr="000E18B2">
        <w:rPr>
          <w:lang w:eastAsia="en-AU"/>
        </w:rPr>
        <w:t>increased in southern and eastern Australia. Extreme fire weather in 2019/2020</w:t>
      </w:r>
      <w:r w:rsidR="00240A5A">
        <w:rPr>
          <w:lang w:eastAsia="en-AU"/>
        </w:rPr>
        <w:t xml:space="preserve"> </w:t>
      </w:r>
      <w:r w:rsidRPr="000E18B2">
        <w:rPr>
          <w:lang w:eastAsia="en-AU"/>
        </w:rPr>
        <w:t>was at least 30% more likely than a century ago due to climate change</w:t>
      </w:r>
      <w:r w:rsidR="00240A5A">
        <w:rPr>
          <w:lang w:eastAsia="en-AU"/>
        </w:rPr>
        <w:t xml:space="preserve"> </w:t>
      </w:r>
      <w:r w:rsidRPr="00C8748F">
        <w:rPr>
          <w:lang w:eastAsia="en-AU"/>
        </w:rPr>
        <w:t>(</w:t>
      </w:r>
      <w:r w:rsidRPr="00C8748F">
        <w:rPr>
          <w:i/>
          <w:lang w:eastAsia="en-AU"/>
        </w:rPr>
        <w:t>Working Group II to the IPCC’s Sixth Assessment Report, Climate Change</w:t>
      </w:r>
      <w:r w:rsidR="00240A5A" w:rsidRPr="00C8748F">
        <w:rPr>
          <w:i/>
          <w:lang w:eastAsia="en-AU"/>
        </w:rPr>
        <w:t xml:space="preserve"> </w:t>
      </w:r>
      <w:r w:rsidRPr="00C8748F">
        <w:rPr>
          <w:i/>
          <w:lang w:eastAsia="en-AU"/>
        </w:rPr>
        <w:t>2022: Impacts, Adaptation and Vulnerability</w:t>
      </w:r>
      <w:r w:rsidRPr="000E18B2">
        <w:rPr>
          <w:lang w:eastAsia="en-AU"/>
        </w:rPr>
        <w:t xml:space="preserve"> </w:t>
      </w:r>
      <w:r w:rsidRPr="00C8748F">
        <w:rPr>
          <w:lang w:eastAsia="en-AU"/>
        </w:rPr>
        <w:t>(</w:t>
      </w:r>
      <w:r w:rsidRPr="00C8748F">
        <w:rPr>
          <w:b/>
          <w:lang w:eastAsia="en-AU"/>
        </w:rPr>
        <w:t>IPCC WGII Report</w:t>
      </w:r>
      <w:r w:rsidRPr="00C8748F">
        <w:rPr>
          <w:lang w:eastAsia="en-AU"/>
        </w:rPr>
        <w:t>));</w:t>
      </w:r>
    </w:p>
    <w:p w14:paraId="13639AAA" w14:textId="40301899" w:rsidR="00865647" w:rsidRPr="000E18B2" w:rsidRDefault="00865647" w:rsidP="0016187F">
      <w:pPr>
        <w:pStyle w:val="Quote1"/>
        <w:ind w:left="1440" w:hanging="703"/>
        <w:rPr>
          <w:lang w:eastAsia="en-AU"/>
        </w:rPr>
      </w:pPr>
      <w:r w:rsidRPr="000E18B2">
        <w:rPr>
          <w:lang w:eastAsia="en-AU"/>
        </w:rPr>
        <w:t>c.</w:t>
      </w:r>
      <w:r w:rsidR="00240A5A">
        <w:rPr>
          <w:lang w:eastAsia="en-AU"/>
        </w:rPr>
        <w:tab/>
      </w:r>
      <w:r w:rsidRPr="000E18B2">
        <w:rPr>
          <w:lang w:eastAsia="en-AU"/>
        </w:rPr>
        <w:t>rising sea surface temperatures have exacerbated marine heatwaves, notably</w:t>
      </w:r>
      <w:r w:rsidR="00284B7E">
        <w:rPr>
          <w:lang w:eastAsia="en-AU"/>
        </w:rPr>
        <w:t xml:space="preserve"> </w:t>
      </w:r>
      <w:r w:rsidRPr="000E18B2">
        <w:rPr>
          <w:lang w:eastAsia="en-AU"/>
        </w:rPr>
        <w:t>near Western Australia in 2011, the Great Barrier Reef in 2016, 2017 and 2020,</w:t>
      </w:r>
      <w:r w:rsidR="00284B7E">
        <w:rPr>
          <w:lang w:eastAsia="en-AU"/>
        </w:rPr>
        <w:t xml:space="preserve"> </w:t>
      </w:r>
      <w:r w:rsidRPr="000E18B2">
        <w:rPr>
          <w:lang w:eastAsia="en-AU"/>
        </w:rPr>
        <w:t>and the Tasman Sea in 2015/2016, 2017/2018 and 2018/2019 (IPCC WGII</w:t>
      </w:r>
      <w:r w:rsidR="00284B7E">
        <w:rPr>
          <w:lang w:eastAsia="en-AU"/>
        </w:rPr>
        <w:t xml:space="preserve"> </w:t>
      </w:r>
      <w:r w:rsidRPr="000E18B2">
        <w:rPr>
          <w:lang w:eastAsia="en-AU"/>
        </w:rPr>
        <w:t>Report);</w:t>
      </w:r>
    </w:p>
    <w:p w14:paraId="50E608B5" w14:textId="48A962D0" w:rsidR="00865647" w:rsidRPr="00C8748F" w:rsidRDefault="00865647" w:rsidP="0016187F">
      <w:pPr>
        <w:pStyle w:val="Quote1"/>
        <w:ind w:left="1440" w:hanging="703"/>
        <w:rPr>
          <w:lang w:eastAsia="en-AU"/>
        </w:rPr>
      </w:pPr>
      <w:r w:rsidRPr="000E18B2">
        <w:rPr>
          <w:lang w:eastAsia="en-AU"/>
        </w:rPr>
        <w:t>d.</w:t>
      </w:r>
      <w:r w:rsidR="00284B7E">
        <w:rPr>
          <w:lang w:eastAsia="en-AU"/>
        </w:rPr>
        <w:tab/>
      </w:r>
      <w:r w:rsidRPr="000E18B2">
        <w:rPr>
          <w:lang w:eastAsia="en-AU"/>
        </w:rPr>
        <w:t>the oceans around Australia are acidifying — the average pH of surface waters</w:t>
      </w:r>
      <w:r w:rsidR="00DD49F4">
        <w:rPr>
          <w:lang w:eastAsia="en-AU"/>
        </w:rPr>
        <w:t xml:space="preserve"> </w:t>
      </w:r>
      <w:r w:rsidRPr="000E18B2">
        <w:rPr>
          <w:lang w:eastAsia="en-AU"/>
        </w:rPr>
        <w:t>has decreased since the 1880s by about 0.1, representing an over 30%</w:t>
      </w:r>
      <w:r w:rsidR="00DD49F4">
        <w:rPr>
          <w:lang w:eastAsia="en-AU"/>
        </w:rPr>
        <w:t xml:space="preserve"> </w:t>
      </w:r>
      <w:r w:rsidRPr="000E18B2">
        <w:rPr>
          <w:lang w:eastAsia="en-AU"/>
        </w:rPr>
        <w:t>increase in acidity. These changes have led to a reduction in coral calcification</w:t>
      </w:r>
      <w:r w:rsidR="00DD49F4">
        <w:rPr>
          <w:lang w:eastAsia="en-AU"/>
        </w:rPr>
        <w:t xml:space="preserve"> </w:t>
      </w:r>
      <w:r w:rsidRPr="000E18B2">
        <w:rPr>
          <w:lang w:eastAsia="en-AU"/>
        </w:rPr>
        <w:t>and growth rates on the Great Barrier Reef (IPCC WGII Report; Commonwealth</w:t>
      </w:r>
      <w:r w:rsidR="00DD49F4">
        <w:rPr>
          <w:lang w:eastAsia="en-AU"/>
        </w:rPr>
        <w:t xml:space="preserve"> </w:t>
      </w:r>
      <w:r w:rsidRPr="000E18B2">
        <w:rPr>
          <w:lang w:eastAsia="en-AU"/>
        </w:rPr>
        <w:t>Scientific and Industrial Research Organisation (</w:t>
      </w:r>
      <w:r w:rsidRPr="00C8748F">
        <w:rPr>
          <w:b/>
          <w:lang w:eastAsia="en-AU"/>
        </w:rPr>
        <w:t>CSIRO</w:t>
      </w:r>
      <w:r w:rsidRPr="000E18B2">
        <w:rPr>
          <w:lang w:eastAsia="en-AU"/>
        </w:rPr>
        <w:t>) and Bureau of</w:t>
      </w:r>
      <w:r w:rsidR="00DD49F4">
        <w:rPr>
          <w:lang w:eastAsia="en-AU"/>
        </w:rPr>
        <w:t xml:space="preserve"> </w:t>
      </w:r>
      <w:r w:rsidRPr="00C8748F">
        <w:rPr>
          <w:lang w:eastAsia="en-AU"/>
        </w:rPr>
        <w:t>Meteorology (</w:t>
      </w:r>
      <w:r w:rsidRPr="00C8748F">
        <w:rPr>
          <w:b/>
          <w:lang w:eastAsia="en-AU"/>
        </w:rPr>
        <w:t>BOM</w:t>
      </w:r>
      <w:r w:rsidRPr="00C8748F">
        <w:rPr>
          <w:lang w:eastAsia="en-AU"/>
        </w:rPr>
        <w:t xml:space="preserve">), </w:t>
      </w:r>
      <w:r w:rsidRPr="00C8748F">
        <w:rPr>
          <w:i/>
          <w:lang w:eastAsia="en-AU"/>
        </w:rPr>
        <w:t>State of the Climate 2020</w:t>
      </w:r>
      <w:r w:rsidRPr="00C8748F">
        <w:rPr>
          <w:lang w:eastAsia="en-AU"/>
        </w:rPr>
        <w:t>);</w:t>
      </w:r>
    </w:p>
    <w:p w14:paraId="37CD19C5" w14:textId="4CC2C138" w:rsidR="00865647" w:rsidRPr="000E18B2" w:rsidRDefault="00865647" w:rsidP="00BE63FC">
      <w:pPr>
        <w:pStyle w:val="Quote1"/>
        <w:rPr>
          <w:lang w:eastAsia="en-AU"/>
        </w:rPr>
      </w:pPr>
      <w:r w:rsidRPr="000E18B2">
        <w:rPr>
          <w:lang w:eastAsia="en-AU"/>
        </w:rPr>
        <w:t>e.</w:t>
      </w:r>
      <w:r w:rsidR="00DD49F4">
        <w:rPr>
          <w:lang w:eastAsia="en-AU"/>
        </w:rPr>
        <w:tab/>
      </w:r>
      <w:r w:rsidRPr="000E18B2">
        <w:rPr>
          <w:lang w:eastAsia="en-AU"/>
        </w:rPr>
        <w:t>climate change will result in more drought in southern and eastern Australia</w:t>
      </w:r>
      <w:r w:rsidR="00DD49F4">
        <w:rPr>
          <w:lang w:eastAsia="en-AU"/>
        </w:rPr>
        <w:t xml:space="preserve"> </w:t>
      </w:r>
      <w:r w:rsidR="00DD49F4">
        <w:rPr>
          <w:lang w:eastAsia="en-AU"/>
        </w:rPr>
        <w:tab/>
      </w:r>
      <w:r w:rsidRPr="000E18B2">
        <w:rPr>
          <w:lang w:eastAsia="en-AU"/>
        </w:rPr>
        <w:t>(IPCC WGII Report);</w:t>
      </w:r>
    </w:p>
    <w:p w14:paraId="274EFD7D" w14:textId="6D1D109F" w:rsidR="00865647" w:rsidRPr="000E18B2" w:rsidRDefault="00865647" w:rsidP="00C8748F">
      <w:pPr>
        <w:pStyle w:val="Quote1"/>
        <w:ind w:left="1440" w:hanging="703"/>
        <w:rPr>
          <w:lang w:eastAsia="en-AU"/>
        </w:rPr>
      </w:pPr>
      <w:r w:rsidRPr="000E18B2">
        <w:rPr>
          <w:lang w:eastAsia="en-AU"/>
        </w:rPr>
        <w:t>f.</w:t>
      </w:r>
      <w:r w:rsidR="00DD49F4">
        <w:rPr>
          <w:lang w:eastAsia="en-AU"/>
        </w:rPr>
        <w:tab/>
      </w:r>
      <w:r w:rsidRPr="000E18B2">
        <w:rPr>
          <w:lang w:eastAsia="en-AU"/>
        </w:rPr>
        <w:t>extreme rainfall intensity in northern Australia has been increasing (IPCC WGII</w:t>
      </w:r>
      <w:r w:rsidR="00C4447B">
        <w:rPr>
          <w:lang w:eastAsia="en-AU"/>
        </w:rPr>
        <w:t xml:space="preserve"> </w:t>
      </w:r>
      <w:r w:rsidRPr="000E18B2">
        <w:rPr>
          <w:lang w:eastAsia="en-AU"/>
        </w:rPr>
        <w:t>Report);</w:t>
      </w:r>
    </w:p>
    <w:p w14:paraId="4C660B75" w14:textId="56D0D432" w:rsidR="00865647" w:rsidRPr="00C8748F" w:rsidRDefault="00865647" w:rsidP="00C8748F">
      <w:pPr>
        <w:pStyle w:val="Quote1"/>
        <w:ind w:left="1440" w:hanging="703"/>
        <w:rPr>
          <w:lang w:eastAsia="en-AU"/>
        </w:rPr>
      </w:pPr>
      <w:r w:rsidRPr="000E18B2">
        <w:rPr>
          <w:lang w:eastAsia="en-AU"/>
        </w:rPr>
        <w:t>g.</w:t>
      </w:r>
      <w:r w:rsidR="00C4447B">
        <w:rPr>
          <w:lang w:eastAsia="en-AU"/>
        </w:rPr>
        <w:tab/>
      </w:r>
      <w:r w:rsidRPr="000E18B2">
        <w:rPr>
          <w:lang w:eastAsia="en-AU"/>
        </w:rPr>
        <w:t>governments plan to produce more than twice the amount of fossil fuels in 2030</w:t>
      </w:r>
      <w:r w:rsidR="00C4447B">
        <w:rPr>
          <w:lang w:eastAsia="en-AU"/>
        </w:rPr>
        <w:t xml:space="preserve"> </w:t>
      </w:r>
      <w:r w:rsidRPr="000E18B2">
        <w:rPr>
          <w:lang w:eastAsia="en-AU"/>
        </w:rPr>
        <w:t>than would be consistent with limiting warming to 1.5°C (</w:t>
      </w:r>
      <w:r w:rsidRPr="00C8748F">
        <w:rPr>
          <w:i/>
          <w:lang w:eastAsia="en-AU"/>
        </w:rPr>
        <w:t>United Nations</w:t>
      </w:r>
      <w:r w:rsidR="00C4447B">
        <w:rPr>
          <w:i/>
          <w:iCs/>
          <w:lang w:eastAsia="en-AU"/>
        </w:rPr>
        <w:t xml:space="preserve"> </w:t>
      </w:r>
      <w:r w:rsidRPr="00C8748F">
        <w:rPr>
          <w:i/>
          <w:lang w:eastAsia="en-AU"/>
        </w:rPr>
        <w:t>Environment Programme, The Production Gap: 2021 Report</w:t>
      </w:r>
      <w:r w:rsidRPr="00C8748F">
        <w:rPr>
          <w:lang w:eastAsia="en-AU"/>
        </w:rPr>
        <w:t>);</w:t>
      </w:r>
    </w:p>
    <w:p w14:paraId="2786C313" w14:textId="7C6FB657" w:rsidR="00865647" w:rsidRPr="00C8748F" w:rsidRDefault="00865647" w:rsidP="00C8748F">
      <w:pPr>
        <w:pStyle w:val="Quote1"/>
        <w:ind w:left="1440" w:hanging="703"/>
        <w:rPr>
          <w:lang w:eastAsia="en-AU"/>
        </w:rPr>
      </w:pPr>
      <w:r w:rsidRPr="000E18B2">
        <w:rPr>
          <w:lang w:eastAsia="en-AU"/>
        </w:rPr>
        <w:t>h.</w:t>
      </w:r>
      <w:r w:rsidR="00C4447B">
        <w:rPr>
          <w:lang w:eastAsia="en-AU"/>
        </w:rPr>
        <w:tab/>
      </w:r>
      <w:r w:rsidRPr="000E18B2">
        <w:rPr>
          <w:lang w:eastAsia="en-AU"/>
        </w:rPr>
        <w:t>all global modelled pathways that limit warming to 1.5°C with no or limited</w:t>
      </w:r>
      <w:r w:rsidR="00FD46C1">
        <w:rPr>
          <w:lang w:eastAsia="en-AU"/>
        </w:rPr>
        <w:t xml:space="preserve"> </w:t>
      </w:r>
      <w:r w:rsidRPr="000E18B2" w:rsidDel="00C4447B">
        <w:rPr>
          <w:lang w:eastAsia="en-AU"/>
        </w:rPr>
        <w:t>o</w:t>
      </w:r>
      <w:r w:rsidRPr="000E18B2">
        <w:rPr>
          <w:lang w:eastAsia="en-AU"/>
        </w:rPr>
        <w:t>vershoot, and those that limit warming to 2°C, involve rapid and deep and in</w:t>
      </w:r>
      <w:r w:rsidR="00FD46C1">
        <w:rPr>
          <w:lang w:eastAsia="en-AU"/>
        </w:rPr>
        <w:t xml:space="preserve"> </w:t>
      </w:r>
      <w:r w:rsidRPr="000E18B2">
        <w:rPr>
          <w:lang w:eastAsia="en-AU"/>
        </w:rPr>
        <w:t>most cases immediate GHG emission reductions in all sectors (</w:t>
      </w:r>
      <w:r w:rsidRPr="00C8748F">
        <w:rPr>
          <w:i/>
          <w:lang w:eastAsia="en-AU"/>
        </w:rPr>
        <w:t>IPCC WGIII</w:t>
      </w:r>
      <w:r w:rsidR="00FD46C1">
        <w:rPr>
          <w:i/>
          <w:iCs/>
          <w:lang w:eastAsia="en-AU"/>
        </w:rPr>
        <w:t xml:space="preserve"> </w:t>
      </w:r>
      <w:r w:rsidRPr="00C8748F">
        <w:rPr>
          <w:i/>
          <w:lang w:eastAsia="en-AU"/>
        </w:rPr>
        <w:t>Report, Summary for Policy Makers</w:t>
      </w:r>
      <w:r w:rsidRPr="00C8748F">
        <w:rPr>
          <w:lang w:eastAsia="en-AU"/>
        </w:rPr>
        <w:t>);</w:t>
      </w:r>
    </w:p>
    <w:p w14:paraId="14ACAB2D" w14:textId="7E6BE935" w:rsidR="00865647" w:rsidRPr="000E18B2" w:rsidRDefault="00865647" w:rsidP="00C8748F">
      <w:pPr>
        <w:pStyle w:val="Quote1"/>
        <w:ind w:left="1440" w:hanging="703"/>
        <w:rPr>
          <w:lang w:eastAsia="en-AU"/>
        </w:rPr>
      </w:pPr>
      <w:proofErr w:type="spellStart"/>
      <w:r w:rsidRPr="000E18B2">
        <w:rPr>
          <w:lang w:eastAsia="en-AU"/>
        </w:rPr>
        <w:t>i</w:t>
      </w:r>
      <w:proofErr w:type="spellEnd"/>
      <w:r w:rsidRPr="000E18B2">
        <w:rPr>
          <w:lang w:eastAsia="en-AU"/>
        </w:rPr>
        <w:t>.</w:t>
      </w:r>
      <w:r w:rsidR="008A12BA">
        <w:rPr>
          <w:lang w:eastAsia="en-AU"/>
        </w:rPr>
        <w:tab/>
      </w:r>
      <w:r w:rsidRPr="000E18B2">
        <w:rPr>
          <w:lang w:eastAsia="en-AU"/>
        </w:rPr>
        <w:t>as part of further climate change, more extreme fire weather in southern and</w:t>
      </w:r>
      <w:r w:rsidR="008A12BA">
        <w:rPr>
          <w:lang w:eastAsia="en-AU"/>
        </w:rPr>
        <w:t xml:space="preserve"> </w:t>
      </w:r>
      <w:r w:rsidRPr="000E18B2">
        <w:rPr>
          <w:lang w:eastAsia="en-AU"/>
        </w:rPr>
        <w:t>eastern Australia can be expected (</w:t>
      </w:r>
      <w:r w:rsidRPr="00C8748F">
        <w:rPr>
          <w:i/>
          <w:lang w:eastAsia="en-AU"/>
        </w:rPr>
        <w:t>high confidence</w:t>
      </w:r>
      <w:r w:rsidRPr="000E18B2">
        <w:rPr>
          <w:lang w:eastAsia="en-AU"/>
        </w:rPr>
        <w:t>) (IPCC WGII Report);</w:t>
      </w:r>
    </w:p>
    <w:p w14:paraId="6727ED74" w14:textId="5847039F" w:rsidR="00865647" w:rsidRPr="000E18B2" w:rsidRDefault="00865647" w:rsidP="00C8748F">
      <w:pPr>
        <w:pStyle w:val="Quote1"/>
        <w:ind w:left="1440" w:hanging="703"/>
        <w:rPr>
          <w:lang w:eastAsia="en-AU"/>
        </w:rPr>
      </w:pPr>
      <w:r w:rsidRPr="000E18B2">
        <w:rPr>
          <w:lang w:eastAsia="en-AU"/>
        </w:rPr>
        <w:t>j.</w:t>
      </w:r>
      <w:r w:rsidR="008A12BA">
        <w:rPr>
          <w:lang w:eastAsia="en-AU"/>
        </w:rPr>
        <w:tab/>
      </w:r>
      <w:r w:rsidRPr="000E18B2">
        <w:rPr>
          <w:lang w:eastAsia="en-AU"/>
        </w:rPr>
        <w:t xml:space="preserve">in southern Australia, some forest ecosystems (alpine ash, </w:t>
      </w:r>
      <w:proofErr w:type="spellStart"/>
      <w:r w:rsidRPr="000E18B2">
        <w:rPr>
          <w:lang w:eastAsia="en-AU"/>
        </w:rPr>
        <w:t>snowgum</w:t>
      </w:r>
      <w:proofErr w:type="spellEnd"/>
      <w:r w:rsidRPr="000E18B2">
        <w:rPr>
          <w:lang w:eastAsia="en-AU"/>
        </w:rPr>
        <w:t xml:space="preserve"> woodland,</w:t>
      </w:r>
      <w:r w:rsidR="008A12BA">
        <w:rPr>
          <w:lang w:eastAsia="en-AU"/>
        </w:rPr>
        <w:t xml:space="preserve"> </w:t>
      </w:r>
      <w:r w:rsidRPr="000E18B2">
        <w:rPr>
          <w:lang w:eastAsia="en-AU"/>
        </w:rPr>
        <w:t>pencil pine and northern jarrah) are projected to transition to a new state or</w:t>
      </w:r>
      <w:r w:rsidR="008A12BA">
        <w:rPr>
          <w:lang w:eastAsia="en-AU"/>
        </w:rPr>
        <w:t xml:space="preserve"> </w:t>
      </w:r>
      <w:r w:rsidRPr="000E18B2">
        <w:rPr>
          <w:lang w:eastAsia="en-AU"/>
        </w:rPr>
        <w:t>collapse due to hotter and drier conditions with more fires (IPCC WGII Report);</w:t>
      </w:r>
      <w:r w:rsidR="008A12BA">
        <w:rPr>
          <w:lang w:eastAsia="en-AU"/>
        </w:rPr>
        <w:t xml:space="preserve"> </w:t>
      </w:r>
      <w:r w:rsidRPr="000E18B2">
        <w:rPr>
          <w:lang w:eastAsia="en-AU"/>
        </w:rPr>
        <w:t>and</w:t>
      </w:r>
    </w:p>
    <w:p w14:paraId="15DE98EB" w14:textId="21759BD3" w:rsidR="00E650A2" w:rsidRPr="000E18B2" w:rsidRDefault="00865647" w:rsidP="00C8748F">
      <w:pPr>
        <w:pStyle w:val="Quote1"/>
        <w:ind w:left="1440" w:hanging="703"/>
        <w:rPr>
          <w:lang w:eastAsia="en-AU"/>
        </w:rPr>
      </w:pPr>
      <w:r w:rsidRPr="000E18B2">
        <w:rPr>
          <w:lang w:eastAsia="en-AU"/>
        </w:rPr>
        <w:t>k.</w:t>
      </w:r>
      <w:r w:rsidR="008A12BA">
        <w:rPr>
          <w:lang w:eastAsia="en-AU"/>
        </w:rPr>
        <w:tab/>
      </w:r>
      <w:r w:rsidRPr="000E18B2">
        <w:rPr>
          <w:lang w:eastAsia="en-AU"/>
        </w:rPr>
        <w:t>future ocean warming, coupled with periodic extreme heat events, is projected</w:t>
      </w:r>
      <w:r w:rsidR="008A12BA">
        <w:rPr>
          <w:lang w:eastAsia="en-AU"/>
        </w:rPr>
        <w:t xml:space="preserve"> </w:t>
      </w:r>
      <w:r w:rsidRPr="000E18B2">
        <w:rPr>
          <w:lang w:eastAsia="en-AU"/>
        </w:rPr>
        <w:t>to lead to the continued loss of ecosystem services and ecological functions</w:t>
      </w:r>
      <w:r w:rsidR="008A12BA">
        <w:rPr>
          <w:lang w:eastAsia="en-AU"/>
        </w:rPr>
        <w:t xml:space="preserve"> </w:t>
      </w:r>
      <w:r w:rsidRPr="000E18B2">
        <w:rPr>
          <w:lang w:eastAsia="en-AU"/>
        </w:rPr>
        <w:t>(</w:t>
      </w:r>
      <w:r w:rsidRPr="00C8748F">
        <w:rPr>
          <w:i/>
          <w:lang w:eastAsia="en-AU"/>
        </w:rPr>
        <w:t>high confidence</w:t>
      </w:r>
      <w:r w:rsidRPr="000E18B2">
        <w:rPr>
          <w:lang w:eastAsia="en-AU"/>
        </w:rPr>
        <w:t>) (IPCC WGII Report).</w:t>
      </w:r>
    </w:p>
    <w:p w14:paraId="60285C19" w14:textId="4B97E3DE" w:rsidR="00367386" w:rsidRDefault="00003733" w:rsidP="00003733">
      <w:pPr>
        <w:pStyle w:val="ParaNumbering"/>
        <w:rPr>
          <w:lang w:eastAsia="en-AU"/>
        </w:rPr>
      </w:pPr>
      <w:r>
        <w:rPr>
          <w:lang w:eastAsia="en-AU"/>
        </w:rPr>
        <w:t>At</w:t>
      </w:r>
      <w:r w:rsidR="00763240">
        <w:rPr>
          <w:lang w:eastAsia="en-AU"/>
        </w:rPr>
        <w:t> </w:t>
      </w:r>
      <w:r>
        <w:rPr>
          <w:lang w:eastAsia="en-AU"/>
        </w:rPr>
        <w:t xml:space="preserve">[18], the Minister noted </w:t>
      </w:r>
      <w:r w:rsidR="00CF5015">
        <w:rPr>
          <w:lang w:eastAsia="en-AU"/>
        </w:rPr>
        <w:t>the contention by EJA that climate change is likely to impact upon</w:t>
      </w:r>
      <w:r w:rsidR="00B46A1C">
        <w:rPr>
          <w:lang w:eastAsia="en-AU"/>
        </w:rPr>
        <w:t xml:space="preserve"> </w:t>
      </w:r>
      <w:r w:rsidR="00F10145">
        <w:rPr>
          <w:lang w:eastAsia="en-AU"/>
        </w:rPr>
        <w:t>several</w:t>
      </w:r>
      <w:r w:rsidR="00B46A1C">
        <w:rPr>
          <w:lang w:eastAsia="en-AU"/>
        </w:rPr>
        <w:t xml:space="preserve"> MNES</w:t>
      </w:r>
      <w:r w:rsidR="0028123E">
        <w:rPr>
          <w:lang w:eastAsia="en-AU"/>
        </w:rPr>
        <w:t xml:space="preserve"> that cover the scope of the reconsideration request.</w:t>
      </w:r>
      <w:r w:rsidR="003070BF">
        <w:rPr>
          <w:lang w:eastAsia="en-AU"/>
        </w:rPr>
        <w:t xml:space="preserve"> </w:t>
      </w:r>
      <w:r w:rsidR="00262DE3">
        <w:rPr>
          <w:lang w:eastAsia="en-AU"/>
        </w:rPr>
        <w:t xml:space="preserve"> At</w:t>
      </w:r>
      <w:r w:rsidR="00763240">
        <w:rPr>
          <w:lang w:eastAsia="en-AU"/>
        </w:rPr>
        <w:t> </w:t>
      </w:r>
      <w:r w:rsidR="00262DE3">
        <w:rPr>
          <w:lang w:eastAsia="en-AU"/>
        </w:rPr>
        <w:t>[20]</w:t>
      </w:r>
      <w:r w:rsidR="00913F4E">
        <w:rPr>
          <w:lang w:eastAsia="en-AU"/>
        </w:rPr>
        <w:t>-</w:t>
      </w:r>
      <w:r w:rsidR="00262DE3">
        <w:rPr>
          <w:lang w:eastAsia="en-AU"/>
        </w:rPr>
        <w:t>[2</w:t>
      </w:r>
      <w:r w:rsidR="00913F4E">
        <w:rPr>
          <w:lang w:eastAsia="en-AU"/>
        </w:rPr>
        <w:t>2</w:t>
      </w:r>
      <w:r w:rsidR="00262DE3">
        <w:rPr>
          <w:lang w:eastAsia="en-AU"/>
        </w:rPr>
        <w:t xml:space="preserve">], the Minister </w:t>
      </w:r>
      <w:r w:rsidR="002C5B50">
        <w:rPr>
          <w:lang w:eastAsia="en-AU"/>
        </w:rPr>
        <w:t xml:space="preserve">summarised opinions provided by two distinguished climate change scientists, Professor Lesley Hughes and Professor </w:t>
      </w:r>
      <w:r w:rsidR="00EA01EC">
        <w:rPr>
          <w:lang w:eastAsia="en-AU"/>
        </w:rPr>
        <w:t>David Karoly, that there is a real, as opposed to a remote chance</w:t>
      </w:r>
      <w:r w:rsidR="00C763FE">
        <w:rPr>
          <w:lang w:eastAsia="en-AU"/>
        </w:rPr>
        <w:t xml:space="preserve"> that a consequence of the continued emission of greenhouse gas into the atmosphere will result </w:t>
      </w:r>
      <w:r w:rsidR="00C763FE">
        <w:rPr>
          <w:lang w:eastAsia="en-AU"/>
        </w:rPr>
        <w:lastRenderedPageBreak/>
        <w:t xml:space="preserve">in an increase in the regularity, scope and intensity of climate hazards, </w:t>
      </w:r>
      <w:r w:rsidR="00F10145">
        <w:rPr>
          <w:lang w:eastAsia="en-AU"/>
        </w:rPr>
        <w:t xml:space="preserve">that </w:t>
      </w:r>
      <w:r w:rsidR="00C763FE">
        <w:rPr>
          <w:lang w:eastAsia="en-AU"/>
        </w:rPr>
        <w:t>those events, or one or more of them,</w:t>
      </w:r>
      <w:r w:rsidR="002E0114">
        <w:rPr>
          <w:lang w:eastAsia="en-AU"/>
        </w:rPr>
        <w:t xml:space="preserve"> will likely adversely affect MNES</w:t>
      </w:r>
      <w:r w:rsidR="0052012E">
        <w:rPr>
          <w:lang w:eastAsia="en-AU"/>
        </w:rPr>
        <w:t xml:space="preserve"> and</w:t>
      </w:r>
      <w:r w:rsidR="002E0114">
        <w:rPr>
          <w:lang w:eastAsia="en-AU"/>
        </w:rPr>
        <w:t xml:space="preserve"> there is an approximately linear relationship between anthropogenic </w:t>
      </w:r>
      <w:r w:rsidR="00763240">
        <w:t>CO</w:t>
      </w:r>
      <w:r w:rsidR="00763240" w:rsidRPr="00DF7581">
        <w:rPr>
          <w:vertAlign w:val="subscript"/>
        </w:rPr>
        <w:t>2</w:t>
      </w:r>
      <w:r w:rsidR="00763240">
        <w:t xml:space="preserve"> </w:t>
      </w:r>
      <w:r w:rsidR="002E0114">
        <w:rPr>
          <w:lang w:eastAsia="en-AU"/>
        </w:rPr>
        <w:t>emissions and global temperature</w:t>
      </w:r>
      <w:r w:rsidR="00C51B48">
        <w:rPr>
          <w:lang w:eastAsia="en-AU"/>
        </w:rPr>
        <w:t xml:space="preserve">, such that every tonne of </w:t>
      </w:r>
      <w:r w:rsidR="00763240">
        <w:t>CO</w:t>
      </w:r>
      <w:r w:rsidR="00763240" w:rsidRPr="00DF7581">
        <w:rPr>
          <w:vertAlign w:val="subscript"/>
        </w:rPr>
        <w:t>2</w:t>
      </w:r>
      <w:r w:rsidR="00C51B48">
        <w:rPr>
          <w:lang w:eastAsia="en-AU"/>
        </w:rPr>
        <w:t xml:space="preserve"> emissions adds to global warming</w:t>
      </w:r>
      <w:r w:rsidR="00056CF8">
        <w:rPr>
          <w:lang w:eastAsia="en-AU"/>
        </w:rPr>
        <w:t>.</w:t>
      </w:r>
      <w:r w:rsidR="003070BF">
        <w:rPr>
          <w:lang w:eastAsia="en-AU"/>
        </w:rPr>
        <w:t xml:space="preserve"> </w:t>
      </w:r>
      <w:r w:rsidR="00056CF8">
        <w:rPr>
          <w:lang w:eastAsia="en-AU"/>
        </w:rPr>
        <w:t xml:space="preserve"> Further</w:t>
      </w:r>
      <w:r w:rsidR="00EC7AB8">
        <w:rPr>
          <w:lang w:eastAsia="en-AU"/>
        </w:rPr>
        <w:t>,</w:t>
      </w:r>
      <w:r w:rsidR="00C51B48">
        <w:rPr>
          <w:lang w:eastAsia="en-AU"/>
        </w:rPr>
        <w:t xml:space="preserve"> limiting human-induced global warming requires deep reductions in </w:t>
      </w:r>
      <w:r w:rsidR="00763240">
        <w:t>CO</w:t>
      </w:r>
      <w:r w:rsidR="00763240" w:rsidRPr="00DF7581">
        <w:rPr>
          <w:vertAlign w:val="subscript"/>
        </w:rPr>
        <w:t>2</w:t>
      </w:r>
      <w:r w:rsidR="00C51B48">
        <w:rPr>
          <w:lang w:eastAsia="en-AU"/>
        </w:rPr>
        <w:t xml:space="preserve"> emissions, climate change will cause unavoidable increases in multiple climate hazards in Australia</w:t>
      </w:r>
      <w:r w:rsidR="00B916C0">
        <w:rPr>
          <w:lang w:eastAsia="en-AU"/>
        </w:rPr>
        <w:t xml:space="preserve"> and a consequence of the continued emission of greenhouse gas emissions into the atmosphere is that MNES are likely to be adversely affected</w:t>
      </w:r>
      <w:r w:rsidR="00367386">
        <w:rPr>
          <w:lang w:eastAsia="en-AU"/>
        </w:rPr>
        <w:t xml:space="preserve"> in multiple ways.</w:t>
      </w:r>
    </w:p>
    <w:p w14:paraId="559D2DFD" w14:textId="2AC0C3FC" w:rsidR="00CD2158" w:rsidRDefault="00367386" w:rsidP="00003733">
      <w:pPr>
        <w:pStyle w:val="ParaNumbering"/>
        <w:rPr>
          <w:lang w:eastAsia="en-AU"/>
        </w:rPr>
      </w:pPr>
      <w:r>
        <w:rPr>
          <w:lang w:eastAsia="en-AU"/>
        </w:rPr>
        <w:t>At</w:t>
      </w:r>
      <w:r w:rsidR="00763240">
        <w:rPr>
          <w:lang w:eastAsia="en-AU"/>
        </w:rPr>
        <w:t> </w:t>
      </w:r>
      <w:r>
        <w:rPr>
          <w:lang w:eastAsia="en-AU"/>
        </w:rPr>
        <w:t xml:space="preserve">[24], </w:t>
      </w:r>
      <w:r w:rsidR="0019785A">
        <w:rPr>
          <w:lang w:eastAsia="en-AU"/>
        </w:rPr>
        <w:t xml:space="preserve">the Minister considered and accepted various statements made in the </w:t>
      </w:r>
      <w:r w:rsidR="000D41D1">
        <w:rPr>
          <w:lang w:eastAsia="en-AU"/>
        </w:rPr>
        <w:t>SOE</w:t>
      </w:r>
      <w:r w:rsidR="00B925F7">
        <w:rPr>
          <w:lang w:eastAsia="en-AU"/>
        </w:rPr>
        <w:t xml:space="preserve"> 2021</w:t>
      </w:r>
      <w:r w:rsidR="0019785A">
        <w:rPr>
          <w:lang w:eastAsia="en-AU"/>
        </w:rPr>
        <w:t xml:space="preserve">, including that: “climate change is seen as one of the most significant threats to the </w:t>
      </w:r>
      <w:r w:rsidR="00DB2720">
        <w:rPr>
          <w:lang w:eastAsia="en-AU"/>
        </w:rPr>
        <w:t>O</w:t>
      </w:r>
      <w:r w:rsidR="0019785A">
        <w:rPr>
          <w:lang w:eastAsia="en-AU"/>
        </w:rPr>
        <w:t xml:space="preserve">utstanding </w:t>
      </w:r>
      <w:r w:rsidR="00DB2720">
        <w:rPr>
          <w:lang w:eastAsia="en-AU"/>
        </w:rPr>
        <w:t>U</w:t>
      </w:r>
      <w:r w:rsidR="0019785A">
        <w:rPr>
          <w:lang w:eastAsia="en-AU"/>
        </w:rPr>
        <w:t xml:space="preserve">niversal </w:t>
      </w:r>
      <w:r w:rsidR="00DB2720">
        <w:rPr>
          <w:lang w:eastAsia="en-AU"/>
        </w:rPr>
        <w:t>V</w:t>
      </w:r>
      <w:r w:rsidR="0019785A">
        <w:rPr>
          <w:lang w:eastAsia="en-AU"/>
        </w:rPr>
        <w:t xml:space="preserve">alue of </w:t>
      </w:r>
      <w:r w:rsidR="000D41D1">
        <w:rPr>
          <w:lang w:eastAsia="en-AU"/>
        </w:rPr>
        <w:t>W</w:t>
      </w:r>
      <w:r w:rsidR="0019785A">
        <w:rPr>
          <w:lang w:eastAsia="en-AU"/>
        </w:rPr>
        <w:t>orld Heritage properties globally</w:t>
      </w:r>
      <w:r w:rsidR="005A5239">
        <w:rPr>
          <w:lang w:eastAsia="en-AU"/>
        </w:rPr>
        <w:t xml:space="preserve">” and that climate change related impacts to Australian </w:t>
      </w:r>
      <w:r w:rsidR="000D41D1">
        <w:rPr>
          <w:lang w:eastAsia="en-AU"/>
        </w:rPr>
        <w:t>W</w:t>
      </w:r>
      <w:r w:rsidR="005A5239">
        <w:rPr>
          <w:lang w:eastAsia="en-AU"/>
        </w:rPr>
        <w:t>orld Heritage properties “in the last five years include: bushfires which cause loss of vegetation and other landscap</w:t>
      </w:r>
      <w:r w:rsidR="0090224B">
        <w:rPr>
          <w:lang w:eastAsia="en-AU"/>
        </w:rPr>
        <w:t>e</w:t>
      </w:r>
      <w:r w:rsidR="005A5239">
        <w:rPr>
          <w:lang w:eastAsia="en-AU"/>
        </w:rPr>
        <w:t xml:space="preserve"> impacts, </w:t>
      </w:r>
      <w:r w:rsidR="0058734B">
        <w:rPr>
          <w:lang w:eastAsia="en-AU"/>
        </w:rPr>
        <w:t xml:space="preserve">mass </w:t>
      </w:r>
      <w:r w:rsidR="005A5239">
        <w:rPr>
          <w:lang w:eastAsia="en-AU"/>
        </w:rPr>
        <w:t>coral bleaching events,</w:t>
      </w:r>
      <w:r w:rsidR="00CD2158">
        <w:rPr>
          <w:lang w:eastAsia="en-AU"/>
        </w:rPr>
        <w:t xml:space="preserve"> significant seagrass d</w:t>
      </w:r>
      <w:r w:rsidR="00657B52">
        <w:rPr>
          <w:lang w:eastAsia="en-AU"/>
        </w:rPr>
        <w:t>ieback</w:t>
      </w:r>
      <w:r w:rsidR="00CD2158">
        <w:rPr>
          <w:lang w:eastAsia="en-AU"/>
        </w:rPr>
        <w:t xml:space="preserve"> and marine ecosystem changes, increased drying, vegetation community decline, increased habit reduction, changes to saltwater and freshwater wetlands, increased </w:t>
      </w:r>
      <w:r w:rsidR="00657B52">
        <w:rPr>
          <w:lang w:eastAsia="en-AU"/>
        </w:rPr>
        <w:t>wetness</w:t>
      </w:r>
      <w:r w:rsidR="00CD2158">
        <w:rPr>
          <w:lang w:eastAsia="en-AU"/>
        </w:rPr>
        <w:t xml:space="preserve"> and more waterway sedimentation du</w:t>
      </w:r>
      <w:r w:rsidR="000246CC">
        <w:rPr>
          <w:lang w:eastAsia="en-AU"/>
        </w:rPr>
        <w:t>e</w:t>
      </w:r>
      <w:r w:rsidR="00CD2158">
        <w:rPr>
          <w:lang w:eastAsia="en-AU"/>
        </w:rPr>
        <w:t xml:space="preserve"> to intense wet events after drought”.</w:t>
      </w:r>
    </w:p>
    <w:p w14:paraId="2DBF135B" w14:textId="5085D09A" w:rsidR="00A87F99" w:rsidRDefault="00CD2158" w:rsidP="00003733">
      <w:pPr>
        <w:pStyle w:val="ParaNumbering"/>
        <w:rPr>
          <w:lang w:eastAsia="en-AU"/>
        </w:rPr>
      </w:pPr>
      <w:r>
        <w:rPr>
          <w:lang w:eastAsia="en-AU"/>
        </w:rPr>
        <w:t>At</w:t>
      </w:r>
      <w:r w:rsidR="00763240">
        <w:rPr>
          <w:lang w:eastAsia="en-AU"/>
        </w:rPr>
        <w:t> </w:t>
      </w:r>
      <w:r>
        <w:rPr>
          <w:lang w:eastAsia="en-AU"/>
        </w:rPr>
        <w:t>[26]-</w:t>
      </w:r>
      <w:r w:rsidR="00321312">
        <w:rPr>
          <w:lang w:eastAsia="en-AU"/>
        </w:rPr>
        <w:t xml:space="preserve">[59], the Minister summarised and considered the </w:t>
      </w:r>
      <w:r w:rsidR="00AA4932">
        <w:rPr>
          <w:lang w:eastAsia="en-AU"/>
        </w:rPr>
        <w:t>comments received during the consultation process, including from EJA on behalf of the applicant and from the proponent.</w:t>
      </w:r>
      <w:r w:rsidR="004D18BC">
        <w:rPr>
          <w:lang w:eastAsia="en-AU"/>
        </w:rPr>
        <w:t xml:space="preserve"> </w:t>
      </w:r>
      <w:r w:rsidR="002D5EA2">
        <w:rPr>
          <w:lang w:eastAsia="en-AU"/>
        </w:rPr>
        <w:t xml:space="preserve"> </w:t>
      </w:r>
      <w:r w:rsidR="004D18BC">
        <w:rPr>
          <w:lang w:eastAsia="en-AU"/>
        </w:rPr>
        <w:t>At</w:t>
      </w:r>
      <w:r w:rsidR="00A738C0">
        <w:rPr>
          <w:lang w:eastAsia="en-AU"/>
        </w:rPr>
        <w:t> </w:t>
      </w:r>
      <w:r w:rsidR="0071523B">
        <w:rPr>
          <w:lang w:eastAsia="en-AU"/>
        </w:rPr>
        <w:t>[60]</w:t>
      </w:r>
      <w:r w:rsidR="00A738C0">
        <w:rPr>
          <w:lang w:eastAsia="en-AU"/>
        </w:rPr>
        <w:t>-</w:t>
      </w:r>
      <w:r w:rsidR="0071523B">
        <w:rPr>
          <w:lang w:eastAsia="en-AU"/>
        </w:rPr>
        <w:t xml:space="preserve">[72], the Minister set </w:t>
      </w:r>
      <w:r w:rsidR="0071523B" w:rsidRPr="003D4EBA">
        <w:rPr>
          <w:lang w:eastAsia="en-AU"/>
        </w:rPr>
        <w:t xml:space="preserve">out </w:t>
      </w:r>
      <w:r w:rsidR="001D0B25" w:rsidRPr="003D4EBA">
        <w:rPr>
          <w:lang w:eastAsia="en-AU"/>
        </w:rPr>
        <w:t>the terms</w:t>
      </w:r>
      <w:r w:rsidR="00786019" w:rsidRPr="0016187F">
        <w:rPr>
          <w:lang w:eastAsia="en-AU"/>
        </w:rPr>
        <w:t xml:space="preserve"> of </w:t>
      </w:r>
      <w:r w:rsidR="001D0B25" w:rsidRPr="003D4EBA">
        <w:rPr>
          <w:lang w:eastAsia="en-AU"/>
        </w:rPr>
        <w:t>a request for further</w:t>
      </w:r>
      <w:r w:rsidR="001D0B25">
        <w:rPr>
          <w:lang w:eastAsia="en-AU"/>
        </w:rPr>
        <w:t xml:space="preserve"> information from her department to the proponent, and the various responses thereto.</w:t>
      </w:r>
      <w:r w:rsidR="00C426C3">
        <w:rPr>
          <w:lang w:eastAsia="en-AU"/>
        </w:rPr>
        <w:t xml:space="preserve">  Within that material, the proponent estimated</w:t>
      </w:r>
      <w:r w:rsidR="00DC26CB">
        <w:rPr>
          <w:lang w:eastAsia="en-AU"/>
        </w:rPr>
        <w:t xml:space="preserve"> that </w:t>
      </w:r>
      <w:r w:rsidR="00E2386C">
        <w:rPr>
          <w:lang w:eastAsia="en-AU"/>
        </w:rPr>
        <w:t>the total average annual emissions within Australia</w:t>
      </w:r>
      <w:r w:rsidR="00AE1996">
        <w:rPr>
          <w:lang w:eastAsia="en-AU"/>
        </w:rPr>
        <w:t xml:space="preserve"> from the proposed action would represent 0.25% of Australia’s annual emissions for the 2020 reporting year, and those emissions within Australia and outside of Australia combined would represent 0.042% of global emissions in 2019.</w:t>
      </w:r>
      <w:r w:rsidR="00B33FF4">
        <w:rPr>
          <w:lang w:eastAsia="en-AU"/>
        </w:rPr>
        <w:t xml:space="preserve">  The estimated total emissions over the life of the proposed project is 534.</w:t>
      </w:r>
      <w:r w:rsidR="00A738C0">
        <w:rPr>
          <w:lang w:eastAsia="en-AU"/>
        </w:rPr>
        <w:t>8 </w:t>
      </w:r>
      <w:r w:rsidR="00B33FF4">
        <w:rPr>
          <w:lang w:eastAsia="en-AU"/>
        </w:rPr>
        <w:t xml:space="preserve">Mt </w:t>
      </w:r>
      <w:r w:rsidR="00A738C0">
        <w:t>CO</w:t>
      </w:r>
      <w:r w:rsidR="00A738C0" w:rsidRPr="00DF7581">
        <w:rPr>
          <w:vertAlign w:val="subscript"/>
        </w:rPr>
        <w:t>2</w:t>
      </w:r>
      <w:r w:rsidR="00B33FF4">
        <w:rPr>
          <w:lang w:eastAsia="en-AU"/>
        </w:rPr>
        <w:t>.</w:t>
      </w:r>
      <w:r w:rsidR="000838F2">
        <w:rPr>
          <w:lang w:eastAsia="en-AU"/>
        </w:rPr>
        <w:t xml:space="preserve"> </w:t>
      </w:r>
      <w:r w:rsidR="00757D60">
        <w:rPr>
          <w:lang w:eastAsia="en-AU"/>
        </w:rPr>
        <w:t xml:space="preserve"> That material also estimated </w:t>
      </w:r>
      <w:r w:rsidR="009C058D">
        <w:rPr>
          <w:lang w:eastAsia="en-AU"/>
        </w:rPr>
        <w:t xml:space="preserve">that </w:t>
      </w:r>
      <w:r w:rsidR="00FE4D54">
        <w:rPr>
          <w:lang w:eastAsia="en-AU"/>
        </w:rPr>
        <w:t>most of</w:t>
      </w:r>
      <w:r w:rsidR="009C058D">
        <w:rPr>
          <w:lang w:eastAsia="en-AU"/>
        </w:rPr>
        <w:t xml:space="preserve"> the emissions associated with the proposed action were scope </w:t>
      </w:r>
      <w:r w:rsidR="00FE4D54">
        <w:rPr>
          <w:lang w:eastAsia="en-AU"/>
        </w:rPr>
        <w:t>3</w:t>
      </w:r>
      <w:r w:rsidR="009C058D">
        <w:rPr>
          <w:lang w:eastAsia="en-AU"/>
        </w:rPr>
        <w:t xml:space="preserve"> emissions, that is from the combustion of coal by third parties, and </w:t>
      </w:r>
      <w:r w:rsidR="00FE4D54">
        <w:rPr>
          <w:lang w:eastAsia="en-AU"/>
        </w:rPr>
        <w:t xml:space="preserve">of </w:t>
      </w:r>
      <w:r w:rsidR="009C058D">
        <w:rPr>
          <w:lang w:eastAsia="en-AU"/>
        </w:rPr>
        <w:t>which</w:t>
      </w:r>
      <w:r w:rsidR="00A87F99">
        <w:rPr>
          <w:lang w:eastAsia="en-AU"/>
        </w:rPr>
        <w:t xml:space="preserve"> Japan and South Korea were predicted to be the major consumers at</w:t>
      </w:r>
      <w:r w:rsidR="00941623">
        <w:rPr>
          <w:lang w:eastAsia="en-AU"/>
        </w:rPr>
        <w:t> </w:t>
      </w:r>
      <w:r w:rsidR="00A87F99">
        <w:rPr>
          <w:lang w:eastAsia="en-AU"/>
        </w:rPr>
        <w:t>32.5% and 30% of the estimated product volume.</w:t>
      </w:r>
    </w:p>
    <w:p w14:paraId="6753C374" w14:textId="74659EB0" w:rsidR="00003733" w:rsidRDefault="00A87F99" w:rsidP="00003733">
      <w:pPr>
        <w:pStyle w:val="ParaNumbering"/>
        <w:rPr>
          <w:lang w:eastAsia="en-AU"/>
        </w:rPr>
      </w:pPr>
      <w:r>
        <w:rPr>
          <w:lang w:eastAsia="en-AU"/>
        </w:rPr>
        <w:t xml:space="preserve">The Minister considered </w:t>
      </w:r>
      <w:r w:rsidR="00B76BAE">
        <w:rPr>
          <w:lang w:eastAsia="en-AU"/>
        </w:rPr>
        <w:t>the international and domestic frameworks for addressing climate change at</w:t>
      </w:r>
      <w:r w:rsidR="00A738C0">
        <w:rPr>
          <w:lang w:eastAsia="en-AU"/>
        </w:rPr>
        <w:t> </w:t>
      </w:r>
      <w:r w:rsidR="00B76BAE">
        <w:rPr>
          <w:lang w:eastAsia="en-AU"/>
        </w:rPr>
        <w:t>[73]-[</w:t>
      </w:r>
      <w:r w:rsidR="008635D4">
        <w:rPr>
          <w:lang w:eastAsia="en-AU"/>
        </w:rPr>
        <w:t>85]</w:t>
      </w:r>
      <w:r w:rsidR="00B63FCD">
        <w:rPr>
          <w:lang w:eastAsia="en-AU"/>
        </w:rPr>
        <w:t xml:space="preserve">, particularly the </w:t>
      </w:r>
      <w:r w:rsidR="00B63FCD" w:rsidRPr="0016187F">
        <w:rPr>
          <w:i/>
          <w:iCs/>
          <w:lang w:eastAsia="en-AU"/>
        </w:rPr>
        <w:t xml:space="preserve">Paris </w:t>
      </w:r>
      <w:r w:rsidR="00FE4D54" w:rsidRPr="0016187F">
        <w:rPr>
          <w:i/>
          <w:iCs/>
          <w:lang w:eastAsia="en-AU"/>
        </w:rPr>
        <w:t>A</w:t>
      </w:r>
      <w:r w:rsidR="00B63FCD" w:rsidRPr="0016187F">
        <w:rPr>
          <w:i/>
          <w:iCs/>
          <w:lang w:eastAsia="en-AU"/>
        </w:rPr>
        <w:t xml:space="preserve">greement </w:t>
      </w:r>
      <w:r w:rsidR="00B63FCD">
        <w:rPr>
          <w:lang w:eastAsia="en-AU"/>
        </w:rPr>
        <w:t xml:space="preserve">adopted on 12 December 2015 and the </w:t>
      </w:r>
      <w:r w:rsidR="00B63FCD" w:rsidRPr="0016187F">
        <w:rPr>
          <w:i/>
          <w:iCs/>
          <w:lang w:eastAsia="en-AU"/>
        </w:rPr>
        <w:t xml:space="preserve">United Nations </w:t>
      </w:r>
      <w:r w:rsidR="00FE4D54" w:rsidRPr="0016187F">
        <w:rPr>
          <w:i/>
          <w:iCs/>
          <w:lang w:eastAsia="en-AU"/>
        </w:rPr>
        <w:t>Fr</w:t>
      </w:r>
      <w:r w:rsidR="00B63FCD" w:rsidRPr="0016187F">
        <w:rPr>
          <w:i/>
          <w:iCs/>
          <w:lang w:eastAsia="en-AU"/>
        </w:rPr>
        <w:t xml:space="preserve">amework Convention on </w:t>
      </w:r>
      <w:r w:rsidR="00FE4D54" w:rsidRPr="0016187F">
        <w:rPr>
          <w:i/>
          <w:iCs/>
          <w:lang w:eastAsia="en-AU"/>
        </w:rPr>
        <w:t>C</w:t>
      </w:r>
      <w:r w:rsidR="00B63FCD" w:rsidRPr="0016187F">
        <w:rPr>
          <w:i/>
          <w:iCs/>
          <w:lang w:eastAsia="en-AU"/>
        </w:rPr>
        <w:t xml:space="preserve">limate </w:t>
      </w:r>
      <w:r w:rsidR="00FE4D54" w:rsidRPr="0016187F">
        <w:rPr>
          <w:i/>
          <w:iCs/>
          <w:lang w:eastAsia="en-AU"/>
        </w:rPr>
        <w:t>C</w:t>
      </w:r>
      <w:r w:rsidR="00B63FCD" w:rsidRPr="0016187F">
        <w:rPr>
          <w:i/>
          <w:iCs/>
          <w:lang w:eastAsia="en-AU"/>
        </w:rPr>
        <w:t>hange</w:t>
      </w:r>
      <w:r w:rsidR="00FE4D54">
        <w:rPr>
          <w:lang w:eastAsia="en-AU"/>
        </w:rPr>
        <w:t>,</w:t>
      </w:r>
      <w:r w:rsidR="00B63FCD">
        <w:rPr>
          <w:lang w:eastAsia="en-AU"/>
        </w:rPr>
        <w:t xml:space="preserve"> adopted on 9 May 1992 as “the primary multilateral mechanisms governing the international response to climate change</w:t>
      </w:r>
      <w:r w:rsidR="00502F38">
        <w:rPr>
          <w:lang w:eastAsia="en-AU"/>
        </w:rPr>
        <w:t xml:space="preserve">.”  The </w:t>
      </w:r>
      <w:r w:rsidR="00502F38">
        <w:rPr>
          <w:lang w:eastAsia="en-AU"/>
        </w:rPr>
        <w:lastRenderedPageBreak/>
        <w:t xml:space="preserve">Minister listed a considerable number of “domestic measures” including the </w:t>
      </w:r>
      <w:r w:rsidR="00323A38" w:rsidRPr="0016187F">
        <w:rPr>
          <w:i/>
          <w:iCs/>
          <w:lang w:eastAsia="en-AU"/>
        </w:rPr>
        <w:t>C</w:t>
      </w:r>
      <w:r w:rsidR="00502F38" w:rsidRPr="0016187F">
        <w:rPr>
          <w:i/>
          <w:iCs/>
          <w:lang w:eastAsia="en-AU"/>
        </w:rPr>
        <w:t xml:space="preserve">limate </w:t>
      </w:r>
      <w:r w:rsidR="00323A38" w:rsidRPr="0016187F">
        <w:rPr>
          <w:i/>
          <w:iCs/>
          <w:lang w:eastAsia="en-AU"/>
        </w:rPr>
        <w:t>C</w:t>
      </w:r>
      <w:r w:rsidR="00502F38" w:rsidRPr="0016187F">
        <w:rPr>
          <w:i/>
          <w:iCs/>
          <w:lang w:eastAsia="en-AU"/>
        </w:rPr>
        <w:t xml:space="preserve">hange </w:t>
      </w:r>
      <w:r w:rsidR="00323A38" w:rsidRPr="0016187F">
        <w:rPr>
          <w:i/>
          <w:iCs/>
          <w:lang w:eastAsia="en-AU"/>
        </w:rPr>
        <w:t>A</w:t>
      </w:r>
      <w:r w:rsidR="00502F38" w:rsidRPr="0016187F">
        <w:rPr>
          <w:i/>
          <w:iCs/>
          <w:lang w:eastAsia="en-AU"/>
        </w:rPr>
        <w:t>ct 2022</w:t>
      </w:r>
      <w:r w:rsidR="00FC357B">
        <w:rPr>
          <w:lang w:eastAsia="en-AU"/>
        </w:rPr>
        <w:t xml:space="preserve"> (</w:t>
      </w:r>
      <w:proofErr w:type="spellStart"/>
      <w:r w:rsidR="00FC357B">
        <w:rPr>
          <w:lang w:eastAsia="en-AU"/>
        </w:rPr>
        <w:t>Cth</w:t>
      </w:r>
      <w:proofErr w:type="spellEnd"/>
      <w:r w:rsidR="00FC357B">
        <w:rPr>
          <w:lang w:eastAsia="en-AU"/>
        </w:rPr>
        <w:t>)</w:t>
      </w:r>
      <w:r w:rsidR="00502F38">
        <w:rPr>
          <w:lang w:eastAsia="en-AU"/>
        </w:rPr>
        <w:t>, and its overall target of a reduction in emissions</w:t>
      </w:r>
      <w:r w:rsidR="00D81B6E">
        <w:rPr>
          <w:lang w:eastAsia="en-AU"/>
        </w:rPr>
        <w:t xml:space="preserve"> to 43% below 2005 levels </w:t>
      </w:r>
      <w:r w:rsidR="00A738C0">
        <w:rPr>
          <w:lang w:eastAsia="en-AU"/>
        </w:rPr>
        <w:t>by </w:t>
      </w:r>
      <w:r w:rsidR="00D81B6E">
        <w:rPr>
          <w:lang w:eastAsia="en-AU"/>
        </w:rPr>
        <w:t>2030 and zero emissions by 2050, as supported by a suite of measures.</w:t>
      </w:r>
    </w:p>
    <w:p w14:paraId="5539EBA0" w14:textId="40CB0561" w:rsidR="00D81B6E" w:rsidRDefault="00AF4F30" w:rsidP="00003733">
      <w:pPr>
        <w:pStyle w:val="ParaNumbering"/>
        <w:rPr>
          <w:lang w:eastAsia="en-AU"/>
        </w:rPr>
      </w:pPr>
      <w:r>
        <w:rPr>
          <w:lang w:eastAsia="en-AU"/>
        </w:rPr>
        <w:t>The Minister summarised the statutory framework at</w:t>
      </w:r>
      <w:r w:rsidR="00A738C0">
        <w:rPr>
          <w:lang w:eastAsia="en-AU"/>
        </w:rPr>
        <w:t> </w:t>
      </w:r>
      <w:r>
        <w:rPr>
          <w:lang w:eastAsia="en-AU"/>
        </w:rPr>
        <w:t>[86]-[90].</w:t>
      </w:r>
      <w:r w:rsidR="00DD4E30">
        <w:rPr>
          <w:lang w:eastAsia="en-AU"/>
        </w:rPr>
        <w:t xml:space="preserve"> </w:t>
      </w:r>
      <w:r w:rsidR="00045453">
        <w:rPr>
          <w:lang w:eastAsia="en-AU"/>
        </w:rPr>
        <w:t xml:space="preserve"> </w:t>
      </w:r>
      <w:r w:rsidR="00DD4E30">
        <w:rPr>
          <w:lang w:eastAsia="en-AU"/>
        </w:rPr>
        <w:t xml:space="preserve">The Minister then set out her detailed findings on material </w:t>
      </w:r>
      <w:r w:rsidR="0033600C">
        <w:rPr>
          <w:lang w:eastAsia="en-AU"/>
        </w:rPr>
        <w:t>questions of fact at</w:t>
      </w:r>
      <w:r w:rsidR="00A738C0">
        <w:rPr>
          <w:lang w:eastAsia="en-AU"/>
        </w:rPr>
        <w:t> </w:t>
      </w:r>
      <w:r w:rsidR="0033600C">
        <w:rPr>
          <w:lang w:eastAsia="en-AU"/>
        </w:rPr>
        <w:t>[91]</w:t>
      </w:r>
      <w:r w:rsidR="00A738C0">
        <w:rPr>
          <w:lang w:eastAsia="en-AU"/>
        </w:rPr>
        <w:t>-</w:t>
      </w:r>
      <w:r w:rsidR="0033600C">
        <w:rPr>
          <w:lang w:eastAsia="en-AU"/>
        </w:rPr>
        <w:t>[</w:t>
      </w:r>
      <w:r w:rsidR="00D05165">
        <w:rPr>
          <w:lang w:eastAsia="en-AU"/>
        </w:rPr>
        <w:t xml:space="preserve">131] </w:t>
      </w:r>
      <w:r w:rsidR="007251A0">
        <w:rPr>
          <w:lang w:eastAsia="en-AU"/>
        </w:rPr>
        <w:t>a</w:t>
      </w:r>
      <w:r w:rsidR="00D05165">
        <w:rPr>
          <w:lang w:eastAsia="en-AU"/>
        </w:rPr>
        <w:t xml:space="preserve">s relevant to the world </w:t>
      </w:r>
      <w:r w:rsidR="00AF3A35">
        <w:rPr>
          <w:lang w:eastAsia="en-AU"/>
        </w:rPr>
        <w:t xml:space="preserve">heritage </w:t>
      </w:r>
      <w:r w:rsidR="00D05165">
        <w:rPr>
          <w:lang w:eastAsia="en-AU"/>
        </w:rPr>
        <w:t xml:space="preserve">values of </w:t>
      </w:r>
      <w:r w:rsidR="00323A38">
        <w:rPr>
          <w:lang w:eastAsia="en-AU"/>
        </w:rPr>
        <w:t>W</w:t>
      </w:r>
      <w:r w:rsidR="00D05165">
        <w:rPr>
          <w:lang w:eastAsia="en-AU"/>
        </w:rPr>
        <w:t>orld Heritage properties</w:t>
      </w:r>
      <w:r w:rsidR="003771F9">
        <w:rPr>
          <w:lang w:eastAsia="en-AU"/>
        </w:rPr>
        <w:t xml:space="preserve">, which findings were </w:t>
      </w:r>
      <w:r w:rsidR="004F1AB2">
        <w:rPr>
          <w:lang w:eastAsia="en-AU"/>
        </w:rPr>
        <w:t>adopted for</w:t>
      </w:r>
      <w:r w:rsidR="003771F9">
        <w:rPr>
          <w:lang w:eastAsia="en-AU"/>
        </w:rPr>
        <w:t xml:space="preserve"> each other MNES</w:t>
      </w:r>
      <w:r w:rsidR="00541D54">
        <w:rPr>
          <w:lang w:eastAsia="en-AU"/>
        </w:rPr>
        <w:t>.</w:t>
      </w:r>
      <w:r w:rsidR="00332B6F">
        <w:rPr>
          <w:lang w:eastAsia="en-AU"/>
        </w:rPr>
        <w:t xml:space="preserve"> </w:t>
      </w:r>
      <w:r w:rsidR="00045453">
        <w:rPr>
          <w:lang w:eastAsia="en-AU"/>
        </w:rPr>
        <w:t xml:space="preserve"> </w:t>
      </w:r>
      <w:r w:rsidR="00332B6F">
        <w:rPr>
          <w:lang w:eastAsia="en-AU"/>
        </w:rPr>
        <w:t>In particular</w:t>
      </w:r>
      <w:r w:rsidR="00045453">
        <w:rPr>
          <w:lang w:eastAsia="en-AU"/>
        </w:rPr>
        <w:t>,</w:t>
      </w:r>
      <w:r w:rsidR="00332B6F">
        <w:rPr>
          <w:lang w:eastAsia="en-AU"/>
        </w:rPr>
        <w:t xml:space="preserve"> the Minister found as follows.</w:t>
      </w:r>
      <w:r w:rsidR="00045453">
        <w:rPr>
          <w:lang w:eastAsia="en-AU"/>
        </w:rPr>
        <w:t xml:space="preserve"> </w:t>
      </w:r>
      <w:r w:rsidR="00CA2876">
        <w:rPr>
          <w:lang w:eastAsia="en-AU"/>
        </w:rPr>
        <w:t xml:space="preserve"> The reconsideration request </w:t>
      </w:r>
      <w:r w:rsidR="00BA275B">
        <w:rPr>
          <w:lang w:eastAsia="en-AU"/>
        </w:rPr>
        <w:t>comprised substantial new information</w:t>
      </w:r>
      <w:r w:rsidR="00AD73F8">
        <w:rPr>
          <w:lang w:eastAsia="en-AU"/>
        </w:rPr>
        <w:t xml:space="preserve"> that was not before the delegate </w:t>
      </w:r>
      <w:r w:rsidR="008775DB">
        <w:rPr>
          <w:lang w:eastAsia="en-AU"/>
        </w:rPr>
        <w:t xml:space="preserve">and which demonstrated </w:t>
      </w:r>
      <w:r w:rsidR="00044626">
        <w:rPr>
          <w:lang w:eastAsia="en-AU"/>
        </w:rPr>
        <w:t xml:space="preserve">that </w:t>
      </w:r>
      <w:r w:rsidR="00D93A46">
        <w:rPr>
          <w:lang w:eastAsia="en-AU"/>
        </w:rPr>
        <w:t>climate change</w:t>
      </w:r>
      <w:r w:rsidR="00362D3E">
        <w:rPr>
          <w:lang w:eastAsia="en-AU"/>
        </w:rPr>
        <w:t xml:space="preserve"> “is having or will have adverse effects on the flora, fauna and ecosystems of the identified </w:t>
      </w:r>
      <w:r w:rsidR="00A72854">
        <w:rPr>
          <w:lang w:eastAsia="en-AU"/>
        </w:rPr>
        <w:t>W</w:t>
      </w:r>
      <w:r w:rsidR="00362D3E">
        <w:rPr>
          <w:lang w:eastAsia="en-AU"/>
        </w:rPr>
        <w:t xml:space="preserve">orld Heritage properties”, which in turn </w:t>
      </w:r>
      <w:r w:rsidR="00A51683">
        <w:rPr>
          <w:lang w:eastAsia="en-AU"/>
        </w:rPr>
        <w:t xml:space="preserve">will </w:t>
      </w:r>
      <w:r w:rsidR="00362D3E">
        <w:rPr>
          <w:lang w:eastAsia="en-AU"/>
        </w:rPr>
        <w:t xml:space="preserve">have adverse effects on the </w:t>
      </w:r>
      <w:r w:rsidR="00A51683">
        <w:rPr>
          <w:lang w:eastAsia="en-AU"/>
        </w:rPr>
        <w:t xml:space="preserve">world heritage </w:t>
      </w:r>
      <w:r w:rsidR="00362D3E">
        <w:rPr>
          <w:lang w:eastAsia="en-AU"/>
        </w:rPr>
        <w:t>values of those properties</w:t>
      </w:r>
      <w:r w:rsidR="00434AA8">
        <w:rPr>
          <w:lang w:eastAsia="en-AU"/>
        </w:rPr>
        <w:t xml:space="preserve"> and that in consequence consideration</w:t>
      </w:r>
      <w:r w:rsidR="004A595B">
        <w:rPr>
          <w:lang w:eastAsia="en-AU"/>
        </w:rPr>
        <w:t xml:space="preserve"> of whether the original decision should be revoked and substituted was warranted:</w:t>
      </w:r>
      <w:r w:rsidR="00A738C0">
        <w:rPr>
          <w:lang w:eastAsia="en-AU"/>
        </w:rPr>
        <w:t xml:space="preserve"> at </w:t>
      </w:r>
      <w:r w:rsidR="004A595B">
        <w:rPr>
          <w:lang w:eastAsia="en-AU"/>
        </w:rPr>
        <w:t>[100]</w:t>
      </w:r>
      <w:r w:rsidR="00A738C0">
        <w:rPr>
          <w:lang w:eastAsia="en-AU"/>
        </w:rPr>
        <w:t>-</w:t>
      </w:r>
      <w:r w:rsidR="004A595B">
        <w:rPr>
          <w:lang w:eastAsia="en-AU"/>
        </w:rPr>
        <w:t>[101].</w:t>
      </w:r>
    </w:p>
    <w:p w14:paraId="196CBEF1" w14:textId="494CB033" w:rsidR="003931D1" w:rsidRDefault="00624D63" w:rsidP="00003733">
      <w:pPr>
        <w:pStyle w:val="ParaNumbering"/>
        <w:rPr>
          <w:lang w:eastAsia="en-AU"/>
        </w:rPr>
      </w:pPr>
      <w:r>
        <w:rPr>
          <w:lang w:eastAsia="en-AU"/>
        </w:rPr>
        <w:t>The Minister accepted</w:t>
      </w:r>
      <w:r w:rsidR="00FC6AEE">
        <w:rPr>
          <w:lang w:eastAsia="en-AU"/>
        </w:rPr>
        <w:t xml:space="preserve"> at</w:t>
      </w:r>
      <w:r w:rsidR="00A738C0">
        <w:rPr>
          <w:lang w:eastAsia="en-AU"/>
        </w:rPr>
        <w:t> </w:t>
      </w:r>
      <w:r w:rsidR="00FC6AEE">
        <w:rPr>
          <w:lang w:eastAsia="en-AU"/>
        </w:rPr>
        <w:t>[104] that the new information generally demonstrated that climate change from anthropogenic sources</w:t>
      </w:r>
      <w:r w:rsidR="00EF0090">
        <w:rPr>
          <w:lang w:eastAsia="en-AU"/>
        </w:rPr>
        <w:t xml:space="preserve"> of greenhouse gas emissions “has and/or will have physical effects on protect</w:t>
      </w:r>
      <w:r w:rsidR="000A6F5B">
        <w:rPr>
          <w:lang w:eastAsia="en-AU"/>
        </w:rPr>
        <w:t>ed</w:t>
      </w:r>
      <w:r w:rsidR="00EF0090">
        <w:rPr>
          <w:lang w:eastAsia="en-AU"/>
        </w:rPr>
        <w:t xml:space="preserve"> matters” and further accepted: “that the combustion of coal and/or gas on a </w:t>
      </w:r>
      <w:r w:rsidR="00D01515">
        <w:rPr>
          <w:lang w:eastAsia="en-AU"/>
        </w:rPr>
        <w:t>global scale results</w:t>
      </w:r>
      <w:r w:rsidR="00EF0090">
        <w:rPr>
          <w:lang w:eastAsia="en-AU"/>
        </w:rPr>
        <w:t xml:space="preserve"> in GH</w:t>
      </w:r>
      <w:r w:rsidR="00FC5375">
        <w:rPr>
          <w:lang w:eastAsia="en-AU"/>
        </w:rPr>
        <w:t>G emissions, which increases the effects of climate change, including the regularity, scope and intensity of climate hazards</w:t>
      </w:r>
      <w:r w:rsidR="0024315A">
        <w:rPr>
          <w:lang w:eastAsia="en-AU"/>
        </w:rPr>
        <w:t>.”  In consequence, the Minister further accepted that these effects “will adversely affect” each MNES identified in the request</w:t>
      </w:r>
      <w:r w:rsidR="006D2C63">
        <w:rPr>
          <w:lang w:eastAsia="en-AU"/>
        </w:rPr>
        <w:t>.</w:t>
      </w:r>
    </w:p>
    <w:p w14:paraId="70E5D8DB" w14:textId="0ACC30CF" w:rsidR="0062551F" w:rsidRDefault="00483191" w:rsidP="00003733">
      <w:pPr>
        <w:pStyle w:val="ParaNumbering"/>
        <w:rPr>
          <w:lang w:eastAsia="en-AU"/>
        </w:rPr>
      </w:pPr>
      <w:r>
        <w:rPr>
          <w:lang w:eastAsia="en-AU"/>
        </w:rPr>
        <w:t>At</w:t>
      </w:r>
      <w:r w:rsidR="00A738C0">
        <w:rPr>
          <w:lang w:eastAsia="en-AU"/>
        </w:rPr>
        <w:t> </w:t>
      </w:r>
      <w:r>
        <w:rPr>
          <w:lang w:eastAsia="en-AU"/>
        </w:rPr>
        <w:t xml:space="preserve">[105], the Minister accepted her departmental advice that the physical effects of climate change on the world </w:t>
      </w:r>
      <w:r w:rsidR="004E4367">
        <w:rPr>
          <w:lang w:eastAsia="en-AU"/>
        </w:rPr>
        <w:t>h</w:t>
      </w:r>
      <w:r>
        <w:rPr>
          <w:lang w:eastAsia="en-AU"/>
        </w:rPr>
        <w:t xml:space="preserve">eritage values of </w:t>
      </w:r>
      <w:r w:rsidR="004441E0">
        <w:rPr>
          <w:lang w:eastAsia="en-AU"/>
        </w:rPr>
        <w:t>W</w:t>
      </w:r>
      <w:r>
        <w:rPr>
          <w:lang w:eastAsia="en-AU"/>
        </w:rPr>
        <w:t>orld Heritage properties are</w:t>
      </w:r>
      <w:r w:rsidR="0062551F">
        <w:rPr>
          <w:lang w:eastAsia="en-AU"/>
        </w:rPr>
        <w:t xml:space="preserve">: “if anything, </w:t>
      </w:r>
      <w:r w:rsidR="0062551F" w:rsidRPr="001F7589">
        <w:rPr>
          <w:i/>
          <w:iCs/>
          <w:lang w:eastAsia="en-AU"/>
        </w:rPr>
        <w:t xml:space="preserve">indirect consequences </w:t>
      </w:r>
      <w:r w:rsidR="0062551F">
        <w:rPr>
          <w:lang w:eastAsia="en-AU"/>
        </w:rPr>
        <w:t>of the proposed action: they are events or circumstances that are removed in time and distance from the taking of the action, which is the extraction of coal”.</w:t>
      </w:r>
    </w:p>
    <w:p w14:paraId="5B53F21B" w14:textId="204B05AA" w:rsidR="00E532EF" w:rsidRDefault="00A5432F" w:rsidP="007A73A4">
      <w:pPr>
        <w:pStyle w:val="ParaNumbering"/>
        <w:rPr>
          <w:lang w:eastAsia="en-AU"/>
        </w:rPr>
      </w:pPr>
      <w:r>
        <w:rPr>
          <w:lang w:eastAsia="en-AU"/>
        </w:rPr>
        <w:t>Accordingly, the Minister then turned</w:t>
      </w:r>
      <w:r w:rsidR="008033B7">
        <w:rPr>
          <w:lang w:eastAsia="en-AU"/>
        </w:rPr>
        <w:t xml:space="preserve"> at</w:t>
      </w:r>
      <w:r w:rsidR="00A738C0">
        <w:rPr>
          <w:lang w:eastAsia="en-AU"/>
        </w:rPr>
        <w:t> </w:t>
      </w:r>
      <w:r w:rsidR="008033B7">
        <w:rPr>
          <w:lang w:eastAsia="en-AU"/>
        </w:rPr>
        <w:t>[107]</w:t>
      </w:r>
      <w:r>
        <w:rPr>
          <w:lang w:eastAsia="en-AU"/>
        </w:rPr>
        <w:t xml:space="preserve"> to the indirect impact requirement at s</w:t>
      </w:r>
      <w:r w:rsidR="00A738C0">
        <w:rPr>
          <w:lang w:eastAsia="en-AU"/>
        </w:rPr>
        <w:t> </w:t>
      </w:r>
      <w:r>
        <w:rPr>
          <w:lang w:eastAsia="en-AU"/>
        </w:rPr>
        <w:t>527E and determined</w:t>
      </w:r>
      <w:r w:rsidR="008033B7">
        <w:rPr>
          <w:lang w:eastAsia="en-AU"/>
        </w:rPr>
        <w:t xml:space="preserve"> that the proposed action is not a substantial cause of “the stated physical effects of climate change on world </w:t>
      </w:r>
      <w:r w:rsidR="004739F7">
        <w:rPr>
          <w:lang w:eastAsia="en-AU"/>
        </w:rPr>
        <w:t>h</w:t>
      </w:r>
      <w:r w:rsidR="008033B7">
        <w:rPr>
          <w:lang w:eastAsia="en-AU"/>
        </w:rPr>
        <w:t xml:space="preserve">eritage values of declared </w:t>
      </w:r>
      <w:r w:rsidR="004441E0">
        <w:rPr>
          <w:lang w:eastAsia="en-AU"/>
        </w:rPr>
        <w:t>W</w:t>
      </w:r>
      <w:r w:rsidR="008033B7">
        <w:rPr>
          <w:lang w:eastAsia="en-AU"/>
        </w:rPr>
        <w:t>orld Heritage properties”</w:t>
      </w:r>
      <w:r w:rsidR="00E532EF">
        <w:rPr>
          <w:lang w:eastAsia="en-AU"/>
        </w:rPr>
        <w:t xml:space="preserve"> for two reasons:</w:t>
      </w:r>
    </w:p>
    <w:p w14:paraId="070AA2A7" w14:textId="0BEA1E3B" w:rsidR="004A595B" w:rsidRDefault="00233260" w:rsidP="00A738C0">
      <w:pPr>
        <w:pStyle w:val="Quote1"/>
        <w:ind w:left="1440" w:hanging="703"/>
        <w:rPr>
          <w:lang w:eastAsia="en-AU"/>
        </w:rPr>
      </w:pPr>
      <w:r>
        <w:rPr>
          <w:lang w:eastAsia="en-AU"/>
        </w:rPr>
        <w:t>a.</w:t>
      </w:r>
      <w:r>
        <w:rPr>
          <w:lang w:eastAsia="en-AU"/>
        </w:rPr>
        <w:tab/>
      </w:r>
      <w:r w:rsidR="00E532EF">
        <w:rPr>
          <w:lang w:eastAsia="en-AU"/>
        </w:rPr>
        <w:t xml:space="preserve">The </w:t>
      </w:r>
      <w:r w:rsidR="00EE2C1C">
        <w:rPr>
          <w:lang w:eastAsia="en-AU"/>
        </w:rPr>
        <w:t xml:space="preserve">information does not demonstrate that the proposed action will cause any net increase in global GHG emissions and global average temperature (and so, any physical effects of climate change on the world </w:t>
      </w:r>
      <w:r w:rsidR="00DD2AD1">
        <w:rPr>
          <w:lang w:eastAsia="en-AU"/>
        </w:rPr>
        <w:t>h</w:t>
      </w:r>
      <w:r w:rsidR="00EE2C1C">
        <w:rPr>
          <w:lang w:eastAsia="en-AU"/>
        </w:rPr>
        <w:t xml:space="preserve">eritage values of declared </w:t>
      </w:r>
      <w:r w:rsidR="004441E0">
        <w:rPr>
          <w:lang w:eastAsia="en-AU"/>
        </w:rPr>
        <w:t>World Heritage properties</w:t>
      </w:r>
      <w:r w:rsidR="00EE2C1C">
        <w:rPr>
          <w:lang w:eastAsia="en-AU"/>
        </w:rPr>
        <w:t>).  I considered that whether this will happen is subject to multiple variables; and</w:t>
      </w:r>
    </w:p>
    <w:p w14:paraId="709F2FC7" w14:textId="42A49484" w:rsidR="00106EAC" w:rsidRDefault="00233260" w:rsidP="00A738C0">
      <w:pPr>
        <w:pStyle w:val="Quote1"/>
        <w:ind w:left="1440" w:hanging="703"/>
        <w:rPr>
          <w:lang w:eastAsia="en-AU"/>
        </w:rPr>
      </w:pPr>
      <w:r>
        <w:rPr>
          <w:lang w:eastAsia="en-AU"/>
        </w:rPr>
        <w:t>b.</w:t>
      </w:r>
      <w:r>
        <w:rPr>
          <w:lang w:eastAsia="en-AU"/>
        </w:rPr>
        <w:tab/>
      </w:r>
      <w:r w:rsidR="00FE035E">
        <w:rPr>
          <w:lang w:eastAsia="en-AU"/>
        </w:rPr>
        <w:t xml:space="preserve">even if that were demonstrated, any contribution from the proposed action to global </w:t>
      </w:r>
      <w:r w:rsidR="00DD2AD1">
        <w:rPr>
          <w:lang w:eastAsia="en-AU"/>
        </w:rPr>
        <w:t xml:space="preserve">GHG </w:t>
      </w:r>
      <w:r w:rsidR="00FE035E">
        <w:rPr>
          <w:lang w:eastAsia="en-AU"/>
        </w:rPr>
        <w:t>emissions would be very small.</w:t>
      </w:r>
      <w:r w:rsidR="00106EAC">
        <w:rPr>
          <w:lang w:eastAsia="en-AU"/>
        </w:rPr>
        <w:t xml:space="preserve">  It is therefore not possible to say that the proposed action will be a substantial cause of the physical effects of </w:t>
      </w:r>
      <w:r w:rsidR="00106EAC">
        <w:rPr>
          <w:lang w:eastAsia="en-AU"/>
        </w:rPr>
        <w:lastRenderedPageBreak/>
        <w:t xml:space="preserve">climate change on the world </w:t>
      </w:r>
      <w:r w:rsidR="00D13E07">
        <w:rPr>
          <w:lang w:eastAsia="en-AU"/>
        </w:rPr>
        <w:t>h</w:t>
      </w:r>
      <w:r w:rsidR="00106EAC">
        <w:rPr>
          <w:lang w:eastAsia="en-AU"/>
        </w:rPr>
        <w:t xml:space="preserve">eritage values of declared </w:t>
      </w:r>
      <w:r w:rsidR="004441E0">
        <w:rPr>
          <w:lang w:eastAsia="en-AU"/>
        </w:rPr>
        <w:t>World Heritage properties</w:t>
      </w:r>
      <w:r w:rsidR="00106EAC">
        <w:rPr>
          <w:lang w:eastAsia="en-AU"/>
        </w:rPr>
        <w:t>.</w:t>
      </w:r>
    </w:p>
    <w:p w14:paraId="622695C2" w14:textId="7A30EFC7" w:rsidR="004441E0" w:rsidRDefault="004441E0" w:rsidP="004441E0">
      <w:pPr>
        <w:pStyle w:val="ParaNumbering"/>
        <w:rPr>
          <w:lang w:eastAsia="en-AU"/>
        </w:rPr>
      </w:pPr>
      <w:r>
        <w:rPr>
          <w:lang w:eastAsia="en-AU"/>
        </w:rPr>
        <w:t>I will refer to these as the first and second limbs of the Ministerial reasons.</w:t>
      </w:r>
    </w:p>
    <w:p w14:paraId="295B7154" w14:textId="0A08909E" w:rsidR="00FE035E" w:rsidRDefault="00106EAC" w:rsidP="00106EAC">
      <w:pPr>
        <w:pStyle w:val="ParaNumbering"/>
        <w:rPr>
          <w:lang w:eastAsia="en-AU"/>
        </w:rPr>
      </w:pPr>
      <w:r>
        <w:rPr>
          <w:lang w:eastAsia="en-AU"/>
        </w:rPr>
        <w:t>In detail the Minister then explained the basis for each of those findings at</w:t>
      </w:r>
      <w:r w:rsidR="00A738C0">
        <w:rPr>
          <w:lang w:eastAsia="en-AU"/>
        </w:rPr>
        <w:t> </w:t>
      </w:r>
      <w:r>
        <w:rPr>
          <w:lang w:eastAsia="en-AU"/>
        </w:rPr>
        <w:t>[108]</w:t>
      </w:r>
      <w:r w:rsidR="00A738C0">
        <w:rPr>
          <w:lang w:eastAsia="en-AU"/>
        </w:rPr>
        <w:t>-</w:t>
      </w:r>
      <w:r w:rsidR="006D0B41">
        <w:rPr>
          <w:lang w:eastAsia="en-AU"/>
        </w:rPr>
        <w:t>[131]</w:t>
      </w:r>
      <w:r w:rsidR="00DB58EB">
        <w:rPr>
          <w:lang w:eastAsia="en-AU"/>
        </w:rPr>
        <w:t xml:space="preserve">, which matters </w:t>
      </w:r>
      <w:r w:rsidR="004441E0">
        <w:rPr>
          <w:lang w:eastAsia="en-AU"/>
        </w:rPr>
        <w:t>I</w:t>
      </w:r>
      <w:r w:rsidR="00DB58EB">
        <w:rPr>
          <w:lang w:eastAsia="en-AU"/>
        </w:rPr>
        <w:t xml:space="preserve"> return to  as they are the subject of significant analysis in the applicant’s submissions.</w:t>
      </w:r>
      <w:r w:rsidR="002238BE">
        <w:rPr>
          <w:lang w:eastAsia="en-AU"/>
        </w:rPr>
        <w:t xml:space="preserve">  From</w:t>
      </w:r>
      <w:r w:rsidR="00A738C0">
        <w:rPr>
          <w:lang w:eastAsia="en-AU"/>
        </w:rPr>
        <w:t> </w:t>
      </w:r>
      <w:r w:rsidR="002238BE">
        <w:rPr>
          <w:lang w:eastAsia="en-AU"/>
        </w:rPr>
        <w:t>[132]</w:t>
      </w:r>
      <w:r w:rsidR="00A738C0">
        <w:rPr>
          <w:lang w:eastAsia="en-AU"/>
        </w:rPr>
        <w:t> </w:t>
      </w:r>
      <w:r w:rsidR="002238BE">
        <w:rPr>
          <w:lang w:eastAsia="en-AU"/>
        </w:rPr>
        <w:t>to</w:t>
      </w:r>
      <w:r w:rsidR="00A738C0">
        <w:rPr>
          <w:lang w:eastAsia="en-AU"/>
        </w:rPr>
        <w:t> </w:t>
      </w:r>
      <w:r w:rsidR="002238BE">
        <w:rPr>
          <w:lang w:eastAsia="en-AU"/>
        </w:rPr>
        <w:t>[</w:t>
      </w:r>
      <w:r w:rsidR="00E93EB0">
        <w:rPr>
          <w:lang w:eastAsia="en-AU"/>
        </w:rPr>
        <w:t xml:space="preserve">197], the Minister made separate findings concerning each other MNES which, for the reasons I have given, need not be </w:t>
      </w:r>
      <w:r w:rsidR="00311447">
        <w:rPr>
          <w:lang w:eastAsia="en-AU"/>
        </w:rPr>
        <w:t xml:space="preserve">separately addressed.  </w:t>
      </w:r>
      <w:r w:rsidR="006C2C66">
        <w:rPr>
          <w:lang w:eastAsia="en-AU"/>
        </w:rPr>
        <w:t>Finally,</w:t>
      </w:r>
      <w:r w:rsidR="00311447">
        <w:rPr>
          <w:lang w:eastAsia="en-AU"/>
        </w:rPr>
        <w:t xml:space="preserve"> at</w:t>
      </w:r>
      <w:r w:rsidR="00A738C0">
        <w:rPr>
          <w:lang w:eastAsia="en-AU"/>
        </w:rPr>
        <w:t> </w:t>
      </w:r>
      <w:r w:rsidR="00311447">
        <w:rPr>
          <w:lang w:eastAsia="en-AU"/>
        </w:rPr>
        <w:t>[198]</w:t>
      </w:r>
      <w:r w:rsidR="00A738C0">
        <w:rPr>
          <w:lang w:eastAsia="en-AU"/>
        </w:rPr>
        <w:t>-</w:t>
      </w:r>
      <w:r w:rsidR="00311447">
        <w:rPr>
          <w:lang w:eastAsia="en-AU"/>
        </w:rPr>
        <w:t>[199], the Minister accepted departmental advice that she was required to consider the precautionary principle</w:t>
      </w:r>
      <w:r w:rsidR="00CD258C">
        <w:rPr>
          <w:lang w:eastAsia="en-AU"/>
        </w:rPr>
        <w:t>, which finds expression at s</w:t>
      </w:r>
      <w:r w:rsidR="00A738C0">
        <w:rPr>
          <w:lang w:eastAsia="en-AU"/>
        </w:rPr>
        <w:t> </w:t>
      </w:r>
      <w:r w:rsidR="00DB0D4C">
        <w:rPr>
          <w:lang w:eastAsia="en-AU"/>
        </w:rPr>
        <w:t>391</w:t>
      </w:r>
      <w:r w:rsidR="00702E52">
        <w:rPr>
          <w:lang w:eastAsia="en-AU"/>
        </w:rPr>
        <w:t xml:space="preserve">, </w:t>
      </w:r>
      <w:r w:rsidR="000565CD">
        <w:rPr>
          <w:lang w:eastAsia="en-AU"/>
        </w:rPr>
        <w:t xml:space="preserve">and stated </w:t>
      </w:r>
      <w:r w:rsidR="00702E52">
        <w:rPr>
          <w:lang w:eastAsia="en-AU"/>
        </w:rPr>
        <w:t>she had taken it into account</w:t>
      </w:r>
      <w:r w:rsidR="000565CD">
        <w:rPr>
          <w:lang w:eastAsia="en-AU"/>
        </w:rPr>
        <w:t>.</w:t>
      </w:r>
    </w:p>
    <w:p w14:paraId="524D2914" w14:textId="27F2BEF7" w:rsidR="00003733" w:rsidRDefault="00B64D6F" w:rsidP="00B64D6F">
      <w:pPr>
        <w:pStyle w:val="ParaNumbering"/>
        <w:rPr>
          <w:lang w:eastAsia="en-AU"/>
        </w:rPr>
      </w:pPr>
      <w:r>
        <w:rPr>
          <w:lang w:eastAsia="en-AU"/>
        </w:rPr>
        <w:t xml:space="preserve">I next deal with </w:t>
      </w:r>
      <w:r w:rsidR="00400784">
        <w:rPr>
          <w:lang w:eastAsia="en-AU"/>
        </w:rPr>
        <w:t>relevant aspe</w:t>
      </w:r>
      <w:r w:rsidR="009A775C">
        <w:rPr>
          <w:lang w:eastAsia="en-AU"/>
        </w:rPr>
        <w:t xml:space="preserve">cts of the </w:t>
      </w:r>
      <w:r w:rsidR="00400784">
        <w:rPr>
          <w:lang w:eastAsia="en-AU"/>
        </w:rPr>
        <w:t>statutory scheme</w:t>
      </w:r>
      <w:r w:rsidR="009A775C">
        <w:rPr>
          <w:lang w:eastAsia="en-AU"/>
        </w:rPr>
        <w:t>.</w:t>
      </w:r>
    </w:p>
    <w:p w14:paraId="75076BE6" w14:textId="4AFF430B" w:rsidR="001F7EFC" w:rsidRPr="001F7EFC" w:rsidRDefault="001F7EFC" w:rsidP="0016187F">
      <w:pPr>
        <w:pStyle w:val="Heading2"/>
      </w:pPr>
      <w:r w:rsidRPr="001F7EFC">
        <w:t>Scheme of the Act</w:t>
      </w:r>
    </w:p>
    <w:p w14:paraId="45C4C2CD" w14:textId="45D6BAF5" w:rsidR="0083079C" w:rsidRDefault="001078CF" w:rsidP="009F1F83">
      <w:pPr>
        <w:pStyle w:val="ParaNumbering"/>
      </w:pPr>
      <w:r>
        <w:t xml:space="preserve">The essential structure </w:t>
      </w:r>
      <w:r w:rsidR="00BF6247">
        <w:t xml:space="preserve">of the Act has been summarised in a number of </w:t>
      </w:r>
      <w:r w:rsidR="001F7EFC">
        <w:t>F</w:t>
      </w:r>
      <w:r w:rsidR="00BF6247">
        <w:t xml:space="preserve">ull Court decisions: </w:t>
      </w:r>
      <w:proofErr w:type="spellStart"/>
      <w:r w:rsidR="00B20F3F" w:rsidRPr="0016187F">
        <w:rPr>
          <w:i/>
          <w:iCs/>
        </w:rPr>
        <w:t>Tarkine</w:t>
      </w:r>
      <w:proofErr w:type="spellEnd"/>
      <w:r w:rsidR="00B20F3F" w:rsidRPr="0016187F">
        <w:rPr>
          <w:i/>
          <w:iCs/>
        </w:rPr>
        <w:t xml:space="preserve"> </w:t>
      </w:r>
      <w:r w:rsidR="001F6814" w:rsidRPr="0016187F">
        <w:rPr>
          <w:i/>
          <w:iCs/>
        </w:rPr>
        <w:t xml:space="preserve">National Coalition Inc v </w:t>
      </w:r>
      <w:r w:rsidR="000A71DD" w:rsidRPr="0016187F">
        <w:rPr>
          <w:i/>
          <w:iCs/>
        </w:rPr>
        <w:t>Minister for the Environment</w:t>
      </w:r>
      <w:r w:rsidR="000A71DD" w:rsidRPr="00010663">
        <w:t xml:space="preserve"> </w:t>
      </w:r>
      <w:r w:rsidR="009D0427" w:rsidRPr="00010663">
        <w:t>[</w:t>
      </w:r>
      <w:r w:rsidR="000A71DD" w:rsidRPr="00010663">
        <w:t>2015</w:t>
      </w:r>
      <w:r w:rsidR="009D0427" w:rsidRPr="00010663">
        <w:t>] FCAFC 89;</w:t>
      </w:r>
      <w:r w:rsidR="000A71DD" w:rsidRPr="00010663">
        <w:t xml:space="preserve"> 233 FCR 254</w:t>
      </w:r>
      <w:r w:rsidR="0083079C">
        <w:t xml:space="preserve"> </w:t>
      </w:r>
      <w:r w:rsidR="000A71DD">
        <w:t>at [</w:t>
      </w:r>
      <w:r w:rsidR="00AD2B98">
        <w:t>3]-[</w:t>
      </w:r>
      <w:r w:rsidR="00FD0381">
        <w:t xml:space="preserve">24] </w:t>
      </w:r>
      <w:r w:rsidR="00633B65">
        <w:t>(</w:t>
      </w:r>
      <w:r w:rsidR="00FD0381">
        <w:t>Jessup</w:t>
      </w:r>
      <w:r w:rsidR="00633B65">
        <w:t> </w:t>
      </w:r>
      <w:r w:rsidR="00FD0381">
        <w:t>J</w:t>
      </w:r>
      <w:r w:rsidR="00633B65">
        <w:t>)</w:t>
      </w:r>
      <w:r w:rsidR="00FD0381">
        <w:t xml:space="preserve">; </w:t>
      </w:r>
      <w:r w:rsidR="00174229" w:rsidRPr="0016187F">
        <w:rPr>
          <w:i/>
          <w:iCs/>
        </w:rPr>
        <w:t xml:space="preserve">Australian </w:t>
      </w:r>
      <w:r w:rsidR="00EE5607" w:rsidRPr="0016187F">
        <w:rPr>
          <w:i/>
          <w:iCs/>
        </w:rPr>
        <w:t>Conservation Foundation Inc v Minister for the Environment and Energy</w:t>
      </w:r>
      <w:r w:rsidR="00EE5607" w:rsidRPr="00010663">
        <w:t xml:space="preserve"> </w:t>
      </w:r>
      <w:r w:rsidR="00A41133" w:rsidRPr="00010663">
        <w:t>[</w:t>
      </w:r>
      <w:r w:rsidR="002F541F" w:rsidRPr="00010663">
        <w:t>2017</w:t>
      </w:r>
      <w:r w:rsidR="00A41133" w:rsidRPr="00010663">
        <w:t>]</w:t>
      </w:r>
      <w:r w:rsidR="002F541F" w:rsidRPr="00010663">
        <w:t xml:space="preserve"> </w:t>
      </w:r>
      <w:r w:rsidR="00A41133" w:rsidRPr="00010663">
        <w:t xml:space="preserve">FCAFC 134; </w:t>
      </w:r>
      <w:r w:rsidR="002F541F" w:rsidRPr="00010663">
        <w:t>251 FCR 359</w:t>
      </w:r>
      <w:r w:rsidR="004441E0">
        <w:t xml:space="preserve"> (</w:t>
      </w:r>
      <w:r w:rsidR="004441E0" w:rsidRPr="0016187F">
        <w:rPr>
          <w:b/>
          <w:bCs/>
          <w:i/>
          <w:iCs/>
        </w:rPr>
        <w:t>ACF FC</w:t>
      </w:r>
      <w:r w:rsidR="004441E0">
        <w:t>)</w:t>
      </w:r>
      <w:r w:rsidR="002F541F">
        <w:t xml:space="preserve"> at [2]-[</w:t>
      </w:r>
      <w:r w:rsidR="00E77F43">
        <w:t>9]</w:t>
      </w:r>
      <w:r w:rsidR="000A5EB2">
        <w:t xml:space="preserve"> (Dowsett, McKerracher and Robertson JJ);</w:t>
      </w:r>
      <w:r w:rsidR="001F7EFC">
        <w:t xml:space="preserve"> </w:t>
      </w:r>
      <w:r w:rsidR="001F7EFC" w:rsidRPr="0016187F">
        <w:rPr>
          <w:i/>
          <w:iCs/>
        </w:rPr>
        <w:t xml:space="preserve">Triabunna </w:t>
      </w:r>
      <w:r w:rsidR="00D36E81" w:rsidRPr="0016187F">
        <w:rPr>
          <w:i/>
          <w:iCs/>
        </w:rPr>
        <w:t>Investments Pty Ltd v</w:t>
      </w:r>
      <w:r w:rsidR="00E640D3" w:rsidRPr="0016187F">
        <w:rPr>
          <w:i/>
          <w:iCs/>
        </w:rPr>
        <w:t xml:space="preserve"> </w:t>
      </w:r>
      <w:r w:rsidR="001E5EBD" w:rsidRPr="0016187F">
        <w:rPr>
          <w:i/>
          <w:iCs/>
        </w:rPr>
        <w:t xml:space="preserve">Minister for </w:t>
      </w:r>
      <w:r w:rsidR="004441E0" w:rsidRPr="0016187F">
        <w:rPr>
          <w:i/>
          <w:iCs/>
        </w:rPr>
        <w:t>E</w:t>
      </w:r>
      <w:r w:rsidR="001E5EBD" w:rsidRPr="0016187F">
        <w:rPr>
          <w:i/>
          <w:iCs/>
        </w:rPr>
        <w:t xml:space="preserve">nvironment and </w:t>
      </w:r>
      <w:r w:rsidR="004441E0" w:rsidRPr="0016187F">
        <w:rPr>
          <w:i/>
          <w:iCs/>
        </w:rPr>
        <w:t>E</w:t>
      </w:r>
      <w:r w:rsidR="001E5EBD" w:rsidRPr="0016187F">
        <w:rPr>
          <w:i/>
          <w:iCs/>
        </w:rPr>
        <w:t>nergy</w:t>
      </w:r>
      <w:r w:rsidR="001E5EBD" w:rsidRPr="00010663">
        <w:t xml:space="preserve"> </w:t>
      </w:r>
      <w:r w:rsidR="00CC51FB" w:rsidRPr="00010663">
        <w:t>[</w:t>
      </w:r>
      <w:r w:rsidR="001E5EBD" w:rsidRPr="00010663">
        <w:t>2019</w:t>
      </w:r>
      <w:r w:rsidR="00CC51FB" w:rsidRPr="00010663">
        <w:t>] FCAFC 60;</w:t>
      </w:r>
      <w:r w:rsidR="001E5EBD" w:rsidRPr="00010663">
        <w:t xml:space="preserve"> 270 FCR 267</w:t>
      </w:r>
      <w:r w:rsidR="002E4287">
        <w:t xml:space="preserve"> (</w:t>
      </w:r>
      <w:r w:rsidR="002E4287" w:rsidRPr="002E4287">
        <w:rPr>
          <w:b/>
          <w:bCs/>
          <w:i/>
          <w:iCs/>
        </w:rPr>
        <w:t>Triabunna</w:t>
      </w:r>
      <w:r w:rsidR="002E4287">
        <w:t>)</w:t>
      </w:r>
      <w:r w:rsidR="001E5EBD">
        <w:t xml:space="preserve"> at </w:t>
      </w:r>
      <w:r w:rsidR="00434940">
        <w:t>[29]</w:t>
      </w:r>
      <w:r w:rsidR="00654A1E">
        <w:t>-</w:t>
      </w:r>
      <w:r w:rsidR="00434940">
        <w:t>[</w:t>
      </w:r>
      <w:r w:rsidR="008F66A1">
        <w:t xml:space="preserve">42] </w:t>
      </w:r>
      <w:r w:rsidR="00901F31">
        <w:t>(</w:t>
      </w:r>
      <w:r w:rsidR="008F66A1">
        <w:t>Flick J</w:t>
      </w:r>
      <w:r w:rsidR="00901F31">
        <w:t>)</w:t>
      </w:r>
      <w:r w:rsidR="00D36E81">
        <w:t xml:space="preserve"> </w:t>
      </w:r>
      <w:r w:rsidR="00E77F43">
        <w:t xml:space="preserve">and </w:t>
      </w:r>
      <w:r w:rsidR="00814408" w:rsidRPr="0016187F">
        <w:rPr>
          <w:i/>
          <w:iCs/>
        </w:rPr>
        <w:t xml:space="preserve">Friends of </w:t>
      </w:r>
      <w:r w:rsidR="00EA7CF8" w:rsidRPr="0016187F">
        <w:rPr>
          <w:i/>
          <w:iCs/>
        </w:rPr>
        <w:t xml:space="preserve">the Gelorup Corridor Inc v Minister for the Environment </w:t>
      </w:r>
      <w:r w:rsidR="00AE7435" w:rsidRPr="00010663">
        <w:rPr>
          <w:i/>
          <w:iCs/>
        </w:rPr>
        <w:t xml:space="preserve">and Water </w:t>
      </w:r>
      <w:r w:rsidR="00EA7CF8" w:rsidRPr="00010663">
        <w:t>[2023] FCAFC 139</w:t>
      </w:r>
      <w:r w:rsidR="00EA7CF8">
        <w:t xml:space="preserve"> (</w:t>
      </w:r>
      <w:r w:rsidR="00267D22" w:rsidRPr="0016187F">
        <w:rPr>
          <w:b/>
          <w:bCs/>
          <w:i/>
          <w:iCs/>
        </w:rPr>
        <w:t>Gelorup FC</w:t>
      </w:r>
      <w:r w:rsidR="00267D22">
        <w:t>) at</w:t>
      </w:r>
      <w:r w:rsidR="00654A1E">
        <w:t> </w:t>
      </w:r>
      <w:r w:rsidR="00267D22">
        <w:t>[10]-[</w:t>
      </w:r>
      <w:r w:rsidR="00326D77">
        <w:t>24]</w:t>
      </w:r>
      <w:r w:rsidR="00330031">
        <w:t xml:space="preserve"> (Jackson and Kennett JJ)</w:t>
      </w:r>
      <w:r w:rsidR="00326D77">
        <w:t>.</w:t>
      </w:r>
    </w:p>
    <w:p w14:paraId="40744906" w14:textId="4AFB3271" w:rsidR="008571CD" w:rsidRDefault="00326D77" w:rsidP="009F1F83">
      <w:pPr>
        <w:pStyle w:val="ParaNumbering"/>
      </w:pPr>
      <w:r>
        <w:t>In this proceeding t</w:t>
      </w:r>
      <w:r w:rsidR="00831252">
        <w:t xml:space="preserve">he Act relevantly provides </w:t>
      </w:r>
      <w:r w:rsidR="0076029E">
        <w:t>as follows.</w:t>
      </w:r>
      <w:r w:rsidR="00654A1E">
        <w:t xml:space="preserve"> </w:t>
      </w:r>
      <w:r w:rsidR="008571CD">
        <w:t xml:space="preserve"> </w:t>
      </w:r>
      <w:r w:rsidR="004441E0">
        <w:t>Section</w:t>
      </w:r>
      <w:r w:rsidR="00654A1E">
        <w:t> </w:t>
      </w:r>
      <w:r w:rsidR="00E91204">
        <w:t>67</w:t>
      </w:r>
      <w:r w:rsidR="004441E0">
        <w:t xml:space="preserve"> is in these terms</w:t>
      </w:r>
      <w:r w:rsidR="00E91204">
        <w:t>:</w:t>
      </w:r>
    </w:p>
    <w:p w14:paraId="1DF98583" w14:textId="77777777" w:rsidR="004477E3" w:rsidRPr="001843B0" w:rsidRDefault="004477E3" w:rsidP="004477E3">
      <w:pPr>
        <w:pStyle w:val="Quote1"/>
        <w:rPr>
          <w:b/>
          <w:bCs/>
          <w:szCs w:val="24"/>
          <w:lang w:eastAsia="en-AU"/>
        </w:rPr>
      </w:pPr>
      <w:r w:rsidRPr="001843B0">
        <w:rPr>
          <w:b/>
          <w:bCs/>
          <w:shd w:val="clear" w:color="auto" w:fill="FFFFFF"/>
          <w:lang w:eastAsia="en-AU"/>
        </w:rPr>
        <w:t xml:space="preserve">What is a </w:t>
      </w:r>
      <w:r w:rsidRPr="0016187F">
        <w:rPr>
          <w:b/>
          <w:bCs/>
          <w:i/>
          <w:iCs/>
          <w:shd w:val="clear" w:color="auto" w:fill="FFFFFF"/>
          <w:lang w:eastAsia="en-AU"/>
        </w:rPr>
        <w:t>controlled action</w:t>
      </w:r>
      <w:r w:rsidRPr="001843B0">
        <w:rPr>
          <w:b/>
          <w:bCs/>
          <w:shd w:val="clear" w:color="auto" w:fill="FFFFFF"/>
          <w:lang w:eastAsia="en-AU"/>
        </w:rPr>
        <w:t>?</w:t>
      </w:r>
    </w:p>
    <w:p w14:paraId="0883C4DD" w14:textId="0482E29C" w:rsidR="004477E3" w:rsidRDefault="004477E3" w:rsidP="0016187F">
      <w:pPr>
        <w:pStyle w:val="Quote1"/>
        <w:rPr>
          <w:lang w:eastAsia="en-AU"/>
        </w:rPr>
      </w:pPr>
      <w:r w:rsidRPr="004477E3">
        <w:rPr>
          <w:lang w:eastAsia="en-AU"/>
        </w:rPr>
        <w:t>An </w:t>
      </w:r>
      <w:r w:rsidR="008B029B" w:rsidRPr="0016187F">
        <w:rPr>
          <w:lang w:eastAsia="en-AU"/>
        </w:rPr>
        <w:t>action</w:t>
      </w:r>
      <w:r w:rsidRPr="008B029B">
        <w:rPr>
          <w:lang w:eastAsia="en-AU"/>
        </w:rPr>
        <w:t> that a person proposes to </w:t>
      </w:r>
      <w:r w:rsidR="008B029B" w:rsidRPr="0016187F">
        <w:rPr>
          <w:lang w:eastAsia="en-AU"/>
        </w:rPr>
        <w:t>take</w:t>
      </w:r>
      <w:r w:rsidRPr="008B029B">
        <w:rPr>
          <w:lang w:eastAsia="en-AU"/>
        </w:rPr>
        <w:t> is a </w:t>
      </w:r>
      <w:r w:rsidR="008B029B" w:rsidRPr="0016187F">
        <w:rPr>
          <w:b/>
          <w:bCs/>
          <w:i/>
          <w:iCs/>
          <w:lang w:eastAsia="en-AU"/>
        </w:rPr>
        <w:t>controlled action</w:t>
      </w:r>
      <w:r w:rsidRPr="00B632A2">
        <w:rPr>
          <w:b/>
          <w:bCs/>
          <w:i/>
          <w:iCs/>
          <w:lang w:eastAsia="en-AU"/>
        </w:rPr>
        <w:t> </w:t>
      </w:r>
      <w:r w:rsidRPr="008B029B">
        <w:rPr>
          <w:lang w:eastAsia="en-AU"/>
        </w:rPr>
        <w:t>if the taking of the </w:t>
      </w:r>
      <w:r w:rsidR="008B029B" w:rsidRPr="0016187F">
        <w:rPr>
          <w:lang w:eastAsia="en-AU"/>
        </w:rPr>
        <w:t>action</w:t>
      </w:r>
      <w:r w:rsidRPr="008B029B">
        <w:rPr>
          <w:lang w:eastAsia="en-AU"/>
        </w:rPr>
        <w:t> by the person without approval under Part 9 for the purposes of a provision of Part 3 would be (or would, but for </w:t>
      </w:r>
      <w:r w:rsidR="008B029B" w:rsidRPr="00B632A2">
        <w:rPr>
          <w:lang w:eastAsia="en-AU"/>
        </w:rPr>
        <w:t>section 25AA</w:t>
      </w:r>
      <w:r w:rsidRPr="008B029B">
        <w:rPr>
          <w:lang w:eastAsia="en-AU"/>
        </w:rPr>
        <w:t> or </w:t>
      </w:r>
      <w:r w:rsidR="008B029B" w:rsidRPr="0016187F">
        <w:rPr>
          <w:lang w:eastAsia="en-AU"/>
        </w:rPr>
        <w:t>28AB</w:t>
      </w:r>
      <w:r w:rsidRPr="008B029B">
        <w:rPr>
          <w:lang w:eastAsia="en-AU"/>
        </w:rPr>
        <w:t>, be) prohibited by the provision. The provision is a </w:t>
      </w:r>
      <w:r w:rsidR="008B029B" w:rsidRPr="0016187F">
        <w:rPr>
          <w:b/>
          <w:bCs/>
          <w:i/>
          <w:iCs/>
          <w:lang w:eastAsia="en-AU"/>
        </w:rPr>
        <w:t>controlling provision</w:t>
      </w:r>
      <w:r w:rsidRPr="00B632A2">
        <w:rPr>
          <w:b/>
          <w:bCs/>
          <w:i/>
          <w:iCs/>
          <w:lang w:eastAsia="en-AU"/>
        </w:rPr>
        <w:t> </w:t>
      </w:r>
      <w:r w:rsidRPr="008B029B">
        <w:rPr>
          <w:lang w:eastAsia="en-AU"/>
        </w:rPr>
        <w:t>for the </w:t>
      </w:r>
      <w:r w:rsidR="008B029B" w:rsidRPr="0016187F">
        <w:rPr>
          <w:lang w:eastAsia="en-AU"/>
        </w:rPr>
        <w:t>action</w:t>
      </w:r>
      <w:r w:rsidRPr="008B029B">
        <w:rPr>
          <w:lang w:eastAsia="en-AU"/>
        </w:rPr>
        <w:t>.</w:t>
      </w:r>
    </w:p>
    <w:p w14:paraId="556B1F98" w14:textId="60166C4D" w:rsidR="00B632A2" w:rsidRPr="008B029B" w:rsidRDefault="00B632A2" w:rsidP="0016187F">
      <w:pPr>
        <w:pStyle w:val="Quote1"/>
        <w:rPr>
          <w:lang w:eastAsia="en-AU"/>
        </w:rPr>
      </w:pPr>
      <w:r>
        <w:rPr>
          <w:lang w:eastAsia="en-AU"/>
        </w:rPr>
        <w:t>(Original emphasis.)</w:t>
      </w:r>
    </w:p>
    <w:p w14:paraId="48EB3304" w14:textId="2C9F2EB0" w:rsidR="004477E3" w:rsidRDefault="004441E0" w:rsidP="004477E3">
      <w:pPr>
        <w:pStyle w:val="ParaNumbering"/>
        <w:rPr>
          <w:lang w:eastAsia="en-AU"/>
        </w:rPr>
      </w:pPr>
      <w:r>
        <w:rPr>
          <w:lang w:eastAsia="en-AU"/>
        </w:rPr>
        <w:t>T</w:t>
      </w:r>
      <w:r w:rsidR="006D2A3E">
        <w:rPr>
          <w:lang w:eastAsia="en-AU"/>
        </w:rPr>
        <w:t>he prohibition</w:t>
      </w:r>
      <w:r>
        <w:rPr>
          <w:lang w:eastAsia="en-AU"/>
        </w:rPr>
        <w:t>s</w:t>
      </w:r>
      <w:r w:rsidR="006D2A3E">
        <w:rPr>
          <w:lang w:eastAsia="en-AU"/>
        </w:rPr>
        <w:t xml:space="preserve"> </w:t>
      </w:r>
      <w:r w:rsidR="007D7B08">
        <w:rPr>
          <w:lang w:eastAsia="en-AU"/>
        </w:rPr>
        <w:t>at Pt</w:t>
      </w:r>
      <w:r w:rsidR="00654A1E">
        <w:rPr>
          <w:lang w:eastAsia="en-AU"/>
        </w:rPr>
        <w:t> </w:t>
      </w:r>
      <w:r w:rsidR="007D7B08">
        <w:rPr>
          <w:lang w:eastAsia="en-AU"/>
        </w:rPr>
        <w:t xml:space="preserve">3 operate </w:t>
      </w:r>
      <w:r w:rsidR="00061CE2">
        <w:rPr>
          <w:lang w:eastAsia="en-AU"/>
        </w:rPr>
        <w:t xml:space="preserve">by reference to the </w:t>
      </w:r>
      <w:r w:rsidR="004127D5">
        <w:rPr>
          <w:lang w:eastAsia="en-AU"/>
        </w:rPr>
        <w:t xml:space="preserve">significance </w:t>
      </w:r>
      <w:r w:rsidR="00642FF0">
        <w:rPr>
          <w:lang w:eastAsia="en-AU"/>
        </w:rPr>
        <w:t xml:space="preserve">of the </w:t>
      </w:r>
      <w:r w:rsidR="00061CE2">
        <w:rPr>
          <w:lang w:eastAsia="en-AU"/>
        </w:rPr>
        <w:t xml:space="preserve">impact of the action. </w:t>
      </w:r>
      <w:r w:rsidR="00B632A2">
        <w:rPr>
          <w:lang w:eastAsia="en-AU"/>
        </w:rPr>
        <w:t xml:space="preserve"> </w:t>
      </w:r>
      <w:r w:rsidR="00061CE2">
        <w:rPr>
          <w:lang w:eastAsia="en-AU"/>
        </w:rPr>
        <w:t>Thus, for World Heri</w:t>
      </w:r>
      <w:r w:rsidR="00FE6D4F">
        <w:rPr>
          <w:lang w:eastAsia="en-AU"/>
        </w:rPr>
        <w:t>tage properties, s</w:t>
      </w:r>
      <w:r w:rsidR="00654A1E">
        <w:rPr>
          <w:lang w:eastAsia="en-AU"/>
        </w:rPr>
        <w:t> </w:t>
      </w:r>
      <w:r w:rsidR="00FE6D4F">
        <w:rPr>
          <w:lang w:eastAsia="en-AU"/>
        </w:rPr>
        <w:t xml:space="preserve">12 </w:t>
      </w:r>
      <w:r w:rsidR="004127D5">
        <w:rPr>
          <w:lang w:eastAsia="en-AU"/>
        </w:rPr>
        <w:t>provides in</w:t>
      </w:r>
      <w:r w:rsidR="00FE6D4F">
        <w:rPr>
          <w:lang w:eastAsia="en-AU"/>
        </w:rPr>
        <w:t xml:space="preserve"> part:</w:t>
      </w:r>
    </w:p>
    <w:p w14:paraId="4CBCFABB" w14:textId="524FA13E" w:rsidR="004127D5" w:rsidRPr="000015C0" w:rsidRDefault="004127D5" w:rsidP="004127D5">
      <w:pPr>
        <w:pStyle w:val="Quote1"/>
        <w:rPr>
          <w:lang w:eastAsia="en-AU"/>
        </w:rPr>
      </w:pPr>
      <w:r w:rsidRPr="004127D5">
        <w:rPr>
          <w:lang w:eastAsia="en-AU"/>
        </w:rPr>
        <w:t>(1)</w:t>
      </w:r>
      <w:r w:rsidR="00730A94">
        <w:rPr>
          <w:lang w:eastAsia="en-AU"/>
        </w:rPr>
        <w:tab/>
      </w:r>
      <w:r w:rsidRPr="004127D5">
        <w:rPr>
          <w:lang w:eastAsia="en-AU"/>
        </w:rPr>
        <w:t>A per</w:t>
      </w:r>
      <w:r w:rsidRPr="000015C0">
        <w:rPr>
          <w:lang w:eastAsia="en-AU"/>
        </w:rPr>
        <w:t>son must not </w:t>
      </w:r>
      <w:r w:rsidR="000015C0" w:rsidRPr="00FB3840">
        <w:rPr>
          <w:lang w:eastAsia="en-AU"/>
        </w:rPr>
        <w:t>take</w:t>
      </w:r>
      <w:r w:rsidRPr="000015C0">
        <w:rPr>
          <w:lang w:eastAsia="en-AU"/>
        </w:rPr>
        <w:t> an </w:t>
      </w:r>
      <w:r w:rsidR="000015C0" w:rsidRPr="00FB3840">
        <w:rPr>
          <w:lang w:eastAsia="en-AU"/>
        </w:rPr>
        <w:t>action</w:t>
      </w:r>
      <w:r w:rsidRPr="000015C0">
        <w:rPr>
          <w:lang w:eastAsia="en-AU"/>
        </w:rPr>
        <w:t> that:</w:t>
      </w:r>
    </w:p>
    <w:p w14:paraId="494E7D7C" w14:textId="2D6E65D2" w:rsidR="000015C0" w:rsidRPr="000015C0" w:rsidRDefault="004127D5" w:rsidP="00B2542C">
      <w:pPr>
        <w:pStyle w:val="Quote2"/>
        <w:ind w:left="2160" w:hanging="720"/>
        <w:rPr>
          <w:lang w:eastAsia="en-AU"/>
        </w:rPr>
      </w:pPr>
      <w:r w:rsidRPr="000015C0">
        <w:rPr>
          <w:lang w:eastAsia="en-AU"/>
        </w:rPr>
        <w:t>(a)</w:t>
      </w:r>
      <w:r w:rsidR="000015C0" w:rsidRPr="000015C0">
        <w:rPr>
          <w:lang w:eastAsia="en-AU"/>
        </w:rPr>
        <w:tab/>
      </w:r>
      <w:r w:rsidRPr="000015C0">
        <w:rPr>
          <w:lang w:eastAsia="en-AU"/>
        </w:rPr>
        <w:t>has or will have a significant </w:t>
      </w:r>
      <w:r w:rsidR="000015C0" w:rsidRPr="00FB3840">
        <w:rPr>
          <w:lang w:eastAsia="en-AU"/>
        </w:rPr>
        <w:t>impact</w:t>
      </w:r>
      <w:r w:rsidRPr="000015C0">
        <w:rPr>
          <w:lang w:eastAsia="en-AU"/>
        </w:rPr>
        <w:t> on the </w:t>
      </w:r>
      <w:r w:rsidR="000015C0" w:rsidRPr="00FB3840">
        <w:rPr>
          <w:lang w:eastAsia="en-AU"/>
        </w:rPr>
        <w:t>world heritage values</w:t>
      </w:r>
      <w:r w:rsidRPr="000015C0">
        <w:rPr>
          <w:lang w:eastAsia="en-AU"/>
        </w:rPr>
        <w:t> of a </w:t>
      </w:r>
      <w:r w:rsidR="000015C0" w:rsidRPr="00FB3840">
        <w:rPr>
          <w:lang w:eastAsia="en-AU"/>
        </w:rPr>
        <w:t>declared</w:t>
      </w:r>
      <w:r w:rsidRPr="000015C0">
        <w:rPr>
          <w:lang w:eastAsia="en-AU"/>
        </w:rPr>
        <w:t> </w:t>
      </w:r>
      <w:r w:rsidR="000015C0" w:rsidRPr="00FB3840">
        <w:rPr>
          <w:lang w:eastAsia="en-AU"/>
        </w:rPr>
        <w:t>World Heritage property</w:t>
      </w:r>
      <w:r w:rsidRPr="000015C0">
        <w:rPr>
          <w:lang w:eastAsia="en-AU"/>
        </w:rPr>
        <w:t>; or</w:t>
      </w:r>
      <w:r w:rsidR="000015C0" w:rsidRPr="000015C0">
        <w:rPr>
          <w:lang w:eastAsia="en-AU"/>
        </w:rPr>
        <w:t xml:space="preserve"> </w:t>
      </w:r>
    </w:p>
    <w:p w14:paraId="55DBE16B" w14:textId="651AF1CA" w:rsidR="004127D5" w:rsidRPr="000015C0" w:rsidRDefault="004127D5" w:rsidP="00B2542C">
      <w:pPr>
        <w:pStyle w:val="Quote2"/>
        <w:ind w:left="2160" w:hanging="720"/>
        <w:rPr>
          <w:lang w:eastAsia="en-AU"/>
        </w:rPr>
      </w:pPr>
      <w:r w:rsidRPr="000015C0">
        <w:rPr>
          <w:lang w:eastAsia="en-AU"/>
        </w:rPr>
        <w:t>(b)</w:t>
      </w:r>
      <w:r w:rsidR="000015C0" w:rsidRPr="000015C0">
        <w:rPr>
          <w:lang w:eastAsia="en-AU"/>
        </w:rPr>
        <w:tab/>
      </w:r>
      <w:r w:rsidRPr="000015C0">
        <w:rPr>
          <w:lang w:eastAsia="en-AU"/>
        </w:rPr>
        <w:t>is likely to have a significant </w:t>
      </w:r>
      <w:r w:rsidR="000015C0" w:rsidRPr="00FB3840">
        <w:rPr>
          <w:lang w:eastAsia="en-AU"/>
        </w:rPr>
        <w:t>impact</w:t>
      </w:r>
      <w:r w:rsidRPr="000015C0">
        <w:rPr>
          <w:lang w:eastAsia="en-AU"/>
        </w:rPr>
        <w:t> on the </w:t>
      </w:r>
      <w:r w:rsidR="000015C0" w:rsidRPr="00FB3840">
        <w:rPr>
          <w:lang w:eastAsia="en-AU"/>
        </w:rPr>
        <w:t>world heritage values</w:t>
      </w:r>
      <w:r w:rsidRPr="000015C0">
        <w:rPr>
          <w:lang w:eastAsia="en-AU"/>
        </w:rPr>
        <w:t> of a </w:t>
      </w:r>
      <w:r w:rsidR="000015C0" w:rsidRPr="00FB3840">
        <w:rPr>
          <w:lang w:eastAsia="en-AU"/>
        </w:rPr>
        <w:t>declared</w:t>
      </w:r>
      <w:r w:rsidRPr="000015C0">
        <w:rPr>
          <w:lang w:eastAsia="en-AU"/>
        </w:rPr>
        <w:t> </w:t>
      </w:r>
      <w:r w:rsidR="000015C0" w:rsidRPr="00FB3840">
        <w:rPr>
          <w:lang w:eastAsia="en-AU"/>
        </w:rPr>
        <w:t>World Heritage property</w:t>
      </w:r>
      <w:r w:rsidRPr="000015C0">
        <w:rPr>
          <w:lang w:eastAsia="en-AU"/>
        </w:rPr>
        <w:t>.</w:t>
      </w:r>
    </w:p>
    <w:p w14:paraId="302DE346" w14:textId="44204064" w:rsidR="00FE6D4F" w:rsidRPr="004477E3" w:rsidRDefault="00AA7C5D" w:rsidP="004477E3">
      <w:pPr>
        <w:pStyle w:val="ParaNumbering"/>
        <w:rPr>
          <w:lang w:eastAsia="en-AU"/>
        </w:rPr>
      </w:pPr>
      <w:r>
        <w:rPr>
          <w:lang w:eastAsia="en-AU"/>
        </w:rPr>
        <w:lastRenderedPageBreak/>
        <w:t>There is no separate definition of significant impact.</w:t>
      </w:r>
      <w:r w:rsidR="008010D6">
        <w:rPr>
          <w:lang w:eastAsia="en-AU"/>
        </w:rPr>
        <w:t xml:space="preserve"> </w:t>
      </w:r>
      <w:r w:rsidR="00DB0FA2">
        <w:rPr>
          <w:lang w:eastAsia="en-AU"/>
        </w:rPr>
        <w:t xml:space="preserve"> </w:t>
      </w:r>
      <w:r w:rsidR="008010D6">
        <w:rPr>
          <w:lang w:eastAsia="en-AU"/>
        </w:rPr>
        <w:t xml:space="preserve">Justice </w:t>
      </w:r>
      <w:r w:rsidR="00340D14">
        <w:rPr>
          <w:lang w:eastAsia="en-AU"/>
        </w:rPr>
        <w:t>Branson held in</w:t>
      </w:r>
      <w:r w:rsidR="00340D14" w:rsidRPr="0016187F">
        <w:rPr>
          <w:i/>
          <w:iCs/>
          <w:lang w:eastAsia="en-AU"/>
        </w:rPr>
        <w:t xml:space="preserve"> Booth v Bosworth</w:t>
      </w:r>
      <w:r w:rsidR="00340D14" w:rsidRPr="00010663">
        <w:rPr>
          <w:lang w:eastAsia="en-AU"/>
        </w:rPr>
        <w:t xml:space="preserve"> </w:t>
      </w:r>
      <w:r w:rsidR="00D46D51" w:rsidRPr="00010663">
        <w:rPr>
          <w:lang w:eastAsia="en-AU"/>
        </w:rPr>
        <w:t>[</w:t>
      </w:r>
      <w:r w:rsidR="00340D14" w:rsidRPr="00010663">
        <w:rPr>
          <w:lang w:eastAsia="en-AU"/>
        </w:rPr>
        <w:t>2001</w:t>
      </w:r>
      <w:r w:rsidR="00D46D51" w:rsidRPr="00010663">
        <w:rPr>
          <w:lang w:eastAsia="en-AU"/>
        </w:rPr>
        <w:t>] FCA 1453;</w:t>
      </w:r>
      <w:r w:rsidR="007B06FA" w:rsidRPr="00010663">
        <w:rPr>
          <w:lang w:eastAsia="en-AU"/>
        </w:rPr>
        <w:t xml:space="preserve"> 114 FCR 39</w:t>
      </w:r>
      <w:r w:rsidR="004441E0">
        <w:rPr>
          <w:lang w:eastAsia="en-AU"/>
        </w:rPr>
        <w:t xml:space="preserve"> (</w:t>
      </w:r>
      <w:r w:rsidR="004441E0" w:rsidRPr="0016187F">
        <w:rPr>
          <w:b/>
          <w:bCs/>
          <w:i/>
          <w:iCs/>
          <w:lang w:eastAsia="en-AU"/>
        </w:rPr>
        <w:t>Booth</w:t>
      </w:r>
      <w:r w:rsidR="004441E0">
        <w:rPr>
          <w:lang w:eastAsia="en-AU"/>
        </w:rPr>
        <w:t>)</w:t>
      </w:r>
      <w:r w:rsidR="007B06FA">
        <w:rPr>
          <w:lang w:eastAsia="en-AU"/>
        </w:rPr>
        <w:t xml:space="preserve"> at [99] </w:t>
      </w:r>
      <w:r w:rsidR="00B82696">
        <w:rPr>
          <w:lang w:eastAsia="en-AU"/>
        </w:rPr>
        <w:t xml:space="preserve">that it requires an impact </w:t>
      </w:r>
      <w:r w:rsidR="004441E0">
        <w:rPr>
          <w:lang w:eastAsia="en-AU"/>
        </w:rPr>
        <w:t>“that</w:t>
      </w:r>
      <w:r w:rsidR="00BB0BF0">
        <w:rPr>
          <w:lang w:eastAsia="en-AU"/>
        </w:rPr>
        <w:t xml:space="preserve"> is important, notable or of consequence having regard to its context or intensity</w:t>
      </w:r>
      <w:r w:rsidR="004A49BB">
        <w:rPr>
          <w:lang w:eastAsia="en-AU"/>
        </w:rPr>
        <w:t xml:space="preserve">”, </w:t>
      </w:r>
      <w:r w:rsidR="00952E5D">
        <w:rPr>
          <w:lang w:eastAsia="en-AU"/>
        </w:rPr>
        <w:t xml:space="preserve">which the </w:t>
      </w:r>
      <w:r w:rsidR="004441E0">
        <w:rPr>
          <w:lang w:eastAsia="en-AU"/>
        </w:rPr>
        <w:t>F</w:t>
      </w:r>
      <w:r w:rsidR="00952E5D">
        <w:rPr>
          <w:lang w:eastAsia="en-AU"/>
        </w:rPr>
        <w:t xml:space="preserve">ull Court endorsed in </w:t>
      </w:r>
      <w:proofErr w:type="spellStart"/>
      <w:r w:rsidR="00952E5D" w:rsidRPr="0016187F">
        <w:rPr>
          <w:i/>
          <w:iCs/>
          <w:lang w:eastAsia="en-AU"/>
        </w:rPr>
        <w:t>VicForests</w:t>
      </w:r>
      <w:proofErr w:type="spellEnd"/>
      <w:r w:rsidR="00952E5D" w:rsidRPr="0016187F">
        <w:rPr>
          <w:i/>
          <w:iCs/>
          <w:lang w:eastAsia="en-AU"/>
        </w:rPr>
        <w:t xml:space="preserve"> v Friends of Leadbeater’s Possum Inc</w:t>
      </w:r>
      <w:r w:rsidR="00952E5D" w:rsidRPr="00010663">
        <w:rPr>
          <w:lang w:eastAsia="en-AU"/>
        </w:rPr>
        <w:t xml:space="preserve"> </w:t>
      </w:r>
      <w:r w:rsidR="007A38D4" w:rsidRPr="00010663">
        <w:rPr>
          <w:lang w:eastAsia="en-AU"/>
        </w:rPr>
        <w:t>[</w:t>
      </w:r>
      <w:r w:rsidR="00EE576E" w:rsidRPr="00010663">
        <w:rPr>
          <w:lang w:eastAsia="en-AU"/>
        </w:rPr>
        <w:t>2021</w:t>
      </w:r>
      <w:r w:rsidR="007A38D4" w:rsidRPr="00010663">
        <w:rPr>
          <w:lang w:eastAsia="en-AU"/>
        </w:rPr>
        <w:t>] FCAFC 66;</w:t>
      </w:r>
      <w:r w:rsidR="00EE576E" w:rsidRPr="00010663">
        <w:rPr>
          <w:lang w:eastAsia="en-AU"/>
        </w:rPr>
        <w:t xml:space="preserve"> 285 FCR 70</w:t>
      </w:r>
      <w:r w:rsidR="00EE576E">
        <w:rPr>
          <w:lang w:eastAsia="en-AU"/>
        </w:rPr>
        <w:t xml:space="preserve"> at</w:t>
      </w:r>
      <w:r w:rsidR="00654A1E">
        <w:rPr>
          <w:lang w:eastAsia="en-AU"/>
        </w:rPr>
        <w:t> </w:t>
      </w:r>
      <w:r w:rsidR="00EE576E">
        <w:rPr>
          <w:lang w:eastAsia="en-AU"/>
        </w:rPr>
        <w:t>[62]</w:t>
      </w:r>
      <w:r w:rsidR="00923657">
        <w:rPr>
          <w:lang w:eastAsia="en-AU"/>
        </w:rPr>
        <w:t xml:space="preserve"> (</w:t>
      </w:r>
      <w:proofErr w:type="spellStart"/>
      <w:r w:rsidR="00923657">
        <w:rPr>
          <w:lang w:eastAsia="en-AU"/>
        </w:rPr>
        <w:t>Jagot</w:t>
      </w:r>
      <w:proofErr w:type="spellEnd"/>
      <w:r w:rsidR="00923657">
        <w:rPr>
          <w:lang w:eastAsia="en-AU"/>
        </w:rPr>
        <w:t>, Griffiths and SC Derrington JJ)</w:t>
      </w:r>
      <w:r w:rsidR="00EE576E">
        <w:rPr>
          <w:lang w:eastAsia="en-AU"/>
        </w:rPr>
        <w:t>.</w:t>
      </w:r>
    </w:p>
    <w:p w14:paraId="7F144297" w14:textId="03E68B5C" w:rsidR="00ED50FF" w:rsidRDefault="004441E0" w:rsidP="009F1F83">
      <w:pPr>
        <w:pStyle w:val="ParaNumbering"/>
      </w:pPr>
      <w:r>
        <w:t>T</w:t>
      </w:r>
      <w:r w:rsidR="0076029E">
        <w:t xml:space="preserve">he </w:t>
      </w:r>
      <w:r>
        <w:t>delegate’s</w:t>
      </w:r>
      <w:r w:rsidR="00974DCE">
        <w:t xml:space="preserve"> </w:t>
      </w:r>
      <w:r>
        <w:t>controlled</w:t>
      </w:r>
      <w:r w:rsidR="0076029E">
        <w:t xml:space="preserve"> action decision was made pursuant to s</w:t>
      </w:r>
      <w:r w:rsidR="00654A1E">
        <w:t> </w:t>
      </w:r>
      <w:r w:rsidR="00664133">
        <w:t>75</w:t>
      </w:r>
      <w:r>
        <w:t>,</w:t>
      </w:r>
      <w:r w:rsidR="00ED50FF">
        <w:t xml:space="preserve"> which to the extent presently relevant provides:</w:t>
      </w:r>
    </w:p>
    <w:p w14:paraId="184C9482" w14:textId="77777777" w:rsidR="00D5746C" w:rsidRPr="0016187F" w:rsidRDefault="00D5746C" w:rsidP="00D5746C">
      <w:pPr>
        <w:pStyle w:val="Quote1"/>
        <w:rPr>
          <w:b/>
          <w:bCs/>
          <w:szCs w:val="24"/>
          <w:lang w:eastAsia="en-AU"/>
        </w:rPr>
      </w:pPr>
      <w:r w:rsidRPr="0016187F">
        <w:rPr>
          <w:b/>
          <w:bCs/>
          <w:shd w:val="clear" w:color="auto" w:fill="FFFFFF"/>
          <w:lang w:eastAsia="en-AU"/>
        </w:rPr>
        <w:t>Does the proposed action need approval?</w:t>
      </w:r>
    </w:p>
    <w:p w14:paraId="4CEA0848" w14:textId="75EC52B0" w:rsidR="00D5746C" w:rsidRPr="0016187F" w:rsidRDefault="00D5746C" w:rsidP="00EE0F12">
      <w:pPr>
        <w:pStyle w:val="Quote1"/>
        <w:rPr>
          <w:i/>
          <w:iCs/>
          <w:lang w:eastAsia="en-AU"/>
        </w:rPr>
      </w:pPr>
      <w:r w:rsidRPr="0016187F">
        <w:rPr>
          <w:i/>
          <w:iCs/>
          <w:lang w:eastAsia="en-AU"/>
        </w:rPr>
        <w:t>Is the </w:t>
      </w:r>
      <w:r w:rsidR="001D150A" w:rsidRPr="0016187F">
        <w:rPr>
          <w:i/>
          <w:iCs/>
          <w:lang w:eastAsia="en-AU"/>
        </w:rPr>
        <w:t>action</w:t>
      </w:r>
      <w:r w:rsidRPr="0016187F">
        <w:rPr>
          <w:i/>
          <w:iCs/>
          <w:lang w:eastAsia="en-AU"/>
        </w:rPr>
        <w:t> a </w:t>
      </w:r>
      <w:r w:rsidR="001D150A" w:rsidRPr="0016187F">
        <w:rPr>
          <w:i/>
          <w:iCs/>
          <w:lang w:eastAsia="en-AU"/>
        </w:rPr>
        <w:t>controlled action</w:t>
      </w:r>
      <w:r w:rsidRPr="0016187F">
        <w:rPr>
          <w:i/>
          <w:iCs/>
          <w:lang w:eastAsia="en-AU"/>
        </w:rPr>
        <w:t>?</w:t>
      </w:r>
    </w:p>
    <w:p w14:paraId="494C8FD1" w14:textId="0977E9B7" w:rsidR="00D5746C" w:rsidRPr="00D5746C" w:rsidRDefault="00D5746C" w:rsidP="00EE0F12">
      <w:pPr>
        <w:pStyle w:val="Quote1"/>
        <w:rPr>
          <w:lang w:eastAsia="en-AU"/>
        </w:rPr>
      </w:pPr>
      <w:r w:rsidRPr="00D5746C">
        <w:rPr>
          <w:lang w:eastAsia="en-AU"/>
        </w:rPr>
        <w:t>(1)</w:t>
      </w:r>
      <w:r w:rsidR="00FB00A0">
        <w:rPr>
          <w:lang w:eastAsia="en-AU"/>
        </w:rPr>
        <w:tab/>
      </w:r>
      <w:r w:rsidRPr="00D5746C">
        <w:rPr>
          <w:lang w:eastAsia="en-AU"/>
        </w:rPr>
        <w:t>The Minister must decide:</w:t>
      </w:r>
    </w:p>
    <w:p w14:paraId="54549025" w14:textId="178E4259" w:rsidR="00C968F0" w:rsidRPr="00A70061" w:rsidRDefault="00D5746C" w:rsidP="00B2542C">
      <w:pPr>
        <w:pStyle w:val="Quote2"/>
        <w:ind w:left="2160" w:hanging="720"/>
        <w:rPr>
          <w:lang w:eastAsia="en-AU"/>
        </w:rPr>
      </w:pPr>
      <w:r w:rsidRPr="00D5746C">
        <w:rPr>
          <w:lang w:eastAsia="en-AU"/>
        </w:rPr>
        <w:t>(a)</w:t>
      </w:r>
      <w:r w:rsidR="00C968F0">
        <w:rPr>
          <w:lang w:eastAsia="en-AU"/>
        </w:rPr>
        <w:tab/>
      </w:r>
      <w:r w:rsidRPr="00A70061">
        <w:rPr>
          <w:lang w:eastAsia="en-AU"/>
        </w:rPr>
        <w:t>whether the </w:t>
      </w:r>
      <w:r w:rsidR="00A70061" w:rsidRPr="0016187F">
        <w:rPr>
          <w:lang w:eastAsia="en-AU"/>
        </w:rPr>
        <w:t>action</w:t>
      </w:r>
      <w:r w:rsidRPr="00A70061">
        <w:rPr>
          <w:lang w:eastAsia="en-AU"/>
        </w:rPr>
        <w:t> that is the subject of a proposal referred to the Minister is a </w:t>
      </w:r>
      <w:r w:rsidR="00A70061" w:rsidRPr="0016187F">
        <w:rPr>
          <w:lang w:eastAsia="en-AU"/>
        </w:rPr>
        <w:t>controlled action</w:t>
      </w:r>
      <w:r w:rsidRPr="00A70061">
        <w:rPr>
          <w:lang w:eastAsia="en-AU"/>
        </w:rPr>
        <w:t>; and</w:t>
      </w:r>
    </w:p>
    <w:p w14:paraId="4C91D383" w14:textId="04D8E247" w:rsidR="00D5746C" w:rsidRPr="00A70061" w:rsidRDefault="00D5746C" w:rsidP="00B2542C">
      <w:pPr>
        <w:pStyle w:val="Quote2"/>
        <w:ind w:left="2160" w:hanging="720"/>
        <w:rPr>
          <w:lang w:eastAsia="en-AU"/>
        </w:rPr>
      </w:pPr>
      <w:r w:rsidRPr="00A70061">
        <w:rPr>
          <w:lang w:eastAsia="en-AU"/>
        </w:rPr>
        <w:t>(b)</w:t>
      </w:r>
      <w:r w:rsidR="00C968F0" w:rsidRPr="00A70061">
        <w:rPr>
          <w:lang w:eastAsia="en-AU"/>
        </w:rPr>
        <w:tab/>
      </w:r>
      <w:r w:rsidRPr="00A70061">
        <w:rPr>
          <w:lang w:eastAsia="en-AU"/>
        </w:rPr>
        <w:t>which provisions of Part 3 (if any) are </w:t>
      </w:r>
      <w:r w:rsidR="00A70061" w:rsidRPr="0016187F">
        <w:rPr>
          <w:lang w:eastAsia="en-AU"/>
        </w:rPr>
        <w:t>controlling provisions</w:t>
      </w:r>
      <w:r w:rsidRPr="00A70061">
        <w:rPr>
          <w:lang w:eastAsia="en-AU"/>
        </w:rPr>
        <w:t> for the </w:t>
      </w:r>
      <w:r w:rsidR="00A70061" w:rsidRPr="0016187F">
        <w:rPr>
          <w:lang w:eastAsia="en-AU"/>
        </w:rPr>
        <w:t>action</w:t>
      </w:r>
      <w:r w:rsidRPr="00A70061">
        <w:rPr>
          <w:lang w:eastAsia="en-AU"/>
        </w:rPr>
        <w:t>.</w:t>
      </w:r>
    </w:p>
    <w:p w14:paraId="116C29ED" w14:textId="529852DA" w:rsidR="00D5746C" w:rsidRPr="00A70061" w:rsidRDefault="00D5746C" w:rsidP="0016187F">
      <w:pPr>
        <w:pStyle w:val="Quote2"/>
        <w:ind w:left="2160" w:hanging="720"/>
        <w:rPr>
          <w:lang w:eastAsia="en-AU"/>
        </w:rPr>
      </w:pPr>
      <w:r w:rsidRPr="00A70061">
        <w:rPr>
          <w:lang w:eastAsia="en-AU"/>
        </w:rPr>
        <w:t>Note:</w:t>
      </w:r>
      <w:r w:rsidR="00A70061" w:rsidRPr="00A70061">
        <w:rPr>
          <w:lang w:eastAsia="en-AU"/>
        </w:rPr>
        <w:tab/>
      </w:r>
      <w:r w:rsidRPr="00A70061">
        <w:rPr>
          <w:lang w:eastAsia="en-AU"/>
        </w:rPr>
        <w:t>The Minister may revoke a decision made under </w:t>
      </w:r>
      <w:r w:rsidR="00A70061" w:rsidRPr="0016187F">
        <w:rPr>
          <w:lang w:eastAsia="en-AU"/>
        </w:rPr>
        <w:t>subsection</w:t>
      </w:r>
      <w:r w:rsidRPr="00A70061">
        <w:rPr>
          <w:lang w:eastAsia="en-AU"/>
        </w:rPr>
        <w:t> (1) about an </w:t>
      </w:r>
      <w:r w:rsidR="00A70061" w:rsidRPr="0016187F">
        <w:rPr>
          <w:lang w:eastAsia="en-AU"/>
        </w:rPr>
        <w:t>action</w:t>
      </w:r>
      <w:r w:rsidRPr="00A70061">
        <w:rPr>
          <w:lang w:eastAsia="en-AU"/>
        </w:rPr>
        <w:t> and substitute a new decision. See </w:t>
      </w:r>
      <w:r w:rsidR="00A70061" w:rsidRPr="0016187F">
        <w:rPr>
          <w:lang w:eastAsia="en-AU"/>
        </w:rPr>
        <w:t>section 78.</w:t>
      </w:r>
    </w:p>
    <w:p w14:paraId="09748BAA" w14:textId="439EDCC5" w:rsidR="00732FD8" w:rsidRDefault="004441E0" w:rsidP="004441E0">
      <w:pPr>
        <w:pStyle w:val="ParaNumbering"/>
      </w:pPr>
      <w:r>
        <w:t>T</w:t>
      </w:r>
      <w:r w:rsidR="00D5746C">
        <w:t>he concept of</w:t>
      </w:r>
      <w:r w:rsidR="00D5746C" w:rsidDel="00FA5DA4">
        <w:t xml:space="preserve"> </w:t>
      </w:r>
      <w:r>
        <w:t>“</w:t>
      </w:r>
      <w:r w:rsidR="00D5746C">
        <w:t>action</w:t>
      </w:r>
      <w:r>
        <w:t>”</w:t>
      </w:r>
      <w:r w:rsidR="00D5746C">
        <w:t xml:space="preserve"> is broadly defined at s</w:t>
      </w:r>
      <w:r w:rsidR="00654A1E">
        <w:t> </w:t>
      </w:r>
      <w:r w:rsidR="00E256B6">
        <w:t>523</w:t>
      </w:r>
      <w:r w:rsidR="00AC59BF">
        <w:t xml:space="preserve"> as including a project, a developmen</w:t>
      </w:r>
      <w:r w:rsidR="00307EAB">
        <w:t xml:space="preserve">t, </w:t>
      </w:r>
      <w:r w:rsidR="00AC59BF">
        <w:t>an undertaking</w:t>
      </w:r>
      <w:r w:rsidR="00307EAB">
        <w:t>, an activity or series of activities or an alteration of any of these things.</w:t>
      </w:r>
      <w:r w:rsidR="00232116">
        <w:t xml:space="preserve">  There are some things that are not actions in accordance with s</w:t>
      </w:r>
      <w:r w:rsidR="00654A1E">
        <w:t> </w:t>
      </w:r>
      <w:r w:rsidR="00232116">
        <w:t xml:space="preserve">524, such as government decision-making, </w:t>
      </w:r>
      <w:r w:rsidR="00732FD8">
        <w:t>none of which are of present relevance.</w:t>
      </w:r>
    </w:p>
    <w:p w14:paraId="1B2221C9" w14:textId="7308722C" w:rsidR="00831252" w:rsidRDefault="004441E0" w:rsidP="009F1F83">
      <w:pPr>
        <w:pStyle w:val="ParaNumbering"/>
      </w:pPr>
      <w:r>
        <w:t>Section</w:t>
      </w:r>
      <w:r w:rsidR="00654A1E">
        <w:t> </w:t>
      </w:r>
      <w:r w:rsidR="00732FD8">
        <w:t>527E</w:t>
      </w:r>
      <w:r w:rsidR="00D80808">
        <w:t xml:space="preserve"> defines the central concept of impact:</w:t>
      </w:r>
    </w:p>
    <w:p w14:paraId="18C05E44" w14:textId="77777777" w:rsidR="003C7E10" w:rsidRPr="00C8748F" w:rsidRDefault="003C7E10" w:rsidP="003C7E10">
      <w:pPr>
        <w:pStyle w:val="Quote1"/>
        <w:rPr>
          <w:b/>
          <w:szCs w:val="24"/>
          <w:lang w:eastAsia="en-AU"/>
        </w:rPr>
      </w:pPr>
      <w:r w:rsidRPr="00C8748F">
        <w:rPr>
          <w:b/>
          <w:shd w:val="clear" w:color="auto" w:fill="FFFFFF"/>
          <w:lang w:eastAsia="en-AU"/>
        </w:rPr>
        <w:t xml:space="preserve">Meaning of </w:t>
      </w:r>
      <w:r w:rsidRPr="00C8748F">
        <w:rPr>
          <w:b/>
          <w:i/>
          <w:shd w:val="clear" w:color="auto" w:fill="FFFFFF"/>
          <w:lang w:eastAsia="en-AU"/>
        </w:rPr>
        <w:t>impact</w:t>
      </w:r>
    </w:p>
    <w:p w14:paraId="26ED0516" w14:textId="1D5A82AE" w:rsidR="003C7E10" w:rsidRPr="00594859" w:rsidRDefault="003C7E10" w:rsidP="00C8748F">
      <w:pPr>
        <w:pStyle w:val="Quote1"/>
        <w:ind w:left="1440" w:hanging="703"/>
        <w:rPr>
          <w:lang w:eastAsia="en-AU"/>
        </w:rPr>
      </w:pPr>
      <w:r w:rsidRPr="00594859">
        <w:rPr>
          <w:lang w:eastAsia="en-AU"/>
        </w:rPr>
        <w:t>(1)</w:t>
      </w:r>
      <w:r w:rsidR="00C71592" w:rsidRPr="00594859">
        <w:rPr>
          <w:lang w:eastAsia="en-AU"/>
        </w:rPr>
        <w:tab/>
      </w:r>
      <w:r w:rsidRPr="00594859">
        <w:rPr>
          <w:lang w:eastAsia="en-AU"/>
        </w:rPr>
        <w:t>For the purposes of this Act, an event or circumstance is an </w:t>
      </w:r>
      <w:r w:rsidR="00594859" w:rsidRPr="0016187F">
        <w:rPr>
          <w:b/>
          <w:bCs/>
          <w:i/>
          <w:iCs/>
          <w:lang w:eastAsia="en-AU"/>
        </w:rPr>
        <w:t>impact</w:t>
      </w:r>
      <w:r w:rsidRPr="00594859">
        <w:rPr>
          <w:b/>
          <w:bCs/>
          <w:i/>
          <w:iCs/>
          <w:lang w:eastAsia="en-AU"/>
        </w:rPr>
        <w:t> </w:t>
      </w:r>
      <w:r w:rsidRPr="00594859">
        <w:rPr>
          <w:lang w:eastAsia="en-AU"/>
        </w:rPr>
        <w:t>of an </w:t>
      </w:r>
      <w:r w:rsidR="00594859" w:rsidRPr="0016187F">
        <w:rPr>
          <w:lang w:eastAsia="en-AU"/>
        </w:rPr>
        <w:t>action</w:t>
      </w:r>
      <w:r w:rsidRPr="00594859">
        <w:rPr>
          <w:lang w:eastAsia="en-AU"/>
        </w:rPr>
        <w:t> </w:t>
      </w:r>
      <w:r w:rsidR="00594859" w:rsidRPr="0016187F">
        <w:rPr>
          <w:lang w:eastAsia="en-AU"/>
        </w:rPr>
        <w:t>taken</w:t>
      </w:r>
      <w:r w:rsidRPr="00594859">
        <w:rPr>
          <w:lang w:eastAsia="en-AU"/>
        </w:rPr>
        <w:t> by a person if:</w:t>
      </w:r>
    </w:p>
    <w:p w14:paraId="52531402" w14:textId="6CAD56B1" w:rsidR="0050239F" w:rsidRPr="00594859" w:rsidRDefault="003C7E10" w:rsidP="00B2542C">
      <w:pPr>
        <w:pStyle w:val="Quote2"/>
        <w:ind w:left="2160" w:hanging="720"/>
        <w:rPr>
          <w:lang w:eastAsia="en-AU"/>
        </w:rPr>
      </w:pPr>
      <w:r w:rsidRPr="00594859">
        <w:rPr>
          <w:lang w:eastAsia="en-AU"/>
        </w:rPr>
        <w:t>(a)</w:t>
      </w:r>
      <w:r w:rsidR="00C71592" w:rsidRPr="00594859">
        <w:rPr>
          <w:lang w:eastAsia="en-AU"/>
        </w:rPr>
        <w:tab/>
      </w:r>
      <w:r w:rsidRPr="00594859">
        <w:rPr>
          <w:lang w:eastAsia="en-AU"/>
        </w:rPr>
        <w:t>the event or circumstance is a direct consequence of the </w:t>
      </w:r>
      <w:r w:rsidR="00594859" w:rsidRPr="0016187F">
        <w:rPr>
          <w:lang w:eastAsia="en-AU"/>
        </w:rPr>
        <w:t>action</w:t>
      </w:r>
      <w:r w:rsidRPr="00594859">
        <w:rPr>
          <w:lang w:eastAsia="en-AU"/>
        </w:rPr>
        <w:t>; or</w:t>
      </w:r>
      <w:r w:rsidR="0050239F" w:rsidRPr="00594859">
        <w:rPr>
          <w:lang w:eastAsia="en-AU"/>
        </w:rPr>
        <w:t xml:space="preserve"> </w:t>
      </w:r>
    </w:p>
    <w:p w14:paraId="1A13606E" w14:textId="6AD6B2A3" w:rsidR="003C7E10" w:rsidRPr="00594859" w:rsidRDefault="003C7E10" w:rsidP="00B2542C">
      <w:pPr>
        <w:pStyle w:val="Quote2"/>
        <w:ind w:left="2160" w:hanging="720"/>
        <w:rPr>
          <w:lang w:eastAsia="en-AU"/>
        </w:rPr>
      </w:pPr>
      <w:r w:rsidRPr="00594859">
        <w:rPr>
          <w:lang w:eastAsia="en-AU"/>
        </w:rPr>
        <w:t>(b)</w:t>
      </w:r>
      <w:r w:rsidR="0050239F" w:rsidRPr="00594859">
        <w:rPr>
          <w:lang w:eastAsia="en-AU"/>
        </w:rPr>
        <w:tab/>
      </w:r>
      <w:r w:rsidRPr="00594859">
        <w:rPr>
          <w:lang w:eastAsia="en-AU"/>
        </w:rPr>
        <w:t>for an event or circumstance that is an indirect consequence of the </w:t>
      </w:r>
      <w:r w:rsidR="00594859" w:rsidRPr="0016187F">
        <w:rPr>
          <w:lang w:eastAsia="en-AU"/>
        </w:rPr>
        <w:t>action</w:t>
      </w:r>
      <w:r w:rsidR="00762020">
        <w:rPr>
          <w:lang w:eastAsia="en-AU"/>
        </w:rPr>
        <w:t xml:space="preserve"> </w:t>
      </w:r>
      <w:r w:rsidR="00C96EB5">
        <w:rPr>
          <w:lang w:eastAsia="en-AU"/>
        </w:rPr>
        <w:t xml:space="preserve">– </w:t>
      </w:r>
      <w:r w:rsidRPr="00594859">
        <w:rPr>
          <w:lang w:eastAsia="en-AU"/>
        </w:rPr>
        <w:t>subject to </w:t>
      </w:r>
      <w:r w:rsidR="00594859" w:rsidRPr="0016187F">
        <w:rPr>
          <w:lang w:eastAsia="en-AU"/>
        </w:rPr>
        <w:t>subsection</w:t>
      </w:r>
      <w:r w:rsidRPr="00594859">
        <w:rPr>
          <w:lang w:eastAsia="en-AU"/>
        </w:rPr>
        <w:t> (2), the </w:t>
      </w:r>
      <w:r w:rsidR="00594859" w:rsidRPr="0016187F">
        <w:rPr>
          <w:lang w:eastAsia="en-AU"/>
        </w:rPr>
        <w:t>action</w:t>
      </w:r>
      <w:r w:rsidRPr="00594859">
        <w:rPr>
          <w:lang w:eastAsia="en-AU"/>
        </w:rPr>
        <w:t> is a substantial cause of that event or circumstance.</w:t>
      </w:r>
    </w:p>
    <w:p w14:paraId="746710C8" w14:textId="24B7B771" w:rsidR="003C7E10" w:rsidRPr="00594859" w:rsidRDefault="003C7E10" w:rsidP="003C7E10">
      <w:pPr>
        <w:pStyle w:val="Quote1"/>
        <w:rPr>
          <w:lang w:eastAsia="en-AU"/>
        </w:rPr>
      </w:pPr>
      <w:r w:rsidRPr="00594859">
        <w:rPr>
          <w:lang w:eastAsia="en-AU"/>
        </w:rPr>
        <w:t>(2)</w:t>
      </w:r>
      <w:r w:rsidR="007073B8" w:rsidRPr="00594859">
        <w:rPr>
          <w:lang w:eastAsia="en-AU"/>
        </w:rPr>
        <w:tab/>
      </w:r>
      <w:r w:rsidRPr="00594859">
        <w:rPr>
          <w:lang w:eastAsia="en-AU"/>
        </w:rPr>
        <w:t>For the purposes of </w:t>
      </w:r>
      <w:r w:rsidR="00594859" w:rsidRPr="00C8748F">
        <w:rPr>
          <w:lang w:eastAsia="en-AU"/>
        </w:rPr>
        <w:t>paragraph</w:t>
      </w:r>
      <w:r w:rsidRPr="00594859">
        <w:rPr>
          <w:lang w:eastAsia="en-AU"/>
        </w:rPr>
        <w:t> (1)(b), if:</w:t>
      </w:r>
    </w:p>
    <w:p w14:paraId="4C7F5BA8" w14:textId="26987096" w:rsidR="009D474F" w:rsidRPr="00594859" w:rsidRDefault="003C7E10" w:rsidP="00B2542C">
      <w:pPr>
        <w:pStyle w:val="Quote2"/>
        <w:ind w:left="2160" w:hanging="720"/>
        <w:rPr>
          <w:lang w:eastAsia="en-AU"/>
        </w:rPr>
      </w:pPr>
      <w:r w:rsidRPr="00594859">
        <w:rPr>
          <w:lang w:eastAsia="en-AU"/>
        </w:rPr>
        <w:t>(a)</w:t>
      </w:r>
      <w:r w:rsidR="007073B8" w:rsidRPr="00594859">
        <w:rPr>
          <w:lang w:eastAsia="en-AU"/>
        </w:rPr>
        <w:tab/>
      </w:r>
      <w:r w:rsidRPr="00594859">
        <w:rPr>
          <w:lang w:eastAsia="en-AU"/>
        </w:rPr>
        <w:t>a person (the </w:t>
      </w:r>
      <w:r w:rsidRPr="00594859">
        <w:rPr>
          <w:b/>
          <w:bCs/>
          <w:i/>
          <w:iCs/>
          <w:lang w:eastAsia="en-AU"/>
        </w:rPr>
        <w:t>primary person</w:t>
      </w:r>
      <w:r w:rsidRPr="00594859">
        <w:rPr>
          <w:lang w:eastAsia="en-AU"/>
        </w:rPr>
        <w:t>) </w:t>
      </w:r>
      <w:r w:rsidR="00594859" w:rsidRPr="00C8748F">
        <w:rPr>
          <w:lang w:eastAsia="en-AU"/>
        </w:rPr>
        <w:t>takes</w:t>
      </w:r>
      <w:r w:rsidRPr="00594859">
        <w:rPr>
          <w:lang w:eastAsia="en-AU"/>
        </w:rPr>
        <w:t> an </w:t>
      </w:r>
      <w:r w:rsidR="00594859" w:rsidRPr="00C8748F">
        <w:rPr>
          <w:lang w:eastAsia="en-AU"/>
        </w:rPr>
        <w:t>action</w:t>
      </w:r>
      <w:r w:rsidRPr="00594859">
        <w:rPr>
          <w:lang w:eastAsia="en-AU"/>
        </w:rPr>
        <w:t> (the </w:t>
      </w:r>
      <w:r w:rsidRPr="00594859">
        <w:rPr>
          <w:b/>
          <w:bCs/>
          <w:i/>
          <w:iCs/>
          <w:lang w:eastAsia="en-AU"/>
        </w:rPr>
        <w:t>primary </w:t>
      </w:r>
      <w:r w:rsidR="00594859" w:rsidRPr="00C8748F">
        <w:rPr>
          <w:b/>
          <w:bCs/>
          <w:i/>
          <w:iCs/>
          <w:lang w:eastAsia="en-AU"/>
        </w:rPr>
        <w:t>action</w:t>
      </w:r>
      <w:r w:rsidRPr="00594859">
        <w:rPr>
          <w:lang w:eastAsia="en-AU"/>
        </w:rPr>
        <w:t>); and</w:t>
      </w:r>
    </w:p>
    <w:p w14:paraId="09CD66C7" w14:textId="1FCF4AF5" w:rsidR="009D474F" w:rsidRPr="00594859" w:rsidRDefault="003C7E10" w:rsidP="00B2542C">
      <w:pPr>
        <w:pStyle w:val="Quote2"/>
        <w:ind w:left="2160" w:hanging="720"/>
        <w:rPr>
          <w:lang w:eastAsia="en-AU"/>
        </w:rPr>
      </w:pPr>
      <w:r w:rsidRPr="00594859">
        <w:rPr>
          <w:lang w:eastAsia="en-AU"/>
        </w:rPr>
        <w:t>(b)</w:t>
      </w:r>
      <w:r w:rsidR="009D474F" w:rsidRPr="00594859">
        <w:rPr>
          <w:lang w:eastAsia="en-AU"/>
        </w:rPr>
        <w:tab/>
      </w:r>
      <w:r w:rsidRPr="00594859">
        <w:rPr>
          <w:lang w:eastAsia="en-AU"/>
        </w:rPr>
        <w:t>as a consequence of the primary </w:t>
      </w:r>
      <w:r w:rsidR="00594859" w:rsidRPr="00C8748F">
        <w:rPr>
          <w:lang w:eastAsia="en-AU"/>
        </w:rPr>
        <w:t>action</w:t>
      </w:r>
      <w:r w:rsidRPr="00594859">
        <w:rPr>
          <w:lang w:eastAsia="en-AU"/>
        </w:rPr>
        <w:t>, another person (the </w:t>
      </w:r>
      <w:r w:rsidRPr="00594859">
        <w:rPr>
          <w:b/>
          <w:bCs/>
          <w:i/>
          <w:iCs/>
          <w:lang w:eastAsia="en-AU"/>
        </w:rPr>
        <w:t>secondary person</w:t>
      </w:r>
      <w:r w:rsidRPr="00594859">
        <w:rPr>
          <w:lang w:eastAsia="en-AU"/>
        </w:rPr>
        <w:t>) </w:t>
      </w:r>
      <w:r w:rsidR="00594859" w:rsidRPr="00C8748F">
        <w:rPr>
          <w:lang w:eastAsia="en-AU"/>
        </w:rPr>
        <w:t>takes</w:t>
      </w:r>
      <w:r w:rsidRPr="00594859">
        <w:rPr>
          <w:lang w:eastAsia="en-AU"/>
        </w:rPr>
        <w:t> another </w:t>
      </w:r>
      <w:r w:rsidR="00594859" w:rsidRPr="00C8748F">
        <w:rPr>
          <w:lang w:eastAsia="en-AU"/>
        </w:rPr>
        <w:t>action</w:t>
      </w:r>
      <w:r w:rsidRPr="00594859">
        <w:rPr>
          <w:lang w:eastAsia="en-AU"/>
        </w:rPr>
        <w:t> (the </w:t>
      </w:r>
      <w:r w:rsidRPr="00594859">
        <w:rPr>
          <w:b/>
          <w:bCs/>
          <w:i/>
          <w:iCs/>
          <w:lang w:eastAsia="en-AU"/>
        </w:rPr>
        <w:t>secondary </w:t>
      </w:r>
      <w:r w:rsidR="00594859" w:rsidRPr="00C8748F">
        <w:rPr>
          <w:b/>
          <w:bCs/>
          <w:i/>
          <w:iCs/>
          <w:lang w:eastAsia="en-AU"/>
        </w:rPr>
        <w:t>action</w:t>
      </w:r>
      <w:r w:rsidRPr="00594859">
        <w:rPr>
          <w:lang w:eastAsia="en-AU"/>
        </w:rPr>
        <w:t>); and</w:t>
      </w:r>
      <w:r w:rsidR="009D474F" w:rsidRPr="00594859">
        <w:rPr>
          <w:lang w:eastAsia="en-AU"/>
        </w:rPr>
        <w:t xml:space="preserve"> </w:t>
      </w:r>
    </w:p>
    <w:p w14:paraId="198D90AD" w14:textId="041EC311" w:rsidR="009D474F" w:rsidRPr="00594859" w:rsidRDefault="003C7E10" w:rsidP="00B2542C">
      <w:pPr>
        <w:pStyle w:val="Quote2"/>
        <w:ind w:left="2160" w:hanging="720"/>
        <w:rPr>
          <w:lang w:eastAsia="en-AU"/>
        </w:rPr>
      </w:pPr>
      <w:r w:rsidRPr="00594859">
        <w:rPr>
          <w:lang w:eastAsia="en-AU"/>
        </w:rPr>
        <w:t>(c)</w:t>
      </w:r>
      <w:r w:rsidR="009D474F" w:rsidRPr="00594859">
        <w:rPr>
          <w:lang w:eastAsia="en-AU"/>
        </w:rPr>
        <w:tab/>
      </w:r>
      <w:r w:rsidRPr="00594859">
        <w:rPr>
          <w:lang w:eastAsia="en-AU"/>
        </w:rPr>
        <w:t>the secondary </w:t>
      </w:r>
      <w:r w:rsidR="00594859" w:rsidRPr="00C8748F">
        <w:rPr>
          <w:lang w:eastAsia="en-AU"/>
        </w:rPr>
        <w:t>action</w:t>
      </w:r>
      <w:r w:rsidRPr="00594859">
        <w:rPr>
          <w:lang w:eastAsia="en-AU"/>
        </w:rPr>
        <w:t> is not </w:t>
      </w:r>
      <w:r w:rsidR="00594859" w:rsidRPr="00C8748F">
        <w:rPr>
          <w:lang w:eastAsia="en-AU"/>
        </w:rPr>
        <w:t>taken</w:t>
      </w:r>
      <w:r w:rsidRPr="00594859">
        <w:rPr>
          <w:lang w:eastAsia="en-AU"/>
        </w:rPr>
        <w:t> at the direction or request of the primary person; and</w:t>
      </w:r>
    </w:p>
    <w:p w14:paraId="3CFD1DC7" w14:textId="20B22728" w:rsidR="003C7E10" w:rsidRPr="00594859" w:rsidRDefault="003C7E10" w:rsidP="00B2542C">
      <w:pPr>
        <w:pStyle w:val="Quote2"/>
        <w:ind w:left="2160" w:hanging="720"/>
        <w:rPr>
          <w:lang w:eastAsia="en-AU"/>
        </w:rPr>
      </w:pPr>
      <w:r w:rsidRPr="00594859">
        <w:rPr>
          <w:lang w:eastAsia="en-AU"/>
        </w:rPr>
        <w:lastRenderedPageBreak/>
        <w:t>(d)</w:t>
      </w:r>
      <w:r w:rsidR="009D474F" w:rsidRPr="00594859">
        <w:rPr>
          <w:lang w:eastAsia="en-AU"/>
        </w:rPr>
        <w:tab/>
      </w:r>
      <w:r w:rsidRPr="00594859">
        <w:rPr>
          <w:lang w:eastAsia="en-AU"/>
        </w:rPr>
        <w:t>an event or circumstance is a consequence of the secondary </w:t>
      </w:r>
      <w:r w:rsidR="00594859" w:rsidRPr="00C8748F">
        <w:rPr>
          <w:lang w:eastAsia="en-AU"/>
        </w:rPr>
        <w:t>action</w:t>
      </w:r>
      <w:r w:rsidRPr="00594859">
        <w:rPr>
          <w:lang w:eastAsia="en-AU"/>
        </w:rPr>
        <w:t>;</w:t>
      </w:r>
    </w:p>
    <w:p w14:paraId="76AB96DF" w14:textId="1C4ADACE" w:rsidR="00AB1F25" w:rsidRPr="00594859" w:rsidRDefault="003C7E10" w:rsidP="00B2542C">
      <w:pPr>
        <w:pStyle w:val="Quote2"/>
        <w:ind w:left="2160" w:hanging="720"/>
        <w:rPr>
          <w:lang w:eastAsia="en-AU"/>
        </w:rPr>
      </w:pPr>
      <w:r w:rsidRPr="00594859">
        <w:rPr>
          <w:lang w:eastAsia="en-AU"/>
        </w:rPr>
        <w:t>then that event or circumstance is an </w:t>
      </w:r>
      <w:r w:rsidR="00594859" w:rsidRPr="00C8748F">
        <w:rPr>
          <w:b/>
          <w:bCs/>
          <w:i/>
          <w:iCs/>
          <w:lang w:eastAsia="en-AU"/>
        </w:rPr>
        <w:t>impact</w:t>
      </w:r>
      <w:r w:rsidRPr="00594859">
        <w:rPr>
          <w:b/>
          <w:bCs/>
          <w:i/>
          <w:iCs/>
          <w:lang w:eastAsia="en-AU"/>
        </w:rPr>
        <w:t> </w:t>
      </w:r>
      <w:r w:rsidRPr="00594859">
        <w:rPr>
          <w:lang w:eastAsia="en-AU"/>
        </w:rPr>
        <w:t>of the primary </w:t>
      </w:r>
      <w:r w:rsidR="00594859" w:rsidRPr="00C8748F">
        <w:rPr>
          <w:lang w:eastAsia="en-AU"/>
        </w:rPr>
        <w:t>action</w:t>
      </w:r>
      <w:r w:rsidRPr="00594859">
        <w:rPr>
          <w:lang w:eastAsia="en-AU"/>
        </w:rPr>
        <w:t> only if:</w:t>
      </w:r>
    </w:p>
    <w:p w14:paraId="74D5AA5A" w14:textId="13D28E9E" w:rsidR="00AB1F25" w:rsidRPr="00594859" w:rsidRDefault="003C7E10" w:rsidP="00B2542C">
      <w:pPr>
        <w:pStyle w:val="Quote2"/>
        <w:ind w:left="2160" w:hanging="720"/>
        <w:rPr>
          <w:lang w:eastAsia="en-AU"/>
        </w:rPr>
      </w:pPr>
      <w:r w:rsidRPr="00594859">
        <w:rPr>
          <w:lang w:eastAsia="en-AU"/>
        </w:rPr>
        <w:t>(e)</w:t>
      </w:r>
      <w:r w:rsidR="00AB1F25" w:rsidRPr="00594859">
        <w:rPr>
          <w:lang w:eastAsia="en-AU"/>
        </w:rPr>
        <w:tab/>
      </w:r>
      <w:r w:rsidRPr="00594859">
        <w:rPr>
          <w:lang w:eastAsia="en-AU"/>
        </w:rPr>
        <w:t>the primary </w:t>
      </w:r>
      <w:r w:rsidR="00594859" w:rsidRPr="00C8748F">
        <w:rPr>
          <w:lang w:eastAsia="en-AU"/>
        </w:rPr>
        <w:t>action</w:t>
      </w:r>
      <w:r w:rsidRPr="00594859">
        <w:rPr>
          <w:lang w:eastAsia="en-AU"/>
        </w:rPr>
        <w:t> facilitates, to a major extent, the secondary </w:t>
      </w:r>
      <w:r w:rsidR="00594859" w:rsidRPr="00C8748F">
        <w:rPr>
          <w:lang w:eastAsia="en-AU"/>
        </w:rPr>
        <w:t>action</w:t>
      </w:r>
      <w:r w:rsidRPr="00594859">
        <w:rPr>
          <w:lang w:eastAsia="en-AU"/>
        </w:rPr>
        <w:t>; and</w:t>
      </w:r>
      <w:r w:rsidR="00AB1F25" w:rsidRPr="00594859">
        <w:rPr>
          <w:lang w:eastAsia="en-AU"/>
        </w:rPr>
        <w:t xml:space="preserve"> </w:t>
      </w:r>
    </w:p>
    <w:p w14:paraId="69593198" w14:textId="26980159" w:rsidR="00AB1F25" w:rsidRPr="00594859" w:rsidRDefault="003C7E10" w:rsidP="00B2542C">
      <w:pPr>
        <w:pStyle w:val="Quote2"/>
        <w:ind w:left="2160" w:hanging="720"/>
        <w:rPr>
          <w:lang w:eastAsia="en-AU"/>
        </w:rPr>
      </w:pPr>
      <w:r w:rsidRPr="00594859">
        <w:rPr>
          <w:lang w:eastAsia="en-AU"/>
        </w:rPr>
        <w:t>(f)</w:t>
      </w:r>
      <w:r w:rsidR="00AB1F25" w:rsidRPr="00594859">
        <w:rPr>
          <w:lang w:eastAsia="en-AU"/>
        </w:rPr>
        <w:tab/>
      </w:r>
      <w:r w:rsidRPr="00594859">
        <w:rPr>
          <w:lang w:eastAsia="en-AU"/>
        </w:rPr>
        <w:t>the secondary </w:t>
      </w:r>
      <w:r w:rsidR="00594859" w:rsidRPr="00C8748F">
        <w:rPr>
          <w:lang w:eastAsia="en-AU"/>
        </w:rPr>
        <w:t>action</w:t>
      </w:r>
      <w:r w:rsidRPr="00594859">
        <w:rPr>
          <w:lang w:eastAsia="en-AU"/>
        </w:rPr>
        <w:t> is:</w:t>
      </w:r>
    </w:p>
    <w:p w14:paraId="288EDB6F" w14:textId="6F167BF5" w:rsidR="00AB1F25" w:rsidRPr="00594859" w:rsidRDefault="003C7E10" w:rsidP="00B2542C">
      <w:pPr>
        <w:pStyle w:val="Quote3"/>
        <w:ind w:left="2880" w:hanging="720"/>
        <w:rPr>
          <w:lang w:eastAsia="en-AU"/>
        </w:rPr>
      </w:pPr>
      <w:r w:rsidRPr="00594859">
        <w:rPr>
          <w:lang w:eastAsia="en-AU"/>
        </w:rPr>
        <w:t>(</w:t>
      </w:r>
      <w:proofErr w:type="spellStart"/>
      <w:r w:rsidRPr="00594859">
        <w:rPr>
          <w:lang w:eastAsia="en-AU"/>
        </w:rPr>
        <w:t>i</w:t>
      </w:r>
      <w:proofErr w:type="spellEnd"/>
      <w:r w:rsidRPr="00594859">
        <w:rPr>
          <w:lang w:eastAsia="en-AU"/>
        </w:rPr>
        <w:t>)</w:t>
      </w:r>
      <w:r w:rsidR="00AB1F25" w:rsidRPr="00594859">
        <w:rPr>
          <w:lang w:eastAsia="en-AU"/>
        </w:rPr>
        <w:tab/>
      </w:r>
      <w:r w:rsidRPr="00594859">
        <w:rPr>
          <w:lang w:eastAsia="en-AU"/>
        </w:rPr>
        <w:t>within the contemplation of the primary person; or</w:t>
      </w:r>
      <w:r w:rsidR="00AB1F25" w:rsidRPr="00594859">
        <w:rPr>
          <w:lang w:eastAsia="en-AU"/>
        </w:rPr>
        <w:t xml:space="preserve"> </w:t>
      </w:r>
    </w:p>
    <w:p w14:paraId="7819253A" w14:textId="2D7DC115" w:rsidR="00AB1F25" w:rsidRPr="00594859" w:rsidRDefault="003C7E10" w:rsidP="00B2542C">
      <w:pPr>
        <w:pStyle w:val="Quote3"/>
        <w:ind w:left="2880" w:hanging="720"/>
        <w:rPr>
          <w:lang w:eastAsia="en-AU"/>
        </w:rPr>
      </w:pPr>
      <w:r w:rsidRPr="00594859">
        <w:rPr>
          <w:lang w:eastAsia="en-AU"/>
        </w:rPr>
        <w:t>(ii)</w:t>
      </w:r>
      <w:r w:rsidR="00AB1F25" w:rsidRPr="00594859">
        <w:rPr>
          <w:lang w:eastAsia="en-AU"/>
        </w:rPr>
        <w:tab/>
      </w:r>
      <w:r w:rsidRPr="00594859">
        <w:rPr>
          <w:lang w:eastAsia="en-AU"/>
        </w:rPr>
        <w:t xml:space="preserve">a reasonably foreseeable consequence of the </w:t>
      </w:r>
      <w:r w:rsidR="00191A0E" w:rsidRPr="00594859">
        <w:rPr>
          <w:lang w:eastAsia="en-AU"/>
        </w:rPr>
        <w:t>primary</w:t>
      </w:r>
      <w:r w:rsidR="00191A0E">
        <w:rPr>
          <w:lang w:eastAsia="en-AU"/>
        </w:rPr>
        <w:t xml:space="preserve"> </w:t>
      </w:r>
      <w:r w:rsidR="00594859" w:rsidRPr="00C8748F">
        <w:rPr>
          <w:lang w:eastAsia="en-AU"/>
        </w:rPr>
        <w:t>action</w:t>
      </w:r>
      <w:r w:rsidRPr="00594859">
        <w:rPr>
          <w:lang w:eastAsia="en-AU"/>
        </w:rPr>
        <w:t>; and</w:t>
      </w:r>
    </w:p>
    <w:p w14:paraId="0095F806" w14:textId="10E1EADA" w:rsidR="00AB1F25" w:rsidRPr="00594859" w:rsidRDefault="003C7E10" w:rsidP="00AB1F25">
      <w:pPr>
        <w:pStyle w:val="Quote2"/>
        <w:rPr>
          <w:lang w:eastAsia="en-AU"/>
        </w:rPr>
      </w:pPr>
      <w:r w:rsidRPr="00594859">
        <w:rPr>
          <w:lang w:eastAsia="en-AU"/>
        </w:rPr>
        <w:t>(g)</w:t>
      </w:r>
      <w:r w:rsidR="00AB1F25" w:rsidRPr="00594859">
        <w:rPr>
          <w:lang w:eastAsia="en-AU"/>
        </w:rPr>
        <w:tab/>
      </w:r>
      <w:r w:rsidRPr="00594859">
        <w:rPr>
          <w:lang w:eastAsia="en-AU"/>
        </w:rPr>
        <w:t>the event or circumstance is:</w:t>
      </w:r>
    </w:p>
    <w:p w14:paraId="1446A226" w14:textId="27FC442A" w:rsidR="00AB1F25" w:rsidRPr="00594859" w:rsidRDefault="003C7E10" w:rsidP="00B2542C">
      <w:pPr>
        <w:pStyle w:val="Quote3"/>
        <w:rPr>
          <w:lang w:eastAsia="en-AU"/>
        </w:rPr>
      </w:pPr>
      <w:r w:rsidRPr="00594859">
        <w:rPr>
          <w:lang w:eastAsia="en-AU"/>
        </w:rPr>
        <w:t>(</w:t>
      </w:r>
      <w:proofErr w:type="spellStart"/>
      <w:r w:rsidRPr="00594859">
        <w:rPr>
          <w:lang w:eastAsia="en-AU"/>
        </w:rPr>
        <w:t>i</w:t>
      </w:r>
      <w:proofErr w:type="spellEnd"/>
      <w:r w:rsidRPr="00594859">
        <w:rPr>
          <w:lang w:eastAsia="en-AU"/>
        </w:rPr>
        <w:t>)</w:t>
      </w:r>
      <w:r w:rsidR="00AB1F25" w:rsidRPr="00594859">
        <w:rPr>
          <w:lang w:eastAsia="en-AU"/>
        </w:rPr>
        <w:tab/>
      </w:r>
      <w:r w:rsidRPr="00594859">
        <w:rPr>
          <w:lang w:eastAsia="en-AU"/>
        </w:rPr>
        <w:t>within the contemplation of the primary person; or</w:t>
      </w:r>
    </w:p>
    <w:p w14:paraId="5D4AE559" w14:textId="7E232A41" w:rsidR="003C7E10" w:rsidRDefault="003C7E10" w:rsidP="00B2542C">
      <w:pPr>
        <w:pStyle w:val="Quote3"/>
        <w:rPr>
          <w:lang w:eastAsia="en-AU"/>
        </w:rPr>
      </w:pPr>
      <w:r w:rsidRPr="00594859">
        <w:rPr>
          <w:lang w:eastAsia="en-AU"/>
        </w:rPr>
        <w:t>(ii)</w:t>
      </w:r>
      <w:r w:rsidR="00AB1F25" w:rsidRPr="00594859">
        <w:rPr>
          <w:lang w:eastAsia="en-AU"/>
        </w:rPr>
        <w:tab/>
      </w:r>
      <w:r w:rsidRPr="00594859">
        <w:rPr>
          <w:lang w:eastAsia="en-AU"/>
        </w:rPr>
        <w:t xml:space="preserve">a reasonably foreseeable consequence of the </w:t>
      </w:r>
      <w:r w:rsidR="00191A0E" w:rsidRPr="00594859">
        <w:rPr>
          <w:lang w:eastAsia="en-AU"/>
        </w:rPr>
        <w:t>secondary</w:t>
      </w:r>
      <w:r w:rsidR="00191A0E">
        <w:rPr>
          <w:lang w:eastAsia="en-AU"/>
        </w:rPr>
        <w:t xml:space="preserve"> </w:t>
      </w:r>
      <w:r w:rsidR="00594859" w:rsidRPr="00C8748F">
        <w:rPr>
          <w:lang w:eastAsia="en-AU"/>
        </w:rPr>
        <w:t>action</w:t>
      </w:r>
      <w:r w:rsidRPr="00594859">
        <w:rPr>
          <w:lang w:eastAsia="en-AU"/>
        </w:rPr>
        <w:t>.</w:t>
      </w:r>
    </w:p>
    <w:p w14:paraId="1D9BBC84" w14:textId="450CF277" w:rsidR="00191A0E" w:rsidRPr="00594859" w:rsidRDefault="00191A0E" w:rsidP="0016187F">
      <w:pPr>
        <w:pStyle w:val="Quote1"/>
        <w:rPr>
          <w:lang w:eastAsia="en-AU"/>
        </w:rPr>
      </w:pPr>
      <w:r>
        <w:rPr>
          <w:lang w:eastAsia="en-AU"/>
        </w:rPr>
        <w:t>(Original emphasis.)</w:t>
      </w:r>
    </w:p>
    <w:p w14:paraId="023D3847" w14:textId="5DBFA543" w:rsidR="00AB52C7" w:rsidRDefault="004441E0" w:rsidP="00EE576E">
      <w:pPr>
        <w:pStyle w:val="ParaNumbering"/>
        <w:rPr>
          <w:lang w:eastAsia="en-AU"/>
        </w:rPr>
      </w:pPr>
      <w:r>
        <w:rPr>
          <w:lang w:eastAsia="en-AU"/>
        </w:rPr>
        <w:t>T</w:t>
      </w:r>
      <w:r w:rsidR="00324153">
        <w:rPr>
          <w:lang w:eastAsia="en-AU"/>
        </w:rPr>
        <w:t>he reconsideration</w:t>
      </w:r>
      <w:r w:rsidR="009329FB">
        <w:rPr>
          <w:lang w:eastAsia="en-AU"/>
        </w:rPr>
        <w:t xml:space="preserve"> power at s</w:t>
      </w:r>
      <w:r w:rsidR="00654A1E">
        <w:rPr>
          <w:lang w:eastAsia="en-AU"/>
        </w:rPr>
        <w:t> </w:t>
      </w:r>
      <w:r w:rsidR="009329FB">
        <w:rPr>
          <w:lang w:eastAsia="en-AU"/>
        </w:rPr>
        <w:t>78</w:t>
      </w:r>
      <w:r w:rsidR="00AB52C7">
        <w:rPr>
          <w:lang w:eastAsia="en-AU"/>
        </w:rPr>
        <w:t>, limited as relevant to this case, provides:</w:t>
      </w:r>
    </w:p>
    <w:p w14:paraId="51E2CCCB" w14:textId="77777777" w:rsidR="00692EB0" w:rsidRPr="00C8748F" w:rsidRDefault="00692EB0" w:rsidP="00692EB0">
      <w:pPr>
        <w:pStyle w:val="Quote1"/>
        <w:rPr>
          <w:b/>
          <w:szCs w:val="24"/>
          <w:lang w:eastAsia="en-AU"/>
        </w:rPr>
      </w:pPr>
      <w:r w:rsidRPr="00C8748F">
        <w:rPr>
          <w:b/>
          <w:shd w:val="clear" w:color="auto" w:fill="FFFFFF"/>
          <w:lang w:eastAsia="en-AU"/>
        </w:rPr>
        <w:t>Reconsideration of decision</w:t>
      </w:r>
    </w:p>
    <w:p w14:paraId="04D7602A" w14:textId="77777777" w:rsidR="00692EB0" w:rsidRPr="0016187F" w:rsidRDefault="00692EB0" w:rsidP="0016187F">
      <w:pPr>
        <w:pStyle w:val="Quote1"/>
        <w:rPr>
          <w:i/>
          <w:iCs/>
          <w:lang w:eastAsia="en-AU"/>
        </w:rPr>
      </w:pPr>
      <w:r w:rsidRPr="0016187F">
        <w:rPr>
          <w:i/>
          <w:iCs/>
          <w:lang w:eastAsia="en-AU"/>
        </w:rPr>
        <w:t>Limited power to vary or substitute decisions</w:t>
      </w:r>
    </w:p>
    <w:p w14:paraId="3CD25DBD" w14:textId="6ADE453C" w:rsidR="00EA24FF" w:rsidRPr="004C06DE" w:rsidRDefault="00692EB0" w:rsidP="0016187F">
      <w:pPr>
        <w:pStyle w:val="Quote1"/>
        <w:ind w:left="1440" w:hanging="703"/>
        <w:rPr>
          <w:lang w:eastAsia="en-AU"/>
        </w:rPr>
      </w:pPr>
      <w:r w:rsidRPr="00692EB0">
        <w:rPr>
          <w:lang w:eastAsia="en-AU"/>
        </w:rPr>
        <w:t>(1)</w:t>
      </w:r>
      <w:r w:rsidR="00EA24FF">
        <w:rPr>
          <w:lang w:eastAsia="en-AU"/>
        </w:rPr>
        <w:tab/>
      </w:r>
      <w:r w:rsidRPr="00692EB0">
        <w:rPr>
          <w:lang w:eastAsia="en-AU"/>
        </w:rPr>
        <w:t>The Minister may revoke a decision (</w:t>
      </w:r>
      <w:r w:rsidR="003E7159" w:rsidRPr="00692EB0">
        <w:rPr>
          <w:lang w:eastAsia="en-AU"/>
        </w:rPr>
        <w:t>the</w:t>
      </w:r>
      <w:r w:rsidR="003E7159">
        <w:rPr>
          <w:lang w:eastAsia="en-AU"/>
        </w:rPr>
        <w:t xml:space="preserve"> </w:t>
      </w:r>
      <w:r w:rsidRPr="0016187F">
        <w:rPr>
          <w:b/>
          <w:bCs/>
          <w:i/>
          <w:lang w:eastAsia="en-AU"/>
        </w:rPr>
        <w:t>first decision</w:t>
      </w:r>
      <w:r w:rsidRPr="00692EB0">
        <w:rPr>
          <w:lang w:eastAsia="en-AU"/>
        </w:rPr>
        <w:t xml:space="preserve">) made </w:t>
      </w:r>
      <w:r w:rsidR="003E7159" w:rsidRPr="00692EB0">
        <w:rPr>
          <w:lang w:eastAsia="en-AU"/>
        </w:rPr>
        <w:t>under</w:t>
      </w:r>
      <w:r w:rsidR="003E7159">
        <w:rPr>
          <w:lang w:eastAsia="en-AU"/>
        </w:rPr>
        <w:t xml:space="preserve"> </w:t>
      </w:r>
      <w:r w:rsidR="004C06DE" w:rsidRPr="00C8748F">
        <w:rPr>
          <w:lang w:eastAsia="en-AU"/>
        </w:rPr>
        <w:t>subsection</w:t>
      </w:r>
      <w:r w:rsidRPr="004C06DE">
        <w:rPr>
          <w:lang w:eastAsia="en-AU"/>
        </w:rPr>
        <w:t> 75(1) about an </w:t>
      </w:r>
      <w:r w:rsidR="004C06DE" w:rsidRPr="00C8748F">
        <w:rPr>
          <w:lang w:eastAsia="en-AU"/>
        </w:rPr>
        <w:t>action</w:t>
      </w:r>
      <w:r w:rsidRPr="004C06DE">
        <w:rPr>
          <w:lang w:eastAsia="en-AU"/>
        </w:rPr>
        <w:t> and substitute a new decision under that </w:t>
      </w:r>
      <w:r w:rsidR="004C06DE" w:rsidRPr="00C8748F">
        <w:rPr>
          <w:lang w:eastAsia="en-AU"/>
        </w:rPr>
        <w:t>subsection</w:t>
      </w:r>
      <w:r w:rsidRPr="004C06DE">
        <w:rPr>
          <w:lang w:eastAsia="en-AU"/>
        </w:rPr>
        <w:t> for the first decision, but only if:</w:t>
      </w:r>
    </w:p>
    <w:p w14:paraId="6CF1BA78" w14:textId="5F982351" w:rsidR="00EA24FF" w:rsidRPr="004C06DE" w:rsidRDefault="00692EB0" w:rsidP="0016187F">
      <w:pPr>
        <w:pStyle w:val="Quote2"/>
        <w:ind w:left="2160" w:hanging="720"/>
        <w:rPr>
          <w:lang w:eastAsia="en-AU"/>
        </w:rPr>
      </w:pPr>
      <w:r w:rsidRPr="004C06DE">
        <w:rPr>
          <w:lang w:eastAsia="en-AU"/>
        </w:rPr>
        <w:t>(a)</w:t>
      </w:r>
      <w:r w:rsidR="00EA24FF" w:rsidRPr="004C06DE">
        <w:tab/>
      </w:r>
      <w:r w:rsidRPr="004C06DE">
        <w:t>the Minister is satisfied that the revocation and substitution is warranted by the availability of substantial new information about the </w:t>
      </w:r>
      <w:r w:rsidR="004C06DE" w:rsidRPr="00C8748F">
        <w:t>impacts</w:t>
      </w:r>
      <w:r w:rsidRPr="004C06DE">
        <w:t> that the </w:t>
      </w:r>
      <w:r w:rsidR="004C06DE" w:rsidRPr="00C8748F">
        <w:t>action</w:t>
      </w:r>
      <w:r w:rsidRPr="004C06DE">
        <w:t>:</w:t>
      </w:r>
    </w:p>
    <w:p w14:paraId="035AC958" w14:textId="07504C71" w:rsidR="004C06DE" w:rsidRPr="004C06DE" w:rsidRDefault="00692EB0" w:rsidP="00B2542C">
      <w:pPr>
        <w:pStyle w:val="Quote3"/>
        <w:rPr>
          <w:lang w:eastAsia="en-AU"/>
        </w:rPr>
      </w:pPr>
      <w:r w:rsidRPr="004C06DE">
        <w:rPr>
          <w:lang w:eastAsia="en-AU"/>
        </w:rPr>
        <w:t>(</w:t>
      </w:r>
      <w:proofErr w:type="spellStart"/>
      <w:r w:rsidRPr="004C06DE">
        <w:rPr>
          <w:lang w:eastAsia="en-AU"/>
        </w:rPr>
        <w:t>i</w:t>
      </w:r>
      <w:proofErr w:type="spellEnd"/>
      <w:r w:rsidRPr="004C06DE">
        <w:rPr>
          <w:lang w:eastAsia="en-AU"/>
        </w:rPr>
        <w:t>)</w:t>
      </w:r>
      <w:r w:rsidR="00EA24FF" w:rsidRPr="004C06DE">
        <w:rPr>
          <w:lang w:eastAsia="en-AU"/>
        </w:rPr>
        <w:tab/>
      </w:r>
      <w:r w:rsidRPr="004C06DE">
        <w:rPr>
          <w:lang w:eastAsia="en-AU"/>
        </w:rPr>
        <w:t>has or will have; or </w:t>
      </w:r>
    </w:p>
    <w:p w14:paraId="78C2348F" w14:textId="10CEFCC5" w:rsidR="00064865" w:rsidRPr="004C06DE" w:rsidRDefault="00692EB0" w:rsidP="00B2542C">
      <w:pPr>
        <w:pStyle w:val="Quote3"/>
        <w:rPr>
          <w:lang w:eastAsia="en-AU"/>
        </w:rPr>
      </w:pPr>
      <w:r w:rsidRPr="004C06DE">
        <w:rPr>
          <w:lang w:eastAsia="en-AU"/>
        </w:rPr>
        <w:t>(ii)</w:t>
      </w:r>
      <w:r w:rsidR="00104D2E">
        <w:rPr>
          <w:lang w:eastAsia="en-AU"/>
        </w:rPr>
        <w:tab/>
      </w:r>
      <w:r w:rsidRPr="004C06DE">
        <w:rPr>
          <w:lang w:eastAsia="en-AU"/>
        </w:rPr>
        <w:t>is likely to have;</w:t>
      </w:r>
    </w:p>
    <w:p w14:paraId="0EC87DA7" w14:textId="5BB8B142" w:rsidR="00692EB0" w:rsidRDefault="00692EB0" w:rsidP="00191A0E">
      <w:pPr>
        <w:pStyle w:val="Quote3"/>
        <w:rPr>
          <w:lang w:eastAsia="en-AU"/>
        </w:rPr>
      </w:pPr>
      <w:r w:rsidRPr="004C06DE">
        <w:rPr>
          <w:lang w:eastAsia="en-AU"/>
        </w:rPr>
        <w:t>on a </w:t>
      </w:r>
      <w:r w:rsidR="004C06DE" w:rsidRPr="00C8748F">
        <w:rPr>
          <w:lang w:eastAsia="en-AU"/>
        </w:rPr>
        <w:t>matter protected</w:t>
      </w:r>
      <w:r w:rsidRPr="004C06DE">
        <w:rPr>
          <w:lang w:eastAsia="en-AU"/>
        </w:rPr>
        <w:t> by</w:t>
      </w:r>
      <w:r w:rsidRPr="00692EB0">
        <w:rPr>
          <w:lang w:eastAsia="en-AU"/>
        </w:rPr>
        <w:t xml:space="preserve"> a provision of Part 3</w:t>
      </w:r>
      <w:r w:rsidR="003E7159">
        <w:rPr>
          <w:lang w:eastAsia="en-AU"/>
        </w:rPr>
        <w:t>…</w:t>
      </w:r>
    </w:p>
    <w:p w14:paraId="409DC27A" w14:textId="040CE2C6" w:rsidR="003E7159" w:rsidRPr="00692EB0" w:rsidRDefault="003E7159" w:rsidP="0016187F">
      <w:pPr>
        <w:pStyle w:val="Quote1"/>
        <w:rPr>
          <w:lang w:eastAsia="en-AU"/>
        </w:rPr>
      </w:pPr>
      <w:r>
        <w:rPr>
          <w:lang w:eastAsia="en-AU"/>
        </w:rPr>
        <w:t>(Original emphasis</w:t>
      </w:r>
      <w:r w:rsidR="00BA7295">
        <w:rPr>
          <w:lang w:eastAsia="en-AU"/>
        </w:rPr>
        <w:t>.</w:t>
      </w:r>
      <w:r>
        <w:rPr>
          <w:lang w:eastAsia="en-AU"/>
        </w:rPr>
        <w:t>)</w:t>
      </w:r>
    </w:p>
    <w:p w14:paraId="73A69F00" w14:textId="788DB976" w:rsidR="00A46D28" w:rsidRDefault="007A0E4F" w:rsidP="006B4B45">
      <w:pPr>
        <w:pStyle w:val="ParaNumbering"/>
        <w:rPr>
          <w:lang w:eastAsia="en-AU"/>
        </w:rPr>
      </w:pPr>
      <w:r>
        <w:rPr>
          <w:lang w:eastAsia="en-AU"/>
        </w:rPr>
        <w:t>This is to be read with s</w:t>
      </w:r>
      <w:r w:rsidR="00104D2E">
        <w:rPr>
          <w:lang w:eastAsia="en-AU"/>
        </w:rPr>
        <w:t> </w:t>
      </w:r>
      <w:r>
        <w:rPr>
          <w:lang w:eastAsia="en-AU"/>
        </w:rPr>
        <w:t>78C, the effect of which is that</w:t>
      </w:r>
      <w:r w:rsidR="006560FD">
        <w:rPr>
          <w:lang w:eastAsia="en-AU"/>
        </w:rPr>
        <w:t>, upon expiry of stipulated time periods, the Minister must reconsider the decision and either confirm it or revoke it and substitute</w:t>
      </w:r>
      <w:r w:rsidR="003F3D01">
        <w:rPr>
          <w:lang w:eastAsia="en-AU"/>
        </w:rPr>
        <w:t xml:space="preserve"> for it </w:t>
      </w:r>
      <w:r w:rsidR="006560FD">
        <w:rPr>
          <w:lang w:eastAsia="en-AU"/>
        </w:rPr>
        <w:t>a new decision.</w:t>
      </w:r>
      <w:r w:rsidR="004C06DE">
        <w:rPr>
          <w:lang w:eastAsia="en-AU"/>
        </w:rPr>
        <w:t xml:space="preserve"> </w:t>
      </w:r>
      <w:r w:rsidR="006560FD">
        <w:rPr>
          <w:lang w:eastAsia="en-AU"/>
        </w:rPr>
        <w:t xml:space="preserve"> The Minister </w:t>
      </w:r>
      <w:r w:rsidR="00A46D28">
        <w:rPr>
          <w:lang w:eastAsia="en-AU"/>
        </w:rPr>
        <w:t>is obliged to give reasons for the outcome of the reconsideration:</w:t>
      </w:r>
      <w:r w:rsidR="003F2607">
        <w:rPr>
          <w:lang w:eastAsia="en-AU"/>
        </w:rPr>
        <w:t xml:space="preserve"> </w:t>
      </w:r>
      <w:r w:rsidR="00A46D28">
        <w:rPr>
          <w:lang w:eastAsia="en-AU"/>
        </w:rPr>
        <w:t>s</w:t>
      </w:r>
      <w:r w:rsidR="004C320B">
        <w:rPr>
          <w:lang w:eastAsia="en-AU"/>
        </w:rPr>
        <w:t> </w:t>
      </w:r>
      <w:r w:rsidR="00A46D28">
        <w:rPr>
          <w:lang w:eastAsia="en-AU"/>
        </w:rPr>
        <w:t xml:space="preserve">78C(4). </w:t>
      </w:r>
    </w:p>
    <w:p w14:paraId="1D62462B" w14:textId="72D48090" w:rsidR="001078CF" w:rsidRDefault="000A3888" w:rsidP="001078CF">
      <w:pPr>
        <w:pStyle w:val="ParaNumbering"/>
        <w:rPr>
          <w:lang w:eastAsia="en-AU"/>
        </w:rPr>
      </w:pPr>
      <w:r>
        <w:rPr>
          <w:lang w:eastAsia="en-AU"/>
        </w:rPr>
        <w:t xml:space="preserve">Unsurprisingly, these provisions </w:t>
      </w:r>
      <w:r w:rsidR="004441E0">
        <w:rPr>
          <w:lang w:eastAsia="en-AU"/>
        </w:rPr>
        <w:t>have been</w:t>
      </w:r>
      <w:r>
        <w:rPr>
          <w:lang w:eastAsia="en-AU"/>
        </w:rPr>
        <w:t xml:space="preserve"> judicially considered. </w:t>
      </w:r>
      <w:r w:rsidR="004C06DE">
        <w:rPr>
          <w:lang w:eastAsia="en-AU"/>
        </w:rPr>
        <w:t xml:space="preserve"> </w:t>
      </w:r>
      <w:r>
        <w:rPr>
          <w:lang w:eastAsia="en-AU"/>
        </w:rPr>
        <w:t>Starting with s</w:t>
      </w:r>
      <w:r w:rsidR="004C320B">
        <w:rPr>
          <w:lang w:eastAsia="en-AU"/>
        </w:rPr>
        <w:t> </w:t>
      </w:r>
      <w:r>
        <w:rPr>
          <w:lang w:eastAsia="en-AU"/>
        </w:rPr>
        <w:t xml:space="preserve">75, </w:t>
      </w:r>
      <w:r w:rsidR="00AB6FA9">
        <w:rPr>
          <w:lang w:eastAsia="en-AU"/>
        </w:rPr>
        <w:t xml:space="preserve">the Full Court in </w:t>
      </w:r>
      <w:r w:rsidR="00AB6FA9" w:rsidRPr="0016187F">
        <w:rPr>
          <w:i/>
          <w:iCs/>
          <w:lang w:eastAsia="en-AU"/>
        </w:rPr>
        <w:t xml:space="preserve">Anvil Hill </w:t>
      </w:r>
      <w:r w:rsidR="00BA45AF" w:rsidRPr="00010663">
        <w:rPr>
          <w:i/>
          <w:iCs/>
          <w:lang w:eastAsia="en-AU"/>
        </w:rPr>
        <w:t xml:space="preserve">Project </w:t>
      </w:r>
      <w:r w:rsidR="00AB6FA9" w:rsidRPr="0016187F">
        <w:rPr>
          <w:i/>
          <w:iCs/>
          <w:lang w:eastAsia="en-AU"/>
        </w:rPr>
        <w:t xml:space="preserve">Watch Association Inc v Minister </w:t>
      </w:r>
      <w:r w:rsidR="00BA7295">
        <w:rPr>
          <w:i/>
          <w:iCs/>
          <w:lang w:eastAsia="en-AU"/>
        </w:rPr>
        <w:t xml:space="preserve">for the </w:t>
      </w:r>
      <w:r w:rsidR="00AB123B" w:rsidRPr="0016187F">
        <w:rPr>
          <w:i/>
          <w:iCs/>
          <w:lang w:eastAsia="en-AU"/>
        </w:rPr>
        <w:t>Environment and Water Resources</w:t>
      </w:r>
      <w:r w:rsidR="00AB123B" w:rsidRPr="00010663">
        <w:rPr>
          <w:lang w:eastAsia="en-AU"/>
        </w:rPr>
        <w:t xml:space="preserve"> </w:t>
      </w:r>
      <w:r w:rsidR="00BA45AF" w:rsidRPr="00010663">
        <w:rPr>
          <w:lang w:eastAsia="en-AU"/>
        </w:rPr>
        <w:t>[</w:t>
      </w:r>
      <w:r w:rsidR="00AB123B" w:rsidRPr="00010663">
        <w:rPr>
          <w:lang w:eastAsia="en-AU"/>
        </w:rPr>
        <w:t>2008</w:t>
      </w:r>
      <w:r w:rsidR="00BA45AF" w:rsidRPr="00010663">
        <w:rPr>
          <w:lang w:eastAsia="en-AU"/>
        </w:rPr>
        <w:t>] FCAFC 3;</w:t>
      </w:r>
      <w:r w:rsidR="00AB123B" w:rsidRPr="00010663">
        <w:rPr>
          <w:lang w:eastAsia="en-AU"/>
        </w:rPr>
        <w:t xml:space="preserve"> 166 FCR 54</w:t>
      </w:r>
      <w:r w:rsidR="00E77200">
        <w:rPr>
          <w:lang w:eastAsia="en-AU"/>
        </w:rPr>
        <w:t xml:space="preserve"> (</w:t>
      </w:r>
      <w:r w:rsidR="00E77200" w:rsidRPr="0016187F">
        <w:rPr>
          <w:b/>
          <w:bCs/>
          <w:i/>
          <w:iCs/>
          <w:lang w:eastAsia="en-AU"/>
        </w:rPr>
        <w:t>Anvil</w:t>
      </w:r>
      <w:r w:rsidR="004441E0" w:rsidRPr="0016187F">
        <w:rPr>
          <w:b/>
          <w:bCs/>
          <w:i/>
          <w:iCs/>
          <w:lang w:eastAsia="en-AU"/>
        </w:rPr>
        <w:t xml:space="preserve"> FC</w:t>
      </w:r>
      <w:r w:rsidR="00E77200">
        <w:rPr>
          <w:lang w:eastAsia="en-AU"/>
        </w:rPr>
        <w:t xml:space="preserve">), </w:t>
      </w:r>
      <w:proofErr w:type="spellStart"/>
      <w:r w:rsidR="00E77200">
        <w:rPr>
          <w:lang w:eastAsia="en-AU"/>
        </w:rPr>
        <w:t>Tamberlin</w:t>
      </w:r>
      <w:proofErr w:type="spellEnd"/>
      <w:r w:rsidR="00E77200">
        <w:rPr>
          <w:lang w:eastAsia="en-AU"/>
        </w:rPr>
        <w:t>, Finn and Mansfield</w:t>
      </w:r>
      <w:r w:rsidR="008E25C6">
        <w:rPr>
          <w:lang w:eastAsia="en-AU"/>
        </w:rPr>
        <w:t> </w:t>
      </w:r>
      <w:r w:rsidR="00E77200">
        <w:rPr>
          <w:lang w:eastAsia="en-AU"/>
        </w:rPr>
        <w:t>JJ</w:t>
      </w:r>
      <w:r w:rsidR="007A176F">
        <w:rPr>
          <w:lang w:eastAsia="en-AU"/>
        </w:rPr>
        <w:t xml:space="preserve"> </w:t>
      </w:r>
      <w:r w:rsidR="008E46C0">
        <w:rPr>
          <w:lang w:eastAsia="en-AU"/>
        </w:rPr>
        <w:t xml:space="preserve">held </w:t>
      </w:r>
      <w:r w:rsidR="008A2F1E">
        <w:rPr>
          <w:lang w:eastAsia="en-AU"/>
        </w:rPr>
        <w:t>that</w:t>
      </w:r>
      <w:r w:rsidR="003D16DF">
        <w:rPr>
          <w:lang w:eastAsia="en-AU"/>
        </w:rPr>
        <w:t xml:space="preserve"> s</w:t>
      </w:r>
      <w:r w:rsidR="004C320B">
        <w:rPr>
          <w:lang w:eastAsia="en-AU"/>
        </w:rPr>
        <w:t> </w:t>
      </w:r>
      <w:r w:rsidR="003D16DF">
        <w:rPr>
          <w:lang w:eastAsia="en-AU"/>
        </w:rPr>
        <w:t>75 does</w:t>
      </w:r>
      <w:r w:rsidR="004441E0">
        <w:rPr>
          <w:lang w:eastAsia="en-AU"/>
        </w:rPr>
        <w:t xml:space="preserve"> </w:t>
      </w:r>
      <w:r w:rsidR="004441E0" w:rsidRPr="003D4EBA">
        <w:rPr>
          <w:lang w:eastAsia="en-AU"/>
        </w:rPr>
        <w:t>not</w:t>
      </w:r>
      <w:r w:rsidR="003D16DF" w:rsidRPr="003D4EBA">
        <w:rPr>
          <w:lang w:eastAsia="en-AU"/>
        </w:rPr>
        <w:t xml:space="preserve"> erect </w:t>
      </w:r>
      <w:r w:rsidR="00A13375" w:rsidRPr="003D4EBA">
        <w:rPr>
          <w:lang w:eastAsia="en-AU"/>
        </w:rPr>
        <w:t>as a precondition</w:t>
      </w:r>
      <w:r w:rsidR="00A13375">
        <w:rPr>
          <w:lang w:eastAsia="en-AU"/>
        </w:rPr>
        <w:t xml:space="preserve"> to the exercise of the Minister’s discretion</w:t>
      </w:r>
      <w:r w:rsidR="00261802">
        <w:rPr>
          <w:lang w:eastAsia="en-AU"/>
        </w:rPr>
        <w:t xml:space="preserve"> </w:t>
      </w:r>
      <w:r w:rsidR="004568B1">
        <w:rPr>
          <w:lang w:eastAsia="en-AU"/>
        </w:rPr>
        <w:t xml:space="preserve">the </w:t>
      </w:r>
      <w:r w:rsidR="004568B1">
        <w:rPr>
          <w:lang w:eastAsia="en-AU"/>
        </w:rPr>
        <w:lastRenderedPageBreak/>
        <w:t xml:space="preserve">jurisdictional fact </w:t>
      </w:r>
      <w:r w:rsidR="0082367B">
        <w:rPr>
          <w:lang w:eastAsia="en-AU"/>
        </w:rPr>
        <w:t xml:space="preserve">whether the proposed action has </w:t>
      </w:r>
      <w:r w:rsidR="00BA7295">
        <w:rPr>
          <w:lang w:eastAsia="en-AU"/>
        </w:rPr>
        <w:t xml:space="preserve">or </w:t>
      </w:r>
      <w:r w:rsidR="0082367B">
        <w:rPr>
          <w:lang w:eastAsia="en-AU"/>
        </w:rPr>
        <w:t>will have</w:t>
      </w:r>
      <w:r w:rsidR="00A86A1A">
        <w:rPr>
          <w:lang w:eastAsia="en-AU"/>
        </w:rPr>
        <w:t>,</w:t>
      </w:r>
      <w:r w:rsidR="0082367B">
        <w:rPr>
          <w:lang w:eastAsia="en-AU"/>
        </w:rPr>
        <w:t xml:space="preserve"> or is likely to have</w:t>
      </w:r>
      <w:r w:rsidR="00A86A1A">
        <w:rPr>
          <w:lang w:eastAsia="en-AU"/>
        </w:rPr>
        <w:t>,</w:t>
      </w:r>
      <w:r w:rsidR="0082367B">
        <w:rPr>
          <w:lang w:eastAsia="en-AU"/>
        </w:rPr>
        <w:t xml:space="preserve"> a significant impact on a matter protected by </w:t>
      </w:r>
      <w:r w:rsidR="00AC124D">
        <w:rPr>
          <w:lang w:eastAsia="en-AU"/>
        </w:rPr>
        <w:t>Pt</w:t>
      </w:r>
      <w:r w:rsidR="004C320B">
        <w:rPr>
          <w:lang w:eastAsia="en-AU"/>
        </w:rPr>
        <w:t> </w:t>
      </w:r>
      <w:r w:rsidR="00AC124D">
        <w:rPr>
          <w:lang w:eastAsia="en-AU"/>
        </w:rPr>
        <w:t>3</w:t>
      </w:r>
      <w:r w:rsidR="00C821C7">
        <w:rPr>
          <w:lang w:eastAsia="en-AU"/>
        </w:rPr>
        <w:t>.</w:t>
      </w:r>
      <w:r w:rsidR="00C12D7F">
        <w:rPr>
          <w:lang w:eastAsia="en-AU"/>
        </w:rPr>
        <w:t xml:space="preserve"> </w:t>
      </w:r>
      <w:r w:rsidR="007C37AA">
        <w:rPr>
          <w:lang w:eastAsia="en-AU"/>
        </w:rPr>
        <w:t xml:space="preserve"> </w:t>
      </w:r>
      <w:r w:rsidR="009C72FB">
        <w:rPr>
          <w:lang w:eastAsia="en-AU"/>
        </w:rPr>
        <w:t>At</w:t>
      </w:r>
      <w:r w:rsidR="004C320B">
        <w:rPr>
          <w:lang w:eastAsia="en-AU"/>
        </w:rPr>
        <w:t> </w:t>
      </w:r>
      <w:r w:rsidR="009C72FB">
        <w:rPr>
          <w:lang w:eastAsia="en-AU"/>
        </w:rPr>
        <w:t>[26]</w:t>
      </w:r>
      <w:r w:rsidR="004C320B">
        <w:rPr>
          <w:lang w:eastAsia="en-AU"/>
        </w:rPr>
        <w:t> </w:t>
      </w:r>
      <w:r w:rsidR="006D5FC5">
        <w:rPr>
          <w:lang w:eastAsia="en-AU"/>
        </w:rPr>
        <w:t>and</w:t>
      </w:r>
      <w:r w:rsidR="004C320B">
        <w:rPr>
          <w:lang w:eastAsia="en-AU"/>
        </w:rPr>
        <w:t> </w:t>
      </w:r>
      <w:r w:rsidR="006D5FC5">
        <w:rPr>
          <w:lang w:eastAsia="en-AU"/>
        </w:rPr>
        <w:t>[</w:t>
      </w:r>
      <w:r w:rsidR="004441E0">
        <w:rPr>
          <w:lang w:eastAsia="en-AU"/>
        </w:rPr>
        <w:t>33]</w:t>
      </w:r>
      <w:r w:rsidR="00BA7295">
        <w:rPr>
          <w:lang w:eastAsia="en-AU"/>
        </w:rPr>
        <w:t>,</w:t>
      </w:r>
      <w:r w:rsidR="004441E0">
        <w:rPr>
          <w:lang w:eastAsia="en-AU"/>
        </w:rPr>
        <w:t xml:space="preserve"> the</w:t>
      </w:r>
      <w:r w:rsidR="009C72FB">
        <w:rPr>
          <w:lang w:eastAsia="en-AU"/>
        </w:rPr>
        <w:t xml:space="preserve"> Court said:</w:t>
      </w:r>
    </w:p>
    <w:p w14:paraId="5B94139B" w14:textId="05DB0F44" w:rsidR="00CC4AC5" w:rsidRDefault="00CC4AC5" w:rsidP="00CC4AC5">
      <w:pPr>
        <w:pStyle w:val="Quote1"/>
        <w:rPr>
          <w:shd w:val="clear" w:color="auto" w:fill="FFFFFF"/>
        </w:rPr>
      </w:pPr>
      <w:r w:rsidRPr="00CC4AC5">
        <w:rPr>
          <w:shd w:val="clear" w:color="auto" w:fill="FFFFFF"/>
        </w:rPr>
        <w:t>Section 75(1) of the Act imposes a duty on the Minister to decide whether a</w:t>
      </w:r>
      <w:r>
        <w:rPr>
          <w:shd w:val="clear" w:color="auto" w:fill="FFFFFF"/>
        </w:rPr>
        <w:t xml:space="preserve"> </w:t>
      </w:r>
      <w:r w:rsidRPr="00CC4AC5">
        <w:rPr>
          <w:shd w:val="clear" w:color="auto" w:fill="FFFFFF"/>
        </w:rPr>
        <w:t>proposed action is a controlled action. In making this decision, the Minister</w:t>
      </w:r>
      <w:r>
        <w:rPr>
          <w:shd w:val="clear" w:color="auto" w:fill="FFFFFF"/>
        </w:rPr>
        <w:t xml:space="preserve"> </w:t>
      </w:r>
      <w:r w:rsidRPr="00CC4AC5">
        <w:rPr>
          <w:shd w:val="clear" w:color="auto" w:fill="FFFFFF"/>
        </w:rPr>
        <w:t>must take into account the elements of a controlled action as defined by s 67,</w:t>
      </w:r>
      <w:r>
        <w:rPr>
          <w:shd w:val="clear" w:color="auto" w:fill="FFFFFF"/>
        </w:rPr>
        <w:t xml:space="preserve"> </w:t>
      </w:r>
      <w:r w:rsidRPr="00CC4AC5">
        <w:rPr>
          <w:shd w:val="clear" w:color="auto" w:fill="FFFFFF"/>
        </w:rPr>
        <w:t>which in turn involves a determination whether the proposed action would be</w:t>
      </w:r>
      <w:r>
        <w:rPr>
          <w:shd w:val="clear" w:color="auto" w:fill="FFFFFF"/>
        </w:rPr>
        <w:t xml:space="preserve"> </w:t>
      </w:r>
      <w:r w:rsidRPr="00CC4AC5">
        <w:rPr>
          <w:shd w:val="clear" w:color="auto" w:fill="FFFFFF"/>
        </w:rPr>
        <w:t>prohibited by a provision of Pt</w:t>
      </w:r>
      <w:r>
        <w:rPr>
          <w:shd w:val="clear" w:color="auto" w:fill="FFFFFF"/>
        </w:rPr>
        <w:t> </w:t>
      </w:r>
      <w:r w:rsidRPr="00CC4AC5">
        <w:rPr>
          <w:shd w:val="clear" w:color="auto" w:fill="FFFFFF"/>
        </w:rPr>
        <w:t>3 of the Act, including those provisions which</w:t>
      </w:r>
      <w:r>
        <w:rPr>
          <w:shd w:val="clear" w:color="auto" w:fill="FFFFFF"/>
        </w:rPr>
        <w:t xml:space="preserve"> </w:t>
      </w:r>
      <w:r w:rsidRPr="00CC4AC5">
        <w:rPr>
          <w:shd w:val="clear" w:color="auto" w:fill="FFFFFF"/>
        </w:rPr>
        <w:t>give rise to what the appellant asserts is the condition precedent of s 75(1). The</w:t>
      </w:r>
      <w:r>
        <w:rPr>
          <w:shd w:val="clear" w:color="auto" w:fill="FFFFFF"/>
        </w:rPr>
        <w:t xml:space="preserve"> </w:t>
      </w:r>
      <w:r w:rsidRPr="00CC4AC5">
        <w:rPr>
          <w:shd w:val="clear" w:color="auto" w:fill="FFFFFF"/>
        </w:rPr>
        <w:t>determination of this latter question involves a duty to determine whether there</w:t>
      </w:r>
      <w:r>
        <w:rPr>
          <w:shd w:val="clear" w:color="auto" w:fill="FFFFFF"/>
        </w:rPr>
        <w:t xml:space="preserve"> </w:t>
      </w:r>
      <w:r w:rsidRPr="00CC4AC5">
        <w:rPr>
          <w:shd w:val="clear" w:color="auto" w:fill="FFFFFF"/>
        </w:rPr>
        <w:t>would be a prohibition under Pt 3 of the Act which applies to the proposed</w:t>
      </w:r>
      <w:r>
        <w:rPr>
          <w:shd w:val="clear" w:color="auto" w:fill="FFFFFF"/>
        </w:rPr>
        <w:t xml:space="preserve"> </w:t>
      </w:r>
      <w:r w:rsidRPr="00CC4AC5">
        <w:rPr>
          <w:shd w:val="clear" w:color="auto" w:fill="FFFFFF"/>
        </w:rPr>
        <w:t>action because the action has, will have or is likely to have a significant impact</w:t>
      </w:r>
      <w:r>
        <w:rPr>
          <w:shd w:val="clear" w:color="auto" w:fill="FFFFFF"/>
        </w:rPr>
        <w:t xml:space="preserve"> </w:t>
      </w:r>
      <w:r w:rsidRPr="00CC4AC5">
        <w:rPr>
          <w:shd w:val="clear" w:color="auto" w:fill="FFFFFF"/>
        </w:rPr>
        <w:t>on a relevant aspect of the environment. The duty to make this determination is</w:t>
      </w:r>
      <w:r>
        <w:rPr>
          <w:shd w:val="clear" w:color="auto" w:fill="FFFFFF"/>
        </w:rPr>
        <w:t xml:space="preserve"> </w:t>
      </w:r>
      <w:r w:rsidRPr="00CC4AC5">
        <w:rPr>
          <w:shd w:val="clear" w:color="auto" w:fill="FFFFFF"/>
        </w:rPr>
        <w:t>assigned to the Minister. It is not given to a court or tribunal, and is not</w:t>
      </w:r>
      <w:r>
        <w:rPr>
          <w:shd w:val="clear" w:color="auto" w:fill="FFFFFF"/>
        </w:rPr>
        <w:t xml:space="preserve"> </w:t>
      </w:r>
      <w:r w:rsidRPr="00CC4AC5">
        <w:rPr>
          <w:shd w:val="clear" w:color="auto" w:fill="FFFFFF"/>
        </w:rPr>
        <w:t>expressed as an objective matter. As a result, the performance of this duty is not</w:t>
      </w:r>
      <w:r>
        <w:rPr>
          <w:shd w:val="clear" w:color="auto" w:fill="FFFFFF"/>
        </w:rPr>
        <w:t xml:space="preserve"> </w:t>
      </w:r>
      <w:r w:rsidRPr="00CC4AC5">
        <w:rPr>
          <w:shd w:val="clear" w:color="auto" w:fill="FFFFFF"/>
        </w:rPr>
        <w:t>properly to be regarded as a condition precedent to the exercise of the power in</w:t>
      </w:r>
      <w:r>
        <w:rPr>
          <w:shd w:val="clear" w:color="auto" w:fill="FFFFFF"/>
        </w:rPr>
        <w:t xml:space="preserve"> </w:t>
      </w:r>
      <w:r w:rsidRPr="00CC4AC5">
        <w:rPr>
          <w:shd w:val="clear" w:color="auto" w:fill="FFFFFF"/>
        </w:rPr>
        <w:t>s 75(1).</w:t>
      </w:r>
      <w:r>
        <w:rPr>
          <w:shd w:val="clear" w:color="auto" w:fill="FFFFFF"/>
        </w:rPr>
        <w:t xml:space="preserve"> </w:t>
      </w:r>
    </w:p>
    <w:p w14:paraId="75614B53" w14:textId="074C3784" w:rsidR="00F3397C" w:rsidRDefault="00F3397C" w:rsidP="00CC4AC5">
      <w:pPr>
        <w:pStyle w:val="Quote1"/>
        <w:rPr>
          <w:shd w:val="clear" w:color="auto" w:fill="FFFFFF"/>
        </w:rPr>
      </w:pPr>
      <w:r>
        <w:rPr>
          <w:shd w:val="clear" w:color="auto" w:fill="FFFFFF"/>
        </w:rPr>
        <w:t>…</w:t>
      </w:r>
    </w:p>
    <w:p w14:paraId="1E74FB4C" w14:textId="6F1D01A2" w:rsidR="00F3397C" w:rsidRDefault="00F3397C" w:rsidP="00F3397C">
      <w:pPr>
        <w:pStyle w:val="Quote1"/>
        <w:rPr>
          <w:shd w:val="clear" w:color="auto" w:fill="FFFFFF"/>
        </w:rPr>
      </w:pPr>
      <w:r w:rsidRPr="00F3397C">
        <w:rPr>
          <w:shd w:val="clear" w:color="auto" w:fill="FFFFFF"/>
        </w:rPr>
        <w:t>As a matter of practical consequence, if the question of significant impact</w:t>
      </w:r>
      <w:r>
        <w:rPr>
          <w:shd w:val="clear" w:color="auto" w:fill="FFFFFF"/>
        </w:rPr>
        <w:t xml:space="preserve"> </w:t>
      </w:r>
      <w:r w:rsidRPr="00F3397C">
        <w:rPr>
          <w:shd w:val="clear" w:color="auto" w:fill="FFFFFF"/>
        </w:rPr>
        <w:t>was considered to be a jurisdictional fact, then, according to the scheme of the</w:t>
      </w:r>
      <w:r>
        <w:rPr>
          <w:shd w:val="clear" w:color="auto" w:fill="FFFFFF"/>
        </w:rPr>
        <w:t xml:space="preserve"> </w:t>
      </w:r>
      <w:r w:rsidRPr="00F3397C">
        <w:rPr>
          <w:shd w:val="clear" w:color="auto" w:fill="FFFFFF"/>
        </w:rPr>
        <w:t>Act, a challenge could be made before a court as to whether there was actually</w:t>
      </w:r>
      <w:r>
        <w:rPr>
          <w:shd w:val="clear" w:color="auto" w:fill="FFFFFF"/>
        </w:rPr>
        <w:t xml:space="preserve"> </w:t>
      </w:r>
      <w:r w:rsidRPr="00F3397C">
        <w:rPr>
          <w:shd w:val="clear" w:color="auto" w:fill="FFFFFF"/>
        </w:rPr>
        <w:t>and objectively a significant impact on the matters protected by Pt 3 of the Act.</w:t>
      </w:r>
      <w:r>
        <w:rPr>
          <w:shd w:val="clear" w:color="auto" w:fill="FFFFFF"/>
        </w:rPr>
        <w:t xml:space="preserve"> </w:t>
      </w:r>
      <w:r w:rsidRPr="00F3397C">
        <w:rPr>
          <w:shd w:val="clear" w:color="auto" w:fill="FFFFFF"/>
        </w:rPr>
        <w:t>Accordingly, the decision of the Minister on this point could be challenged</w:t>
      </w:r>
      <w:r>
        <w:rPr>
          <w:shd w:val="clear" w:color="auto" w:fill="FFFFFF"/>
        </w:rPr>
        <w:t xml:space="preserve"> </w:t>
      </w:r>
      <w:r w:rsidRPr="00F3397C">
        <w:rPr>
          <w:shd w:val="clear" w:color="auto" w:fill="FFFFFF"/>
        </w:rPr>
        <w:t>immediately after it was made, and many months might elapse until a final</w:t>
      </w:r>
      <w:r>
        <w:rPr>
          <w:shd w:val="clear" w:color="auto" w:fill="FFFFFF"/>
        </w:rPr>
        <w:t xml:space="preserve"> </w:t>
      </w:r>
      <w:r w:rsidRPr="00F3397C">
        <w:rPr>
          <w:shd w:val="clear" w:color="auto" w:fill="FFFFFF"/>
        </w:rPr>
        <w:t>resolution was reached. Such a legal challenge in many cases could involve</w:t>
      </w:r>
      <w:r>
        <w:rPr>
          <w:shd w:val="clear" w:color="auto" w:fill="FFFFFF"/>
        </w:rPr>
        <w:t xml:space="preserve"> </w:t>
      </w:r>
      <w:r w:rsidRPr="00F3397C">
        <w:rPr>
          <w:shd w:val="clear" w:color="auto" w:fill="FFFFFF"/>
        </w:rPr>
        <w:t>very substantial delays to the approval process established by the Act, which</w:t>
      </w:r>
      <w:r>
        <w:rPr>
          <w:shd w:val="clear" w:color="auto" w:fill="FFFFFF"/>
        </w:rPr>
        <w:t xml:space="preserve"> </w:t>
      </w:r>
      <w:r w:rsidRPr="00F3397C">
        <w:rPr>
          <w:shd w:val="clear" w:color="auto" w:fill="FFFFFF"/>
        </w:rPr>
        <w:t>would be inconsistent with its purpose of adopting an efficient and timely</w:t>
      </w:r>
      <w:r>
        <w:rPr>
          <w:shd w:val="clear" w:color="auto" w:fill="FFFFFF"/>
        </w:rPr>
        <w:t xml:space="preserve"> </w:t>
      </w:r>
      <w:r w:rsidRPr="00F3397C">
        <w:rPr>
          <w:shd w:val="clear" w:color="auto" w:fill="FFFFFF"/>
        </w:rPr>
        <w:t>environmental assessment and approval process.</w:t>
      </w:r>
      <w:r>
        <w:rPr>
          <w:shd w:val="clear" w:color="auto" w:fill="FFFFFF"/>
        </w:rPr>
        <w:t xml:space="preserve"> </w:t>
      </w:r>
    </w:p>
    <w:p w14:paraId="514FF7AD" w14:textId="69DC0178" w:rsidR="004B7475" w:rsidRDefault="00A71BFE" w:rsidP="004B7475">
      <w:pPr>
        <w:pStyle w:val="ParaNumbering"/>
        <w:rPr>
          <w:shd w:val="clear" w:color="auto" w:fill="FFFFFF"/>
        </w:rPr>
      </w:pPr>
      <w:r>
        <w:rPr>
          <w:shd w:val="clear" w:color="auto" w:fill="FFFFFF"/>
        </w:rPr>
        <w:t>Section</w:t>
      </w:r>
      <w:r w:rsidR="004C320B">
        <w:rPr>
          <w:shd w:val="clear" w:color="auto" w:fill="FFFFFF"/>
        </w:rPr>
        <w:t> </w:t>
      </w:r>
      <w:r>
        <w:rPr>
          <w:shd w:val="clear" w:color="auto" w:fill="FFFFFF"/>
        </w:rPr>
        <w:t xml:space="preserve">75 was described by </w:t>
      </w:r>
      <w:proofErr w:type="spellStart"/>
      <w:r>
        <w:rPr>
          <w:shd w:val="clear" w:color="auto" w:fill="FFFFFF"/>
        </w:rPr>
        <w:t>Heerey</w:t>
      </w:r>
      <w:proofErr w:type="spellEnd"/>
      <w:r w:rsidR="004C320B">
        <w:rPr>
          <w:shd w:val="clear" w:color="auto" w:fill="FFFFFF"/>
        </w:rPr>
        <w:t> </w:t>
      </w:r>
      <w:r>
        <w:rPr>
          <w:shd w:val="clear" w:color="auto" w:fill="FFFFFF"/>
        </w:rPr>
        <w:t>J</w:t>
      </w:r>
      <w:r w:rsidR="0099529C">
        <w:rPr>
          <w:shd w:val="clear" w:color="auto" w:fill="FFFFFF"/>
        </w:rPr>
        <w:t xml:space="preserve"> </w:t>
      </w:r>
      <w:r>
        <w:rPr>
          <w:shd w:val="clear" w:color="auto" w:fill="FFFFFF"/>
        </w:rPr>
        <w:t xml:space="preserve">as a </w:t>
      </w:r>
      <w:r w:rsidR="004D666C">
        <w:rPr>
          <w:shd w:val="clear" w:color="auto" w:fill="FFFFFF"/>
        </w:rPr>
        <w:t>“</w:t>
      </w:r>
      <w:r>
        <w:rPr>
          <w:shd w:val="clear" w:color="auto" w:fill="FFFFFF"/>
        </w:rPr>
        <w:t xml:space="preserve">triage </w:t>
      </w:r>
      <w:r w:rsidR="00673289">
        <w:rPr>
          <w:shd w:val="clear" w:color="auto" w:fill="FFFFFF"/>
        </w:rPr>
        <w:t>system</w:t>
      </w:r>
      <w:r w:rsidR="004D666C">
        <w:rPr>
          <w:shd w:val="clear" w:color="auto" w:fill="FFFFFF"/>
        </w:rPr>
        <w:t>”</w:t>
      </w:r>
      <w:r w:rsidR="00DC2D2D">
        <w:rPr>
          <w:shd w:val="clear" w:color="auto" w:fill="FFFFFF"/>
        </w:rPr>
        <w:t xml:space="preserve"> in </w:t>
      </w:r>
      <w:r w:rsidR="00DC2D2D" w:rsidRPr="0016187F">
        <w:rPr>
          <w:i/>
          <w:iCs/>
          <w:shd w:val="clear" w:color="auto" w:fill="FFFFFF"/>
        </w:rPr>
        <w:t>Blue W</w:t>
      </w:r>
      <w:r w:rsidR="008475EC" w:rsidRPr="0016187F">
        <w:rPr>
          <w:i/>
          <w:iCs/>
          <w:shd w:val="clear" w:color="auto" w:fill="FFFFFF"/>
        </w:rPr>
        <w:t>e</w:t>
      </w:r>
      <w:r w:rsidR="00DC2D2D" w:rsidRPr="0016187F">
        <w:rPr>
          <w:i/>
          <w:iCs/>
          <w:shd w:val="clear" w:color="auto" w:fill="FFFFFF"/>
        </w:rPr>
        <w:t xml:space="preserve">dges Inc v Minister for the Environment, Heritage </w:t>
      </w:r>
      <w:r w:rsidR="0000292B" w:rsidRPr="00010663">
        <w:rPr>
          <w:i/>
          <w:iCs/>
          <w:shd w:val="clear" w:color="auto" w:fill="FFFFFF"/>
        </w:rPr>
        <w:t>and</w:t>
      </w:r>
      <w:r w:rsidR="008475EC" w:rsidRPr="0016187F">
        <w:rPr>
          <w:i/>
          <w:iCs/>
          <w:shd w:val="clear" w:color="auto" w:fill="FFFFFF"/>
        </w:rPr>
        <w:t xml:space="preserve"> the Arts</w:t>
      </w:r>
      <w:r w:rsidR="008475EC" w:rsidRPr="00010663">
        <w:rPr>
          <w:shd w:val="clear" w:color="auto" w:fill="FFFFFF"/>
        </w:rPr>
        <w:t xml:space="preserve"> </w:t>
      </w:r>
      <w:r w:rsidR="0000292B" w:rsidRPr="00010663">
        <w:rPr>
          <w:shd w:val="clear" w:color="auto" w:fill="FFFFFF"/>
        </w:rPr>
        <w:t>[</w:t>
      </w:r>
      <w:r w:rsidR="008475EC" w:rsidRPr="00010663">
        <w:rPr>
          <w:shd w:val="clear" w:color="auto" w:fill="FFFFFF"/>
        </w:rPr>
        <w:t>2008</w:t>
      </w:r>
      <w:r w:rsidR="0000292B" w:rsidRPr="00010663">
        <w:rPr>
          <w:shd w:val="clear" w:color="auto" w:fill="FFFFFF"/>
        </w:rPr>
        <w:t>] FCA 8;</w:t>
      </w:r>
      <w:r w:rsidR="008475EC" w:rsidRPr="00010663">
        <w:rPr>
          <w:shd w:val="clear" w:color="auto" w:fill="FFFFFF"/>
        </w:rPr>
        <w:t xml:space="preserve"> 165 FCR 211</w:t>
      </w:r>
      <w:r w:rsidR="008475EC">
        <w:rPr>
          <w:shd w:val="clear" w:color="auto" w:fill="FFFFFF"/>
        </w:rPr>
        <w:t xml:space="preserve"> at</w:t>
      </w:r>
      <w:r w:rsidR="004C320B">
        <w:rPr>
          <w:shd w:val="clear" w:color="auto" w:fill="FFFFFF"/>
        </w:rPr>
        <w:t> </w:t>
      </w:r>
      <w:r w:rsidR="008475EC">
        <w:rPr>
          <w:shd w:val="clear" w:color="auto" w:fill="FFFFFF"/>
        </w:rPr>
        <w:t>[</w:t>
      </w:r>
      <w:r w:rsidR="00601470">
        <w:rPr>
          <w:shd w:val="clear" w:color="auto" w:fill="FFFFFF"/>
        </w:rPr>
        <w:t>22] which built upon the decision of Stone</w:t>
      </w:r>
      <w:r w:rsidR="004C320B">
        <w:rPr>
          <w:shd w:val="clear" w:color="auto" w:fill="FFFFFF"/>
        </w:rPr>
        <w:t> </w:t>
      </w:r>
      <w:r w:rsidR="00A75DA1">
        <w:rPr>
          <w:shd w:val="clear" w:color="auto" w:fill="FFFFFF"/>
        </w:rPr>
        <w:t>J</w:t>
      </w:r>
      <w:r w:rsidR="00601470">
        <w:rPr>
          <w:shd w:val="clear" w:color="auto" w:fill="FFFFFF"/>
        </w:rPr>
        <w:t xml:space="preserve"> as the primary judge in </w:t>
      </w:r>
      <w:r w:rsidR="003E3D01" w:rsidRPr="0016187F">
        <w:rPr>
          <w:i/>
          <w:iCs/>
          <w:shd w:val="clear" w:color="auto" w:fill="FFFFFF"/>
        </w:rPr>
        <w:t xml:space="preserve">Anvil Hill Project </w:t>
      </w:r>
      <w:r w:rsidR="00425793" w:rsidRPr="0016187F">
        <w:rPr>
          <w:i/>
          <w:iCs/>
          <w:shd w:val="clear" w:color="auto" w:fill="FFFFFF"/>
        </w:rPr>
        <w:t>W</w:t>
      </w:r>
      <w:r w:rsidR="003E3D01" w:rsidRPr="0016187F">
        <w:rPr>
          <w:i/>
          <w:iCs/>
          <w:shd w:val="clear" w:color="auto" w:fill="FFFFFF"/>
        </w:rPr>
        <w:t>atch Association Inc v Minister for the Environment and Water Resources</w:t>
      </w:r>
      <w:r w:rsidR="003E3D01" w:rsidRPr="00010663">
        <w:rPr>
          <w:shd w:val="clear" w:color="auto" w:fill="FFFFFF"/>
        </w:rPr>
        <w:t xml:space="preserve"> </w:t>
      </w:r>
      <w:r w:rsidR="00F612C4" w:rsidRPr="00010663">
        <w:rPr>
          <w:shd w:val="clear" w:color="auto" w:fill="FFFFFF"/>
        </w:rPr>
        <w:t>[2007] FCA 1480;</w:t>
      </w:r>
      <w:r w:rsidR="00A57650" w:rsidRPr="00010663">
        <w:rPr>
          <w:shd w:val="clear" w:color="auto" w:fill="FFFFFF"/>
        </w:rPr>
        <w:t xml:space="preserve"> 243 ALR 784</w:t>
      </w:r>
      <w:r w:rsidR="001E331A">
        <w:rPr>
          <w:shd w:val="clear" w:color="auto" w:fill="FFFFFF"/>
        </w:rPr>
        <w:t xml:space="preserve"> </w:t>
      </w:r>
      <w:r w:rsidR="001162C1">
        <w:rPr>
          <w:shd w:val="clear" w:color="auto" w:fill="FFFFFF"/>
        </w:rPr>
        <w:t>(</w:t>
      </w:r>
      <w:r w:rsidR="001162C1" w:rsidRPr="0016187F">
        <w:rPr>
          <w:b/>
          <w:bCs/>
          <w:i/>
          <w:iCs/>
          <w:shd w:val="clear" w:color="auto" w:fill="FFFFFF"/>
        </w:rPr>
        <w:t>Anvil PJ</w:t>
      </w:r>
      <w:r w:rsidR="001162C1">
        <w:rPr>
          <w:shd w:val="clear" w:color="auto" w:fill="FFFFFF"/>
        </w:rPr>
        <w:t>)</w:t>
      </w:r>
      <w:r w:rsidR="00A57650">
        <w:rPr>
          <w:shd w:val="clear" w:color="auto" w:fill="FFFFFF"/>
        </w:rPr>
        <w:t xml:space="preserve"> at</w:t>
      </w:r>
      <w:r w:rsidR="004C320B">
        <w:rPr>
          <w:shd w:val="clear" w:color="auto" w:fill="FFFFFF"/>
        </w:rPr>
        <w:t> </w:t>
      </w:r>
      <w:r w:rsidR="00A57650">
        <w:rPr>
          <w:shd w:val="clear" w:color="auto" w:fill="FFFFFF"/>
        </w:rPr>
        <w:t xml:space="preserve">[70]. </w:t>
      </w:r>
      <w:r w:rsidR="00175515">
        <w:rPr>
          <w:shd w:val="clear" w:color="auto" w:fill="FFFFFF"/>
        </w:rPr>
        <w:t xml:space="preserve"> </w:t>
      </w:r>
      <w:r w:rsidR="00A57650">
        <w:rPr>
          <w:shd w:val="clear" w:color="auto" w:fill="FFFFFF"/>
        </w:rPr>
        <w:t xml:space="preserve">See also </w:t>
      </w:r>
      <w:r w:rsidR="002E328A" w:rsidRPr="0016187F">
        <w:rPr>
          <w:i/>
          <w:iCs/>
          <w:shd w:val="clear" w:color="auto" w:fill="FFFFFF"/>
        </w:rPr>
        <w:t xml:space="preserve">Triabunna </w:t>
      </w:r>
      <w:r w:rsidR="001162C1">
        <w:rPr>
          <w:shd w:val="clear" w:color="auto" w:fill="FFFFFF"/>
        </w:rPr>
        <w:t>at</w:t>
      </w:r>
      <w:r w:rsidR="00E03C3B">
        <w:rPr>
          <w:shd w:val="clear" w:color="auto" w:fill="FFFFFF"/>
        </w:rPr>
        <w:t> </w:t>
      </w:r>
      <w:r w:rsidR="001162C1">
        <w:rPr>
          <w:shd w:val="clear" w:color="auto" w:fill="FFFFFF"/>
        </w:rPr>
        <w:t xml:space="preserve">[43] </w:t>
      </w:r>
      <w:r w:rsidR="00E03C3B">
        <w:rPr>
          <w:shd w:val="clear" w:color="auto" w:fill="FFFFFF"/>
        </w:rPr>
        <w:t>(</w:t>
      </w:r>
      <w:r w:rsidR="001162C1">
        <w:rPr>
          <w:shd w:val="clear" w:color="auto" w:fill="FFFFFF"/>
        </w:rPr>
        <w:t>Flick J</w:t>
      </w:r>
      <w:r w:rsidR="00E03C3B">
        <w:rPr>
          <w:shd w:val="clear" w:color="auto" w:fill="FFFFFF"/>
        </w:rPr>
        <w:t>)</w:t>
      </w:r>
      <w:r w:rsidR="001162C1">
        <w:rPr>
          <w:shd w:val="clear" w:color="auto" w:fill="FFFFFF"/>
        </w:rPr>
        <w:t>.</w:t>
      </w:r>
      <w:r w:rsidR="003E63A5">
        <w:rPr>
          <w:shd w:val="clear" w:color="auto" w:fill="FFFFFF"/>
        </w:rPr>
        <w:t xml:space="preserve"> </w:t>
      </w:r>
      <w:r w:rsidR="00175515">
        <w:rPr>
          <w:shd w:val="clear" w:color="auto" w:fill="FFFFFF"/>
        </w:rPr>
        <w:t xml:space="preserve"> </w:t>
      </w:r>
      <w:r w:rsidR="00510752">
        <w:rPr>
          <w:shd w:val="clear" w:color="auto" w:fill="FFFFFF"/>
        </w:rPr>
        <w:t>In argument</w:t>
      </w:r>
      <w:r w:rsidR="00175515">
        <w:rPr>
          <w:shd w:val="clear" w:color="auto" w:fill="FFFFFF"/>
        </w:rPr>
        <w:t>,</w:t>
      </w:r>
      <w:r w:rsidR="00510752">
        <w:rPr>
          <w:shd w:val="clear" w:color="auto" w:fill="FFFFFF"/>
        </w:rPr>
        <w:t xml:space="preserve"> further attention was paid </w:t>
      </w:r>
      <w:r w:rsidR="004441E0">
        <w:rPr>
          <w:shd w:val="clear" w:color="auto" w:fill="FFFFFF"/>
        </w:rPr>
        <w:t>to other</w:t>
      </w:r>
      <w:r w:rsidR="00510752">
        <w:rPr>
          <w:shd w:val="clear" w:color="auto" w:fill="FFFFFF"/>
        </w:rPr>
        <w:t xml:space="preserve"> aspects of the decision of Stone</w:t>
      </w:r>
      <w:r w:rsidR="004C320B">
        <w:rPr>
          <w:shd w:val="clear" w:color="auto" w:fill="FFFFFF"/>
        </w:rPr>
        <w:t> </w:t>
      </w:r>
      <w:r w:rsidR="00510752">
        <w:rPr>
          <w:shd w:val="clear" w:color="auto" w:fill="FFFFFF"/>
        </w:rPr>
        <w:t xml:space="preserve">J in </w:t>
      </w:r>
      <w:r w:rsidR="00510752" w:rsidRPr="0016187F">
        <w:rPr>
          <w:i/>
          <w:iCs/>
          <w:shd w:val="clear" w:color="auto" w:fill="FFFFFF"/>
        </w:rPr>
        <w:t>Anvil</w:t>
      </w:r>
      <w:r w:rsidR="004C320B" w:rsidRPr="0016187F">
        <w:rPr>
          <w:i/>
          <w:iCs/>
          <w:shd w:val="clear" w:color="auto" w:fill="FFFFFF"/>
        </w:rPr>
        <w:t> </w:t>
      </w:r>
      <w:r w:rsidR="00510752" w:rsidRPr="0016187F">
        <w:rPr>
          <w:i/>
          <w:iCs/>
          <w:shd w:val="clear" w:color="auto" w:fill="FFFFFF"/>
        </w:rPr>
        <w:t>PJ</w:t>
      </w:r>
      <w:r w:rsidR="00510752">
        <w:rPr>
          <w:shd w:val="clear" w:color="auto" w:fill="FFFFFF"/>
        </w:rPr>
        <w:t>.</w:t>
      </w:r>
      <w:r w:rsidR="00B80E5B">
        <w:rPr>
          <w:shd w:val="clear" w:color="auto" w:fill="FFFFFF"/>
        </w:rPr>
        <w:t xml:space="preserve"> </w:t>
      </w:r>
      <w:r w:rsidR="00175515">
        <w:rPr>
          <w:shd w:val="clear" w:color="auto" w:fill="FFFFFF"/>
        </w:rPr>
        <w:t xml:space="preserve"> </w:t>
      </w:r>
      <w:r w:rsidR="00B80E5B">
        <w:rPr>
          <w:shd w:val="clear" w:color="auto" w:fill="FFFFFF"/>
        </w:rPr>
        <w:t>At issue was a chall</w:t>
      </w:r>
      <w:r w:rsidR="00636BD7">
        <w:rPr>
          <w:shd w:val="clear" w:color="auto" w:fill="FFFFFF"/>
        </w:rPr>
        <w:t xml:space="preserve">enge to a decision that a proposal to build and develop an open cut coal mine </w:t>
      </w:r>
      <w:r w:rsidR="006B0591">
        <w:rPr>
          <w:shd w:val="clear" w:color="auto" w:fill="FFFFFF"/>
        </w:rPr>
        <w:t xml:space="preserve">was not a controlled action because, relevantly </w:t>
      </w:r>
      <w:r w:rsidR="00965485">
        <w:rPr>
          <w:shd w:val="clear" w:color="auto" w:fill="FFFFFF"/>
        </w:rPr>
        <w:t xml:space="preserve">and despite public submissions to the contrary, </w:t>
      </w:r>
      <w:r w:rsidR="008C6577">
        <w:rPr>
          <w:shd w:val="clear" w:color="auto" w:fill="FFFFFF"/>
        </w:rPr>
        <w:t xml:space="preserve">the </w:t>
      </w:r>
      <w:r w:rsidR="00A71FB2">
        <w:rPr>
          <w:shd w:val="clear" w:color="auto" w:fill="FFFFFF"/>
        </w:rPr>
        <w:t>proposed action would not have indirect consequence</w:t>
      </w:r>
      <w:r w:rsidR="004441E0">
        <w:rPr>
          <w:shd w:val="clear" w:color="auto" w:fill="FFFFFF"/>
        </w:rPr>
        <w:t>s</w:t>
      </w:r>
      <w:r w:rsidR="00A71FB2">
        <w:rPr>
          <w:shd w:val="clear" w:color="auto" w:fill="FFFFFF"/>
        </w:rPr>
        <w:t xml:space="preserve"> </w:t>
      </w:r>
      <w:r w:rsidR="00C67AE0">
        <w:rPr>
          <w:shd w:val="clear" w:color="auto" w:fill="FFFFFF"/>
        </w:rPr>
        <w:t xml:space="preserve">caused by the release of greenhouse gases into the </w:t>
      </w:r>
      <w:r w:rsidR="00194B00">
        <w:rPr>
          <w:shd w:val="clear" w:color="auto" w:fill="FFFFFF"/>
        </w:rPr>
        <w:t>atmosphere once</w:t>
      </w:r>
      <w:r w:rsidR="00C67AE0">
        <w:rPr>
          <w:shd w:val="clear" w:color="auto" w:fill="FFFFFF"/>
        </w:rPr>
        <w:t xml:space="preserve"> the extracted coal was combusted by third parties.</w:t>
      </w:r>
      <w:r w:rsidR="008440D6">
        <w:rPr>
          <w:shd w:val="clear" w:color="auto" w:fill="FFFFFF"/>
        </w:rPr>
        <w:t xml:space="preserve"> </w:t>
      </w:r>
      <w:r w:rsidR="00175515">
        <w:rPr>
          <w:shd w:val="clear" w:color="auto" w:fill="FFFFFF"/>
        </w:rPr>
        <w:t xml:space="preserve"> </w:t>
      </w:r>
      <w:r w:rsidR="008440D6">
        <w:rPr>
          <w:shd w:val="clear" w:color="auto" w:fill="FFFFFF"/>
        </w:rPr>
        <w:t>The delegate was not satisfied that the likely</w:t>
      </w:r>
      <w:r w:rsidR="0065057E">
        <w:rPr>
          <w:shd w:val="clear" w:color="auto" w:fill="FFFFFF"/>
        </w:rPr>
        <w:t xml:space="preserve"> “relatively small” quantum of emissions would have a measurable or identifiable impact on any increase in global atmospheric temperature</w:t>
      </w:r>
      <w:r w:rsidR="00C25BF8">
        <w:rPr>
          <w:shd w:val="clear" w:color="auto" w:fill="FFFFFF"/>
        </w:rPr>
        <w:t xml:space="preserve"> or other greenhouse</w:t>
      </w:r>
      <w:r w:rsidR="00987EC1">
        <w:rPr>
          <w:shd w:val="clear" w:color="auto" w:fill="FFFFFF"/>
        </w:rPr>
        <w:t xml:space="preserve"> gas </w:t>
      </w:r>
      <w:r w:rsidR="00C25BF8">
        <w:rPr>
          <w:shd w:val="clear" w:color="auto" w:fill="FFFFFF"/>
        </w:rPr>
        <w:t xml:space="preserve">impacts. </w:t>
      </w:r>
    </w:p>
    <w:p w14:paraId="4A96AC76" w14:textId="757074FD" w:rsidR="009D2C2D" w:rsidRDefault="00842BE9" w:rsidP="004B7475">
      <w:pPr>
        <w:pStyle w:val="ParaNumbering"/>
        <w:rPr>
          <w:shd w:val="clear" w:color="auto" w:fill="FFFFFF"/>
        </w:rPr>
      </w:pPr>
      <w:r>
        <w:rPr>
          <w:shd w:val="clear" w:color="auto" w:fill="FFFFFF"/>
        </w:rPr>
        <w:t>Justice</w:t>
      </w:r>
      <w:r w:rsidR="00E03C3B">
        <w:rPr>
          <w:shd w:val="clear" w:color="auto" w:fill="FFFFFF"/>
        </w:rPr>
        <w:t> </w:t>
      </w:r>
      <w:r>
        <w:rPr>
          <w:shd w:val="clear" w:color="auto" w:fill="FFFFFF"/>
        </w:rPr>
        <w:t xml:space="preserve">Stone </w:t>
      </w:r>
      <w:r w:rsidR="00F03B1E">
        <w:rPr>
          <w:shd w:val="clear" w:color="auto" w:fill="FFFFFF"/>
        </w:rPr>
        <w:t>at</w:t>
      </w:r>
      <w:r w:rsidR="00E03C3B">
        <w:rPr>
          <w:shd w:val="clear" w:color="auto" w:fill="FFFFFF"/>
        </w:rPr>
        <w:t> </w:t>
      </w:r>
      <w:r w:rsidR="00F03B1E">
        <w:rPr>
          <w:shd w:val="clear" w:color="auto" w:fill="FFFFFF"/>
        </w:rPr>
        <w:t xml:space="preserve">[34] reasoned that the common law concept of causation, </w:t>
      </w:r>
      <w:r w:rsidR="000065B5">
        <w:rPr>
          <w:shd w:val="clear" w:color="auto" w:fill="FFFFFF"/>
        </w:rPr>
        <w:t xml:space="preserve">which is factual and </w:t>
      </w:r>
      <w:r w:rsidR="002057C8">
        <w:rPr>
          <w:shd w:val="clear" w:color="auto" w:fill="FFFFFF"/>
        </w:rPr>
        <w:t>evaluative,</w:t>
      </w:r>
      <w:r w:rsidR="000065B5">
        <w:rPr>
          <w:shd w:val="clear" w:color="auto" w:fill="FFFFFF"/>
        </w:rPr>
        <w:t xml:space="preserve"> is not directly applicable to the task set by s</w:t>
      </w:r>
      <w:r w:rsidR="00E03C3B">
        <w:rPr>
          <w:shd w:val="clear" w:color="auto" w:fill="FFFFFF"/>
        </w:rPr>
        <w:t> </w:t>
      </w:r>
      <w:r w:rsidR="000065B5">
        <w:rPr>
          <w:shd w:val="clear" w:color="auto" w:fill="FFFFFF"/>
        </w:rPr>
        <w:t>75 because it:</w:t>
      </w:r>
    </w:p>
    <w:p w14:paraId="7DA79932" w14:textId="7BA6E067" w:rsidR="009D2C2D" w:rsidRDefault="00C17AF8">
      <w:pPr>
        <w:pStyle w:val="Quote1"/>
        <w:rPr>
          <w:shd w:val="clear" w:color="auto" w:fill="FFFFFF"/>
        </w:rPr>
      </w:pPr>
      <w:r>
        <w:rPr>
          <w:shd w:val="clear" w:color="auto" w:fill="FFFFFF"/>
        </w:rPr>
        <w:t>[I</w:t>
      </w:r>
      <w:r w:rsidR="00BB409D">
        <w:rPr>
          <w:shd w:val="clear" w:color="auto" w:fill="FFFFFF"/>
        </w:rPr>
        <w:t>]</w:t>
      </w:r>
      <w:r w:rsidR="00F81648">
        <w:rPr>
          <w:shd w:val="clear" w:color="auto" w:fill="FFFFFF"/>
        </w:rPr>
        <w:t xml:space="preserve">s a factual </w:t>
      </w:r>
      <w:r w:rsidR="002057C8">
        <w:rPr>
          <w:shd w:val="clear" w:color="auto" w:fill="FFFFFF"/>
        </w:rPr>
        <w:t>i</w:t>
      </w:r>
      <w:r w:rsidR="00F81648">
        <w:rPr>
          <w:shd w:val="clear" w:color="auto" w:fill="FFFFFF"/>
        </w:rPr>
        <w:t xml:space="preserve">nquiry about the impact of an action.  Although there is an element of indeterminacy injected by the requirement that the action has, will have or be likely to </w:t>
      </w:r>
      <w:r w:rsidR="00F81648">
        <w:rPr>
          <w:shd w:val="clear" w:color="auto" w:fill="FFFFFF"/>
        </w:rPr>
        <w:lastRenderedPageBreak/>
        <w:t xml:space="preserve">have a </w:t>
      </w:r>
      <w:r w:rsidR="00F81648" w:rsidRPr="0016187F">
        <w:rPr>
          <w:b/>
          <w:bCs/>
          <w:shd w:val="clear" w:color="auto" w:fill="FFFFFF"/>
        </w:rPr>
        <w:t>significant</w:t>
      </w:r>
      <w:r w:rsidR="00F81648">
        <w:rPr>
          <w:shd w:val="clear" w:color="auto" w:fill="FFFFFF"/>
        </w:rPr>
        <w:t xml:space="preserve"> impact, it is quite different from an </w:t>
      </w:r>
      <w:r w:rsidR="002057C8">
        <w:rPr>
          <w:shd w:val="clear" w:color="auto" w:fill="FFFFFF"/>
        </w:rPr>
        <w:t>i</w:t>
      </w:r>
      <w:r w:rsidR="00F81648">
        <w:rPr>
          <w:shd w:val="clear" w:color="auto" w:fill="FFFFFF"/>
        </w:rPr>
        <w:t>nquiry into legal causation.</w:t>
      </w:r>
    </w:p>
    <w:p w14:paraId="5CFED169" w14:textId="4CCF4000" w:rsidR="009311C9" w:rsidRDefault="009311C9" w:rsidP="003813F7">
      <w:pPr>
        <w:pStyle w:val="Quote1"/>
        <w:rPr>
          <w:shd w:val="clear" w:color="auto" w:fill="FFFFFF"/>
        </w:rPr>
      </w:pPr>
      <w:r>
        <w:rPr>
          <w:shd w:val="clear" w:color="auto" w:fill="FFFFFF"/>
        </w:rPr>
        <w:t>(Original emphasis.)</w:t>
      </w:r>
    </w:p>
    <w:p w14:paraId="1E48AC01" w14:textId="06BEFACC" w:rsidR="004764FB" w:rsidRDefault="001B4349" w:rsidP="004B7475">
      <w:pPr>
        <w:pStyle w:val="ParaNumbering"/>
        <w:rPr>
          <w:shd w:val="clear" w:color="auto" w:fill="FFFFFF"/>
        </w:rPr>
      </w:pPr>
      <w:r>
        <w:rPr>
          <w:shd w:val="clear" w:color="auto" w:fill="FFFFFF"/>
        </w:rPr>
        <w:t>At</w:t>
      </w:r>
      <w:r w:rsidR="009D2C2D">
        <w:rPr>
          <w:shd w:val="clear" w:color="auto" w:fill="FFFFFF"/>
        </w:rPr>
        <w:t> </w:t>
      </w:r>
      <w:r>
        <w:rPr>
          <w:shd w:val="clear" w:color="auto" w:fill="FFFFFF"/>
        </w:rPr>
        <w:t xml:space="preserve">[35], her </w:t>
      </w:r>
      <w:r w:rsidR="002057C8">
        <w:rPr>
          <w:shd w:val="clear" w:color="auto" w:fill="FFFFFF"/>
        </w:rPr>
        <w:t>H</w:t>
      </w:r>
      <w:r>
        <w:rPr>
          <w:shd w:val="clear" w:color="auto" w:fill="FFFFFF"/>
        </w:rPr>
        <w:t>onour noted with approval what Dowsett</w:t>
      </w:r>
      <w:r w:rsidR="009D2C2D">
        <w:rPr>
          <w:shd w:val="clear" w:color="auto" w:fill="FFFFFF"/>
        </w:rPr>
        <w:t> </w:t>
      </w:r>
      <w:r>
        <w:rPr>
          <w:shd w:val="clear" w:color="auto" w:fill="FFFFFF"/>
        </w:rPr>
        <w:t xml:space="preserve">J had said in </w:t>
      </w:r>
      <w:r w:rsidRPr="00010663">
        <w:rPr>
          <w:i/>
          <w:iCs/>
          <w:shd w:val="clear" w:color="auto" w:fill="FFFFFF"/>
        </w:rPr>
        <w:t xml:space="preserve">Wildlife </w:t>
      </w:r>
      <w:r w:rsidR="002057C8" w:rsidRPr="00010663">
        <w:rPr>
          <w:i/>
          <w:iCs/>
          <w:shd w:val="clear" w:color="auto" w:fill="FFFFFF"/>
        </w:rPr>
        <w:t>P</w:t>
      </w:r>
      <w:r w:rsidR="001C13B2" w:rsidRPr="00010663">
        <w:rPr>
          <w:i/>
          <w:iCs/>
          <w:shd w:val="clear" w:color="auto" w:fill="FFFFFF"/>
        </w:rPr>
        <w:t xml:space="preserve">reservation Society of Queensland </w:t>
      </w:r>
      <w:r w:rsidR="00EC7037" w:rsidRPr="00010663">
        <w:rPr>
          <w:i/>
          <w:iCs/>
          <w:shd w:val="clear" w:color="auto" w:fill="FFFFFF"/>
        </w:rPr>
        <w:t>Proserpine</w:t>
      </w:r>
      <w:r w:rsidR="001C13B2" w:rsidRPr="0016187F">
        <w:rPr>
          <w:i/>
          <w:iCs/>
          <w:shd w:val="clear" w:color="auto" w:fill="FFFFFF"/>
        </w:rPr>
        <w:t xml:space="preserve"> /Whitsunday </w:t>
      </w:r>
      <w:r w:rsidR="00EC7037" w:rsidRPr="00010663">
        <w:rPr>
          <w:i/>
          <w:iCs/>
          <w:shd w:val="clear" w:color="auto" w:fill="FFFFFF"/>
        </w:rPr>
        <w:t>B</w:t>
      </w:r>
      <w:r w:rsidR="001C13B2" w:rsidRPr="00010663">
        <w:rPr>
          <w:i/>
          <w:iCs/>
          <w:shd w:val="clear" w:color="auto" w:fill="FFFFFF"/>
        </w:rPr>
        <w:t xml:space="preserve">ranch Inc v Minister for the </w:t>
      </w:r>
      <w:r w:rsidR="002057C8" w:rsidRPr="00010663">
        <w:rPr>
          <w:i/>
          <w:iCs/>
          <w:shd w:val="clear" w:color="auto" w:fill="FFFFFF"/>
        </w:rPr>
        <w:t>E</w:t>
      </w:r>
      <w:r w:rsidR="001C13B2" w:rsidRPr="00010663">
        <w:rPr>
          <w:i/>
          <w:iCs/>
          <w:shd w:val="clear" w:color="auto" w:fill="FFFFFF"/>
        </w:rPr>
        <w:t xml:space="preserve">nvironment and </w:t>
      </w:r>
      <w:r w:rsidR="002057C8" w:rsidRPr="00010663">
        <w:rPr>
          <w:i/>
          <w:iCs/>
          <w:shd w:val="clear" w:color="auto" w:fill="FFFFFF"/>
        </w:rPr>
        <w:t>H</w:t>
      </w:r>
      <w:r w:rsidR="001C13B2" w:rsidRPr="00010663">
        <w:rPr>
          <w:i/>
          <w:iCs/>
          <w:shd w:val="clear" w:color="auto" w:fill="FFFFFF"/>
        </w:rPr>
        <w:t xml:space="preserve">eritage </w:t>
      </w:r>
      <w:r w:rsidR="00D11925" w:rsidRPr="0016187F">
        <w:rPr>
          <w:shd w:val="clear" w:color="auto" w:fill="FFFFFF"/>
        </w:rPr>
        <w:t>[</w:t>
      </w:r>
      <w:r w:rsidR="001C13B2" w:rsidRPr="00010663">
        <w:rPr>
          <w:shd w:val="clear" w:color="auto" w:fill="FFFFFF"/>
        </w:rPr>
        <w:t>2006</w:t>
      </w:r>
      <w:r w:rsidR="00D11925" w:rsidRPr="00010663">
        <w:rPr>
          <w:shd w:val="clear" w:color="auto" w:fill="FFFFFF"/>
        </w:rPr>
        <w:t>] FCA 736;</w:t>
      </w:r>
      <w:r w:rsidR="001C13B2" w:rsidRPr="00010663">
        <w:rPr>
          <w:shd w:val="clear" w:color="auto" w:fill="FFFFFF"/>
        </w:rPr>
        <w:t xml:space="preserve"> </w:t>
      </w:r>
      <w:bookmarkStart w:id="24" w:name="_Hlk147313916"/>
      <w:r w:rsidR="001C13B2" w:rsidRPr="00010663">
        <w:rPr>
          <w:shd w:val="clear" w:color="auto" w:fill="FFFFFF"/>
        </w:rPr>
        <w:t>232 ALR 510</w:t>
      </w:r>
      <w:bookmarkEnd w:id="24"/>
      <w:r w:rsidR="006761D6" w:rsidRPr="00010663">
        <w:rPr>
          <w:shd w:val="clear" w:color="auto" w:fill="FFFFFF"/>
        </w:rPr>
        <w:t xml:space="preserve"> </w:t>
      </w:r>
      <w:r w:rsidR="002057C8" w:rsidRPr="00010663">
        <w:rPr>
          <w:shd w:val="clear" w:color="auto" w:fill="FFFFFF"/>
        </w:rPr>
        <w:t>(</w:t>
      </w:r>
      <w:r w:rsidR="002057C8" w:rsidRPr="0016187F">
        <w:rPr>
          <w:b/>
          <w:bCs/>
          <w:i/>
          <w:iCs/>
          <w:shd w:val="clear" w:color="auto" w:fill="FFFFFF"/>
        </w:rPr>
        <w:t>Preservation Society</w:t>
      </w:r>
      <w:r w:rsidR="002057C8" w:rsidRPr="00010663">
        <w:rPr>
          <w:shd w:val="clear" w:color="auto" w:fill="FFFFFF"/>
        </w:rPr>
        <w:t>)</w:t>
      </w:r>
      <w:r w:rsidR="001C13B2">
        <w:rPr>
          <w:shd w:val="clear" w:color="auto" w:fill="FFFFFF"/>
        </w:rPr>
        <w:t xml:space="preserve"> at</w:t>
      </w:r>
      <w:r w:rsidR="009D2C2D">
        <w:rPr>
          <w:shd w:val="clear" w:color="auto" w:fill="FFFFFF"/>
        </w:rPr>
        <w:t> </w:t>
      </w:r>
      <w:r w:rsidR="001C13B2">
        <w:rPr>
          <w:shd w:val="clear" w:color="auto" w:fill="FFFFFF"/>
        </w:rPr>
        <w:t>[57]</w:t>
      </w:r>
      <w:r w:rsidR="003B4289">
        <w:rPr>
          <w:shd w:val="clear" w:color="auto" w:fill="FFFFFF"/>
        </w:rPr>
        <w:t xml:space="preserve"> </w:t>
      </w:r>
      <w:r w:rsidR="002057C8">
        <w:rPr>
          <w:shd w:val="clear" w:color="auto" w:fill="FFFFFF"/>
        </w:rPr>
        <w:t xml:space="preserve">that </w:t>
      </w:r>
      <w:r w:rsidR="003B4289">
        <w:rPr>
          <w:shd w:val="clear" w:color="auto" w:fill="FFFFFF"/>
        </w:rPr>
        <w:t>he saw “no reason to introduce notions of causation into the process prescribed by s</w:t>
      </w:r>
      <w:r w:rsidR="009D2C2D">
        <w:rPr>
          <w:shd w:val="clear" w:color="auto" w:fill="FFFFFF"/>
        </w:rPr>
        <w:t> </w:t>
      </w:r>
      <w:r w:rsidR="003B4289">
        <w:rPr>
          <w:shd w:val="clear" w:color="auto" w:fill="FFFFFF"/>
        </w:rPr>
        <w:t xml:space="preserve">75. </w:t>
      </w:r>
      <w:r w:rsidR="00383977">
        <w:rPr>
          <w:shd w:val="clear" w:color="auto" w:fill="FFFFFF"/>
        </w:rPr>
        <w:t xml:space="preserve"> </w:t>
      </w:r>
      <w:r w:rsidR="003B4289">
        <w:rPr>
          <w:shd w:val="clear" w:color="auto" w:fill="FFFFFF"/>
        </w:rPr>
        <w:t xml:space="preserve">It </w:t>
      </w:r>
      <w:r w:rsidR="007D2D97">
        <w:rPr>
          <w:shd w:val="clear" w:color="auto" w:fill="FFFFFF"/>
        </w:rPr>
        <w:t xml:space="preserve">is not necessary to go beyond the language of the relevant sections.” </w:t>
      </w:r>
      <w:r w:rsidR="00CF4079">
        <w:rPr>
          <w:shd w:val="clear" w:color="auto" w:fill="FFFFFF"/>
        </w:rPr>
        <w:t xml:space="preserve"> </w:t>
      </w:r>
      <w:r w:rsidR="007D2D97">
        <w:rPr>
          <w:shd w:val="clear" w:color="auto" w:fill="FFFFFF"/>
        </w:rPr>
        <w:t>Further at</w:t>
      </w:r>
      <w:r w:rsidR="009D2C2D">
        <w:rPr>
          <w:shd w:val="clear" w:color="auto" w:fill="FFFFFF"/>
        </w:rPr>
        <w:t> </w:t>
      </w:r>
      <w:r w:rsidR="007D2D97">
        <w:rPr>
          <w:shd w:val="clear" w:color="auto" w:fill="FFFFFF"/>
        </w:rPr>
        <w:t xml:space="preserve">[44], Stone J </w:t>
      </w:r>
      <w:r w:rsidR="00282EC4">
        <w:rPr>
          <w:shd w:val="clear" w:color="auto" w:fill="FFFFFF"/>
        </w:rPr>
        <w:t>addressed a submission</w:t>
      </w:r>
      <w:r w:rsidR="004764FB">
        <w:rPr>
          <w:shd w:val="clear" w:color="auto" w:fill="FFFFFF"/>
        </w:rPr>
        <w:t xml:space="preserve"> of the applicant that the impact of an action should be assessed in the context of the impact of other potential actions, reasoning that:</w:t>
      </w:r>
    </w:p>
    <w:p w14:paraId="5899C88F" w14:textId="686F35BF" w:rsidR="009D12C2" w:rsidRDefault="009D12C2" w:rsidP="00E03AC0">
      <w:pPr>
        <w:pStyle w:val="Quote1"/>
        <w:rPr>
          <w:shd w:val="clear" w:color="auto" w:fill="FFFFFF"/>
        </w:rPr>
      </w:pPr>
      <w:r w:rsidRPr="009D12C2">
        <w:rPr>
          <w:shd w:val="clear" w:color="auto" w:fill="FFFFFF"/>
        </w:rPr>
        <w:t xml:space="preserve">Whether or not, in terms of greenhouse gas emissions, this approach would materially alter the assessment of the Anvil Hill Project, I have difficulty in conceiving how one would go about assessing a proposed action in the context of hypothetical/potential actions.  Be that as it may, however, the Act does not prescribe the frame of reference by which the Minister is to assess the significance or substantiality of an impact upon a protected matter.  It contains no requirement that such assessment be confined to a comparison with other, hypothetical, proposed actions.  The assessment of whether an impact is or is not significant is a question of fact; </w:t>
      </w:r>
      <w:r w:rsidRPr="0016187F">
        <w:rPr>
          <w:i/>
          <w:iCs/>
          <w:shd w:val="clear" w:color="auto" w:fill="FFFFFF"/>
        </w:rPr>
        <w:t xml:space="preserve">Minister for Environment and Heritage v Greentree </w:t>
      </w:r>
      <w:r w:rsidRPr="009D12C2">
        <w:rPr>
          <w:shd w:val="clear" w:color="auto" w:fill="FFFFFF"/>
        </w:rPr>
        <w:t>(2004) 138 FCR 198 at [192].  As such, the delegate was entitled to assess the significance and substantiality of the impact of the proposal as a whole rather than merely in comparison with other potential actions. The applicant’s assertion must be rejected.</w:t>
      </w:r>
    </w:p>
    <w:p w14:paraId="6B91AC01" w14:textId="484EB59F" w:rsidR="002057C8" w:rsidRDefault="00197EBD" w:rsidP="003427F2">
      <w:pPr>
        <w:pStyle w:val="ParaNumbering"/>
        <w:rPr>
          <w:shd w:val="clear" w:color="auto" w:fill="FFFFFF"/>
        </w:rPr>
      </w:pPr>
      <w:r>
        <w:rPr>
          <w:shd w:val="clear" w:color="auto" w:fill="FFFFFF"/>
        </w:rPr>
        <w:t>Pausing there, I do not read the decision of Stone</w:t>
      </w:r>
      <w:r w:rsidR="009D2C2D">
        <w:rPr>
          <w:shd w:val="clear" w:color="auto" w:fill="FFFFFF"/>
        </w:rPr>
        <w:t> </w:t>
      </w:r>
      <w:r>
        <w:rPr>
          <w:shd w:val="clear" w:color="auto" w:fill="FFFFFF"/>
        </w:rPr>
        <w:t>J as denying that</w:t>
      </w:r>
      <w:r w:rsidR="009D1794">
        <w:rPr>
          <w:shd w:val="clear" w:color="auto" w:fill="FFFFFF"/>
        </w:rPr>
        <w:t xml:space="preserve"> the task of the Minister pursuant to s</w:t>
      </w:r>
      <w:r w:rsidR="009D2C2D">
        <w:rPr>
          <w:shd w:val="clear" w:color="auto" w:fill="FFFFFF"/>
        </w:rPr>
        <w:t> </w:t>
      </w:r>
      <w:r w:rsidR="009D1794">
        <w:rPr>
          <w:shd w:val="clear" w:color="auto" w:fill="FFFFFF"/>
        </w:rPr>
        <w:t xml:space="preserve">75 does not have </w:t>
      </w:r>
      <w:r w:rsidR="00593D4F">
        <w:rPr>
          <w:shd w:val="clear" w:color="auto" w:fill="FFFFFF"/>
        </w:rPr>
        <w:t xml:space="preserve">an evaluative element, as necessarily that is what is required by a </w:t>
      </w:r>
      <w:r w:rsidR="00DE2308">
        <w:rPr>
          <w:shd w:val="clear" w:color="auto" w:fill="FFFFFF"/>
        </w:rPr>
        <w:t>common-sense</w:t>
      </w:r>
      <w:r w:rsidR="00593D4F">
        <w:rPr>
          <w:shd w:val="clear" w:color="auto" w:fill="FFFFFF"/>
        </w:rPr>
        <w:t xml:space="preserve"> causal analysis</w:t>
      </w:r>
      <w:r w:rsidR="00394FE2">
        <w:rPr>
          <w:shd w:val="clear" w:color="auto" w:fill="FFFFFF"/>
        </w:rPr>
        <w:t>, albeit a statutory and not a common law one.</w:t>
      </w:r>
    </w:p>
    <w:p w14:paraId="4753F39A" w14:textId="00689AB1" w:rsidR="00E03AC0" w:rsidRDefault="00E1661D" w:rsidP="00E03AC0">
      <w:pPr>
        <w:pStyle w:val="ParaNumbering"/>
        <w:rPr>
          <w:shd w:val="clear" w:color="auto" w:fill="FFFFFF"/>
        </w:rPr>
      </w:pPr>
      <w:r>
        <w:rPr>
          <w:shd w:val="clear" w:color="auto" w:fill="FFFFFF"/>
        </w:rPr>
        <w:t>Turning next to s</w:t>
      </w:r>
      <w:r w:rsidR="009D2C2D">
        <w:rPr>
          <w:shd w:val="clear" w:color="auto" w:fill="FFFFFF"/>
        </w:rPr>
        <w:t> </w:t>
      </w:r>
      <w:r>
        <w:rPr>
          <w:shd w:val="clear" w:color="auto" w:fill="FFFFFF"/>
        </w:rPr>
        <w:t>527E</w:t>
      </w:r>
      <w:r w:rsidR="007D1E07">
        <w:rPr>
          <w:shd w:val="clear" w:color="auto" w:fill="FFFFFF"/>
        </w:rPr>
        <w:t>,</w:t>
      </w:r>
      <w:r w:rsidR="00100DCF">
        <w:rPr>
          <w:shd w:val="clear" w:color="auto" w:fill="FFFFFF"/>
        </w:rPr>
        <w:t xml:space="preserve"> it is to be noted that it is an exhaustive provision. </w:t>
      </w:r>
      <w:r w:rsidR="000201F1">
        <w:rPr>
          <w:shd w:val="clear" w:color="auto" w:fill="FFFFFF"/>
        </w:rPr>
        <w:t xml:space="preserve"> </w:t>
      </w:r>
      <w:r w:rsidR="00100DCF">
        <w:rPr>
          <w:shd w:val="clear" w:color="auto" w:fill="FFFFFF"/>
        </w:rPr>
        <w:t xml:space="preserve">An event or circumstance </w:t>
      </w:r>
      <w:r w:rsidR="00AF67F8">
        <w:rPr>
          <w:shd w:val="clear" w:color="auto" w:fill="FFFFFF"/>
        </w:rPr>
        <w:t xml:space="preserve">is an impact of an </w:t>
      </w:r>
      <w:r w:rsidR="00394FE2">
        <w:rPr>
          <w:shd w:val="clear" w:color="auto" w:fill="FFFFFF"/>
        </w:rPr>
        <w:t>action,</w:t>
      </w:r>
      <w:r w:rsidR="00AF67F8">
        <w:rPr>
          <w:shd w:val="clear" w:color="auto" w:fill="FFFFFF"/>
        </w:rPr>
        <w:t xml:space="preserve"> or it is not. </w:t>
      </w:r>
      <w:r w:rsidR="000201F1">
        <w:rPr>
          <w:shd w:val="clear" w:color="auto" w:fill="FFFFFF"/>
        </w:rPr>
        <w:t xml:space="preserve"> </w:t>
      </w:r>
      <w:r w:rsidR="00461AB7">
        <w:rPr>
          <w:shd w:val="clear" w:color="auto" w:fill="FFFFFF"/>
        </w:rPr>
        <w:t xml:space="preserve">The </w:t>
      </w:r>
      <w:r w:rsidR="00C27E80">
        <w:rPr>
          <w:shd w:val="clear" w:color="auto" w:fill="FFFFFF"/>
        </w:rPr>
        <w:t xml:space="preserve">Full Court in </w:t>
      </w:r>
      <w:r w:rsidR="006D7338" w:rsidRPr="0016187F">
        <w:rPr>
          <w:i/>
          <w:iCs/>
          <w:shd w:val="clear" w:color="auto" w:fill="FFFFFF"/>
        </w:rPr>
        <w:t>ACF FC</w:t>
      </w:r>
      <w:r w:rsidR="00383977" w:rsidRPr="0016187F">
        <w:rPr>
          <w:i/>
          <w:iCs/>
          <w:shd w:val="clear" w:color="auto" w:fill="FFFFFF"/>
        </w:rPr>
        <w:t xml:space="preserve"> </w:t>
      </w:r>
      <w:r w:rsidR="004650F2">
        <w:rPr>
          <w:shd w:val="clear" w:color="auto" w:fill="FFFFFF"/>
        </w:rPr>
        <w:t xml:space="preserve">was concerned with </w:t>
      </w:r>
      <w:r w:rsidR="00A44FF8">
        <w:rPr>
          <w:shd w:val="clear" w:color="auto" w:fill="FFFFFF"/>
        </w:rPr>
        <w:t>a contention that</w:t>
      </w:r>
      <w:r w:rsidR="00CA671F">
        <w:rPr>
          <w:shd w:val="clear" w:color="auto" w:fill="FFFFFF"/>
        </w:rPr>
        <w:t>,</w:t>
      </w:r>
      <w:r w:rsidR="00A44FF8">
        <w:rPr>
          <w:shd w:val="clear" w:color="auto" w:fill="FFFFFF"/>
        </w:rPr>
        <w:t xml:space="preserve"> in deciding whether to grant approval pursuant to s</w:t>
      </w:r>
      <w:r w:rsidR="00164054">
        <w:rPr>
          <w:shd w:val="clear" w:color="auto" w:fill="FFFFFF"/>
        </w:rPr>
        <w:t> </w:t>
      </w:r>
      <w:r w:rsidR="00A44FF8">
        <w:rPr>
          <w:shd w:val="clear" w:color="auto" w:fill="FFFFFF"/>
        </w:rPr>
        <w:t>136</w:t>
      </w:r>
      <w:r w:rsidR="00CA671F">
        <w:rPr>
          <w:shd w:val="clear" w:color="auto" w:fill="FFFFFF"/>
        </w:rPr>
        <w:t>,</w:t>
      </w:r>
      <w:r w:rsidR="0072063D">
        <w:rPr>
          <w:shd w:val="clear" w:color="auto" w:fill="FFFFFF"/>
        </w:rPr>
        <w:t xml:space="preserve"> </w:t>
      </w:r>
      <w:r w:rsidR="000D0DAE">
        <w:rPr>
          <w:shd w:val="clear" w:color="auto" w:fill="FFFFFF"/>
        </w:rPr>
        <w:t xml:space="preserve">the Minister was required </w:t>
      </w:r>
      <w:r w:rsidR="00C345F1">
        <w:rPr>
          <w:shd w:val="clear" w:color="auto" w:fill="FFFFFF"/>
        </w:rPr>
        <w:t xml:space="preserve">to consider greenhouse gas emissions from </w:t>
      </w:r>
      <w:r w:rsidR="00371CE9">
        <w:rPr>
          <w:shd w:val="clear" w:color="auto" w:fill="FFFFFF"/>
        </w:rPr>
        <w:t xml:space="preserve">the proposed action of coal mining and with it, the potential effects </w:t>
      </w:r>
      <w:r w:rsidR="00CF7E11">
        <w:rPr>
          <w:shd w:val="clear" w:color="auto" w:fill="FFFFFF"/>
        </w:rPr>
        <w:t>on MNES, in particular the Great Barrier Reef.</w:t>
      </w:r>
      <w:r w:rsidR="00905EC4">
        <w:rPr>
          <w:shd w:val="clear" w:color="auto" w:fill="FFFFFF"/>
        </w:rPr>
        <w:t xml:space="preserve"> </w:t>
      </w:r>
      <w:r w:rsidR="000201F1">
        <w:rPr>
          <w:shd w:val="clear" w:color="auto" w:fill="FFFFFF"/>
        </w:rPr>
        <w:t xml:space="preserve"> </w:t>
      </w:r>
      <w:r w:rsidR="00905EC4">
        <w:rPr>
          <w:shd w:val="clear" w:color="auto" w:fill="FFFFFF"/>
        </w:rPr>
        <w:t xml:space="preserve">The Minister </w:t>
      </w:r>
      <w:r w:rsidR="001A6683">
        <w:rPr>
          <w:shd w:val="clear" w:color="auto" w:fill="FFFFFF"/>
        </w:rPr>
        <w:t>reasoned</w:t>
      </w:r>
      <w:r w:rsidR="00905EC4">
        <w:rPr>
          <w:shd w:val="clear" w:color="auto" w:fill="FFFFFF"/>
        </w:rPr>
        <w:t xml:space="preserve"> that emissions from combusting the coal</w:t>
      </w:r>
      <w:r w:rsidR="001A6683">
        <w:rPr>
          <w:shd w:val="clear" w:color="auto" w:fill="FFFFFF"/>
        </w:rPr>
        <w:t xml:space="preserve"> would not have a relevant impact, becau</w:t>
      </w:r>
      <w:r w:rsidR="00130E3D">
        <w:rPr>
          <w:shd w:val="clear" w:color="auto" w:fill="FFFFFF"/>
        </w:rPr>
        <w:t xml:space="preserve">se </w:t>
      </w:r>
      <w:r w:rsidR="00E74933">
        <w:rPr>
          <w:shd w:val="clear" w:color="auto" w:fill="FFFFFF"/>
        </w:rPr>
        <w:t>a necessary causal relationship could not be identified.</w:t>
      </w:r>
      <w:r w:rsidR="000201F1">
        <w:rPr>
          <w:shd w:val="clear" w:color="auto" w:fill="FFFFFF"/>
        </w:rPr>
        <w:t xml:space="preserve"> </w:t>
      </w:r>
      <w:r w:rsidR="00B93573">
        <w:rPr>
          <w:shd w:val="clear" w:color="auto" w:fill="FFFFFF"/>
        </w:rPr>
        <w:t xml:space="preserve"> At</w:t>
      </w:r>
      <w:r w:rsidR="00164054">
        <w:rPr>
          <w:shd w:val="clear" w:color="auto" w:fill="FFFFFF"/>
        </w:rPr>
        <w:t> </w:t>
      </w:r>
      <w:r w:rsidR="00B93573">
        <w:rPr>
          <w:shd w:val="clear" w:color="auto" w:fill="FFFFFF"/>
        </w:rPr>
        <w:t>[42], the Co</w:t>
      </w:r>
      <w:r w:rsidR="00F40517">
        <w:rPr>
          <w:shd w:val="clear" w:color="auto" w:fill="FFFFFF"/>
        </w:rPr>
        <w:t>urt observed:</w:t>
      </w:r>
    </w:p>
    <w:p w14:paraId="5D7FA03A" w14:textId="17871FED" w:rsidR="00F40517" w:rsidRDefault="00AF07BC" w:rsidP="00AF07BC">
      <w:pPr>
        <w:pStyle w:val="Quote1"/>
        <w:rPr>
          <w:shd w:val="clear" w:color="auto" w:fill="FFFFFF"/>
        </w:rPr>
      </w:pPr>
      <w:r>
        <w:rPr>
          <w:shd w:val="clear" w:color="auto" w:fill="FFFFFF"/>
        </w:rPr>
        <w:t>In the language adopted in s 527E(1) only an “event” or “circumstance” may be an impact of an action. The </w:t>
      </w:r>
      <w:r>
        <w:rPr>
          <w:i/>
          <w:iCs/>
          <w:shd w:val="clear" w:color="auto" w:fill="FFFFFF"/>
        </w:rPr>
        <w:t>New Shorter Oxford English Dictionary</w:t>
      </w:r>
      <w:r>
        <w:rPr>
          <w:shd w:val="clear" w:color="auto" w:fill="FFFFFF"/>
        </w:rPr>
        <w:t> defines the word “impact” as, “the striking of one body as against another, a collision ... the [strong] effect of one thing, person, action, etc, on another; an influence; an impression”. It is a little difficult to describe increased ocean temperature, ocean acidification or more extreme weather events as impacts on World Heritage values, National Heritage values or the Marine Park environment, although one may readily accept that those events or circumstances might cause impacts upon such matters</w:t>
      </w:r>
      <w:r w:rsidR="0073418D">
        <w:rPr>
          <w:shd w:val="clear" w:color="auto" w:fill="FFFFFF"/>
        </w:rPr>
        <w:t>…</w:t>
      </w:r>
    </w:p>
    <w:p w14:paraId="6D1F391D" w14:textId="6E9E0370" w:rsidR="002C7669" w:rsidRDefault="001B582A" w:rsidP="00AF07BC">
      <w:pPr>
        <w:pStyle w:val="ParaNumbering"/>
        <w:rPr>
          <w:shd w:val="clear" w:color="auto" w:fill="FFFFFF"/>
        </w:rPr>
      </w:pPr>
      <w:r>
        <w:rPr>
          <w:shd w:val="clear" w:color="auto" w:fill="FFFFFF"/>
        </w:rPr>
        <w:lastRenderedPageBreak/>
        <w:t>This is not to say t</w:t>
      </w:r>
      <w:r w:rsidR="002C3FF9">
        <w:rPr>
          <w:shd w:val="clear" w:color="auto" w:fill="FFFFFF"/>
        </w:rPr>
        <w:t>hat impacts are confined to physical events</w:t>
      </w:r>
      <w:r w:rsidR="00B01603">
        <w:rPr>
          <w:shd w:val="clear" w:color="auto" w:fill="FFFFFF"/>
        </w:rPr>
        <w:t xml:space="preserve"> or circumstances: </w:t>
      </w:r>
      <w:r w:rsidR="008D4FAE" w:rsidRPr="00010663">
        <w:rPr>
          <w:i/>
          <w:iCs/>
          <w:shd w:val="clear" w:color="auto" w:fill="FFFFFF"/>
        </w:rPr>
        <w:t>Minister for Environment and Heritage v Queensland Conservation Council Inc</w:t>
      </w:r>
      <w:r w:rsidR="008D4FAE" w:rsidRPr="00010663">
        <w:rPr>
          <w:shd w:val="clear" w:color="auto" w:fill="FFFFFF"/>
        </w:rPr>
        <w:t xml:space="preserve"> </w:t>
      </w:r>
      <w:r w:rsidR="00531C5C" w:rsidRPr="00010663">
        <w:rPr>
          <w:shd w:val="clear" w:color="auto" w:fill="FFFFFF"/>
        </w:rPr>
        <w:t>[</w:t>
      </w:r>
      <w:r w:rsidR="00910B56" w:rsidRPr="00010663">
        <w:rPr>
          <w:shd w:val="clear" w:color="auto" w:fill="FFFFFF"/>
        </w:rPr>
        <w:t>2004</w:t>
      </w:r>
      <w:r w:rsidR="00531C5C" w:rsidRPr="00010663">
        <w:rPr>
          <w:shd w:val="clear" w:color="auto" w:fill="FFFFFF"/>
        </w:rPr>
        <w:t>]</w:t>
      </w:r>
      <w:r w:rsidR="00910B56" w:rsidRPr="00010663">
        <w:rPr>
          <w:shd w:val="clear" w:color="auto" w:fill="FFFFFF"/>
        </w:rPr>
        <w:t xml:space="preserve"> </w:t>
      </w:r>
      <w:r w:rsidR="00531C5C" w:rsidRPr="00010663">
        <w:rPr>
          <w:shd w:val="clear" w:color="auto" w:fill="FFFFFF"/>
        </w:rPr>
        <w:t xml:space="preserve">FCAFC 190; </w:t>
      </w:r>
      <w:r w:rsidR="00910B56" w:rsidRPr="00010663">
        <w:rPr>
          <w:shd w:val="clear" w:color="auto" w:fill="FFFFFF"/>
        </w:rPr>
        <w:t>139 FCR 24</w:t>
      </w:r>
      <w:r w:rsidR="00164054">
        <w:rPr>
          <w:shd w:val="clear" w:color="auto" w:fill="FFFFFF"/>
        </w:rPr>
        <w:t xml:space="preserve"> </w:t>
      </w:r>
      <w:r w:rsidR="00910B56">
        <w:rPr>
          <w:shd w:val="clear" w:color="auto" w:fill="FFFFFF"/>
        </w:rPr>
        <w:t>at</w:t>
      </w:r>
      <w:r w:rsidR="00164054">
        <w:rPr>
          <w:shd w:val="clear" w:color="auto" w:fill="FFFFFF"/>
        </w:rPr>
        <w:t> </w:t>
      </w:r>
      <w:r w:rsidR="00910B56">
        <w:rPr>
          <w:shd w:val="clear" w:color="auto" w:fill="FFFFFF"/>
        </w:rPr>
        <w:t>[53]</w:t>
      </w:r>
      <w:r w:rsidR="00164054">
        <w:rPr>
          <w:shd w:val="clear" w:color="auto" w:fill="FFFFFF"/>
        </w:rPr>
        <w:t xml:space="preserve"> (Black CJ, Ryan and Finn JJ)</w:t>
      </w:r>
      <w:r w:rsidR="009C229B">
        <w:rPr>
          <w:shd w:val="clear" w:color="auto" w:fill="FFFFFF"/>
        </w:rPr>
        <w:t xml:space="preserve">, albeit decided before the </w:t>
      </w:r>
      <w:r w:rsidR="00531770">
        <w:rPr>
          <w:shd w:val="clear" w:color="auto" w:fill="FFFFFF"/>
        </w:rPr>
        <w:t>enactment of s</w:t>
      </w:r>
      <w:r w:rsidR="007058BB">
        <w:rPr>
          <w:shd w:val="clear" w:color="auto" w:fill="FFFFFF"/>
        </w:rPr>
        <w:t> </w:t>
      </w:r>
      <w:r w:rsidR="00531770">
        <w:rPr>
          <w:shd w:val="clear" w:color="auto" w:fill="FFFFFF"/>
        </w:rPr>
        <w:t>527E</w:t>
      </w:r>
      <w:r w:rsidR="00D96AA6">
        <w:rPr>
          <w:shd w:val="clear" w:color="auto" w:fill="FFFFFF"/>
        </w:rPr>
        <w:t>.</w:t>
      </w:r>
      <w:r w:rsidR="00E22E0F">
        <w:rPr>
          <w:shd w:val="clear" w:color="auto" w:fill="FFFFFF"/>
        </w:rPr>
        <w:t xml:space="preserve"> </w:t>
      </w:r>
      <w:r w:rsidR="00AC61C8">
        <w:rPr>
          <w:shd w:val="clear" w:color="auto" w:fill="FFFFFF"/>
        </w:rPr>
        <w:t xml:space="preserve"> </w:t>
      </w:r>
      <w:r w:rsidR="00E22E0F">
        <w:rPr>
          <w:shd w:val="clear" w:color="auto" w:fill="FFFFFF"/>
        </w:rPr>
        <w:t xml:space="preserve">As an example, </w:t>
      </w:r>
      <w:r w:rsidR="00093C62">
        <w:rPr>
          <w:shd w:val="clear" w:color="auto" w:fill="FFFFFF"/>
        </w:rPr>
        <w:t xml:space="preserve">World Heritage properties </w:t>
      </w:r>
      <w:r w:rsidR="00E8044A">
        <w:rPr>
          <w:shd w:val="clear" w:color="auto" w:fill="FFFFFF"/>
        </w:rPr>
        <w:t xml:space="preserve">are assigned world heritage values </w:t>
      </w:r>
      <w:r w:rsidR="00FC0602">
        <w:rPr>
          <w:shd w:val="clear" w:color="auto" w:fill="FFFFFF"/>
        </w:rPr>
        <w:t>pursuant to ss</w:t>
      </w:r>
      <w:r w:rsidR="007058BB">
        <w:rPr>
          <w:shd w:val="clear" w:color="auto" w:fill="FFFFFF"/>
        </w:rPr>
        <w:t> </w:t>
      </w:r>
      <w:r w:rsidR="00FC0602">
        <w:rPr>
          <w:shd w:val="clear" w:color="auto" w:fill="FFFFFF"/>
        </w:rPr>
        <w:t>12</w:t>
      </w:r>
      <w:r w:rsidR="007058BB">
        <w:rPr>
          <w:shd w:val="clear" w:color="auto" w:fill="FFFFFF"/>
        </w:rPr>
        <w:t> </w:t>
      </w:r>
      <w:r w:rsidR="00FC0602">
        <w:rPr>
          <w:shd w:val="clear" w:color="auto" w:fill="FFFFFF"/>
        </w:rPr>
        <w:t>and</w:t>
      </w:r>
      <w:r w:rsidR="007058BB">
        <w:rPr>
          <w:shd w:val="clear" w:color="auto" w:fill="FFFFFF"/>
        </w:rPr>
        <w:t> </w:t>
      </w:r>
      <w:r w:rsidR="00B45563">
        <w:rPr>
          <w:shd w:val="clear" w:color="auto" w:fill="FFFFFF"/>
        </w:rPr>
        <w:t xml:space="preserve">14 and those values </w:t>
      </w:r>
      <w:r w:rsidR="00882639">
        <w:rPr>
          <w:shd w:val="clear" w:color="auto" w:fill="FFFFFF"/>
        </w:rPr>
        <w:t xml:space="preserve">are identified </w:t>
      </w:r>
      <w:r w:rsidR="00BB5921">
        <w:rPr>
          <w:shd w:val="clear" w:color="auto" w:fill="FFFFFF"/>
        </w:rPr>
        <w:t xml:space="preserve">in accordance with the World </w:t>
      </w:r>
      <w:r w:rsidR="00AC61C8">
        <w:rPr>
          <w:shd w:val="clear" w:color="auto" w:fill="FFFFFF"/>
        </w:rPr>
        <w:t>H</w:t>
      </w:r>
      <w:r w:rsidR="00BB5921">
        <w:rPr>
          <w:shd w:val="clear" w:color="auto" w:fill="FFFFFF"/>
        </w:rPr>
        <w:t xml:space="preserve">eritage List kept under </w:t>
      </w:r>
      <w:r w:rsidR="007058BB">
        <w:rPr>
          <w:shd w:val="clear" w:color="auto" w:fill="FFFFFF"/>
        </w:rPr>
        <w:t>Art </w:t>
      </w:r>
      <w:r w:rsidR="002A0B96">
        <w:rPr>
          <w:shd w:val="clear" w:color="auto" w:fill="FFFFFF"/>
        </w:rPr>
        <w:t xml:space="preserve">11 of the World Heritage Convention, being </w:t>
      </w:r>
      <w:r w:rsidR="00AB0DD4">
        <w:rPr>
          <w:shd w:val="clear" w:color="auto" w:fill="FFFFFF"/>
        </w:rPr>
        <w:t xml:space="preserve">the </w:t>
      </w:r>
      <w:r w:rsidR="00AB0DD4" w:rsidRPr="0016187F">
        <w:rPr>
          <w:i/>
          <w:iCs/>
          <w:shd w:val="clear" w:color="auto" w:fill="FFFFFF"/>
        </w:rPr>
        <w:t>Conventio</w:t>
      </w:r>
      <w:r w:rsidR="000924DD" w:rsidRPr="0016187F">
        <w:rPr>
          <w:i/>
          <w:iCs/>
          <w:shd w:val="clear" w:color="auto" w:fill="FFFFFF"/>
        </w:rPr>
        <w:t>n</w:t>
      </w:r>
      <w:r w:rsidR="00AB0DD4" w:rsidRPr="0016187F">
        <w:rPr>
          <w:i/>
          <w:iCs/>
          <w:shd w:val="clear" w:color="auto" w:fill="FFFFFF"/>
        </w:rPr>
        <w:t xml:space="preserve"> for the Protection of the World Cultural and </w:t>
      </w:r>
      <w:r w:rsidR="00AC61C8" w:rsidRPr="0016187F">
        <w:rPr>
          <w:i/>
          <w:iCs/>
          <w:shd w:val="clear" w:color="auto" w:fill="FFFFFF"/>
        </w:rPr>
        <w:t>N</w:t>
      </w:r>
      <w:r w:rsidR="00AB0DD4" w:rsidRPr="0016187F">
        <w:rPr>
          <w:i/>
          <w:iCs/>
          <w:shd w:val="clear" w:color="auto" w:fill="FFFFFF"/>
        </w:rPr>
        <w:t xml:space="preserve">atural Heritage </w:t>
      </w:r>
      <w:r w:rsidR="007058BB">
        <w:rPr>
          <w:shd w:val="clear" w:color="auto" w:fill="FFFFFF"/>
        </w:rPr>
        <w:t xml:space="preserve">made </w:t>
      </w:r>
      <w:r w:rsidR="00BE50F0">
        <w:rPr>
          <w:shd w:val="clear" w:color="auto" w:fill="FFFFFF"/>
        </w:rPr>
        <w:t xml:space="preserve">in </w:t>
      </w:r>
      <w:r w:rsidR="00AB0DD4">
        <w:rPr>
          <w:shd w:val="clear" w:color="auto" w:fill="FFFFFF"/>
        </w:rPr>
        <w:t xml:space="preserve">Paris </w:t>
      </w:r>
      <w:r w:rsidR="000924DD">
        <w:rPr>
          <w:shd w:val="clear" w:color="auto" w:fill="FFFFFF"/>
        </w:rPr>
        <w:t>on</w:t>
      </w:r>
      <w:r w:rsidR="007058BB">
        <w:rPr>
          <w:shd w:val="clear" w:color="auto" w:fill="FFFFFF"/>
        </w:rPr>
        <w:t> </w:t>
      </w:r>
      <w:r w:rsidR="000924DD">
        <w:rPr>
          <w:shd w:val="clear" w:color="auto" w:fill="FFFFFF"/>
        </w:rPr>
        <w:t>23</w:t>
      </w:r>
      <w:r w:rsidR="007058BB">
        <w:rPr>
          <w:shd w:val="clear" w:color="auto" w:fill="FFFFFF"/>
        </w:rPr>
        <w:t> </w:t>
      </w:r>
      <w:r w:rsidR="000924DD">
        <w:rPr>
          <w:shd w:val="clear" w:color="auto" w:fill="FFFFFF"/>
        </w:rPr>
        <w:t>November 1972, as amended and in force for Australia from time to time.</w:t>
      </w:r>
      <w:r w:rsidR="007C6C5C">
        <w:rPr>
          <w:shd w:val="clear" w:color="auto" w:fill="FFFFFF"/>
        </w:rPr>
        <w:t xml:space="preserve"> </w:t>
      </w:r>
      <w:r w:rsidR="00AC61C8">
        <w:rPr>
          <w:shd w:val="clear" w:color="auto" w:fill="FFFFFF"/>
        </w:rPr>
        <w:t xml:space="preserve"> </w:t>
      </w:r>
      <w:r w:rsidR="007C6C5C">
        <w:rPr>
          <w:shd w:val="clear" w:color="auto" w:fill="FFFFFF"/>
        </w:rPr>
        <w:t xml:space="preserve">With that qualification, </w:t>
      </w:r>
      <w:r w:rsidR="00451081">
        <w:rPr>
          <w:shd w:val="clear" w:color="auto" w:fill="FFFFFF"/>
        </w:rPr>
        <w:t xml:space="preserve">what the Court said about the </w:t>
      </w:r>
      <w:r w:rsidR="00DD74C8">
        <w:rPr>
          <w:shd w:val="clear" w:color="auto" w:fill="FFFFFF"/>
        </w:rPr>
        <w:t xml:space="preserve">Ministerial function </w:t>
      </w:r>
      <w:r w:rsidR="00DD74C8" w:rsidRPr="00D8175D">
        <w:rPr>
          <w:szCs w:val="24"/>
          <w:shd w:val="clear" w:color="auto" w:fill="FFFFFF"/>
        </w:rPr>
        <w:t xml:space="preserve">of assessing impacts </w:t>
      </w:r>
      <w:r w:rsidR="007058BB">
        <w:rPr>
          <w:szCs w:val="24"/>
          <w:shd w:val="clear" w:color="auto" w:fill="FFFFFF"/>
        </w:rPr>
        <w:t>(</w:t>
      </w:r>
      <w:r w:rsidR="00B90C4E" w:rsidRPr="00D8175D">
        <w:rPr>
          <w:szCs w:val="24"/>
          <w:shd w:val="clear" w:color="auto" w:fill="FFFFFF"/>
        </w:rPr>
        <w:t>at</w:t>
      </w:r>
      <w:r w:rsidR="007058BB">
        <w:rPr>
          <w:szCs w:val="24"/>
          <w:shd w:val="clear" w:color="auto" w:fill="FFFFFF"/>
        </w:rPr>
        <w:t> </w:t>
      </w:r>
      <w:r w:rsidR="00B90C4E" w:rsidRPr="00D8175D">
        <w:rPr>
          <w:szCs w:val="24"/>
          <w:shd w:val="clear" w:color="auto" w:fill="FFFFFF"/>
        </w:rPr>
        <w:t>[53]</w:t>
      </w:r>
      <w:r w:rsidR="007058BB">
        <w:rPr>
          <w:szCs w:val="24"/>
          <w:shd w:val="clear" w:color="auto" w:fill="FFFFFF"/>
        </w:rPr>
        <w:t>)</w:t>
      </w:r>
      <w:r w:rsidR="009246E5" w:rsidRPr="00D8175D">
        <w:rPr>
          <w:szCs w:val="24"/>
          <w:shd w:val="clear" w:color="auto" w:fill="FFFFFF"/>
        </w:rPr>
        <w:t xml:space="preserve"> </w:t>
      </w:r>
      <w:r w:rsidR="00DD74C8" w:rsidRPr="00D8175D">
        <w:rPr>
          <w:szCs w:val="24"/>
          <w:shd w:val="clear" w:color="auto" w:fill="FFFFFF"/>
        </w:rPr>
        <w:t>was:</w:t>
      </w:r>
    </w:p>
    <w:p w14:paraId="0AC3C4F6" w14:textId="761ACD02" w:rsidR="00554DD3" w:rsidRDefault="00FF19B0" w:rsidP="00554DD3">
      <w:pPr>
        <w:pStyle w:val="Quote1"/>
        <w:rPr>
          <w:shd w:val="clear" w:color="auto" w:fill="FFFFFF"/>
        </w:rPr>
      </w:pPr>
      <w:r>
        <w:rPr>
          <w:shd w:val="clear" w:color="auto" w:fill="FFFFFF"/>
        </w:rPr>
        <w:t>…</w:t>
      </w:r>
      <w:r w:rsidR="00554DD3" w:rsidRPr="00554DD3">
        <w:rPr>
          <w:shd w:val="clear" w:color="auto" w:fill="FFFFFF"/>
        </w:rPr>
        <w:t>Accordingly, we take s 75(2) to require the Environment</w:t>
      </w:r>
      <w:r w:rsidR="00554DD3">
        <w:rPr>
          <w:shd w:val="clear" w:color="auto" w:fill="FFFFFF"/>
        </w:rPr>
        <w:t xml:space="preserve"> </w:t>
      </w:r>
      <w:r w:rsidR="00554DD3" w:rsidRPr="00554DD3">
        <w:rPr>
          <w:shd w:val="clear" w:color="auto" w:fill="FFFFFF"/>
        </w:rPr>
        <w:t>Minister to consider each way in which a proposed action will, or is likely to,</w:t>
      </w:r>
      <w:r w:rsidR="00554DD3">
        <w:rPr>
          <w:shd w:val="clear" w:color="auto" w:fill="FFFFFF"/>
        </w:rPr>
        <w:t xml:space="preserve"> </w:t>
      </w:r>
      <w:r w:rsidR="00554DD3" w:rsidRPr="00554DD3">
        <w:rPr>
          <w:shd w:val="clear" w:color="auto" w:fill="FFFFFF"/>
        </w:rPr>
        <w:t>adversely influence or effect the world heritage values of a declared World</w:t>
      </w:r>
      <w:r w:rsidR="00554DD3">
        <w:rPr>
          <w:shd w:val="clear" w:color="auto" w:fill="FFFFFF"/>
        </w:rPr>
        <w:t xml:space="preserve"> </w:t>
      </w:r>
      <w:r w:rsidR="00554DD3" w:rsidRPr="00554DD3">
        <w:rPr>
          <w:shd w:val="clear" w:color="auto" w:fill="FFFFFF"/>
        </w:rPr>
        <w:t>Heritage property or listed migratory species. As a matter of ordinary usage that</w:t>
      </w:r>
      <w:r w:rsidR="00554DD3">
        <w:rPr>
          <w:shd w:val="clear" w:color="auto" w:fill="FFFFFF"/>
        </w:rPr>
        <w:t xml:space="preserve"> </w:t>
      </w:r>
      <w:r w:rsidR="00554DD3" w:rsidRPr="00554DD3">
        <w:rPr>
          <w:shd w:val="clear" w:color="auto" w:fill="FFFFFF"/>
        </w:rPr>
        <w:t>influence or effect may be direct or indirect. “Impact” in this sense is not</w:t>
      </w:r>
      <w:r w:rsidR="00554DD3">
        <w:rPr>
          <w:shd w:val="clear" w:color="auto" w:fill="FFFFFF"/>
        </w:rPr>
        <w:t xml:space="preserve"> </w:t>
      </w:r>
      <w:r w:rsidR="00554DD3" w:rsidRPr="00554DD3">
        <w:rPr>
          <w:shd w:val="clear" w:color="auto" w:fill="FFFFFF"/>
        </w:rPr>
        <w:t>confined to direct physical effects of the action on the matter protected by the</w:t>
      </w:r>
      <w:r w:rsidR="00554DD3">
        <w:rPr>
          <w:shd w:val="clear" w:color="auto" w:fill="FFFFFF"/>
        </w:rPr>
        <w:t xml:space="preserve"> </w:t>
      </w:r>
      <w:r w:rsidR="00554DD3" w:rsidRPr="00554DD3">
        <w:rPr>
          <w:shd w:val="clear" w:color="auto" w:fill="FFFFFF"/>
        </w:rPr>
        <w:t>relevant provision of Pt 3 of Ch 2 of the EPBC Act. It includes effects which are</w:t>
      </w:r>
      <w:r w:rsidR="00554DD3">
        <w:rPr>
          <w:shd w:val="clear" w:color="auto" w:fill="FFFFFF"/>
        </w:rPr>
        <w:t xml:space="preserve"> </w:t>
      </w:r>
      <w:r w:rsidR="00554DD3" w:rsidRPr="00554DD3">
        <w:rPr>
          <w:shd w:val="clear" w:color="auto" w:fill="FFFFFF"/>
        </w:rPr>
        <w:t>sufficiently close to the action to allow it to be said, without straining the</w:t>
      </w:r>
      <w:r w:rsidR="00554DD3">
        <w:rPr>
          <w:shd w:val="clear" w:color="auto" w:fill="FFFFFF"/>
        </w:rPr>
        <w:t xml:space="preserve"> </w:t>
      </w:r>
      <w:r w:rsidR="00554DD3" w:rsidRPr="00554DD3">
        <w:rPr>
          <w:shd w:val="clear" w:color="auto" w:fill="FFFFFF"/>
        </w:rPr>
        <w:t>language, that they are, or would be, the consequences of the action on the</w:t>
      </w:r>
      <w:r w:rsidR="00554DD3">
        <w:rPr>
          <w:shd w:val="clear" w:color="auto" w:fill="FFFFFF"/>
        </w:rPr>
        <w:t xml:space="preserve"> </w:t>
      </w:r>
      <w:r w:rsidR="00554DD3" w:rsidRPr="00554DD3">
        <w:rPr>
          <w:shd w:val="clear" w:color="auto" w:fill="FFFFFF"/>
        </w:rPr>
        <w:t>protected matter. Provided that the concept is understood and applied correctly</w:t>
      </w:r>
      <w:r w:rsidR="00554DD3">
        <w:rPr>
          <w:shd w:val="clear" w:color="auto" w:fill="FFFFFF"/>
        </w:rPr>
        <w:t xml:space="preserve"> </w:t>
      </w:r>
      <w:r w:rsidR="00554DD3" w:rsidRPr="00554DD3">
        <w:rPr>
          <w:shd w:val="clear" w:color="auto" w:fill="FFFFFF"/>
        </w:rPr>
        <w:t>in this way, it is a question of fact for the Environment Minister whether a</w:t>
      </w:r>
      <w:r w:rsidR="00554DD3">
        <w:rPr>
          <w:shd w:val="clear" w:color="auto" w:fill="FFFFFF"/>
        </w:rPr>
        <w:t xml:space="preserve"> </w:t>
      </w:r>
      <w:r w:rsidR="00554DD3" w:rsidRPr="00554DD3">
        <w:rPr>
          <w:shd w:val="clear" w:color="auto" w:fill="FFFFFF"/>
        </w:rPr>
        <w:t>particular adverse effect is an “impact” of a proposed action</w:t>
      </w:r>
      <w:r w:rsidR="00554DD3">
        <w:rPr>
          <w:shd w:val="clear" w:color="auto" w:fill="FFFFFF"/>
        </w:rPr>
        <w:t xml:space="preserve">… </w:t>
      </w:r>
    </w:p>
    <w:p w14:paraId="41763707" w14:textId="0C0DE5E4" w:rsidR="00AF07BC" w:rsidRDefault="0037392D" w:rsidP="00AF07BC">
      <w:pPr>
        <w:pStyle w:val="ParaNumbering"/>
        <w:rPr>
          <w:shd w:val="clear" w:color="auto" w:fill="FFFFFF"/>
        </w:rPr>
      </w:pPr>
      <w:r>
        <w:rPr>
          <w:shd w:val="clear" w:color="auto" w:fill="FFFFFF"/>
        </w:rPr>
        <w:t xml:space="preserve">See also </w:t>
      </w:r>
      <w:r w:rsidR="0023502D" w:rsidRPr="00010663">
        <w:rPr>
          <w:i/>
          <w:iCs/>
          <w:shd w:val="clear" w:color="auto" w:fill="FFFFFF"/>
        </w:rPr>
        <w:t>Secretary, Department of Primary Industries, Parks, Water and Environment v Tasmanian Aboriginal Centre</w:t>
      </w:r>
      <w:r w:rsidR="00965C1F" w:rsidRPr="00010663">
        <w:rPr>
          <w:i/>
          <w:iCs/>
          <w:shd w:val="clear" w:color="auto" w:fill="FFFFFF"/>
        </w:rPr>
        <w:t xml:space="preserve"> Inc</w:t>
      </w:r>
      <w:r w:rsidR="0023502D" w:rsidRPr="00010663">
        <w:rPr>
          <w:shd w:val="clear" w:color="auto" w:fill="FFFFFF"/>
        </w:rPr>
        <w:t xml:space="preserve"> </w:t>
      </w:r>
      <w:r w:rsidR="00965C1F" w:rsidRPr="00010663">
        <w:rPr>
          <w:shd w:val="clear" w:color="auto" w:fill="FFFFFF"/>
        </w:rPr>
        <w:t>[</w:t>
      </w:r>
      <w:r w:rsidR="009A0753" w:rsidRPr="00010663">
        <w:rPr>
          <w:shd w:val="clear" w:color="auto" w:fill="FFFFFF"/>
        </w:rPr>
        <w:t>2016</w:t>
      </w:r>
      <w:r w:rsidR="00965C1F" w:rsidRPr="00010663">
        <w:rPr>
          <w:shd w:val="clear" w:color="auto" w:fill="FFFFFF"/>
        </w:rPr>
        <w:t>] FCAFC 129;</w:t>
      </w:r>
      <w:r w:rsidR="009A0753" w:rsidRPr="00010663">
        <w:rPr>
          <w:shd w:val="clear" w:color="auto" w:fill="FFFFFF"/>
        </w:rPr>
        <w:t xml:space="preserve"> 244 FCR 21</w:t>
      </w:r>
      <w:r w:rsidR="009246E5">
        <w:rPr>
          <w:shd w:val="clear" w:color="auto" w:fill="FFFFFF"/>
        </w:rPr>
        <w:t xml:space="preserve"> </w:t>
      </w:r>
      <w:r w:rsidR="009A0753">
        <w:rPr>
          <w:shd w:val="clear" w:color="auto" w:fill="FFFFFF"/>
        </w:rPr>
        <w:t>at</w:t>
      </w:r>
      <w:r w:rsidR="00965C1F">
        <w:rPr>
          <w:shd w:val="clear" w:color="auto" w:fill="FFFFFF"/>
        </w:rPr>
        <w:t> </w:t>
      </w:r>
      <w:r w:rsidR="009A0753">
        <w:rPr>
          <w:shd w:val="clear" w:color="auto" w:fill="FFFFFF"/>
        </w:rPr>
        <w:t xml:space="preserve">[93] </w:t>
      </w:r>
      <w:r w:rsidR="007058BB">
        <w:rPr>
          <w:shd w:val="clear" w:color="auto" w:fill="FFFFFF"/>
        </w:rPr>
        <w:t>(Allsop CJ, Griffiths and Moshinsky JJ)</w:t>
      </w:r>
      <w:r w:rsidR="00051999">
        <w:rPr>
          <w:shd w:val="clear" w:color="auto" w:fill="FFFFFF"/>
        </w:rPr>
        <w:t xml:space="preserve"> </w:t>
      </w:r>
      <w:r w:rsidR="009A0753">
        <w:rPr>
          <w:shd w:val="clear" w:color="auto" w:fill="FFFFFF"/>
        </w:rPr>
        <w:t>where the Full Court emphasised</w:t>
      </w:r>
      <w:r w:rsidR="002130B2">
        <w:rPr>
          <w:shd w:val="clear" w:color="auto" w:fill="FFFFFF"/>
        </w:rPr>
        <w:t>:</w:t>
      </w:r>
    </w:p>
    <w:p w14:paraId="231F2765" w14:textId="7A58A9E3" w:rsidR="002130B2" w:rsidRDefault="00541A6B" w:rsidP="004C4058">
      <w:pPr>
        <w:pStyle w:val="Quote1"/>
        <w:rPr>
          <w:shd w:val="clear" w:color="auto" w:fill="FFFFFF"/>
        </w:rPr>
      </w:pPr>
      <w:r>
        <w:rPr>
          <w:shd w:val="clear" w:color="auto" w:fill="FFFFFF"/>
        </w:rPr>
        <w:t>…</w:t>
      </w:r>
      <w:r w:rsidR="004C4058">
        <w:rPr>
          <w:shd w:val="clear" w:color="auto" w:fill="FFFFFF"/>
        </w:rPr>
        <w:t>The process required a weighing of evidence in the context of the complexities of s</w:t>
      </w:r>
      <w:r w:rsidR="009A3294">
        <w:rPr>
          <w:shd w:val="clear" w:color="auto" w:fill="FFFFFF"/>
        </w:rPr>
        <w:t> </w:t>
      </w:r>
      <w:r w:rsidR="004C4058">
        <w:rPr>
          <w:shd w:val="clear" w:color="auto" w:fill="FFFFFF"/>
        </w:rPr>
        <w:t>527E. These questions of assessment of impact, such as dealt with in Pt 8, may best be seen as the task of the Commonwealth executive not judiciary, at least in the context of an </w:t>
      </w:r>
      <w:r w:rsidR="004C4058">
        <w:rPr>
          <w:i/>
          <w:iCs/>
          <w:shd w:val="clear" w:color="auto" w:fill="FFFFFF"/>
        </w:rPr>
        <w:t>ex ante</w:t>
      </w:r>
      <w:r w:rsidR="004C4058">
        <w:rPr>
          <w:shd w:val="clear" w:color="auto" w:fill="FFFFFF"/>
        </w:rPr>
        <w:t> analysis involving a party who does not threaten to break the law</w:t>
      </w:r>
      <w:r w:rsidR="00FB2CE9">
        <w:rPr>
          <w:shd w:val="clear" w:color="auto" w:fill="FFFFFF"/>
        </w:rPr>
        <w:t>…</w:t>
      </w:r>
    </w:p>
    <w:p w14:paraId="02D5256C" w14:textId="3F995231" w:rsidR="00B53607" w:rsidRDefault="003D1EAA" w:rsidP="004C4058">
      <w:pPr>
        <w:pStyle w:val="ParaNumbering"/>
        <w:rPr>
          <w:shd w:val="clear" w:color="auto" w:fill="FFFFFF"/>
        </w:rPr>
      </w:pPr>
      <w:r>
        <w:rPr>
          <w:shd w:val="clear" w:color="auto" w:fill="FFFFFF"/>
        </w:rPr>
        <w:t>Mr</w:t>
      </w:r>
      <w:r w:rsidR="007058BB">
        <w:rPr>
          <w:shd w:val="clear" w:color="auto" w:fill="FFFFFF"/>
        </w:rPr>
        <w:t> </w:t>
      </w:r>
      <w:proofErr w:type="spellStart"/>
      <w:r>
        <w:rPr>
          <w:shd w:val="clear" w:color="auto" w:fill="FFFFFF"/>
        </w:rPr>
        <w:t>Nekvapil</w:t>
      </w:r>
      <w:proofErr w:type="spellEnd"/>
      <w:r w:rsidR="009A3294">
        <w:rPr>
          <w:shd w:val="clear" w:color="auto" w:fill="FFFFFF"/>
        </w:rPr>
        <w:t> </w:t>
      </w:r>
      <w:r w:rsidR="00427685">
        <w:rPr>
          <w:shd w:val="clear" w:color="auto" w:fill="FFFFFF"/>
        </w:rPr>
        <w:t xml:space="preserve">SC, on behalf of the applicant, </w:t>
      </w:r>
      <w:r w:rsidR="00794778">
        <w:rPr>
          <w:shd w:val="clear" w:color="auto" w:fill="FFFFFF"/>
        </w:rPr>
        <w:t xml:space="preserve">contends </w:t>
      </w:r>
      <w:r>
        <w:rPr>
          <w:shd w:val="clear" w:color="auto" w:fill="FFFFFF"/>
        </w:rPr>
        <w:t>i</w:t>
      </w:r>
      <w:r w:rsidR="00B72602">
        <w:rPr>
          <w:shd w:val="clear" w:color="auto" w:fill="FFFFFF"/>
        </w:rPr>
        <w:t xml:space="preserve">n oral submissions </w:t>
      </w:r>
      <w:r w:rsidR="00D254D3">
        <w:rPr>
          <w:shd w:val="clear" w:color="auto" w:fill="FFFFFF"/>
        </w:rPr>
        <w:t>that the adjectiv</w:t>
      </w:r>
      <w:r w:rsidR="00E737C9">
        <w:rPr>
          <w:shd w:val="clear" w:color="auto" w:fill="FFFFFF"/>
        </w:rPr>
        <w:t>al phrase “</w:t>
      </w:r>
      <w:r w:rsidR="00D254D3" w:rsidRPr="0016187F">
        <w:rPr>
          <w:shd w:val="clear" w:color="auto" w:fill="FFFFFF"/>
        </w:rPr>
        <w:t xml:space="preserve">likely </w:t>
      </w:r>
      <w:r w:rsidR="00E737C9" w:rsidRPr="0016187F">
        <w:rPr>
          <w:shd w:val="clear" w:color="auto" w:fill="FFFFFF"/>
        </w:rPr>
        <w:t xml:space="preserve">to </w:t>
      </w:r>
      <w:r w:rsidR="00183C23" w:rsidRPr="0016187F">
        <w:rPr>
          <w:shd w:val="clear" w:color="auto" w:fill="FFFFFF"/>
        </w:rPr>
        <w:t>have”</w:t>
      </w:r>
      <w:r w:rsidR="002E0F19">
        <w:rPr>
          <w:shd w:val="clear" w:color="auto" w:fill="FFFFFF"/>
        </w:rPr>
        <w:t xml:space="preserve"> </w:t>
      </w:r>
      <w:r w:rsidR="00183C23">
        <w:rPr>
          <w:shd w:val="clear" w:color="auto" w:fill="FFFFFF"/>
        </w:rPr>
        <w:t>at</w:t>
      </w:r>
      <w:r w:rsidR="00E737C9">
        <w:rPr>
          <w:shd w:val="clear" w:color="auto" w:fill="FFFFFF"/>
        </w:rPr>
        <w:t xml:space="preserve"> s</w:t>
      </w:r>
      <w:r w:rsidR="007058BB">
        <w:rPr>
          <w:shd w:val="clear" w:color="auto" w:fill="FFFFFF"/>
        </w:rPr>
        <w:t> </w:t>
      </w:r>
      <w:r w:rsidR="00E737C9">
        <w:rPr>
          <w:shd w:val="clear" w:color="auto" w:fill="FFFFFF"/>
        </w:rPr>
        <w:t>78(1)</w:t>
      </w:r>
      <w:r w:rsidR="0029796A">
        <w:rPr>
          <w:shd w:val="clear" w:color="auto" w:fill="FFFFFF"/>
        </w:rPr>
        <w:t>(a)(ii)</w:t>
      </w:r>
      <w:r w:rsidR="00DF57E8">
        <w:rPr>
          <w:shd w:val="clear" w:color="auto" w:fill="FFFFFF"/>
        </w:rPr>
        <w:t xml:space="preserve"> when </w:t>
      </w:r>
      <w:r w:rsidR="00FA0CB2">
        <w:rPr>
          <w:shd w:val="clear" w:color="auto" w:fill="FFFFFF"/>
        </w:rPr>
        <w:t>read with s</w:t>
      </w:r>
      <w:r w:rsidR="007058BB">
        <w:rPr>
          <w:shd w:val="clear" w:color="auto" w:fill="FFFFFF"/>
        </w:rPr>
        <w:t> </w:t>
      </w:r>
      <w:r w:rsidR="00FA0CB2">
        <w:rPr>
          <w:shd w:val="clear" w:color="auto" w:fill="FFFFFF"/>
        </w:rPr>
        <w:t>527E</w:t>
      </w:r>
      <w:r w:rsidR="00480FA9">
        <w:rPr>
          <w:shd w:val="clear" w:color="auto" w:fill="FFFFFF"/>
        </w:rPr>
        <w:t xml:space="preserve">(1) required the Minister </w:t>
      </w:r>
      <w:r w:rsidR="00F26297">
        <w:rPr>
          <w:shd w:val="clear" w:color="auto" w:fill="FFFFFF"/>
        </w:rPr>
        <w:t xml:space="preserve">“to reason in terms of, </w:t>
      </w:r>
      <w:r w:rsidR="003C5E10">
        <w:rPr>
          <w:shd w:val="clear" w:color="auto" w:fill="FFFFFF"/>
        </w:rPr>
        <w:t>on the material before her, the spectrum of really possible events or circumstances</w:t>
      </w:r>
      <w:r w:rsidR="00E573A5">
        <w:rPr>
          <w:shd w:val="clear" w:color="auto" w:fill="FFFFFF"/>
        </w:rPr>
        <w:t xml:space="preserve"> across the range of really possible warming scenarios in a future </w:t>
      </w:r>
      <w:r>
        <w:rPr>
          <w:shd w:val="clear" w:color="auto" w:fill="FFFFFF"/>
        </w:rPr>
        <w:t>in which the action is taken.”</w:t>
      </w:r>
      <w:r w:rsidR="00F07CCD">
        <w:rPr>
          <w:shd w:val="clear" w:color="auto" w:fill="FFFFFF"/>
        </w:rPr>
        <w:t xml:space="preserve"> </w:t>
      </w:r>
      <w:r w:rsidR="008A1CC5">
        <w:rPr>
          <w:shd w:val="clear" w:color="auto" w:fill="FFFFFF"/>
        </w:rPr>
        <w:t xml:space="preserve"> In further development of that submission</w:t>
      </w:r>
      <w:r w:rsidR="0065018F">
        <w:rPr>
          <w:shd w:val="clear" w:color="auto" w:fill="FFFFFF"/>
        </w:rPr>
        <w:t>, Mr</w:t>
      </w:r>
      <w:r w:rsidR="00AB6B87">
        <w:rPr>
          <w:shd w:val="clear" w:color="auto" w:fill="FFFFFF"/>
        </w:rPr>
        <w:t> </w:t>
      </w:r>
      <w:proofErr w:type="spellStart"/>
      <w:r w:rsidR="0065018F">
        <w:rPr>
          <w:shd w:val="clear" w:color="auto" w:fill="FFFFFF"/>
        </w:rPr>
        <w:t>Nekvapil</w:t>
      </w:r>
      <w:proofErr w:type="spellEnd"/>
      <w:r w:rsidR="0065018F">
        <w:rPr>
          <w:shd w:val="clear" w:color="auto" w:fill="FFFFFF"/>
        </w:rPr>
        <w:t xml:space="preserve"> </w:t>
      </w:r>
      <w:r w:rsidR="003E2079">
        <w:rPr>
          <w:shd w:val="clear" w:color="auto" w:fill="FFFFFF"/>
        </w:rPr>
        <w:t xml:space="preserve">argues that the Minister was required to </w:t>
      </w:r>
      <w:r w:rsidR="001F7930">
        <w:rPr>
          <w:shd w:val="clear" w:color="auto" w:fill="FFFFFF"/>
        </w:rPr>
        <w:t>consider whether</w:t>
      </w:r>
      <w:r w:rsidR="009B59AD">
        <w:rPr>
          <w:shd w:val="clear" w:color="auto" w:fill="FFFFFF"/>
        </w:rPr>
        <w:t>: “</w:t>
      </w:r>
      <w:r w:rsidR="00026992">
        <w:rPr>
          <w:shd w:val="clear" w:color="auto" w:fill="FFFFFF"/>
        </w:rPr>
        <w:t>[</w:t>
      </w:r>
      <w:proofErr w:type="spellStart"/>
      <w:r w:rsidR="00026992">
        <w:rPr>
          <w:shd w:val="clear" w:color="auto" w:fill="FFFFFF"/>
        </w:rPr>
        <w:t>i</w:t>
      </w:r>
      <w:proofErr w:type="spellEnd"/>
      <w:r w:rsidR="00026992">
        <w:rPr>
          <w:shd w:val="clear" w:color="auto" w:fill="FFFFFF"/>
        </w:rPr>
        <w:t>]</w:t>
      </w:r>
      <w:r w:rsidR="009B59AD">
        <w:rPr>
          <w:shd w:val="clear" w:color="auto" w:fill="FFFFFF"/>
        </w:rPr>
        <w:t xml:space="preserve">s it really possible </w:t>
      </w:r>
      <w:r w:rsidR="004D5F1E">
        <w:rPr>
          <w:shd w:val="clear" w:color="auto" w:fill="FFFFFF"/>
        </w:rPr>
        <w:t>the action will be a substantial cause of an event or circumstance.”</w:t>
      </w:r>
      <w:r w:rsidR="00354707">
        <w:rPr>
          <w:shd w:val="clear" w:color="auto" w:fill="FFFFFF"/>
        </w:rPr>
        <w:t xml:space="preserve"> </w:t>
      </w:r>
      <w:r w:rsidR="00452DAF">
        <w:rPr>
          <w:shd w:val="clear" w:color="auto" w:fill="FFFFFF"/>
        </w:rPr>
        <w:t xml:space="preserve"> However, in the applicant’s written case one sees </w:t>
      </w:r>
      <w:r w:rsidR="00220ECB">
        <w:rPr>
          <w:shd w:val="clear" w:color="auto" w:fill="FFFFFF"/>
        </w:rPr>
        <w:t xml:space="preserve">various references to “likely” as expressing </w:t>
      </w:r>
      <w:r w:rsidR="009C7EE6">
        <w:rPr>
          <w:shd w:val="clear" w:color="auto" w:fill="FFFFFF"/>
        </w:rPr>
        <w:t xml:space="preserve">“a possibility”, </w:t>
      </w:r>
      <w:r w:rsidR="001F7930">
        <w:rPr>
          <w:shd w:val="clear" w:color="auto" w:fill="FFFFFF"/>
        </w:rPr>
        <w:t>a</w:t>
      </w:r>
      <w:r w:rsidR="009C7EE6">
        <w:rPr>
          <w:shd w:val="clear" w:color="auto" w:fill="FFFFFF"/>
        </w:rPr>
        <w:t>s sitting on a spectrum from certain to “a real and not remote possibility”</w:t>
      </w:r>
      <w:r w:rsidR="00E830B4">
        <w:rPr>
          <w:shd w:val="clear" w:color="auto" w:fill="FFFFFF"/>
        </w:rPr>
        <w:t xml:space="preserve"> or what “really might” occur in the future.</w:t>
      </w:r>
    </w:p>
    <w:p w14:paraId="19581136" w14:textId="0A993A12" w:rsidR="00930D03" w:rsidRDefault="009C22BF" w:rsidP="004C4058">
      <w:pPr>
        <w:pStyle w:val="ParaNumbering"/>
        <w:rPr>
          <w:shd w:val="clear" w:color="auto" w:fill="FFFFFF"/>
        </w:rPr>
      </w:pPr>
      <w:r>
        <w:rPr>
          <w:shd w:val="clear" w:color="auto" w:fill="FFFFFF"/>
        </w:rPr>
        <w:lastRenderedPageBreak/>
        <w:t>This lack of precision in the applicant</w:t>
      </w:r>
      <w:r w:rsidR="002C53B0">
        <w:rPr>
          <w:shd w:val="clear" w:color="auto" w:fill="FFFFFF"/>
        </w:rPr>
        <w:t>’</w:t>
      </w:r>
      <w:r>
        <w:rPr>
          <w:shd w:val="clear" w:color="auto" w:fill="FFFFFF"/>
        </w:rPr>
        <w:t xml:space="preserve">s case </w:t>
      </w:r>
      <w:r w:rsidR="002C53B0">
        <w:rPr>
          <w:shd w:val="clear" w:color="auto" w:fill="FFFFFF"/>
        </w:rPr>
        <w:t>deflects attention</w:t>
      </w:r>
      <w:r w:rsidR="00495B8A">
        <w:rPr>
          <w:shd w:val="clear" w:color="auto" w:fill="FFFFFF"/>
        </w:rPr>
        <w:t xml:space="preserve"> from the statutory phrase</w:t>
      </w:r>
      <w:r w:rsidR="00B53607">
        <w:rPr>
          <w:shd w:val="clear" w:color="auto" w:fill="FFFFFF"/>
        </w:rPr>
        <w:t>.</w:t>
      </w:r>
      <w:r w:rsidR="003810BC">
        <w:rPr>
          <w:shd w:val="clear" w:color="auto" w:fill="FFFFFF"/>
        </w:rPr>
        <w:t xml:space="preserve"> </w:t>
      </w:r>
      <w:r w:rsidR="00F37D1A">
        <w:rPr>
          <w:shd w:val="clear" w:color="auto" w:fill="FFFFFF"/>
        </w:rPr>
        <w:t xml:space="preserve"> </w:t>
      </w:r>
      <w:r w:rsidR="00F93C9E">
        <w:rPr>
          <w:shd w:val="clear" w:color="auto" w:fill="FFFFFF"/>
        </w:rPr>
        <w:t>U</w:t>
      </w:r>
      <w:r w:rsidR="003810BC">
        <w:rPr>
          <w:shd w:val="clear" w:color="auto" w:fill="FFFFFF"/>
        </w:rPr>
        <w:t xml:space="preserve">ltimately </w:t>
      </w:r>
      <w:r w:rsidR="009C01F7">
        <w:rPr>
          <w:shd w:val="clear" w:color="auto" w:fill="FFFFFF"/>
        </w:rPr>
        <w:t xml:space="preserve">it is the contextual meaning of the </w:t>
      </w:r>
      <w:r w:rsidR="006E3B65">
        <w:rPr>
          <w:shd w:val="clear" w:color="auto" w:fill="FFFFFF"/>
        </w:rPr>
        <w:t>words used by Parliament</w:t>
      </w:r>
      <w:r w:rsidR="009C01F7">
        <w:rPr>
          <w:shd w:val="clear" w:color="auto" w:fill="FFFFFF"/>
        </w:rPr>
        <w:t xml:space="preserve"> which is dispositi</w:t>
      </w:r>
      <w:r w:rsidR="009C01F7" w:rsidRPr="00426865">
        <w:rPr>
          <w:shd w:val="clear" w:color="auto" w:fill="FFFFFF"/>
        </w:rPr>
        <w:t>ve</w:t>
      </w:r>
      <w:r w:rsidR="00EB1A5F" w:rsidRPr="00426865">
        <w:rPr>
          <w:shd w:val="clear" w:color="auto" w:fill="FFFFFF"/>
        </w:rPr>
        <w:t>, the legal as opposed to the dictionary meaning</w:t>
      </w:r>
      <w:r w:rsidR="009F314A">
        <w:rPr>
          <w:shd w:val="clear" w:color="auto" w:fill="FFFFFF"/>
        </w:rPr>
        <w:t xml:space="preserve"> (</w:t>
      </w:r>
      <w:r w:rsidR="009F314A" w:rsidRPr="0016187F">
        <w:rPr>
          <w:i/>
          <w:iCs/>
          <w:shd w:val="clear" w:color="auto" w:fill="FFFFFF"/>
        </w:rPr>
        <w:t xml:space="preserve">South Western Sydney Local </w:t>
      </w:r>
      <w:r w:rsidR="00B944B6" w:rsidRPr="0016187F">
        <w:rPr>
          <w:i/>
          <w:iCs/>
          <w:shd w:val="clear" w:color="auto" w:fill="FFFFFF"/>
        </w:rPr>
        <w:t xml:space="preserve">Health District v Gould </w:t>
      </w:r>
      <w:r w:rsidR="00CF1266" w:rsidRPr="00010663">
        <w:rPr>
          <w:shd w:val="clear" w:color="auto" w:fill="FFFFFF"/>
        </w:rPr>
        <w:t>[</w:t>
      </w:r>
      <w:r w:rsidR="00B944B6" w:rsidRPr="00010663">
        <w:rPr>
          <w:shd w:val="clear" w:color="auto" w:fill="FFFFFF"/>
        </w:rPr>
        <w:t>2018</w:t>
      </w:r>
      <w:r w:rsidR="00CF1266" w:rsidRPr="00010663">
        <w:rPr>
          <w:shd w:val="clear" w:color="auto" w:fill="FFFFFF"/>
        </w:rPr>
        <w:t>] NSWCA 69;</w:t>
      </w:r>
      <w:r w:rsidR="00B944B6" w:rsidRPr="00010663">
        <w:rPr>
          <w:shd w:val="clear" w:color="auto" w:fill="FFFFFF"/>
        </w:rPr>
        <w:t xml:space="preserve"> </w:t>
      </w:r>
      <w:r w:rsidR="00C611F1" w:rsidRPr="00010663">
        <w:rPr>
          <w:shd w:val="clear" w:color="auto" w:fill="FFFFFF"/>
        </w:rPr>
        <w:t>97 NSWLR 513</w:t>
      </w:r>
      <w:r w:rsidR="00C611F1">
        <w:rPr>
          <w:shd w:val="clear" w:color="auto" w:fill="FFFFFF"/>
        </w:rPr>
        <w:t xml:space="preserve"> at [</w:t>
      </w:r>
      <w:r w:rsidR="00681494">
        <w:rPr>
          <w:shd w:val="clear" w:color="auto" w:fill="FFFFFF"/>
        </w:rPr>
        <w:t xml:space="preserve">78]-[81] </w:t>
      </w:r>
      <w:r w:rsidR="00AB6B87">
        <w:rPr>
          <w:shd w:val="clear" w:color="auto" w:fill="FFFFFF"/>
        </w:rPr>
        <w:t>(</w:t>
      </w:r>
      <w:r w:rsidR="00681494">
        <w:rPr>
          <w:shd w:val="clear" w:color="auto" w:fill="FFFFFF"/>
        </w:rPr>
        <w:t>Leeming</w:t>
      </w:r>
      <w:r w:rsidR="00A65177">
        <w:rPr>
          <w:shd w:val="clear" w:color="auto" w:fill="FFFFFF"/>
        </w:rPr>
        <w:t> </w:t>
      </w:r>
      <w:r w:rsidR="00681494">
        <w:rPr>
          <w:shd w:val="clear" w:color="auto" w:fill="FFFFFF"/>
        </w:rPr>
        <w:t>JA</w:t>
      </w:r>
      <w:r w:rsidR="00AB6B87">
        <w:rPr>
          <w:shd w:val="clear" w:color="auto" w:fill="FFFFFF"/>
        </w:rPr>
        <w:t>)</w:t>
      </w:r>
      <w:r w:rsidR="00681494">
        <w:rPr>
          <w:shd w:val="clear" w:color="auto" w:fill="FFFFFF"/>
        </w:rPr>
        <w:t>)</w:t>
      </w:r>
      <w:r w:rsidR="00F93C9E">
        <w:rPr>
          <w:shd w:val="clear" w:color="auto" w:fill="FFFFFF"/>
        </w:rPr>
        <w:t>.</w:t>
      </w:r>
      <w:r w:rsidR="003A6A66">
        <w:rPr>
          <w:shd w:val="clear" w:color="auto" w:fill="FFFFFF"/>
        </w:rPr>
        <w:t xml:space="preserve"> </w:t>
      </w:r>
      <w:r w:rsidR="00F37D1A">
        <w:rPr>
          <w:shd w:val="clear" w:color="auto" w:fill="FFFFFF"/>
        </w:rPr>
        <w:t xml:space="preserve"> </w:t>
      </w:r>
      <w:r w:rsidR="00F93C9E">
        <w:rPr>
          <w:shd w:val="clear" w:color="auto" w:fill="FFFFFF"/>
        </w:rPr>
        <w:t>W</w:t>
      </w:r>
      <w:r w:rsidR="009C01F7">
        <w:rPr>
          <w:shd w:val="clear" w:color="auto" w:fill="FFFFFF"/>
        </w:rPr>
        <w:t>hat is clear from a number of authorities</w:t>
      </w:r>
      <w:r w:rsidR="00DA70EF">
        <w:rPr>
          <w:shd w:val="clear" w:color="auto" w:fill="FFFFFF"/>
        </w:rPr>
        <w:t xml:space="preserve"> is that the natural and ordinary meaning</w:t>
      </w:r>
      <w:r w:rsidR="005D1546">
        <w:rPr>
          <w:shd w:val="clear" w:color="auto" w:fill="FFFFFF"/>
        </w:rPr>
        <w:t xml:space="preserve"> of </w:t>
      </w:r>
      <w:r w:rsidR="005D1546" w:rsidRPr="0016187F">
        <w:rPr>
          <w:i/>
          <w:iCs/>
          <w:shd w:val="clear" w:color="auto" w:fill="FFFFFF"/>
        </w:rPr>
        <w:t>likely</w:t>
      </w:r>
      <w:r w:rsidR="003A6A66">
        <w:rPr>
          <w:shd w:val="clear" w:color="auto" w:fill="FFFFFF"/>
        </w:rPr>
        <w:t xml:space="preserve"> is </w:t>
      </w:r>
      <w:r w:rsidR="0098502D">
        <w:rPr>
          <w:shd w:val="clear" w:color="auto" w:fill="FFFFFF"/>
        </w:rPr>
        <w:t xml:space="preserve">intended, being </w:t>
      </w:r>
      <w:r w:rsidR="00742B0F">
        <w:rPr>
          <w:shd w:val="clear" w:color="auto" w:fill="FFFFFF"/>
        </w:rPr>
        <w:t>“to convey the notion of a substantial</w:t>
      </w:r>
      <w:r w:rsidR="00B26B02">
        <w:rPr>
          <w:shd w:val="clear" w:color="auto" w:fill="FFFFFF"/>
        </w:rPr>
        <w:t xml:space="preserve"> </w:t>
      </w:r>
      <w:r w:rsidR="00534534">
        <w:rPr>
          <w:shd w:val="clear" w:color="auto" w:fill="FFFFFF"/>
        </w:rPr>
        <w:t>–</w:t>
      </w:r>
      <w:r w:rsidR="00C644C7">
        <w:rPr>
          <w:shd w:val="clear" w:color="auto" w:fill="FFFFFF"/>
        </w:rPr>
        <w:t xml:space="preserve"> </w:t>
      </w:r>
      <w:r w:rsidR="00DA70EF">
        <w:rPr>
          <w:shd w:val="clear" w:color="auto" w:fill="FFFFFF"/>
        </w:rPr>
        <w:t xml:space="preserve">a </w:t>
      </w:r>
      <w:r w:rsidR="00534534">
        <w:rPr>
          <w:shd w:val="clear" w:color="auto" w:fill="FFFFFF"/>
        </w:rPr>
        <w:t>‘</w:t>
      </w:r>
      <w:r w:rsidR="00DA70EF">
        <w:rPr>
          <w:shd w:val="clear" w:color="auto" w:fill="FFFFFF"/>
        </w:rPr>
        <w:t>real and not remote</w:t>
      </w:r>
      <w:r w:rsidR="00B26B02">
        <w:rPr>
          <w:shd w:val="clear" w:color="auto" w:fill="FFFFFF"/>
        </w:rPr>
        <w:t>’</w:t>
      </w:r>
      <w:r w:rsidR="00C644C7">
        <w:rPr>
          <w:shd w:val="clear" w:color="auto" w:fill="FFFFFF"/>
        </w:rPr>
        <w:t xml:space="preserve"> </w:t>
      </w:r>
      <w:r w:rsidR="00B26B02">
        <w:rPr>
          <w:shd w:val="clear" w:color="auto" w:fill="FFFFFF"/>
        </w:rPr>
        <w:t>–</w:t>
      </w:r>
      <w:r w:rsidR="00C644C7">
        <w:rPr>
          <w:shd w:val="clear" w:color="auto" w:fill="FFFFFF"/>
        </w:rPr>
        <w:t xml:space="preserve"> </w:t>
      </w:r>
      <w:r w:rsidR="00DA70EF">
        <w:rPr>
          <w:shd w:val="clear" w:color="auto" w:fill="FFFFFF"/>
        </w:rPr>
        <w:t>chance</w:t>
      </w:r>
      <w:r w:rsidR="00C644C7">
        <w:rPr>
          <w:shd w:val="clear" w:color="auto" w:fill="FFFFFF"/>
        </w:rPr>
        <w:t xml:space="preserve"> </w:t>
      </w:r>
      <w:r w:rsidR="00BE5638">
        <w:rPr>
          <w:shd w:val="clear" w:color="auto" w:fill="FFFFFF"/>
        </w:rPr>
        <w:t>regardless of whether it is less or more than 50 per cent”</w:t>
      </w:r>
      <w:r w:rsidR="00766AA2">
        <w:rPr>
          <w:shd w:val="clear" w:color="auto" w:fill="FFFFFF"/>
        </w:rPr>
        <w:t xml:space="preserve">: </w:t>
      </w:r>
      <w:r w:rsidR="00C439F9" w:rsidRPr="00010663">
        <w:rPr>
          <w:i/>
          <w:iCs/>
          <w:shd w:val="clear" w:color="auto" w:fill="FFFFFF"/>
        </w:rPr>
        <w:t xml:space="preserve">Boughey v </w:t>
      </w:r>
      <w:r w:rsidR="00314E3F" w:rsidRPr="00010663">
        <w:rPr>
          <w:i/>
          <w:iCs/>
          <w:shd w:val="clear" w:color="auto" w:fill="FFFFFF"/>
        </w:rPr>
        <w:t>The Queen</w:t>
      </w:r>
      <w:r w:rsidR="00C439F9" w:rsidRPr="00010663">
        <w:rPr>
          <w:shd w:val="clear" w:color="auto" w:fill="FFFFFF"/>
        </w:rPr>
        <w:t xml:space="preserve"> </w:t>
      </w:r>
      <w:r w:rsidR="00D63AB0" w:rsidRPr="00010663">
        <w:rPr>
          <w:shd w:val="clear" w:color="auto" w:fill="FFFFFF"/>
        </w:rPr>
        <w:t>(1986) 161 CLR 10</w:t>
      </w:r>
      <w:r w:rsidR="00D63AB0">
        <w:rPr>
          <w:shd w:val="clear" w:color="auto" w:fill="FFFFFF"/>
        </w:rPr>
        <w:t xml:space="preserve"> at </w:t>
      </w:r>
      <w:r w:rsidR="00BC2790">
        <w:rPr>
          <w:shd w:val="clear" w:color="auto" w:fill="FFFFFF"/>
        </w:rPr>
        <w:t>21</w:t>
      </w:r>
      <w:r w:rsidR="00BE5638">
        <w:rPr>
          <w:shd w:val="clear" w:color="auto" w:fill="FFFFFF"/>
        </w:rPr>
        <w:t xml:space="preserve"> </w:t>
      </w:r>
      <w:r w:rsidR="00AB6B87">
        <w:rPr>
          <w:shd w:val="clear" w:color="auto" w:fill="FFFFFF"/>
        </w:rPr>
        <w:t>(</w:t>
      </w:r>
      <w:r w:rsidR="00BE5638">
        <w:rPr>
          <w:shd w:val="clear" w:color="auto" w:fill="FFFFFF"/>
        </w:rPr>
        <w:t>Mason, Wilson and Deane</w:t>
      </w:r>
      <w:r w:rsidR="00EC7CE2">
        <w:rPr>
          <w:shd w:val="clear" w:color="auto" w:fill="FFFFFF"/>
        </w:rPr>
        <w:t> </w:t>
      </w:r>
      <w:r w:rsidR="00BE5638">
        <w:rPr>
          <w:shd w:val="clear" w:color="auto" w:fill="FFFFFF"/>
        </w:rPr>
        <w:t>JJ</w:t>
      </w:r>
      <w:r w:rsidR="00AB6B87">
        <w:rPr>
          <w:shd w:val="clear" w:color="auto" w:fill="FFFFFF"/>
        </w:rPr>
        <w:t>)</w:t>
      </w:r>
      <w:r w:rsidR="00BE5638">
        <w:rPr>
          <w:shd w:val="clear" w:color="auto" w:fill="FFFFFF"/>
        </w:rPr>
        <w:t>.</w:t>
      </w:r>
      <w:r w:rsidR="00FE7658">
        <w:rPr>
          <w:shd w:val="clear" w:color="auto" w:fill="FFFFFF"/>
        </w:rPr>
        <w:t xml:space="preserve"> </w:t>
      </w:r>
      <w:r w:rsidR="00BE5638">
        <w:rPr>
          <w:shd w:val="clear" w:color="auto" w:fill="FFFFFF"/>
        </w:rPr>
        <w:t xml:space="preserve"> See also </w:t>
      </w:r>
      <w:r w:rsidR="008A4009" w:rsidRPr="00010663">
        <w:rPr>
          <w:i/>
          <w:iCs/>
          <w:shd w:val="clear" w:color="auto" w:fill="FFFFFF"/>
        </w:rPr>
        <w:t>Clubb v Edwards</w:t>
      </w:r>
      <w:r w:rsidR="008A4009" w:rsidRPr="00010663">
        <w:rPr>
          <w:shd w:val="clear" w:color="auto" w:fill="FFFFFF"/>
        </w:rPr>
        <w:t xml:space="preserve"> </w:t>
      </w:r>
      <w:r w:rsidR="00C1032A" w:rsidRPr="00010663">
        <w:rPr>
          <w:shd w:val="clear" w:color="auto" w:fill="FFFFFF"/>
        </w:rPr>
        <w:t>[</w:t>
      </w:r>
      <w:r w:rsidR="008A4009" w:rsidRPr="00010663">
        <w:rPr>
          <w:shd w:val="clear" w:color="auto" w:fill="FFFFFF"/>
        </w:rPr>
        <w:t>2019</w:t>
      </w:r>
      <w:r w:rsidR="00C1032A" w:rsidRPr="00010663">
        <w:rPr>
          <w:shd w:val="clear" w:color="auto" w:fill="FFFFFF"/>
        </w:rPr>
        <w:t>] HCA 11;</w:t>
      </w:r>
      <w:r w:rsidR="008A4009" w:rsidRPr="00010663">
        <w:rPr>
          <w:shd w:val="clear" w:color="auto" w:fill="FFFFFF"/>
        </w:rPr>
        <w:t xml:space="preserve"> 267 CLR 171</w:t>
      </w:r>
      <w:r w:rsidR="008A4009">
        <w:rPr>
          <w:shd w:val="clear" w:color="auto" w:fill="FFFFFF"/>
        </w:rPr>
        <w:t xml:space="preserve"> at</w:t>
      </w:r>
      <w:r w:rsidR="00AB6B87">
        <w:rPr>
          <w:shd w:val="clear" w:color="auto" w:fill="FFFFFF"/>
        </w:rPr>
        <w:t> </w:t>
      </w:r>
      <w:r w:rsidR="001A1091">
        <w:rPr>
          <w:shd w:val="clear" w:color="auto" w:fill="FFFFFF"/>
        </w:rPr>
        <w:t>[58]</w:t>
      </w:r>
      <w:r w:rsidR="00720BA7">
        <w:rPr>
          <w:shd w:val="clear" w:color="auto" w:fill="FFFFFF"/>
        </w:rPr>
        <w:t xml:space="preserve"> (Kiefel CJ, Bell and Keane JJ)</w:t>
      </w:r>
      <w:r w:rsidR="00BF0373">
        <w:rPr>
          <w:shd w:val="clear" w:color="auto" w:fill="FFFFFF"/>
        </w:rPr>
        <w:t xml:space="preserve"> and </w:t>
      </w:r>
      <w:r w:rsidR="001A1091" w:rsidRPr="00010663">
        <w:rPr>
          <w:i/>
          <w:iCs/>
          <w:shd w:val="clear" w:color="auto" w:fill="FFFFFF"/>
        </w:rPr>
        <w:t>Chan v Minister for Immigrat</w:t>
      </w:r>
      <w:r w:rsidR="001B23B6" w:rsidRPr="00010663">
        <w:rPr>
          <w:i/>
          <w:iCs/>
          <w:shd w:val="clear" w:color="auto" w:fill="FFFFFF"/>
        </w:rPr>
        <w:t>ion and Ethnic Affairs</w:t>
      </w:r>
      <w:r w:rsidR="001B23B6" w:rsidRPr="00010663">
        <w:rPr>
          <w:shd w:val="clear" w:color="auto" w:fill="FFFFFF"/>
        </w:rPr>
        <w:t xml:space="preserve"> (1989) 169 CLR 379</w:t>
      </w:r>
      <w:r w:rsidR="001B23B6">
        <w:rPr>
          <w:shd w:val="clear" w:color="auto" w:fill="FFFFFF"/>
        </w:rPr>
        <w:t xml:space="preserve"> at</w:t>
      </w:r>
      <w:r w:rsidR="00AB6B87">
        <w:rPr>
          <w:shd w:val="clear" w:color="auto" w:fill="FFFFFF"/>
        </w:rPr>
        <w:t> </w:t>
      </w:r>
      <w:r w:rsidR="00017946">
        <w:rPr>
          <w:shd w:val="clear" w:color="auto" w:fill="FFFFFF"/>
        </w:rPr>
        <w:t>398</w:t>
      </w:r>
      <w:r w:rsidR="00525064">
        <w:rPr>
          <w:shd w:val="clear" w:color="auto" w:fill="FFFFFF"/>
        </w:rPr>
        <w:t xml:space="preserve"> (Mason CJ)</w:t>
      </w:r>
      <w:r w:rsidR="00017946">
        <w:rPr>
          <w:shd w:val="clear" w:color="auto" w:fill="FFFFFF"/>
        </w:rPr>
        <w:t xml:space="preserve">. </w:t>
      </w:r>
    </w:p>
    <w:p w14:paraId="749D55F7" w14:textId="7F33DAB9" w:rsidR="00F80239" w:rsidRPr="00AB6B87" w:rsidRDefault="00040684" w:rsidP="004C4058">
      <w:pPr>
        <w:pStyle w:val="ParaNumbering"/>
        <w:rPr>
          <w:shd w:val="clear" w:color="auto" w:fill="FFFFFF"/>
        </w:rPr>
      </w:pPr>
      <w:r>
        <w:rPr>
          <w:shd w:val="clear" w:color="auto" w:fill="FFFFFF"/>
        </w:rPr>
        <w:t xml:space="preserve">There are sound </w:t>
      </w:r>
      <w:r w:rsidR="00C36CEC">
        <w:rPr>
          <w:shd w:val="clear" w:color="auto" w:fill="FFFFFF"/>
        </w:rPr>
        <w:t>reasons not</w:t>
      </w:r>
      <w:r w:rsidR="00F80239">
        <w:rPr>
          <w:shd w:val="clear" w:color="auto" w:fill="FFFFFF"/>
        </w:rPr>
        <w:t xml:space="preserve"> </w:t>
      </w:r>
      <w:r w:rsidR="004F525A">
        <w:rPr>
          <w:shd w:val="clear" w:color="auto" w:fill="FFFFFF"/>
        </w:rPr>
        <w:t xml:space="preserve">to </w:t>
      </w:r>
      <w:r w:rsidR="00F80239">
        <w:rPr>
          <w:shd w:val="clear" w:color="auto" w:fill="FFFFFF"/>
        </w:rPr>
        <w:t>interpret</w:t>
      </w:r>
      <w:r w:rsidR="00C472E5">
        <w:rPr>
          <w:shd w:val="clear" w:color="auto" w:fill="FFFFFF"/>
        </w:rPr>
        <w:t xml:space="preserve"> </w:t>
      </w:r>
      <w:r w:rsidR="00C472E5" w:rsidRPr="00AB6B87">
        <w:rPr>
          <w:i/>
          <w:iCs/>
          <w:shd w:val="clear" w:color="auto" w:fill="FFFFFF"/>
        </w:rPr>
        <w:t>likely</w:t>
      </w:r>
      <w:r w:rsidR="00C472E5">
        <w:rPr>
          <w:i/>
          <w:iCs/>
          <w:shd w:val="clear" w:color="auto" w:fill="FFFFFF"/>
        </w:rPr>
        <w:t xml:space="preserve"> </w:t>
      </w:r>
      <w:r w:rsidR="007229CB" w:rsidRPr="00AB6B87">
        <w:rPr>
          <w:shd w:val="clear" w:color="auto" w:fill="FFFFFF"/>
        </w:rPr>
        <w:t>at</w:t>
      </w:r>
      <w:r w:rsidR="007229CB">
        <w:rPr>
          <w:i/>
          <w:iCs/>
          <w:shd w:val="clear" w:color="auto" w:fill="FFFFFF"/>
        </w:rPr>
        <w:t xml:space="preserve"> </w:t>
      </w:r>
      <w:r w:rsidR="007229CB" w:rsidRPr="00AB6B87">
        <w:rPr>
          <w:shd w:val="clear" w:color="auto" w:fill="FFFFFF"/>
        </w:rPr>
        <w:t>s</w:t>
      </w:r>
      <w:r w:rsidR="00AB6B87">
        <w:rPr>
          <w:shd w:val="clear" w:color="auto" w:fill="FFFFFF"/>
        </w:rPr>
        <w:t> </w:t>
      </w:r>
      <w:r w:rsidR="007229CB" w:rsidRPr="00AB6B87">
        <w:rPr>
          <w:shd w:val="clear" w:color="auto" w:fill="FFFFFF"/>
        </w:rPr>
        <w:t>78(1)</w:t>
      </w:r>
      <w:r w:rsidR="0049300C" w:rsidRPr="00AB6B87">
        <w:rPr>
          <w:shd w:val="clear" w:color="auto" w:fill="FFFFFF"/>
        </w:rPr>
        <w:t xml:space="preserve">(a) as requiring the assessed likely impacts of an action </w:t>
      </w:r>
      <w:r w:rsidR="00494ED9" w:rsidRPr="00AB6B87">
        <w:rPr>
          <w:shd w:val="clear" w:color="auto" w:fill="FFFFFF"/>
        </w:rPr>
        <w:t>as meaning probable.</w:t>
      </w:r>
      <w:r w:rsidR="007A45D7">
        <w:rPr>
          <w:shd w:val="clear" w:color="auto" w:fill="FFFFFF"/>
        </w:rPr>
        <w:t xml:space="preserve"> </w:t>
      </w:r>
      <w:r w:rsidR="00494ED9" w:rsidRPr="00AB6B87">
        <w:rPr>
          <w:shd w:val="clear" w:color="auto" w:fill="FFFFFF"/>
        </w:rPr>
        <w:t xml:space="preserve"> </w:t>
      </w:r>
      <w:r w:rsidR="001F55E1" w:rsidRPr="00AB6B87">
        <w:rPr>
          <w:shd w:val="clear" w:color="auto" w:fill="FFFFFF"/>
        </w:rPr>
        <w:t>In making a controlled action decision pursuant to s</w:t>
      </w:r>
      <w:r w:rsidR="00AB6B87">
        <w:rPr>
          <w:shd w:val="clear" w:color="auto" w:fill="FFFFFF"/>
        </w:rPr>
        <w:t> </w:t>
      </w:r>
      <w:r w:rsidR="001F55E1" w:rsidRPr="00AB6B87">
        <w:rPr>
          <w:shd w:val="clear" w:color="auto" w:fill="FFFFFF"/>
        </w:rPr>
        <w:t xml:space="preserve">75, </w:t>
      </w:r>
      <w:r w:rsidR="007A45D7">
        <w:rPr>
          <w:shd w:val="clear" w:color="auto" w:fill="FFFFFF"/>
        </w:rPr>
        <w:t>t</w:t>
      </w:r>
      <w:r w:rsidR="001F55E1" w:rsidRPr="00AB6B87">
        <w:rPr>
          <w:shd w:val="clear" w:color="auto" w:fill="FFFFFF"/>
        </w:rPr>
        <w:t xml:space="preserve">he Minister is obliged to </w:t>
      </w:r>
      <w:r w:rsidR="00BE6598" w:rsidRPr="00AB6B87">
        <w:rPr>
          <w:shd w:val="clear" w:color="auto" w:fill="FFFFFF"/>
        </w:rPr>
        <w:t>consider “all adverse impacts” the action has</w:t>
      </w:r>
      <w:r w:rsidR="002A0942">
        <w:rPr>
          <w:shd w:val="clear" w:color="auto" w:fill="FFFFFF"/>
        </w:rPr>
        <w:t xml:space="preserve"> or</w:t>
      </w:r>
      <w:r w:rsidR="00BE6598" w:rsidRPr="00AB6B87">
        <w:rPr>
          <w:shd w:val="clear" w:color="auto" w:fill="FFFFFF"/>
        </w:rPr>
        <w:t xml:space="preserve"> will have</w:t>
      </w:r>
      <w:r w:rsidR="002A0942">
        <w:rPr>
          <w:shd w:val="clear" w:color="auto" w:fill="FFFFFF"/>
        </w:rPr>
        <w:t>,</w:t>
      </w:r>
      <w:r w:rsidR="00BE6598" w:rsidRPr="00AB6B87">
        <w:rPr>
          <w:shd w:val="clear" w:color="auto" w:fill="FFFFFF"/>
        </w:rPr>
        <w:t xml:space="preserve"> or is likely to have</w:t>
      </w:r>
      <w:r w:rsidR="002A0942">
        <w:rPr>
          <w:shd w:val="clear" w:color="auto" w:fill="FFFFFF"/>
        </w:rPr>
        <w:t>,</w:t>
      </w:r>
      <w:r w:rsidR="00BE6598" w:rsidRPr="00AB6B87">
        <w:rPr>
          <w:shd w:val="clear" w:color="auto" w:fill="FFFFFF"/>
        </w:rPr>
        <w:t xml:space="preserve"> </w:t>
      </w:r>
      <w:r w:rsidR="00C223BD" w:rsidRPr="00AB6B87">
        <w:rPr>
          <w:shd w:val="clear" w:color="auto" w:fill="FFFFFF"/>
        </w:rPr>
        <w:t>on a matter protected by a provision of P</w:t>
      </w:r>
      <w:r w:rsidR="00AB6B87">
        <w:rPr>
          <w:shd w:val="clear" w:color="auto" w:fill="FFFFFF"/>
        </w:rPr>
        <w:t>t </w:t>
      </w:r>
      <w:r w:rsidR="00C223BD" w:rsidRPr="00AB6B87">
        <w:rPr>
          <w:shd w:val="clear" w:color="auto" w:fill="FFFFFF"/>
        </w:rPr>
        <w:t>3.</w:t>
      </w:r>
      <w:r w:rsidR="007F73EA" w:rsidRPr="00AB6B87">
        <w:rPr>
          <w:shd w:val="clear" w:color="auto" w:fill="FFFFFF"/>
        </w:rPr>
        <w:t xml:space="preserve"> </w:t>
      </w:r>
      <w:r w:rsidR="007A45D7">
        <w:rPr>
          <w:shd w:val="clear" w:color="auto" w:fill="FFFFFF"/>
        </w:rPr>
        <w:t xml:space="preserve"> </w:t>
      </w:r>
      <w:r w:rsidR="007F73EA" w:rsidRPr="00AB6B87">
        <w:rPr>
          <w:shd w:val="clear" w:color="auto" w:fill="FFFFFF"/>
        </w:rPr>
        <w:t>The fundamental objects of the Act at s</w:t>
      </w:r>
      <w:r w:rsidR="00AB6B87">
        <w:rPr>
          <w:shd w:val="clear" w:color="auto" w:fill="FFFFFF"/>
        </w:rPr>
        <w:t> </w:t>
      </w:r>
      <w:r w:rsidR="007F73EA" w:rsidRPr="00AB6B87">
        <w:rPr>
          <w:shd w:val="clear" w:color="auto" w:fill="FFFFFF"/>
        </w:rPr>
        <w:t xml:space="preserve">3 </w:t>
      </w:r>
      <w:r w:rsidR="00777A84" w:rsidRPr="00AB6B87">
        <w:rPr>
          <w:shd w:val="clear" w:color="auto" w:fill="FFFFFF"/>
        </w:rPr>
        <w:t xml:space="preserve">include the protection of </w:t>
      </w:r>
      <w:r w:rsidR="00AD0137" w:rsidRPr="00AB6B87">
        <w:rPr>
          <w:shd w:val="clear" w:color="auto" w:fill="FFFFFF"/>
        </w:rPr>
        <w:t xml:space="preserve">the environment, especially those aspects </w:t>
      </w:r>
      <w:r w:rsidR="00713EC8" w:rsidRPr="00AB6B87">
        <w:rPr>
          <w:shd w:val="clear" w:color="auto" w:fill="FFFFFF"/>
        </w:rPr>
        <w:t xml:space="preserve">that are </w:t>
      </w:r>
      <w:r w:rsidR="00DF48E7">
        <w:rPr>
          <w:shd w:val="clear" w:color="auto" w:fill="FFFFFF"/>
        </w:rPr>
        <w:t xml:space="preserve">MNES </w:t>
      </w:r>
      <w:r w:rsidR="00777A84" w:rsidRPr="00AB6B87">
        <w:rPr>
          <w:shd w:val="clear" w:color="auto" w:fill="FFFFFF"/>
        </w:rPr>
        <w:t>and the promot</w:t>
      </w:r>
      <w:r w:rsidR="00AA2603" w:rsidRPr="00AB6B87">
        <w:rPr>
          <w:shd w:val="clear" w:color="auto" w:fill="FFFFFF"/>
        </w:rPr>
        <w:t>ion of ecologically sustainable development.</w:t>
      </w:r>
      <w:r w:rsidR="00FB738A" w:rsidRPr="00AB6B87">
        <w:rPr>
          <w:shd w:val="clear" w:color="auto" w:fill="FFFFFF"/>
        </w:rPr>
        <w:t xml:space="preserve"> </w:t>
      </w:r>
      <w:r w:rsidR="007A45D7">
        <w:rPr>
          <w:shd w:val="clear" w:color="auto" w:fill="FFFFFF"/>
        </w:rPr>
        <w:t xml:space="preserve"> </w:t>
      </w:r>
      <w:r w:rsidR="00FB738A" w:rsidRPr="00AB6B87">
        <w:rPr>
          <w:shd w:val="clear" w:color="auto" w:fill="FFFFFF"/>
        </w:rPr>
        <w:t>Further, by s</w:t>
      </w:r>
      <w:r w:rsidR="00AB6B87">
        <w:rPr>
          <w:shd w:val="clear" w:color="auto" w:fill="FFFFFF"/>
        </w:rPr>
        <w:t> </w:t>
      </w:r>
      <w:r w:rsidR="00FB738A" w:rsidRPr="00AB6B87">
        <w:rPr>
          <w:shd w:val="clear" w:color="auto" w:fill="FFFFFF"/>
        </w:rPr>
        <w:t>3A</w:t>
      </w:r>
      <w:r w:rsidR="005656B2" w:rsidRPr="00AB6B87">
        <w:rPr>
          <w:shd w:val="clear" w:color="auto" w:fill="FFFFFF"/>
        </w:rPr>
        <w:t xml:space="preserve">, the principles of </w:t>
      </w:r>
      <w:r w:rsidR="0019762E" w:rsidRPr="00AB6B87">
        <w:rPr>
          <w:shd w:val="clear" w:color="auto" w:fill="FFFFFF"/>
        </w:rPr>
        <w:t>ecologically</w:t>
      </w:r>
      <w:r w:rsidR="005656B2" w:rsidRPr="00AB6B87">
        <w:rPr>
          <w:shd w:val="clear" w:color="auto" w:fill="FFFFFF"/>
        </w:rPr>
        <w:t xml:space="preserve"> sustainable development</w:t>
      </w:r>
      <w:r w:rsidR="0019762E" w:rsidRPr="00AB6B87">
        <w:rPr>
          <w:shd w:val="clear" w:color="auto" w:fill="FFFFFF"/>
        </w:rPr>
        <w:t xml:space="preserve"> require that, inter alia, </w:t>
      </w:r>
      <w:r w:rsidR="00031D55" w:rsidRPr="00AB6B87">
        <w:rPr>
          <w:shd w:val="clear" w:color="auto" w:fill="FFFFFF"/>
        </w:rPr>
        <w:t xml:space="preserve">“the conservation of biological diversity and ecological integrity should be </w:t>
      </w:r>
      <w:r w:rsidR="00084E86" w:rsidRPr="00AB6B87">
        <w:rPr>
          <w:shd w:val="clear" w:color="auto" w:fill="FFFFFF"/>
        </w:rPr>
        <w:t>a fundamental consideration in decision-making”</w:t>
      </w:r>
      <w:r w:rsidR="00A17970" w:rsidRPr="00AB6B87">
        <w:rPr>
          <w:shd w:val="clear" w:color="auto" w:fill="FFFFFF"/>
        </w:rPr>
        <w:t>.</w:t>
      </w:r>
      <w:r w:rsidR="005656B2" w:rsidRPr="00AB6B87">
        <w:rPr>
          <w:shd w:val="clear" w:color="auto" w:fill="FFFFFF"/>
        </w:rPr>
        <w:t xml:space="preserve"> </w:t>
      </w:r>
      <w:r w:rsidR="00837AB7" w:rsidRPr="00AB6B87">
        <w:rPr>
          <w:shd w:val="clear" w:color="auto" w:fill="FFFFFF"/>
        </w:rPr>
        <w:t xml:space="preserve"> Once that is understood</w:t>
      </w:r>
      <w:r w:rsidR="00A17970" w:rsidRPr="00AB6B87">
        <w:rPr>
          <w:shd w:val="clear" w:color="auto" w:fill="FFFFFF"/>
        </w:rPr>
        <w:t xml:space="preserve"> there is no warrant for</w:t>
      </w:r>
      <w:r w:rsidR="00130AD6" w:rsidRPr="00AB6B87">
        <w:rPr>
          <w:shd w:val="clear" w:color="auto" w:fill="FFFFFF"/>
        </w:rPr>
        <w:t xml:space="preserve"> a </w:t>
      </w:r>
      <w:r w:rsidR="00C74795" w:rsidRPr="00C74795">
        <w:rPr>
          <w:shd w:val="clear" w:color="auto" w:fill="FFFFFF"/>
        </w:rPr>
        <w:t>narrow reading</w:t>
      </w:r>
      <w:r w:rsidR="00130AD6" w:rsidRPr="00AB6B87">
        <w:rPr>
          <w:shd w:val="clear" w:color="auto" w:fill="FFFFFF"/>
        </w:rPr>
        <w:t xml:space="preserve"> of the impacts the action is </w:t>
      </w:r>
      <w:r w:rsidR="00473803" w:rsidRPr="00241C7F">
        <w:rPr>
          <w:i/>
          <w:iCs/>
          <w:shd w:val="clear" w:color="auto" w:fill="FFFFFF"/>
        </w:rPr>
        <w:t>likely</w:t>
      </w:r>
      <w:r w:rsidR="00473803" w:rsidRPr="00AB6B87">
        <w:rPr>
          <w:shd w:val="clear" w:color="auto" w:fill="FFFFFF"/>
        </w:rPr>
        <w:t xml:space="preserve"> to have on a matter protected by a provision o</w:t>
      </w:r>
      <w:r w:rsidR="00C36CEC" w:rsidRPr="00AB6B87">
        <w:rPr>
          <w:shd w:val="clear" w:color="auto" w:fill="FFFFFF"/>
        </w:rPr>
        <w:t>f</w:t>
      </w:r>
      <w:r w:rsidR="00473803" w:rsidRPr="00AB6B87">
        <w:rPr>
          <w:shd w:val="clear" w:color="auto" w:fill="FFFFFF"/>
        </w:rPr>
        <w:t xml:space="preserve"> Pt</w:t>
      </w:r>
      <w:r w:rsidR="006C3651">
        <w:rPr>
          <w:shd w:val="clear" w:color="auto" w:fill="FFFFFF"/>
        </w:rPr>
        <w:t> </w:t>
      </w:r>
      <w:r w:rsidR="00473803" w:rsidRPr="00AB6B87">
        <w:rPr>
          <w:shd w:val="clear" w:color="auto" w:fill="FFFFFF"/>
        </w:rPr>
        <w:t>3</w:t>
      </w:r>
      <w:r w:rsidR="00437397" w:rsidRPr="00AB6B87">
        <w:rPr>
          <w:shd w:val="clear" w:color="auto" w:fill="FFFFFF"/>
        </w:rPr>
        <w:t>, m</w:t>
      </w:r>
      <w:r w:rsidR="00473803" w:rsidRPr="00AB6B87">
        <w:rPr>
          <w:shd w:val="clear" w:color="auto" w:fill="FFFFFF"/>
        </w:rPr>
        <w:t>ore so in the case of</w:t>
      </w:r>
      <w:r w:rsidR="00437397" w:rsidRPr="00AB6B87">
        <w:rPr>
          <w:shd w:val="clear" w:color="auto" w:fill="FFFFFF"/>
        </w:rPr>
        <w:t xml:space="preserve"> assessing the indirect impacts </w:t>
      </w:r>
      <w:r w:rsidR="00C36CEC" w:rsidRPr="00AB6B87">
        <w:rPr>
          <w:shd w:val="clear" w:color="auto" w:fill="FFFFFF"/>
        </w:rPr>
        <w:t>conformably with s</w:t>
      </w:r>
      <w:r w:rsidR="006C3651">
        <w:rPr>
          <w:shd w:val="clear" w:color="auto" w:fill="FFFFFF"/>
        </w:rPr>
        <w:t> </w:t>
      </w:r>
      <w:r w:rsidR="00C36CEC" w:rsidRPr="00AB6B87">
        <w:rPr>
          <w:shd w:val="clear" w:color="auto" w:fill="FFFFFF"/>
        </w:rPr>
        <w:t>527E.</w:t>
      </w:r>
      <w:r w:rsidR="0099066D" w:rsidRPr="00AB6B87">
        <w:rPr>
          <w:shd w:val="clear" w:color="auto" w:fill="FFFFFF"/>
        </w:rPr>
        <w:t xml:space="preserve"> </w:t>
      </w:r>
    </w:p>
    <w:p w14:paraId="589218AD" w14:textId="345E7069" w:rsidR="00C36CEC" w:rsidRDefault="00C36CEC" w:rsidP="004C4058">
      <w:pPr>
        <w:pStyle w:val="ParaNumbering"/>
        <w:rPr>
          <w:shd w:val="clear" w:color="auto" w:fill="FFFFFF"/>
        </w:rPr>
      </w:pPr>
      <w:r>
        <w:rPr>
          <w:shd w:val="clear" w:color="auto" w:fill="FFFFFF"/>
        </w:rPr>
        <w:t>This is not to say, however, that the phrase has</w:t>
      </w:r>
      <w:r w:rsidR="00464E51">
        <w:rPr>
          <w:shd w:val="clear" w:color="auto" w:fill="FFFFFF"/>
        </w:rPr>
        <w:t xml:space="preserve"> one or more of the amorphous </w:t>
      </w:r>
      <w:r w:rsidR="00241C7F">
        <w:rPr>
          <w:shd w:val="clear" w:color="auto" w:fill="FFFFFF"/>
        </w:rPr>
        <w:t>meanings pressed</w:t>
      </w:r>
      <w:r w:rsidR="004F525A">
        <w:rPr>
          <w:shd w:val="clear" w:color="auto" w:fill="FFFFFF"/>
        </w:rPr>
        <w:t xml:space="preserve"> on behalf of the applicant.</w:t>
      </w:r>
      <w:r w:rsidR="00464E51">
        <w:rPr>
          <w:shd w:val="clear" w:color="auto" w:fill="FFFFFF"/>
        </w:rPr>
        <w:t xml:space="preserve"> </w:t>
      </w:r>
      <w:r w:rsidR="007A45D7">
        <w:rPr>
          <w:shd w:val="clear" w:color="auto" w:fill="FFFFFF"/>
        </w:rPr>
        <w:t xml:space="preserve"> </w:t>
      </w:r>
      <w:r w:rsidR="004264B7">
        <w:rPr>
          <w:shd w:val="clear" w:color="auto" w:fill="FFFFFF"/>
        </w:rPr>
        <w:t xml:space="preserve">The construction task requires that </w:t>
      </w:r>
      <w:r w:rsidR="00EE2C3A">
        <w:rPr>
          <w:shd w:val="clear" w:color="auto" w:fill="FFFFFF"/>
        </w:rPr>
        <w:t xml:space="preserve">legal meaning </w:t>
      </w:r>
      <w:r w:rsidR="00757CE0">
        <w:rPr>
          <w:shd w:val="clear" w:color="auto" w:fill="FFFFFF"/>
        </w:rPr>
        <w:t xml:space="preserve">be attributed to the text, in context </w:t>
      </w:r>
      <w:r w:rsidR="00302081">
        <w:rPr>
          <w:shd w:val="clear" w:color="auto" w:fill="FFFFFF"/>
        </w:rPr>
        <w:t>and having regard to the purpose of the provisions, so far as it can be ascertained.</w:t>
      </w:r>
      <w:r w:rsidR="007A45D7">
        <w:rPr>
          <w:shd w:val="clear" w:color="auto" w:fill="FFFFFF"/>
        </w:rPr>
        <w:t xml:space="preserve"> </w:t>
      </w:r>
      <w:r w:rsidR="00AE26BA">
        <w:rPr>
          <w:shd w:val="clear" w:color="auto" w:fill="FFFFFF"/>
        </w:rPr>
        <w:t xml:space="preserve"> The important task that Parliament has assigned to the Minister requires asse</w:t>
      </w:r>
      <w:r w:rsidR="00222CEE">
        <w:rPr>
          <w:shd w:val="clear" w:color="auto" w:fill="FFFFFF"/>
        </w:rPr>
        <w:t xml:space="preserve">ssment of the impacts that the action </w:t>
      </w:r>
      <w:r w:rsidR="00222CEE" w:rsidRPr="00AB6B87">
        <w:rPr>
          <w:i/>
          <w:iCs/>
          <w:shd w:val="clear" w:color="auto" w:fill="FFFFFF"/>
        </w:rPr>
        <w:t>has or will have</w:t>
      </w:r>
      <w:r w:rsidR="00222CEE">
        <w:rPr>
          <w:shd w:val="clear" w:color="auto" w:fill="FFFFFF"/>
        </w:rPr>
        <w:t xml:space="preserve">, </w:t>
      </w:r>
      <w:r w:rsidR="00FC4083">
        <w:rPr>
          <w:shd w:val="clear" w:color="auto" w:fill="FFFFFF"/>
        </w:rPr>
        <w:t xml:space="preserve">where </w:t>
      </w:r>
      <w:r w:rsidR="008B7CFC" w:rsidRPr="00AB6B87">
        <w:rPr>
          <w:i/>
          <w:iCs/>
          <w:shd w:val="clear" w:color="auto" w:fill="FFFFFF"/>
        </w:rPr>
        <w:t>has or will have</w:t>
      </w:r>
      <w:r w:rsidR="008B7CFC">
        <w:rPr>
          <w:shd w:val="clear" w:color="auto" w:fill="FFFFFF"/>
        </w:rPr>
        <w:t xml:space="preserve"> require a high degree of </w:t>
      </w:r>
      <w:r w:rsidR="00B17D24">
        <w:rPr>
          <w:shd w:val="clear" w:color="auto" w:fill="FFFFFF"/>
        </w:rPr>
        <w:t>satisfaction of</w:t>
      </w:r>
      <w:r w:rsidR="00241C7F">
        <w:rPr>
          <w:shd w:val="clear" w:color="auto" w:fill="FFFFFF"/>
        </w:rPr>
        <w:t xml:space="preserve"> actual</w:t>
      </w:r>
      <w:r w:rsidR="00B17D24">
        <w:rPr>
          <w:shd w:val="clear" w:color="auto" w:fill="FFFFFF"/>
        </w:rPr>
        <w:t xml:space="preserve"> impact</w:t>
      </w:r>
      <w:r w:rsidR="008E0579">
        <w:rPr>
          <w:shd w:val="clear" w:color="auto" w:fill="FFFFFF"/>
        </w:rPr>
        <w:t xml:space="preserve"> and </w:t>
      </w:r>
      <w:r w:rsidR="00B17D24" w:rsidRPr="00AB6B87">
        <w:rPr>
          <w:i/>
          <w:iCs/>
          <w:shd w:val="clear" w:color="auto" w:fill="FFFFFF"/>
        </w:rPr>
        <w:t>likely</w:t>
      </w:r>
      <w:r w:rsidR="00B17D24">
        <w:rPr>
          <w:shd w:val="clear" w:color="auto" w:fill="FFFFFF"/>
        </w:rPr>
        <w:t xml:space="preserve"> requires a </w:t>
      </w:r>
      <w:r w:rsidR="00BC63B9">
        <w:rPr>
          <w:shd w:val="clear" w:color="auto" w:fill="FFFFFF"/>
        </w:rPr>
        <w:t xml:space="preserve">lesser degree of satisfaction, though not </w:t>
      </w:r>
      <w:r w:rsidR="000B3030">
        <w:rPr>
          <w:shd w:val="clear" w:color="auto" w:fill="FFFFFF"/>
        </w:rPr>
        <w:t>rising to more probable than not</w:t>
      </w:r>
      <w:r w:rsidR="008E0579">
        <w:rPr>
          <w:shd w:val="clear" w:color="auto" w:fill="FFFFFF"/>
        </w:rPr>
        <w:t>.</w:t>
      </w:r>
      <w:r w:rsidR="000B3030">
        <w:rPr>
          <w:shd w:val="clear" w:color="auto" w:fill="FFFFFF"/>
        </w:rPr>
        <w:t xml:space="preserve"> </w:t>
      </w:r>
      <w:r w:rsidR="00811B0E">
        <w:rPr>
          <w:shd w:val="clear" w:color="auto" w:fill="FFFFFF"/>
        </w:rPr>
        <w:t xml:space="preserve"> </w:t>
      </w:r>
      <w:r w:rsidR="008E0579">
        <w:rPr>
          <w:shd w:val="clear" w:color="auto" w:fill="FFFFFF"/>
        </w:rPr>
        <w:t>I</w:t>
      </w:r>
      <w:r w:rsidR="000B3030">
        <w:rPr>
          <w:shd w:val="clear" w:color="auto" w:fill="FFFFFF"/>
        </w:rPr>
        <w:t xml:space="preserve">n that </w:t>
      </w:r>
      <w:r w:rsidR="00397B2C">
        <w:rPr>
          <w:shd w:val="clear" w:color="auto" w:fill="FFFFFF"/>
        </w:rPr>
        <w:t xml:space="preserve">causal context, Parliament has not authorised </w:t>
      </w:r>
      <w:r w:rsidR="00EC1A26">
        <w:rPr>
          <w:shd w:val="clear" w:color="auto" w:fill="FFFFFF"/>
        </w:rPr>
        <w:t xml:space="preserve">the Minister to engage </w:t>
      </w:r>
      <w:r w:rsidR="00B87D29">
        <w:rPr>
          <w:shd w:val="clear" w:color="auto" w:fill="FFFFFF"/>
        </w:rPr>
        <w:t xml:space="preserve">in a process of indeterminate </w:t>
      </w:r>
      <w:r w:rsidR="00976500">
        <w:rPr>
          <w:shd w:val="clear" w:color="auto" w:fill="FFFFFF"/>
        </w:rPr>
        <w:t>reasoning or speculation</w:t>
      </w:r>
      <w:r w:rsidR="0055539F">
        <w:rPr>
          <w:shd w:val="clear" w:color="auto" w:fill="FFFFFF"/>
        </w:rPr>
        <w:t xml:space="preserve"> by reference to possibilities</w:t>
      </w:r>
      <w:r w:rsidR="00135410">
        <w:rPr>
          <w:shd w:val="clear" w:color="auto" w:fill="FFFFFF"/>
        </w:rPr>
        <w:t>.</w:t>
      </w:r>
      <w:r w:rsidR="008B79E3">
        <w:rPr>
          <w:shd w:val="clear" w:color="auto" w:fill="FFFFFF"/>
        </w:rPr>
        <w:t xml:space="preserve"> </w:t>
      </w:r>
      <w:r w:rsidR="007A45D7">
        <w:rPr>
          <w:shd w:val="clear" w:color="auto" w:fill="FFFFFF"/>
        </w:rPr>
        <w:t xml:space="preserve"> </w:t>
      </w:r>
      <w:r w:rsidR="008B79E3">
        <w:rPr>
          <w:shd w:val="clear" w:color="auto" w:fill="FFFFFF"/>
        </w:rPr>
        <w:t xml:space="preserve">To do so is to uncouple the causal </w:t>
      </w:r>
      <w:r w:rsidR="00A81301">
        <w:rPr>
          <w:shd w:val="clear" w:color="auto" w:fill="FFFFFF"/>
        </w:rPr>
        <w:t>assessment from the identified impacts that the action</w:t>
      </w:r>
      <w:r w:rsidR="002F7192">
        <w:rPr>
          <w:shd w:val="clear" w:color="auto" w:fill="FFFFFF"/>
        </w:rPr>
        <w:t xml:space="preserve"> has</w:t>
      </w:r>
      <w:r w:rsidR="00872A20">
        <w:rPr>
          <w:shd w:val="clear" w:color="auto" w:fill="FFFFFF"/>
        </w:rPr>
        <w:t xml:space="preserve"> or</w:t>
      </w:r>
      <w:r w:rsidR="002F7192">
        <w:rPr>
          <w:shd w:val="clear" w:color="auto" w:fill="FFFFFF"/>
        </w:rPr>
        <w:t xml:space="preserve"> will have</w:t>
      </w:r>
      <w:r w:rsidR="00872A20">
        <w:rPr>
          <w:shd w:val="clear" w:color="auto" w:fill="FFFFFF"/>
        </w:rPr>
        <w:t>,</w:t>
      </w:r>
      <w:r w:rsidR="002F7192">
        <w:rPr>
          <w:shd w:val="clear" w:color="auto" w:fill="FFFFFF"/>
        </w:rPr>
        <w:t xml:space="preserve"> or</w:t>
      </w:r>
      <w:r w:rsidR="00A81301">
        <w:rPr>
          <w:shd w:val="clear" w:color="auto" w:fill="FFFFFF"/>
        </w:rPr>
        <w:t xml:space="preserve"> is likely to have</w:t>
      </w:r>
      <w:r w:rsidR="00026992">
        <w:rPr>
          <w:shd w:val="clear" w:color="auto" w:fill="FFFFFF"/>
        </w:rPr>
        <w:t>,</w:t>
      </w:r>
      <w:r w:rsidR="00A81301">
        <w:rPr>
          <w:shd w:val="clear" w:color="auto" w:fill="FFFFFF"/>
        </w:rPr>
        <w:t xml:space="preserve"> </w:t>
      </w:r>
      <w:r w:rsidR="00B677A3">
        <w:rPr>
          <w:shd w:val="clear" w:color="auto" w:fill="FFFFFF"/>
        </w:rPr>
        <w:t>on a matter protected by a provision of Pt</w:t>
      </w:r>
      <w:r w:rsidR="001431F9">
        <w:rPr>
          <w:shd w:val="clear" w:color="auto" w:fill="FFFFFF"/>
        </w:rPr>
        <w:t> </w:t>
      </w:r>
      <w:r w:rsidR="00B677A3">
        <w:rPr>
          <w:shd w:val="clear" w:color="auto" w:fill="FFFFFF"/>
        </w:rPr>
        <w:t xml:space="preserve">3. </w:t>
      </w:r>
      <w:r w:rsidR="007A45D7">
        <w:rPr>
          <w:shd w:val="clear" w:color="auto" w:fill="FFFFFF"/>
        </w:rPr>
        <w:t xml:space="preserve"> </w:t>
      </w:r>
      <w:r w:rsidR="00B677A3">
        <w:rPr>
          <w:shd w:val="clear" w:color="auto" w:fill="FFFFFF"/>
        </w:rPr>
        <w:t>The factual assessment that is required to be undertaken</w:t>
      </w:r>
      <w:r w:rsidR="000C56A7">
        <w:rPr>
          <w:shd w:val="clear" w:color="auto" w:fill="FFFFFF"/>
        </w:rPr>
        <w:t xml:space="preserve"> </w:t>
      </w:r>
      <w:r w:rsidR="00C158FB">
        <w:rPr>
          <w:shd w:val="clear" w:color="auto" w:fill="FFFFFF"/>
        </w:rPr>
        <w:t>although broad</w:t>
      </w:r>
      <w:r w:rsidR="00FA76FF">
        <w:rPr>
          <w:shd w:val="clear" w:color="auto" w:fill="FFFFFF"/>
        </w:rPr>
        <w:t xml:space="preserve"> is not open ended</w:t>
      </w:r>
      <w:r w:rsidR="00EE0D20">
        <w:rPr>
          <w:shd w:val="clear" w:color="auto" w:fill="FFFFFF"/>
        </w:rPr>
        <w:t>.</w:t>
      </w:r>
      <w:r w:rsidR="002F7192">
        <w:rPr>
          <w:shd w:val="clear" w:color="auto" w:fill="FFFFFF"/>
        </w:rPr>
        <w:t xml:space="preserve"> </w:t>
      </w:r>
    </w:p>
    <w:p w14:paraId="2ABD2C23" w14:textId="7FBF36CF" w:rsidR="005B46B7" w:rsidRDefault="00017946" w:rsidP="004C4058">
      <w:pPr>
        <w:pStyle w:val="ParaNumbering"/>
        <w:rPr>
          <w:shd w:val="clear" w:color="auto" w:fill="FFFFFF"/>
        </w:rPr>
      </w:pPr>
      <w:r>
        <w:rPr>
          <w:shd w:val="clear" w:color="auto" w:fill="FFFFFF"/>
        </w:rPr>
        <w:lastRenderedPageBreak/>
        <w:t xml:space="preserve">In this Court, </w:t>
      </w:r>
      <w:proofErr w:type="spellStart"/>
      <w:r>
        <w:rPr>
          <w:shd w:val="clear" w:color="auto" w:fill="FFFFFF"/>
        </w:rPr>
        <w:t>Rangiah</w:t>
      </w:r>
      <w:proofErr w:type="spellEnd"/>
      <w:r w:rsidR="001431F9">
        <w:rPr>
          <w:shd w:val="clear" w:color="auto" w:fill="FFFFFF"/>
        </w:rPr>
        <w:t> </w:t>
      </w:r>
      <w:r>
        <w:rPr>
          <w:shd w:val="clear" w:color="auto" w:fill="FFFFFF"/>
        </w:rPr>
        <w:t xml:space="preserve">J essayed the authorities </w:t>
      </w:r>
      <w:r w:rsidR="00030D20">
        <w:rPr>
          <w:shd w:val="clear" w:color="auto" w:fill="FFFFFF"/>
        </w:rPr>
        <w:t xml:space="preserve">distinctly </w:t>
      </w:r>
      <w:r w:rsidR="004305E7">
        <w:rPr>
          <w:shd w:val="clear" w:color="auto" w:fill="FFFFFF"/>
        </w:rPr>
        <w:t>for the purposes of ss</w:t>
      </w:r>
      <w:r w:rsidR="001431F9">
        <w:rPr>
          <w:shd w:val="clear" w:color="auto" w:fill="FFFFFF"/>
        </w:rPr>
        <w:t> </w:t>
      </w:r>
      <w:r w:rsidR="004305E7">
        <w:rPr>
          <w:shd w:val="clear" w:color="auto" w:fill="FFFFFF"/>
        </w:rPr>
        <w:t>18</w:t>
      </w:r>
      <w:r w:rsidR="001431F9">
        <w:rPr>
          <w:shd w:val="clear" w:color="auto" w:fill="FFFFFF"/>
        </w:rPr>
        <w:t> </w:t>
      </w:r>
      <w:r w:rsidR="004305E7">
        <w:rPr>
          <w:shd w:val="clear" w:color="auto" w:fill="FFFFFF"/>
        </w:rPr>
        <w:t>and</w:t>
      </w:r>
      <w:r w:rsidR="001431F9">
        <w:rPr>
          <w:shd w:val="clear" w:color="auto" w:fill="FFFFFF"/>
        </w:rPr>
        <w:t> </w:t>
      </w:r>
      <w:r w:rsidR="004305E7">
        <w:rPr>
          <w:shd w:val="clear" w:color="auto" w:fill="FFFFFF"/>
        </w:rPr>
        <w:t xml:space="preserve">18A </w:t>
      </w:r>
      <w:r w:rsidR="00C630D2">
        <w:rPr>
          <w:shd w:val="clear" w:color="auto" w:fill="FFFFFF"/>
        </w:rPr>
        <w:t xml:space="preserve">in </w:t>
      </w:r>
      <w:r w:rsidR="00C630D2" w:rsidRPr="0016187F">
        <w:rPr>
          <w:i/>
          <w:iCs/>
          <w:shd w:val="clear" w:color="auto" w:fill="FFFFFF"/>
        </w:rPr>
        <w:t>Polaris Coomera Pty Ltd v Minister for the Environment</w:t>
      </w:r>
      <w:r w:rsidR="00C630D2" w:rsidRPr="00010663">
        <w:rPr>
          <w:shd w:val="clear" w:color="auto" w:fill="FFFFFF"/>
        </w:rPr>
        <w:t xml:space="preserve"> [2021</w:t>
      </w:r>
      <w:r w:rsidR="00280B06" w:rsidRPr="00010663">
        <w:rPr>
          <w:shd w:val="clear" w:color="auto" w:fill="FFFFFF"/>
        </w:rPr>
        <w:t>] FCA</w:t>
      </w:r>
      <w:r w:rsidR="00C630D2" w:rsidRPr="00010663">
        <w:rPr>
          <w:shd w:val="clear" w:color="auto" w:fill="FFFFFF"/>
        </w:rPr>
        <w:t xml:space="preserve"> 254</w:t>
      </w:r>
      <w:r w:rsidR="00C630D2">
        <w:rPr>
          <w:shd w:val="clear" w:color="auto" w:fill="FFFFFF"/>
        </w:rPr>
        <w:t xml:space="preserve"> at</w:t>
      </w:r>
      <w:r w:rsidR="001431F9">
        <w:rPr>
          <w:shd w:val="clear" w:color="auto" w:fill="FFFFFF"/>
        </w:rPr>
        <w:t> </w:t>
      </w:r>
      <w:r w:rsidR="00C630D2">
        <w:rPr>
          <w:shd w:val="clear" w:color="auto" w:fill="FFFFFF"/>
        </w:rPr>
        <w:t>[</w:t>
      </w:r>
      <w:r w:rsidR="00230808">
        <w:rPr>
          <w:shd w:val="clear" w:color="auto" w:fill="FFFFFF"/>
        </w:rPr>
        <w:t>203]</w:t>
      </w:r>
      <w:r w:rsidR="001431F9">
        <w:rPr>
          <w:shd w:val="clear" w:color="auto" w:fill="FFFFFF"/>
        </w:rPr>
        <w:t>-</w:t>
      </w:r>
      <w:r w:rsidR="00230808">
        <w:rPr>
          <w:shd w:val="clear" w:color="auto" w:fill="FFFFFF"/>
        </w:rPr>
        <w:t>[</w:t>
      </w:r>
      <w:r w:rsidR="00537C3A">
        <w:rPr>
          <w:shd w:val="clear" w:color="auto" w:fill="FFFFFF"/>
        </w:rPr>
        <w:t>228]</w:t>
      </w:r>
      <w:r w:rsidR="0012799C">
        <w:rPr>
          <w:shd w:val="clear" w:color="auto" w:fill="FFFFFF"/>
        </w:rPr>
        <w:t>, which analysis I respectfully adopt.</w:t>
      </w:r>
      <w:r w:rsidR="007A45D7">
        <w:rPr>
          <w:shd w:val="clear" w:color="auto" w:fill="FFFFFF"/>
        </w:rPr>
        <w:t xml:space="preserve"> </w:t>
      </w:r>
      <w:r w:rsidR="00EE0D20">
        <w:rPr>
          <w:shd w:val="clear" w:color="auto" w:fill="FFFFFF"/>
        </w:rPr>
        <w:t xml:space="preserve"> His Honour concluded that </w:t>
      </w:r>
      <w:r w:rsidR="00570360">
        <w:rPr>
          <w:shd w:val="clear" w:color="auto" w:fill="FFFFFF"/>
        </w:rPr>
        <w:t>the phrase</w:t>
      </w:r>
      <w:r w:rsidR="00570360" w:rsidRPr="0016187F">
        <w:rPr>
          <w:i/>
          <w:iCs/>
          <w:shd w:val="clear" w:color="auto" w:fill="FFFFFF"/>
        </w:rPr>
        <w:t xml:space="preserve"> is likely to have</w:t>
      </w:r>
      <w:r w:rsidR="00570360">
        <w:rPr>
          <w:shd w:val="clear" w:color="auto" w:fill="FFFFFF"/>
        </w:rPr>
        <w:t xml:space="preserve"> at s</w:t>
      </w:r>
      <w:r w:rsidR="001431F9">
        <w:rPr>
          <w:shd w:val="clear" w:color="auto" w:fill="FFFFFF"/>
        </w:rPr>
        <w:t> </w:t>
      </w:r>
      <w:r w:rsidR="00570360">
        <w:rPr>
          <w:shd w:val="clear" w:color="auto" w:fill="FFFFFF"/>
        </w:rPr>
        <w:t>18(4)(b)</w:t>
      </w:r>
      <w:r w:rsidR="001431F9">
        <w:rPr>
          <w:shd w:val="clear" w:color="auto" w:fill="FFFFFF"/>
        </w:rPr>
        <w:t> </w:t>
      </w:r>
      <w:r w:rsidR="007B041B">
        <w:rPr>
          <w:shd w:val="clear" w:color="auto" w:fill="FFFFFF"/>
        </w:rPr>
        <w:t>and</w:t>
      </w:r>
      <w:r w:rsidR="001431F9">
        <w:t> </w:t>
      </w:r>
      <w:r w:rsidR="007B041B">
        <w:rPr>
          <w:shd w:val="clear" w:color="auto" w:fill="FFFFFF"/>
        </w:rPr>
        <w:t xml:space="preserve">18A refers to a real or not remote chance or possibility, noted that the phrase </w:t>
      </w:r>
      <w:r w:rsidR="006B30D2">
        <w:rPr>
          <w:shd w:val="clear" w:color="auto" w:fill="FFFFFF"/>
        </w:rPr>
        <w:t xml:space="preserve">“is very similar to that used in a number of other provisions </w:t>
      </w:r>
      <w:r w:rsidR="007023FF">
        <w:rPr>
          <w:shd w:val="clear" w:color="auto" w:fill="FFFFFF"/>
        </w:rPr>
        <w:t>in Ch</w:t>
      </w:r>
      <w:r w:rsidR="001431F9">
        <w:rPr>
          <w:shd w:val="clear" w:color="auto" w:fill="FFFFFF"/>
        </w:rPr>
        <w:t> </w:t>
      </w:r>
      <w:r w:rsidR="007023FF">
        <w:rPr>
          <w:shd w:val="clear" w:color="auto" w:fill="FFFFFF"/>
        </w:rPr>
        <w:t>2 Pt</w:t>
      </w:r>
      <w:r w:rsidR="001431F9">
        <w:rPr>
          <w:shd w:val="clear" w:color="auto" w:fill="FFFFFF"/>
        </w:rPr>
        <w:t> </w:t>
      </w:r>
      <w:r w:rsidR="007023FF">
        <w:rPr>
          <w:shd w:val="clear" w:color="auto" w:fill="FFFFFF"/>
        </w:rPr>
        <w:t>3 and in s</w:t>
      </w:r>
      <w:r w:rsidR="001431F9">
        <w:rPr>
          <w:shd w:val="clear" w:color="auto" w:fill="FFFFFF"/>
        </w:rPr>
        <w:t> </w:t>
      </w:r>
      <w:r w:rsidR="007023FF">
        <w:rPr>
          <w:shd w:val="clear" w:color="auto" w:fill="FFFFFF"/>
        </w:rPr>
        <w:t xml:space="preserve">75” and that his construction </w:t>
      </w:r>
      <w:r w:rsidR="008862EE">
        <w:rPr>
          <w:shd w:val="clear" w:color="auto" w:fill="FFFFFF"/>
        </w:rPr>
        <w:t>“produces no inconsistency with these provisions</w:t>
      </w:r>
      <w:r w:rsidR="000A101C">
        <w:rPr>
          <w:shd w:val="clear" w:color="auto" w:fill="FFFFFF"/>
        </w:rPr>
        <w:t>”:</w:t>
      </w:r>
      <w:r w:rsidR="001431F9">
        <w:rPr>
          <w:shd w:val="clear" w:color="auto" w:fill="FFFFFF"/>
        </w:rPr>
        <w:t> </w:t>
      </w:r>
      <w:r w:rsidR="008862EE">
        <w:rPr>
          <w:shd w:val="clear" w:color="auto" w:fill="FFFFFF"/>
        </w:rPr>
        <w:t xml:space="preserve">[228]. </w:t>
      </w:r>
      <w:r w:rsidR="007A45D7">
        <w:rPr>
          <w:shd w:val="clear" w:color="auto" w:fill="FFFFFF"/>
        </w:rPr>
        <w:t xml:space="preserve"> </w:t>
      </w:r>
      <w:r w:rsidR="008862EE">
        <w:rPr>
          <w:shd w:val="clear" w:color="auto" w:fill="FFFFFF"/>
        </w:rPr>
        <w:t>There is much to be said for adopting a</w:t>
      </w:r>
      <w:r w:rsidR="000A101C">
        <w:rPr>
          <w:shd w:val="clear" w:color="auto" w:fill="FFFFFF"/>
        </w:rPr>
        <w:t>n</w:t>
      </w:r>
      <w:r w:rsidR="008862EE">
        <w:rPr>
          <w:shd w:val="clear" w:color="auto" w:fill="FFFFFF"/>
        </w:rPr>
        <w:t xml:space="preserve"> harmonious construction of the statutory phrase in Pt</w:t>
      </w:r>
      <w:r w:rsidR="005D2687">
        <w:rPr>
          <w:shd w:val="clear" w:color="auto" w:fill="FFFFFF"/>
        </w:rPr>
        <w:t>s</w:t>
      </w:r>
      <w:r w:rsidR="00355B88">
        <w:rPr>
          <w:shd w:val="clear" w:color="auto" w:fill="FFFFFF"/>
        </w:rPr>
        <w:t> </w:t>
      </w:r>
      <w:r w:rsidR="008862EE">
        <w:rPr>
          <w:shd w:val="clear" w:color="auto" w:fill="FFFFFF"/>
        </w:rPr>
        <w:t>3</w:t>
      </w:r>
      <w:r w:rsidR="007327EE">
        <w:rPr>
          <w:shd w:val="clear" w:color="auto" w:fill="FFFFFF"/>
        </w:rPr>
        <w:t>,</w:t>
      </w:r>
      <w:r w:rsidR="00355B88">
        <w:rPr>
          <w:shd w:val="clear" w:color="auto" w:fill="FFFFFF"/>
        </w:rPr>
        <w:t> </w:t>
      </w:r>
      <w:r w:rsidR="007327EE">
        <w:rPr>
          <w:shd w:val="clear" w:color="auto" w:fill="FFFFFF"/>
        </w:rPr>
        <w:t>7</w:t>
      </w:r>
      <w:r w:rsidR="00355B88">
        <w:rPr>
          <w:shd w:val="clear" w:color="auto" w:fill="FFFFFF"/>
        </w:rPr>
        <w:t> </w:t>
      </w:r>
      <w:r w:rsidR="007327EE">
        <w:rPr>
          <w:shd w:val="clear" w:color="auto" w:fill="FFFFFF"/>
        </w:rPr>
        <w:t>and</w:t>
      </w:r>
      <w:r w:rsidR="00355B88">
        <w:rPr>
          <w:shd w:val="clear" w:color="auto" w:fill="FFFFFF"/>
        </w:rPr>
        <w:t> </w:t>
      </w:r>
      <w:r w:rsidR="007327EE">
        <w:rPr>
          <w:shd w:val="clear" w:color="auto" w:fill="FFFFFF"/>
        </w:rPr>
        <w:t>8</w:t>
      </w:r>
      <w:r w:rsidR="008862EE">
        <w:rPr>
          <w:shd w:val="clear" w:color="auto" w:fill="FFFFFF"/>
        </w:rPr>
        <w:t xml:space="preserve"> of the Act</w:t>
      </w:r>
      <w:r w:rsidR="00D30AA6">
        <w:rPr>
          <w:shd w:val="clear" w:color="auto" w:fill="FFFFFF"/>
        </w:rPr>
        <w:t xml:space="preserve"> which operate</w:t>
      </w:r>
      <w:r w:rsidR="00655E83">
        <w:rPr>
          <w:shd w:val="clear" w:color="auto" w:fill="FFFFFF"/>
        </w:rPr>
        <w:t>s</w:t>
      </w:r>
      <w:r w:rsidR="00D30AA6">
        <w:rPr>
          <w:shd w:val="clear" w:color="auto" w:fill="FFFFFF"/>
        </w:rPr>
        <w:t xml:space="preserve"> </w:t>
      </w:r>
      <w:r w:rsidR="00BF2FB2">
        <w:rPr>
          <w:shd w:val="clear" w:color="auto" w:fill="FFFFFF"/>
        </w:rPr>
        <w:t>to determine whether action requires assessment</w:t>
      </w:r>
      <w:r w:rsidR="007327EE">
        <w:rPr>
          <w:shd w:val="clear" w:color="auto" w:fill="FFFFFF"/>
        </w:rPr>
        <w:t xml:space="preserve"> and if so the </w:t>
      </w:r>
      <w:r w:rsidR="005B46B7">
        <w:rPr>
          <w:shd w:val="clear" w:color="auto" w:fill="FFFFFF"/>
        </w:rPr>
        <w:t>type of assessment</w:t>
      </w:r>
      <w:r w:rsidR="008862EE">
        <w:rPr>
          <w:shd w:val="clear" w:color="auto" w:fill="FFFFFF"/>
        </w:rPr>
        <w:t>.</w:t>
      </w:r>
    </w:p>
    <w:p w14:paraId="5810797F" w14:textId="588F1A65" w:rsidR="00B43809" w:rsidRDefault="005B46B7" w:rsidP="004C4058">
      <w:pPr>
        <w:pStyle w:val="ParaNumbering"/>
        <w:rPr>
          <w:shd w:val="clear" w:color="auto" w:fill="FFFFFF"/>
        </w:rPr>
      </w:pPr>
      <w:r>
        <w:rPr>
          <w:shd w:val="clear" w:color="auto" w:fill="FFFFFF"/>
        </w:rPr>
        <w:t xml:space="preserve">For these reasons, </w:t>
      </w:r>
      <w:r w:rsidR="001F7A2A">
        <w:rPr>
          <w:shd w:val="clear" w:color="auto" w:fill="FFFFFF"/>
        </w:rPr>
        <w:t>i</w:t>
      </w:r>
      <w:r w:rsidR="0012799C">
        <w:rPr>
          <w:shd w:val="clear" w:color="auto" w:fill="FFFFFF"/>
        </w:rPr>
        <w:t>n the context of the present provisions,</w:t>
      </w:r>
      <w:r w:rsidR="00787EE3">
        <w:rPr>
          <w:shd w:val="clear" w:color="auto" w:fill="FFFFFF"/>
        </w:rPr>
        <w:t xml:space="preserve"> the phrase means a real or not remote chance or possibility and I reject the more expansive meaning </w:t>
      </w:r>
      <w:r w:rsidR="00B43809">
        <w:rPr>
          <w:shd w:val="clear" w:color="auto" w:fill="FFFFFF"/>
        </w:rPr>
        <w:t>submitted on behalf of the applicant.</w:t>
      </w:r>
    </w:p>
    <w:p w14:paraId="41ABA036" w14:textId="51FFC5E4" w:rsidR="008F66A1" w:rsidRDefault="008F66A1" w:rsidP="004C4058">
      <w:pPr>
        <w:pStyle w:val="ParaNumbering"/>
        <w:rPr>
          <w:shd w:val="clear" w:color="auto" w:fill="FFFFFF"/>
        </w:rPr>
      </w:pPr>
      <w:r>
        <w:rPr>
          <w:shd w:val="clear" w:color="auto" w:fill="FFFFFF"/>
        </w:rPr>
        <w:t>I deal next with the applicant’s review grounds.</w:t>
      </w:r>
    </w:p>
    <w:p w14:paraId="25C52B21" w14:textId="5F5945E3" w:rsidR="00E47EB8" w:rsidRDefault="00E12C1E" w:rsidP="0016187F">
      <w:pPr>
        <w:pStyle w:val="Heading2"/>
        <w:rPr>
          <w:shd w:val="clear" w:color="auto" w:fill="FFFFFF"/>
        </w:rPr>
      </w:pPr>
      <w:r w:rsidRPr="00E12C1E">
        <w:rPr>
          <w:shd w:val="clear" w:color="auto" w:fill="FFFFFF"/>
        </w:rPr>
        <w:t>Grounds of review</w:t>
      </w:r>
    </w:p>
    <w:p w14:paraId="33A7AC24" w14:textId="471E061F" w:rsidR="00E12C1E" w:rsidRPr="00E12C1E" w:rsidRDefault="00E12C1E" w:rsidP="00E12C1E">
      <w:pPr>
        <w:pStyle w:val="ParaNumbering"/>
        <w:rPr>
          <w:shd w:val="clear" w:color="auto" w:fill="FFFFFF"/>
        </w:rPr>
      </w:pPr>
      <w:r>
        <w:rPr>
          <w:shd w:val="clear" w:color="auto" w:fill="FFFFFF"/>
        </w:rPr>
        <w:t xml:space="preserve">It is important to understand the structure of the applicant’s case. </w:t>
      </w:r>
      <w:r w:rsidR="003B7720">
        <w:rPr>
          <w:shd w:val="clear" w:color="auto" w:fill="FFFFFF"/>
        </w:rPr>
        <w:t xml:space="preserve"> </w:t>
      </w:r>
      <w:r>
        <w:rPr>
          <w:shd w:val="clear" w:color="auto" w:fill="FFFFFF"/>
        </w:rPr>
        <w:t>The Minister reached two alternate conclusions</w:t>
      </w:r>
      <w:r w:rsidR="002762B8">
        <w:rPr>
          <w:shd w:val="clear" w:color="auto" w:fill="FFFFFF"/>
        </w:rPr>
        <w:t xml:space="preserve"> which she summarised at paragraph</w:t>
      </w:r>
      <w:r w:rsidR="00AB4278">
        <w:rPr>
          <w:shd w:val="clear" w:color="auto" w:fill="FFFFFF"/>
        </w:rPr>
        <w:t> </w:t>
      </w:r>
      <w:r w:rsidR="0072476D">
        <w:rPr>
          <w:shd w:val="clear" w:color="auto" w:fill="FFFFFF"/>
        </w:rPr>
        <w:t>[107] of the reasons</w:t>
      </w:r>
      <w:r w:rsidR="00EB3880">
        <w:rPr>
          <w:shd w:val="clear" w:color="auto" w:fill="FFFFFF"/>
        </w:rPr>
        <w:t xml:space="preserve">, which I have </w:t>
      </w:r>
      <w:r w:rsidR="001D590A">
        <w:rPr>
          <w:shd w:val="clear" w:color="auto" w:fill="FFFFFF"/>
        </w:rPr>
        <w:t xml:space="preserve">previously </w:t>
      </w:r>
      <w:r w:rsidR="00EB3880">
        <w:rPr>
          <w:shd w:val="clear" w:color="auto" w:fill="FFFFFF"/>
        </w:rPr>
        <w:t>denoted as limbs 1 and 2</w:t>
      </w:r>
      <w:r w:rsidR="0072476D">
        <w:rPr>
          <w:shd w:val="clear" w:color="auto" w:fill="FFFFFF"/>
        </w:rPr>
        <w:t>.</w:t>
      </w:r>
      <w:r w:rsidR="00B00F36">
        <w:rPr>
          <w:shd w:val="clear" w:color="auto" w:fill="FFFFFF"/>
        </w:rPr>
        <w:t xml:space="preserve"> </w:t>
      </w:r>
      <w:r w:rsidR="003B7720">
        <w:rPr>
          <w:shd w:val="clear" w:color="auto" w:fill="FFFFFF"/>
        </w:rPr>
        <w:t xml:space="preserve"> </w:t>
      </w:r>
      <w:r w:rsidR="00B00F36">
        <w:rPr>
          <w:shd w:val="clear" w:color="auto" w:fill="FFFFFF"/>
        </w:rPr>
        <w:t>The first is the net increase</w:t>
      </w:r>
      <w:r w:rsidR="003241C4">
        <w:rPr>
          <w:shd w:val="clear" w:color="auto" w:fill="FFFFFF"/>
        </w:rPr>
        <w:t xml:space="preserve"> </w:t>
      </w:r>
      <w:r w:rsidR="004B556C">
        <w:rPr>
          <w:shd w:val="clear" w:color="auto" w:fill="FFFFFF"/>
        </w:rPr>
        <w:t>conclusion and the second</w:t>
      </w:r>
      <w:r w:rsidR="00FA67EA">
        <w:rPr>
          <w:shd w:val="clear" w:color="auto" w:fill="FFFFFF"/>
        </w:rPr>
        <w:t xml:space="preserve"> is </w:t>
      </w:r>
      <w:r w:rsidR="004B556C">
        <w:rPr>
          <w:shd w:val="clear" w:color="auto" w:fill="FFFFFF"/>
        </w:rPr>
        <w:t xml:space="preserve">the relative contribution conclusion. </w:t>
      </w:r>
      <w:r w:rsidR="003B7720">
        <w:rPr>
          <w:shd w:val="clear" w:color="auto" w:fill="FFFFFF"/>
        </w:rPr>
        <w:t xml:space="preserve"> </w:t>
      </w:r>
      <w:r w:rsidR="004B556C">
        <w:rPr>
          <w:shd w:val="clear" w:color="auto" w:fill="FFFFFF"/>
        </w:rPr>
        <w:t>Grounds 1-6</w:t>
      </w:r>
      <w:r w:rsidR="0003315E">
        <w:rPr>
          <w:shd w:val="clear" w:color="auto" w:fill="FFFFFF"/>
        </w:rPr>
        <w:t xml:space="preserve"> are directed to the net increase</w:t>
      </w:r>
      <w:r w:rsidR="00CA777E">
        <w:rPr>
          <w:shd w:val="clear" w:color="auto" w:fill="FFFFFF"/>
        </w:rPr>
        <w:t xml:space="preserve"> </w:t>
      </w:r>
      <w:r w:rsidR="006C76C2">
        <w:rPr>
          <w:shd w:val="clear" w:color="auto" w:fill="FFFFFF"/>
        </w:rPr>
        <w:t xml:space="preserve">issue </w:t>
      </w:r>
      <w:r w:rsidR="00CA777E">
        <w:rPr>
          <w:shd w:val="clear" w:color="auto" w:fill="FFFFFF"/>
        </w:rPr>
        <w:t>and grounds 7-</w:t>
      </w:r>
      <w:r w:rsidR="00880C84">
        <w:rPr>
          <w:shd w:val="clear" w:color="auto" w:fill="FFFFFF"/>
        </w:rPr>
        <w:t>10 to the relative contribution</w:t>
      </w:r>
      <w:r w:rsidR="006C76C2">
        <w:rPr>
          <w:shd w:val="clear" w:color="auto" w:fill="FFFFFF"/>
        </w:rPr>
        <w:t xml:space="preserve"> issue.</w:t>
      </w:r>
    </w:p>
    <w:p w14:paraId="0978D185" w14:textId="77777777" w:rsidR="008F66A1" w:rsidRDefault="008F66A1" w:rsidP="0016187F">
      <w:pPr>
        <w:pStyle w:val="Heading3"/>
      </w:pPr>
      <w:r w:rsidRPr="00A16D95">
        <w:t>Ground 1</w:t>
      </w:r>
    </w:p>
    <w:p w14:paraId="7B0A9861" w14:textId="7DD85ED1" w:rsidR="008F66A1" w:rsidRDefault="008F66A1" w:rsidP="008F66A1">
      <w:pPr>
        <w:pStyle w:val="ParaNumbering"/>
      </w:pPr>
      <w:r>
        <w:t>The ground provides:</w:t>
      </w:r>
    </w:p>
    <w:p w14:paraId="473F1271" w14:textId="50AEF9AD" w:rsidR="008F66A1" w:rsidRDefault="008F66A1" w:rsidP="00C8748F">
      <w:pPr>
        <w:pStyle w:val="Quote1"/>
        <w:rPr>
          <w:lang w:eastAsia="en-AU"/>
        </w:rPr>
      </w:pPr>
      <w:r>
        <w:rPr>
          <w:lang w:eastAsia="en-AU"/>
        </w:rPr>
        <w:t>In performing the s 78 function, the Minister was required to turn her</w:t>
      </w:r>
      <w:r w:rsidR="003C4EB7">
        <w:rPr>
          <w:lang w:eastAsia="en-AU"/>
        </w:rPr>
        <w:t xml:space="preserve"> </w:t>
      </w:r>
      <w:r>
        <w:rPr>
          <w:lang w:eastAsia="en-AU"/>
        </w:rPr>
        <w:t>mind to the future universe in which the Proposed Action will be taken by the</w:t>
      </w:r>
      <w:r w:rsidR="003C4EB7">
        <w:rPr>
          <w:lang w:eastAsia="en-AU"/>
        </w:rPr>
        <w:t xml:space="preserve"> </w:t>
      </w:r>
      <w:r>
        <w:rPr>
          <w:lang w:eastAsia="en-AU"/>
        </w:rPr>
        <w:t>Proponent. The Minister misdirected herself by turning her mind to future</w:t>
      </w:r>
      <w:r w:rsidR="003C4EB7">
        <w:rPr>
          <w:lang w:eastAsia="en-AU"/>
        </w:rPr>
        <w:t xml:space="preserve"> </w:t>
      </w:r>
      <w:r>
        <w:rPr>
          <w:lang w:eastAsia="en-AU"/>
        </w:rPr>
        <w:t>universes in which:</w:t>
      </w:r>
    </w:p>
    <w:p w14:paraId="35018507" w14:textId="1D430F3F" w:rsidR="008F66A1" w:rsidRDefault="00F63094" w:rsidP="00C8748F">
      <w:pPr>
        <w:pStyle w:val="Quote1"/>
        <w:ind w:left="1440" w:hanging="703"/>
        <w:rPr>
          <w:lang w:eastAsia="en-AU"/>
        </w:rPr>
      </w:pPr>
      <w:r>
        <w:rPr>
          <w:lang w:eastAsia="en-AU"/>
        </w:rPr>
        <w:t>(a)</w:t>
      </w:r>
      <w:r>
        <w:rPr>
          <w:lang w:eastAsia="en-AU"/>
        </w:rPr>
        <w:tab/>
      </w:r>
      <w:r w:rsidR="008F66A1">
        <w:rPr>
          <w:lang w:eastAsia="en-AU"/>
        </w:rPr>
        <w:t xml:space="preserve">the Proponent </w:t>
      </w:r>
      <w:r w:rsidR="008F66A1" w:rsidRPr="0016187F">
        <w:rPr>
          <w:u w:val="single"/>
          <w:lang w:eastAsia="en-AU"/>
        </w:rPr>
        <w:t>will not take</w:t>
      </w:r>
      <w:r w:rsidR="008F66A1">
        <w:rPr>
          <w:lang w:eastAsia="en-AU"/>
        </w:rPr>
        <w:t xml:space="preserve"> the Proposed Action (for example, the Minister</w:t>
      </w:r>
      <w:r>
        <w:rPr>
          <w:lang w:eastAsia="en-AU"/>
        </w:rPr>
        <w:t xml:space="preserve"> </w:t>
      </w:r>
      <w:r w:rsidR="008F66A1">
        <w:rPr>
          <w:lang w:eastAsia="en-AU"/>
        </w:rPr>
        <w:t>reasoned by reference to emissions from different coal in a future without</w:t>
      </w:r>
      <w:r>
        <w:rPr>
          <w:lang w:eastAsia="en-AU"/>
        </w:rPr>
        <w:t xml:space="preserve"> </w:t>
      </w:r>
      <w:r w:rsidR="008F66A1">
        <w:rPr>
          <w:lang w:eastAsia="en-AU"/>
        </w:rPr>
        <w:t>the Proposed Action, and by reference to offsets).</w:t>
      </w:r>
    </w:p>
    <w:p w14:paraId="0970D97C" w14:textId="065896BE" w:rsidR="008F66A1" w:rsidRDefault="008F66A1" w:rsidP="0016187F">
      <w:pPr>
        <w:pStyle w:val="Quote1"/>
        <w:ind w:left="1440" w:hanging="703"/>
        <w:rPr>
          <w:lang w:eastAsia="en-AU"/>
        </w:rPr>
      </w:pPr>
      <w:r>
        <w:rPr>
          <w:lang w:eastAsia="en-AU"/>
        </w:rPr>
        <w:t>(b)</w:t>
      </w:r>
      <w:r w:rsidR="00F63094">
        <w:rPr>
          <w:lang w:eastAsia="en-AU"/>
        </w:rPr>
        <w:tab/>
      </w:r>
      <w:r>
        <w:rPr>
          <w:lang w:eastAsia="en-AU"/>
        </w:rPr>
        <w:t xml:space="preserve">the Proponent </w:t>
      </w:r>
      <w:r w:rsidRPr="0016187F">
        <w:rPr>
          <w:u w:val="single"/>
          <w:lang w:eastAsia="en-AU"/>
        </w:rPr>
        <w:t>will not take all of</w:t>
      </w:r>
      <w:r>
        <w:rPr>
          <w:lang w:eastAsia="en-AU"/>
        </w:rPr>
        <w:t xml:space="preserve"> the Proposed Action (for example, the</w:t>
      </w:r>
      <w:r w:rsidR="00AB4278">
        <w:rPr>
          <w:lang w:eastAsia="en-AU"/>
        </w:rPr>
        <w:t xml:space="preserve"> </w:t>
      </w:r>
      <w:r>
        <w:rPr>
          <w:lang w:eastAsia="en-AU"/>
        </w:rPr>
        <w:t>Minister reasoned by reference to the possibility that receiver countries</w:t>
      </w:r>
      <w:r w:rsidR="00AB4278">
        <w:rPr>
          <w:lang w:eastAsia="en-AU"/>
        </w:rPr>
        <w:t xml:space="preserve"> </w:t>
      </w:r>
      <w:r>
        <w:rPr>
          <w:lang w:eastAsia="en-AU"/>
        </w:rPr>
        <w:t>might</w:t>
      </w:r>
      <w:r w:rsidR="0077134E">
        <w:rPr>
          <w:lang w:eastAsia="en-AU"/>
        </w:rPr>
        <w:t xml:space="preserve"> </w:t>
      </w:r>
      <w:r>
        <w:rPr>
          <w:lang w:eastAsia="en-AU"/>
        </w:rPr>
        <w:t>not burn all of the coal).</w:t>
      </w:r>
    </w:p>
    <w:p w14:paraId="5EE543E4" w14:textId="6FE33C4B" w:rsidR="00720F4A" w:rsidRDefault="008F66A1" w:rsidP="00C8748F">
      <w:pPr>
        <w:pStyle w:val="Quote1"/>
        <w:rPr>
          <w:lang w:eastAsia="en-AU"/>
        </w:rPr>
      </w:pPr>
      <w:r>
        <w:rPr>
          <w:lang w:eastAsia="en-AU"/>
        </w:rPr>
        <w:t>She then reasoned by a process of “netting off” certain such future universes</w:t>
      </w:r>
      <w:r w:rsidR="0077134E">
        <w:rPr>
          <w:lang w:eastAsia="en-AU"/>
        </w:rPr>
        <w:t xml:space="preserve"> </w:t>
      </w:r>
      <w:r>
        <w:rPr>
          <w:lang w:eastAsia="en-AU"/>
        </w:rPr>
        <w:t>against the future universe in which the Proposed Action will be taken, as the</w:t>
      </w:r>
      <w:r w:rsidR="0077134E">
        <w:rPr>
          <w:lang w:eastAsia="en-AU"/>
        </w:rPr>
        <w:t xml:space="preserve"> </w:t>
      </w:r>
      <w:r>
        <w:rPr>
          <w:lang w:eastAsia="en-AU"/>
        </w:rPr>
        <w:t>basis for answering the question posed by ss 78 and 527E.</w:t>
      </w:r>
    </w:p>
    <w:p w14:paraId="6646C39E" w14:textId="1CE0BB2C" w:rsidR="005453EB" w:rsidRDefault="005453EB" w:rsidP="00C8748F">
      <w:pPr>
        <w:pStyle w:val="Quote1"/>
        <w:rPr>
          <w:lang w:eastAsia="en-AU"/>
        </w:rPr>
      </w:pPr>
      <w:r>
        <w:rPr>
          <w:lang w:eastAsia="en-AU"/>
        </w:rPr>
        <w:t>(Original emphasis.)</w:t>
      </w:r>
    </w:p>
    <w:p w14:paraId="60A2F3DC" w14:textId="72F1060C" w:rsidR="008F66A1" w:rsidRDefault="008F66A1" w:rsidP="008F66A1">
      <w:pPr>
        <w:pStyle w:val="ParaNumbering"/>
      </w:pPr>
      <w:r>
        <w:lastRenderedPageBreak/>
        <w:t>The reference to the “future universe” requires explanation.</w:t>
      </w:r>
      <w:r w:rsidR="00C52276">
        <w:t xml:space="preserve"> </w:t>
      </w:r>
      <w:r>
        <w:t xml:space="preserve"> The developed submission commences with the premise that the future of MNES, the environment and biodiversity is deeply uncertain, the key element of which is the release of CO</w:t>
      </w:r>
      <w:r w:rsidR="007B52EA" w:rsidRPr="0016187F">
        <w:rPr>
          <w:vertAlign w:val="subscript"/>
        </w:rPr>
        <w:t>2</w:t>
      </w:r>
      <w:r w:rsidR="00427685">
        <w:t xml:space="preserve"> t</w:t>
      </w:r>
      <w:r w:rsidR="003D3A69">
        <w:t>o</w:t>
      </w:r>
      <w:r>
        <w:t xml:space="preserve"> the atmosphere.  The Minister was satisfied that the applicant had provided substantial new information about the impacts of the proposed action. </w:t>
      </w:r>
      <w:r w:rsidR="00C52276">
        <w:t xml:space="preserve"> </w:t>
      </w:r>
      <w:r w:rsidR="00427685">
        <w:t>Section </w:t>
      </w:r>
      <w:r>
        <w:t>78 required the Minister to consider whether the substantial new information was about impacts the action has</w:t>
      </w:r>
      <w:r w:rsidR="00DF7B57">
        <w:t xml:space="preserve"> or</w:t>
      </w:r>
      <w:r>
        <w:t xml:space="preserve"> will have</w:t>
      </w:r>
      <w:r w:rsidR="00B36D1F">
        <w:t>,</w:t>
      </w:r>
      <w:r>
        <w:t xml:space="preserve"> </w:t>
      </w:r>
      <w:r w:rsidR="00D82D21">
        <w:t>or is</w:t>
      </w:r>
      <w:r>
        <w:t xml:space="preserve"> likely to have</w:t>
      </w:r>
      <w:r w:rsidR="00655E83">
        <w:t>,</w:t>
      </w:r>
      <w:r>
        <w:t xml:space="preserve"> on a protected</w:t>
      </w:r>
      <w:r w:rsidR="00655E83">
        <w:t xml:space="preserve"> matter</w:t>
      </w:r>
      <w:r>
        <w:t xml:space="preserve">, which expresses the causation test with a past, </w:t>
      </w:r>
      <w:r w:rsidR="003D3A69">
        <w:t>present</w:t>
      </w:r>
      <w:r>
        <w:t xml:space="preserve"> and future element. </w:t>
      </w:r>
      <w:r w:rsidR="00F84AF2">
        <w:t xml:space="preserve"> </w:t>
      </w:r>
      <w:r>
        <w:t xml:space="preserve">The expression “will have” expresses a definite future and “is likely to have” employs an adjective plus an </w:t>
      </w:r>
      <w:r w:rsidR="00B36D1F">
        <w:t>i</w:t>
      </w:r>
      <w:r w:rsidR="00B908E2">
        <w:t>nfinitive</w:t>
      </w:r>
      <w:r w:rsidR="00B36D1F">
        <w:t xml:space="preserve"> </w:t>
      </w:r>
      <w:r>
        <w:t>“to express a possibility</w:t>
      </w:r>
      <w:r w:rsidR="00C3319A">
        <w:t>”</w:t>
      </w:r>
      <w:r>
        <w:t xml:space="preserve">.  Thus, on the applicant’s written </w:t>
      </w:r>
      <w:r w:rsidR="00C3319A">
        <w:t>case “</w:t>
      </w:r>
      <w:r>
        <w:t>taken together” the Minister was required:</w:t>
      </w:r>
    </w:p>
    <w:p w14:paraId="6672366E" w14:textId="33F4083B" w:rsidR="008F66A1" w:rsidRDefault="00B908E2" w:rsidP="008F66A1">
      <w:pPr>
        <w:pStyle w:val="Quote1"/>
      </w:pPr>
      <w:r>
        <w:t>[T]o</w:t>
      </w:r>
      <w:r w:rsidR="008F66A1">
        <w:t xml:space="preserve"> identify possible futures lying on a spectrum from likely to certain.  “</w:t>
      </w:r>
      <w:r w:rsidR="008F66A1" w:rsidRPr="0016187F">
        <w:rPr>
          <w:i/>
          <w:iCs/>
        </w:rPr>
        <w:t>Likely</w:t>
      </w:r>
      <w:r w:rsidR="008F66A1">
        <w:t xml:space="preserve">”, in this context, means a real and not remote possibility.  The use of this spectrum reflects the difficulty facing a decision-maker asked to approve an action </w:t>
      </w:r>
      <w:r w:rsidR="008F66A1" w:rsidRPr="0016187F">
        <w:rPr>
          <w:u w:val="single"/>
        </w:rPr>
        <w:t>now</w:t>
      </w:r>
      <w:r w:rsidR="008F66A1">
        <w:t>, and thereby permit environmental harm throughout its future life.  The past is certain, if one can get sufficient information.  The future is inherently uncertain.  The further one moves forward, the more the potential causal pathways fan out.</w:t>
      </w:r>
    </w:p>
    <w:p w14:paraId="469F0F4C" w14:textId="77777777" w:rsidR="008F66A1" w:rsidRDefault="008F66A1" w:rsidP="008F66A1">
      <w:pPr>
        <w:pStyle w:val="Quote1"/>
      </w:pPr>
      <w:r>
        <w:t>When undertaking this exercise, the defining characteristic, or input assumption, for all future worlds must be the taking of the action.  Then, the Minister is required to contemplate possible future worlds, and identify the impacts that have a real possibility of occurring indium is the consequence of the taking of the action.</w:t>
      </w:r>
    </w:p>
    <w:p w14:paraId="068B49B4" w14:textId="560EA04C" w:rsidR="006D0AB4" w:rsidRDefault="006D0AB4" w:rsidP="008F66A1">
      <w:pPr>
        <w:pStyle w:val="Quote1"/>
      </w:pPr>
      <w:r>
        <w:t>(Original emphasis.)</w:t>
      </w:r>
    </w:p>
    <w:p w14:paraId="5F1AC1AE" w14:textId="6CB64FAE" w:rsidR="008F66A1" w:rsidRDefault="008F66A1" w:rsidP="008F66A1">
      <w:pPr>
        <w:pStyle w:val="ParaNumbering"/>
      </w:pPr>
      <w:r>
        <w:t>The error attributed to the Minister is that she failed to reason by commencing with the assumption that the action will be taken by reference to a future that is “really possible, but not certain” in which the relevant event or circumstance is the adverse ef</w:t>
      </w:r>
      <w:r w:rsidR="00895DDB">
        <w:t>f</w:t>
      </w:r>
      <w:r>
        <w:t xml:space="preserve">ect on </w:t>
      </w:r>
      <w:r w:rsidR="006D0AB4">
        <w:t>protected matters</w:t>
      </w:r>
      <w:r>
        <w:t xml:space="preserve"> caused by future increases in the aggregate level of greenhouse gas emissions in the atmosphere.  At that point the Minister had before her very considerable scientific information, predominantly from th</w:t>
      </w:r>
      <w:r w:rsidR="00895DDB">
        <w:t xml:space="preserve">e </w:t>
      </w:r>
      <w:r>
        <w:t>IPCC</w:t>
      </w:r>
      <w:r w:rsidR="0008551C">
        <w:t>,</w:t>
      </w:r>
      <w:r>
        <w:t xml:space="preserve"> that there is a range of possible future aggregate levels of greenhouse gas emissions, depending upon a large number of variables</w:t>
      </w:r>
      <w:r w:rsidR="008673D6">
        <w:t>,</w:t>
      </w:r>
      <w:r>
        <w:t xml:space="preserve"> which generates considerable uncertainty. </w:t>
      </w:r>
      <w:r w:rsidR="007A45D7">
        <w:t xml:space="preserve"> </w:t>
      </w:r>
      <w:r>
        <w:t>The applicant’s written case continues:</w:t>
      </w:r>
    </w:p>
    <w:p w14:paraId="78298026" w14:textId="2FAF498B" w:rsidR="008F66A1" w:rsidRDefault="008E614B" w:rsidP="0016187F">
      <w:pPr>
        <w:pStyle w:val="Quote1"/>
        <w:rPr>
          <w:lang w:eastAsia="en-AU"/>
        </w:rPr>
      </w:pPr>
      <w:r>
        <w:rPr>
          <w:lang w:eastAsia="en-AU"/>
        </w:rPr>
        <w:t>…</w:t>
      </w:r>
      <w:r w:rsidR="008F66A1">
        <w:rPr>
          <w:lang w:eastAsia="en-AU"/>
        </w:rPr>
        <w:t>But these are not singular or monolithic. Depending</w:t>
      </w:r>
      <w:r>
        <w:rPr>
          <w:lang w:eastAsia="en-AU"/>
        </w:rPr>
        <w:t xml:space="preserve"> </w:t>
      </w:r>
      <w:r w:rsidR="008F66A1">
        <w:rPr>
          <w:lang w:eastAsia="en-AU"/>
        </w:rPr>
        <w:t>on the future total volume of greenhouse gas emissions before net zero, there is a real</w:t>
      </w:r>
      <w:r>
        <w:rPr>
          <w:lang w:eastAsia="en-AU"/>
        </w:rPr>
        <w:t xml:space="preserve"> </w:t>
      </w:r>
      <w:r w:rsidR="008F66A1">
        <w:rPr>
          <w:lang w:eastAsia="en-AU"/>
        </w:rPr>
        <w:t>possibility that the Reef will be subjected to worse-than-present regular widespread</w:t>
      </w:r>
      <w:r>
        <w:rPr>
          <w:lang w:eastAsia="en-AU"/>
        </w:rPr>
        <w:t xml:space="preserve"> </w:t>
      </w:r>
      <w:r w:rsidR="008F66A1">
        <w:rPr>
          <w:lang w:eastAsia="en-AU"/>
        </w:rPr>
        <w:t>bleaching (even if warming is limited to 1.5°C), and there is a real possibility that it will be</w:t>
      </w:r>
      <w:r>
        <w:rPr>
          <w:lang w:eastAsia="en-AU"/>
        </w:rPr>
        <w:t xml:space="preserve"> </w:t>
      </w:r>
      <w:r w:rsidR="008F66A1">
        <w:rPr>
          <w:lang w:eastAsia="en-AU"/>
        </w:rPr>
        <w:t>utterly destroyed (especially if warming were to reach 3°C or above). The events or</w:t>
      </w:r>
      <w:r>
        <w:rPr>
          <w:lang w:eastAsia="en-AU"/>
        </w:rPr>
        <w:t xml:space="preserve"> </w:t>
      </w:r>
      <w:r w:rsidR="008F66A1">
        <w:rPr>
          <w:lang w:eastAsia="en-AU"/>
        </w:rPr>
        <w:t>circumstances for each matter protected are subject to deep scientific uncertainty, but will</w:t>
      </w:r>
      <w:r>
        <w:rPr>
          <w:lang w:eastAsia="en-AU"/>
        </w:rPr>
        <w:t xml:space="preserve"> </w:t>
      </w:r>
      <w:r w:rsidR="008F66A1">
        <w:rPr>
          <w:lang w:eastAsia="en-AU"/>
        </w:rPr>
        <w:t>range from mild to existential depending on the level of total emissions before net zero.</w:t>
      </w:r>
    </w:p>
    <w:p w14:paraId="6B263A3F" w14:textId="4BEFCE1F" w:rsidR="008F66A1" w:rsidRDefault="008F66A1" w:rsidP="008F66A1">
      <w:pPr>
        <w:pStyle w:val="ParaNumbering"/>
      </w:pPr>
      <w:r>
        <w:t>The monolithic reasoning attributed to the Minister was considerably emphasised in the oral submissions of Mr</w:t>
      </w:r>
      <w:r w:rsidR="00D63F80">
        <w:t> </w:t>
      </w:r>
      <w:proofErr w:type="spellStart"/>
      <w:r>
        <w:t>Nekvapil</w:t>
      </w:r>
      <w:proofErr w:type="spellEnd"/>
      <w:r>
        <w:t xml:space="preserve">. </w:t>
      </w:r>
      <w:r w:rsidR="00611C05">
        <w:t xml:space="preserve"> </w:t>
      </w:r>
      <w:r>
        <w:t xml:space="preserve">It was put that the Minister engaged in impermissible </w:t>
      </w:r>
      <w:r>
        <w:lastRenderedPageBreak/>
        <w:t>“probabilistic reasoning”, which is not possible as a matter of scientific fact: that the future adverse effects or circumstan</w:t>
      </w:r>
      <w:r w:rsidRPr="00AF4425">
        <w:t xml:space="preserve">ces </w:t>
      </w:r>
      <w:r w:rsidR="00611C05" w:rsidRPr="00AF4425">
        <w:t>“</w:t>
      </w:r>
      <w:r w:rsidRPr="00AF4425">
        <w:t xml:space="preserve">will or won’t happen </w:t>
      </w:r>
      <w:r w:rsidR="00452D57" w:rsidRPr="0016187F">
        <w:t>and</w:t>
      </w:r>
      <w:r w:rsidR="00452D57" w:rsidRPr="00AF4425">
        <w:t xml:space="preserve"> </w:t>
      </w:r>
      <w:r w:rsidRPr="00AF4425">
        <w:t>will or won’t happen with the coal mine or without the coal mine.”</w:t>
      </w:r>
      <w:r w:rsidR="00277397" w:rsidRPr="00AF4425">
        <w:t xml:space="preserve">  </w:t>
      </w:r>
      <w:r w:rsidRPr="00AF4425">
        <w:t>B</w:t>
      </w:r>
      <w:r>
        <w:t xml:space="preserve">y reasoning in this way, the Minister failed to address the correct question by reference to a spectrum of “really possible futures” along which and at various points there </w:t>
      </w:r>
      <w:r w:rsidR="00624CD8">
        <w:t>is</w:t>
      </w:r>
      <w:r>
        <w:t xml:space="preserve"> likely to be different effects or consequences for the many different M</w:t>
      </w:r>
      <w:r w:rsidRPr="00D63F80">
        <w:t>NES</w:t>
      </w:r>
      <w:r w:rsidRPr="0016187F">
        <w:t>.</w:t>
      </w:r>
      <w:r w:rsidRPr="00D63F80">
        <w:t xml:space="preserve"> </w:t>
      </w:r>
      <w:r w:rsidR="00D85022" w:rsidRPr="00D63F80">
        <w:t xml:space="preserve"> </w:t>
      </w:r>
      <w:r w:rsidRPr="00D63F80">
        <w:t>Con</w:t>
      </w:r>
      <w:r>
        <w:t xml:space="preserve">versely, the Minister was required to engage in dynamic reasoning </w:t>
      </w:r>
      <w:r w:rsidR="00C51987">
        <w:t>“</w:t>
      </w:r>
      <w:r>
        <w:t xml:space="preserve">across a spectrum of really possible events” and consider whether the proposed action was </w:t>
      </w:r>
      <w:r w:rsidR="004466B0">
        <w:t>“</w:t>
      </w:r>
      <w:r>
        <w:t>either a very significant proportion of a much better outcome or a very tiny proportion of complete destruction.”</w:t>
      </w:r>
    </w:p>
    <w:p w14:paraId="34957A40" w14:textId="43A142C1" w:rsidR="008F66A1" w:rsidRDefault="008F66A1" w:rsidP="008F66A1">
      <w:pPr>
        <w:pStyle w:val="ParaNumbering"/>
      </w:pPr>
      <w:r>
        <w:t>In developing this argument, Mr</w:t>
      </w:r>
      <w:r w:rsidR="00D63F80">
        <w:t> </w:t>
      </w:r>
      <w:proofErr w:type="spellStart"/>
      <w:r>
        <w:t>Nekvapil</w:t>
      </w:r>
      <w:proofErr w:type="spellEnd"/>
      <w:r>
        <w:t xml:space="preserve"> emphasised</w:t>
      </w:r>
      <w:r w:rsidR="00C5030F">
        <w:t>,</w:t>
      </w:r>
      <w:r>
        <w:t xml:space="preserve"> from the material before the Minister</w:t>
      </w:r>
      <w:r w:rsidR="00C5030F">
        <w:t>,</w:t>
      </w:r>
      <w:r>
        <w:t xml:space="preserve"> the latest reports of the IPCC as representing the pre-eminent collective views of world scientists, based on various working groups and multiple assumptions.</w:t>
      </w:r>
      <w:r w:rsidR="00930BBF">
        <w:t xml:space="preserve"> </w:t>
      </w:r>
      <w:r>
        <w:t xml:space="preserve"> The point is that deep uncertainty affects any projection of “thousands of variables 30 years into the future”</w:t>
      </w:r>
      <w:r w:rsidR="00516E51">
        <w:t xml:space="preserve"> </w:t>
      </w:r>
      <w:r>
        <w:t>with the consequence that “it’s simply not possible to be probabilistic about which scenario will occur or is</w:t>
      </w:r>
      <w:r w:rsidR="00EA1A1E">
        <w:t xml:space="preserve"> one</w:t>
      </w:r>
      <w:r>
        <w:t xml:space="preserve"> more likely to occur than another.”</w:t>
      </w:r>
    </w:p>
    <w:p w14:paraId="657FAA5C" w14:textId="72E487F0" w:rsidR="008F66A1" w:rsidRDefault="008F66A1" w:rsidP="008F66A1">
      <w:pPr>
        <w:pStyle w:val="ParaNumbering"/>
      </w:pPr>
      <w:r>
        <w:t>Mr</w:t>
      </w:r>
      <w:r w:rsidR="00EA1A1E">
        <w:t> </w:t>
      </w:r>
      <w:proofErr w:type="spellStart"/>
      <w:r>
        <w:t>Nekvapil’s</w:t>
      </w:r>
      <w:proofErr w:type="spellEnd"/>
      <w:r>
        <w:t xml:space="preserve"> argument is not limited to the material that was before the Minister. </w:t>
      </w:r>
      <w:r w:rsidR="00423FA8">
        <w:t xml:space="preserve"> </w:t>
      </w:r>
      <w:r>
        <w:t>The applicant also relies on expert evidence from Dr</w:t>
      </w:r>
      <w:r w:rsidR="00EA1A1E">
        <w:t> </w:t>
      </w:r>
      <w:r>
        <w:t>Matthew</w:t>
      </w:r>
      <w:r w:rsidR="00EA1A1E">
        <w:t> </w:t>
      </w:r>
      <w:r>
        <w:t xml:space="preserve">Gidden, who is a senior research scholar in the </w:t>
      </w:r>
      <w:r w:rsidR="00C5030F">
        <w:t>I</w:t>
      </w:r>
      <w:r>
        <w:t xml:space="preserve">ntegrated </w:t>
      </w:r>
      <w:r w:rsidR="00C5030F">
        <w:t>A</w:t>
      </w:r>
      <w:r>
        <w:t xml:space="preserve">ssessment and </w:t>
      </w:r>
      <w:r w:rsidR="00C5030F">
        <w:t>C</w:t>
      </w:r>
      <w:r>
        <w:t xml:space="preserve">limate </w:t>
      </w:r>
      <w:r w:rsidR="00C5030F">
        <w:t>C</w:t>
      </w:r>
      <w:r>
        <w:t xml:space="preserve">hange </w:t>
      </w:r>
      <w:r w:rsidR="00C5030F">
        <w:t>R</w:t>
      </w:r>
      <w:r>
        <w:t xml:space="preserve">esearch </w:t>
      </w:r>
      <w:r w:rsidR="006A7413">
        <w:t>G</w:t>
      </w:r>
      <w:r>
        <w:t xml:space="preserve">roup of the IIASA Energy, </w:t>
      </w:r>
      <w:r w:rsidR="006A7413">
        <w:t>C</w:t>
      </w:r>
      <w:r>
        <w:t>limate</w:t>
      </w:r>
      <w:r w:rsidR="005A0F04">
        <w:t>,</w:t>
      </w:r>
      <w:r>
        <w:t xml:space="preserve"> and </w:t>
      </w:r>
      <w:r w:rsidR="006A7413">
        <w:t>E</w:t>
      </w:r>
      <w:r>
        <w:t xml:space="preserve">nvironment </w:t>
      </w:r>
      <w:r w:rsidR="006A7413">
        <w:t>P</w:t>
      </w:r>
      <w:r>
        <w:t>rogram</w:t>
      </w:r>
      <w:r w:rsidR="006A7413">
        <w:t>,</w:t>
      </w:r>
      <w:r>
        <w:t xml:space="preserve"> where his primary </w:t>
      </w:r>
      <w:r w:rsidR="00624CD8">
        <w:t>area</w:t>
      </w:r>
      <w:r>
        <w:t xml:space="preserve"> of study is sustainable pathways for meeting societal energy demand while mitigating changes to the climate and environment. </w:t>
      </w:r>
      <w:r w:rsidR="00423FA8">
        <w:t xml:space="preserve"> </w:t>
      </w:r>
      <w:r>
        <w:t xml:space="preserve">The respondents object to the receipt of his evidence as irrelevant upon this application for judicial review. </w:t>
      </w:r>
      <w:r w:rsidR="00423FA8">
        <w:t xml:space="preserve"> </w:t>
      </w:r>
      <w:r>
        <w:t>For reasons that I published during the trial, I determined that his evidence would be received provisionally pursuant to s</w:t>
      </w:r>
      <w:r w:rsidR="003C65A3">
        <w:t> </w:t>
      </w:r>
      <w:r>
        <w:t xml:space="preserve">57 of the </w:t>
      </w:r>
      <w:r w:rsidRPr="0016187F">
        <w:rPr>
          <w:i/>
          <w:iCs/>
        </w:rPr>
        <w:t>Evidence Act 1995</w:t>
      </w:r>
      <w:r w:rsidR="006D0AB4">
        <w:t xml:space="preserve"> (</w:t>
      </w:r>
      <w:proofErr w:type="spellStart"/>
      <w:r w:rsidR="006D0AB4">
        <w:t>Cth</w:t>
      </w:r>
      <w:proofErr w:type="spellEnd"/>
      <w:r w:rsidR="006D0AB4">
        <w:t>)</w:t>
      </w:r>
      <w:r>
        <w:t xml:space="preserve">: </w:t>
      </w:r>
      <w:r w:rsidRPr="0016187F">
        <w:rPr>
          <w:i/>
          <w:iCs/>
        </w:rPr>
        <w:t xml:space="preserve">Environment </w:t>
      </w:r>
      <w:r w:rsidR="00587667" w:rsidRPr="00010663">
        <w:rPr>
          <w:i/>
          <w:iCs/>
        </w:rPr>
        <w:t>C</w:t>
      </w:r>
      <w:r w:rsidRPr="0016187F">
        <w:rPr>
          <w:i/>
          <w:iCs/>
        </w:rPr>
        <w:t xml:space="preserve">ouncil of Central Queensland Inc v Minister for the </w:t>
      </w:r>
      <w:r w:rsidR="00D356BF" w:rsidRPr="0016187F">
        <w:rPr>
          <w:i/>
          <w:iCs/>
        </w:rPr>
        <w:t>E</w:t>
      </w:r>
      <w:r w:rsidRPr="0016187F">
        <w:rPr>
          <w:i/>
          <w:iCs/>
        </w:rPr>
        <w:t xml:space="preserve">nvironment and </w:t>
      </w:r>
      <w:r w:rsidR="00D356BF" w:rsidRPr="0016187F">
        <w:rPr>
          <w:i/>
          <w:iCs/>
        </w:rPr>
        <w:t>W</w:t>
      </w:r>
      <w:r w:rsidRPr="0016187F">
        <w:rPr>
          <w:i/>
          <w:iCs/>
        </w:rPr>
        <w:t>ater</w:t>
      </w:r>
      <w:r w:rsidRPr="00010663">
        <w:t xml:space="preserve"> [2023] FCA 1117</w:t>
      </w:r>
      <w:r>
        <w:t xml:space="preserve">. </w:t>
      </w:r>
      <w:r w:rsidR="00423FA8">
        <w:t xml:space="preserve"> </w:t>
      </w:r>
      <w:r>
        <w:t>From this evidence, Mr</w:t>
      </w:r>
      <w:r w:rsidR="00587667">
        <w:t> </w:t>
      </w:r>
      <w:proofErr w:type="spellStart"/>
      <w:r>
        <w:t>Nekvapil</w:t>
      </w:r>
      <w:proofErr w:type="spellEnd"/>
      <w:r>
        <w:t xml:space="preserve"> draws </w:t>
      </w:r>
      <w:r w:rsidR="00587667">
        <w:t>five</w:t>
      </w:r>
      <w:r>
        <w:t xml:space="preserve"> propositions of which relevant to this ground is the second: “</w:t>
      </w:r>
      <w:r w:rsidR="00C95573">
        <w:t>[</w:t>
      </w:r>
      <w:proofErr w:type="spellStart"/>
      <w:r>
        <w:t>i</w:t>
      </w:r>
      <w:proofErr w:type="spellEnd"/>
      <w:r w:rsidR="00C95573">
        <w:t>]</w:t>
      </w:r>
      <w:r>
        <w:t xml:space="preserve">t is not possible, as a matter of climate science to rule out the real possibility of a less-harmful future without the coal mine than with it”. </w:t>
      </w:r>
      <w:r w:rsidR="007465BC">
        <w:t xml:space="preserve"> </w:t>
      </w:r>
      <w:r>
        <w:t>The second respondent disputes that this proposition is established by the evidence of Dr</w:t>
      </w:r>
      <w:r w:rsidR="00C95573">
        <w:t> </w:t>
      </w:r>
      <w:r>
        <w:t xml:space="preserve">Gidden. </w:t>
      </w:r>
      <w:r w:rsidR="001B3F75">
        <w:t xml:space="preserve"> </w:t>
      </w:r>
      <w:r>
        <w:t>I note that the second respondent withdrew its application to cross-examine Dr</w:t>
      </w:r>
      <w:r w:rsidR="00C95573">
        <w:t> </w:t>
      </w:r>
      <w:r>
        <w:t>Gidden.</w:t>
      </w:r>
    </w:p>
    <w:p w14:paraId="6DB785B4" w14:textId="481513B8" w:rsidR="008F66A1" w:rsidRDefault="008F66A1" w:rsidP="008F66A1">
      <w:pPr>
        <w:pStyle w:val="ParaNumbering"/>
      </w:pPr>
      <w:r>
        <w:t>The oral argument of Mr</w:t>
      </w:r>
      <w:r w:rsidR="00C95573">
        <w:t> </w:t>
      </w:r>
      <w:proofErr w:type="spellStart"/>
      <w:r>
        <w:t>Nekvapil</w:t>
      </w:r>
      <w:proofErr w:type="spellEnd"/>
      <w:r>
        <w:t xml:space="preserve"> in support of this ground developed peripatetically. </w:t>
      </w:r>
      <w:r w:rsidR="00466532">
        <w:t xml:space="preserve"> </w:t>
      </w:r>
      <w:r>
        <w:t xml:space="preserve">Either it was not open to the Minister to engage in counter-factual reasoning by netting off likely emissions from the proposed action from total global emissions from other sources in a world </w:t>
      </w:r>
      <w:r>
        <w:lastRenderedPageBreak/>
        <w:t xml:space="preserve">where the action does not occur. </w:t>
      </w:r>
      <w:r w:rsidR="00466532">
        <w:t xml:space="preserve"> </w:t>
      </w:r>
      <w:r>
        <w:t>Or</w:t>
      </w:r>
      <w:r w:rsidR="00D85DE2">
        <w:t>,</w:t>
      </w:r>
      <w:r>
        <w:t xml:space="preserve"> the Minister was </w:t>
      </w:r>
      <w:r w:rsidR="00DD04BD">
        <w:t>required to</w:t>
      </w:r>
      <w:r>
        <w:t xml:space="preserve"> contemplate wh</w:t>
      </w:r>
      <w:r w:rsidRPr="000D694D">
        <w:t xml:space="preserve">at are “the really possible events or circumstances in </w:t>
      </w:r>
      <w:r w:rsidR="00BE70C3">
        <w:t>a</w:t>
      </w:r>
      <w:r w:rsidR="00BE70C3" w:rsidRPr="000D694D">
        <w:t xml:space="preserve"> </w:t>
      </w:r>
      <w:r w:rsidRPr="000D694D">
        <w:t>future with this coal</w:t>
      </w:r>
      <w:r w:rsidR="000D47D7">
        <w:t xml:space="preserve"> </w:t>
      </w:r>
      <w:r w:rsidRPr="000D694D">
        <w:t>mine”,</w:t>
      </w:r>
      <w:r w:rsidR="00FB1BBA" w:rsidRPr="000D694D">
        <w:t xml:space="preserve"> </w:t>
      </w:r>
      <w:r w:rsidRPr="000D694D">
        <w:t>which she fa</w:t>
      </w:r>
      <w:r>
        <w:t xml:space="preserve">iled to do in that she failed to assess the likely impacts of the proposed action. </w:t>
      </w:r>
      <w:r w:rsidR="009A1736">
        <w:t xml:space="preserve"> </w:t>
      </w:r>
      <w:r>
        <w:t xml:space="preserve">At the basal level of the applicant’s submission is the contention that the Act does not permit the Minister to reason by reference to </w:t>
      </w:r>
      <w:r w:rsidR="00D73409">
        <w:t>a possible</w:t>
      </w:r>
      <w:r>
        <w:t xml:space="preserve"> counterfactual where the event or circumstance occurs in any event.</w:t>
      </w:r>
      <w:r w:rsidR="009A1736">
        <w:t xml:space="preserve"> </w:t>
      </w:r>
      <w:r>
        <w:t xml:space="preserve"> That reasoning does not assess the impact of the proposed action.</w:t>
      </w:r>
    </w:p>
    <w:p w14:paraId="1CFD262C" w14:textId="50C639C1" w:rsidR="004C4058" w:rsidRDefault="00020D58" w:rsidP="004C4058">
      <w:pPr>
        <w:pStyle w:val="ParaNumbering"/>
        <w:rPr>
          <w:shd w:val="clear" w:color="auto" w:fill="FFFFFF"/>
        </w:rPr>
      </w:pPr>
      <w:r>
        <w:rPr>
          <w:shd w:val="clear" w:color="auto" w:fill="FFFFFF"/>
        </w:rPr>
        <w:t xml:space="preserve">The Minister’s </w:t>
      </w:r>
      <w:r w:rsidR="00467A06">
        <w:rPr>
          <w:shd w:val="clear" w:color="auto" w:fill="FFFFFF"/>
        </w:rPr>
        <w:t xml:space="preserve">counterfactual reasoning </w:t>
      </w:r>
      <w:r w:rsidR="007270B0">
        <w:rPr>
          <w:shd w:val="clear" w:color="auto" w:fill="FFFFFF"/>
        </w:rPr>
        <w:t xml:space="preserve">in support of the net increase </w:t>
      </w:r>
      <w:r w:rsidR="00D73409">
        <w:rPr>
          <w:shd w:val="clear" w:color="auto" w:fill="FFFFFF"/>
        </w:rPr>
        <w:t>conclusion at</w:t>
      </w:r>
      <w:r w:rsidR="00FB1BBA">
        <w:rPr>
          <w:shd w:val="clear" w:color="auto" w:fill="FFFFFF"/>
        </w:rPr>
        <w:t> </w:t>
      </w:r>
      <w:r w:rsidR="004C21BB">
        <w:rPr>
          <w:shd w:val="clear" w:color="auto" w:fill="FFFFFF"/>
        </w:rPr>
        <w:t>[108]</w:t>
      </w:r>
      <w:r w:rsidR="00B64B1E">
        <w:rPr>
          <w:shd w:val="clear" w:color="auto" w:fill="FFFFFF"/>
        </w:rPr>
        <w:t xml:space="preserve"> </w:t>
      </w:r>
      <w:r w:rsidR="00455A6C">
        <w:rPr>
          <w:shd w:val="clear" w:color="auto" w:fill="FFFFFF"/>
        </w:rPr>
        <w:t xml:space="preserve">turns on </w:t>
      </w:r>
      <w:r w:rsidR="00B64B1E">
        <w:rPr>
          <w:shd w:val="clear" w:color="auto" w:fill="FFFFFF"/>
        </w:rPr>
        <w:t>the proposition that the likely contribution of the proposed action</w:t>
      </w:r>
      <w:r w:rsidR="00A800F9">
        <w:rPr>
          <w:shd w:val="clear" w:color="auto" w:fill="FFFFFF"/>
        </w:rPr>
        <w:t xml:space="preserve"> towards a net increase in global greenhouse gas emissions and average temperature “is subject </w:t>
      </w:r>
      <w:r w:rsidR="00514F86">
        <w:rPr>
          <w:shd w:val="clear" w:color="auto" w:fill="FFFFFF"/>
        </w:rPr>
        <w:t xml:space="preserve">a number of </w:t>
      </w:r>
      <w:r w:rsidR="00A800F9">
        <w:rPr>
          <w:shd w:val="clear" w:color="auto" w:fill="FFFFFF"/>
        </w:rPr>
        <w:t xml:space="preserve">variables”.  The </w:t>
      </w:r>
      <w:r w:rsidR="00D73409">
        <w:rPr>
          <w:shd w:val="clear" w:color="auto" w:fill="FFFFFF"/>
        </w:rPr>
        <w:t>Minister identified</w:t>
      </w:r>
      <w:r w:rsidR="00A800F9">
        <w:rPr>
          <w:shd w:val="clear" w:color="auto" w:fill="FFFFFF"/>
        </w:rPr>
        <w:t xml:space="preserve"> th</w:t>
      </w:r>
      <w:r w:rsidR="00D73409">
        <w:rPr>
          <w:shd w:val="clear" w:color="auto" w:fill="FFFFFF"/>
        </w:rPr>
        <w:t>e</w:t>
      </w:r>
      <w:r w:rsidR="00A800F9">
        <w:rPr>
          <w:shd w:val="clear" w:color="auto" w:fill="FFFFFF"/>
        </w:rPr>
        <w:t xml:space="preserve"> variables as</w:t>
      </w:r>
      <w:r w:rsidR="007314E6">
        <w:rPr>
          <w:shd w:val="clear" w:color="auto" w:fill="FFFFFF"/>
        </w:rPr>
        <w:t>:</w:t>
      </w:r>
    </w:p>
    <w:p w14:paraId="3F369DB7" w14:textId="5D3D9C51" w:rsidR="000A6291" w:rsidRDefault="00F417B5" w:rsidP="007314E6">
      <w:pPr>
        <w:pStyle w:val="ListNo1"/>
        <w:rPr>
          <w:shd w:val="clear" w:color="auto" w:fill="FFFFFF"/>
        </w:rPr>
      </w:pPr>
      <w:r>
        <w:rPr>
          <w:shd w:val="clear" w:color="auto" w:fill="FFFFFF"/>
        </w:rPr>
        <w:t>Whether generated emissions will be offset, mitigated or abated</w:t>
      </w:r>
      <w:r w:rsidR="001C5CDF">
        <w:rPr>
          <w:shd w:val="clear" w:color="auto" w:fill="FFFFFF"/>
        </w:rPr>
        <w:t xml:space="preserve"> by the implementation of policies or regulations in other countries in which the prospective buyers would operate</w:t>
      </w:r>
      <w:r w:rsidR="002E2862">
        <w:rPr>
          <w:shd w:val="clear" w:color="auto" w:fill="FFFFFF"/>
        </w:rPr>
        <w:t xml:space="preserve"> (at</w:t>
      </w:r>
      <w:r w:rsidR="00C56521">
        <w:rPr>
          <w:shd w:val="clear" w:color="auto" w:fill="FFFFFF"/>
        </w:rPr>
        <w:t> </w:t>
      </w:r>
      <w:r w:rsidR="000A6291">
        <w:rPr>
          <w:shd w:val="clear" w:color="auto" w:fill="FFFFFF"/>
        </w:rPr>
        <w:t>[109]</w:t>
      </w:r>
      <w:r w:rsidR="002E2862">
        <w:rPr>
          <w:shd w:val="clear" w:color="auto" w:fill="FFFFFF"/>
        </w:rPr>
        <w:t>)</w:t>
      </w:r>
      <w:r w:rsidR="000A6291">
        <w:rPr>
          <w:shd w:val="clear" w:color="auto" w:fill="FFFFFF"/>
        </w:rPr>
        <w:t>;</w:t>
      </w:r>
    </w:p>
    <w:p w14:paraId="2C30D921" w14:textId="7A3F167F" w:rsidR="00086A0B" w:rsidRDefault="0044286F" w:rsidP="007314E6">
      <w:pPr>
        <w:pStyle w:val="ListNo1"/>
        <w:rPr>
          <w:shd w:val="clear" w:color="auto" w:fill="FFFFFF"/>
        </w:rPr>
      </w:pPr>
      <w:r>
        <w:rPr>
          <w:shd w:val="clear" w:color="auto" w:fill="FFFFFF"/>
        </w:rPr>
        <w:t>Those certain countries</w:t>
      </w:r>
      <w:r w:rsidR="000A6291">
        <w:rPr>
          <w:shd w:val="clear" w:color="auto" w:fill="FFFFFF"/>
        </w:rPr>
        <w:t>, where “it is anticipated”</w:t>
      </w:r>
      <w:r w:rsidR="009E6FEE">
        <w:rPr>
          <w:shd w:val="clear" w:color="auto" w:fill="FFFFFF"/>
        </w:rPr>
        <w:t xml:space="preserve"> that coal from the proposed action will be combusted</w:t>
      </w:r>
      <w:r w:rsidR="00C83CF1">
        <w:rPr>
          <w:shd w:val="clear" w:color="auto" w:fill="FFFFFF"/>
        </w:rPr>
        <w:t xml:space="preserve"> </w:t>
      </w:r>
      <w:r w:rsidR="00C31585">
        <w:rPr>
          <w:shd w:val="clear" w:color="auto" w:fill="FFFFFF"/>
        </w:rPr>
        <w:t>(</w:t>
      </w:r>
      <w:r w:rsidR="00C83CF1">
        <w:rPr>
          <w:shd w:val="clear" w:color="auto" w:fill="FFFFFF"/>
        </w:rPr>
        <w:t>namely</w:t>
      </w:r>
      <w:r w:rsidR="009E6FEE">
        <w:rPr>
          <w:shd w:val="clear" w:color="auto" w:fill="FFFFFF"/>
        </w:rPr>
        <w:t xml:space="preserve"> Japan, South Korea, Malaysia, Vietnam and Australia</w:t>
      </w:r>
      <w:r w:rsidR="00C31585">
        <w:rPr>
          <w:shd w:val="clear" w:color="auto" w:fill="FFFFFF"/>
        </w:rPr>
        <w:t>)</w:t>
      </w:r>
      <w:r w:rsidR="009E6FEE">
        <w:rPr>
          <w:shd w:val="clear" w:color="auto" w:fill="FFFFFF"/>
        </w:rPr>
        <w:t xml:space="preserve">, each have nationally determined contributions under the </w:t>
      </w:r>
      <w:r w:rsidR="009E6FEE" w:rsidRPr="00664F6D">
        <w:rPr>
          <w:i/>
          <w:iCs/>
          <w:shd w:val="clear" w:color="auto" w:fill="FFFFFF"/>
        </w:rPr>
        <w:t xml:space="preserve">Paris </w:t>
      </w:r>
      <w:r w:rsidR="000F6A72" w:rsidRPr="00664F6D">
        <w:rPr>
          <w:i/>
          <w:iCs/>
          <w:shd w:val="clear" w:color="auto" w:fill="FFFFFF"/>
        </w:rPr>
        <w:t>A</w:t>
      </w:r>
      <w:r w:rsidR="009E6FEE" w:rsidRPr="00664F6D">
        <w:rPr>
          <w:i/>
          <w:iCs/>
          <w:shd w:val="clear" w:color="auto" w:fill="FFFFFF"/>
        </w:rPr>
        <w:t xml:space="preserve">greement </w:t>
      </w:r>
      <w:r w:rsidR="009E6FEE">
        <w:rPr>
          <w:shd w:val="clear" w:color="auto" w:fill="FFFFFF"/>
        </w:rPr>
        <w:t>to reduce emissions and to adapt to the impacts of climate change</w:t>
      </w:r>
      <w:r w:rsidR="00086A0B">
        <w:rPr>
          <w:shd w:val="clear" w:color="auto" w:fill="FFFFFF"/>
        </w:rPr>
        <w:t xml:space="preserve">. </w:t>
      </w:r>
      <w:r w:rsidR="00DE1724">
        <w:rPr>
          <w:shd w:val="clear" w:color="auto" w:fill="FFFFFF"/>
        </w:rPr>
        <w:t xml:space="preserve"> </w:t>
      </w:r>
      <w:r w:rsidR="00086A0B">
        <w:rPr>
          <w:shd w:val="clear" w:color="auto" w:fill="FFFFFF"/>
        </w:rPr>
        <w:t>Taiwan,</w:t>
      </w:r>
      <w:r w:rsidR="00A643FB">
        <w:rPr>
          <w:shd w:val="clear" w:color="auto" w:fill="FFFFFF"/>
        </w:rPr>
        <w:t xml:space="preserve"> whilst not a member of the United Nations,</w:t>
      </w:r>
      <w:r w:rsidR="00086A0B">
        <w:rPr>
          <w:shd w:val="clear" w:color="auto" w:fill="FFFFFF"/>
        </w:rPr>
        <w:t xml:space="preserve"> </w:t>
      </w:r>
      <w:r w:rsidR="00CE1C77">
        <w:rPr>
          <w:shd w:val="clear" w:color="auto" w:fill="FFFFFF"/>
        </w:rPr>
        <w:t>has committed to net zero emissions by 2050</w:t>
      </w:r>
      <w:r w:rsidR="002E2862">
        <w:rPr>
          <w:shd w:val="clear" w:color="auto" w:fill="FFFFFF"/>
        </w:rPr>
        <w:t xml:space="preserve"> (at</w:t>
      </w:r>
      <w:r w:rsidR="00F0136A">
        <w:rPr>
          <w:shd w:val="clear" w:color="auto" w:fill="FFFFFF"/>
        </w:rPr>
        <w:t> </w:t>
      </w:r>
      <w:r w:rsidR="00086A0B">
        <w:rPr>
          <w:shd w:val="clear" w:color="auto" w:fill="FFFFFF"/>
        </w:rPr>
        <w:t>[110]</w:t>
      </w:r>
      <w:r w:rsidR="00C83CF1">
        <w:rPr>
          <w:shd w:val="clear" w:color="auto" w:fill="FFFFFF"/>
        </w:rPr>
        <w:t>-</w:t>
      </w:r>
      <w:r w:rsidR="00CE1C77">
        <w:rPr>
          <w:shd w:val="clear" w:color="auto" w:fill="FFFFFF"/>
        </w:rPr>
        <w:t>[111]</w:t>
      </w:r>
      <w:r w:rsidR="002E2862">
        <w:rPr>
          <w:shd w:val="clear" w:color="auto" w:fill="FFFFFF"/>
        </w:rPr>
        <w:t>)</w:t>
      </w:r>
      <w:r w:rsidR="00086A0B">
        <w:rPr>
          <w:shd w:val="clear" w:color="auto" w:fill="FFFFFF"/>
        </w:rPr>
        <w:t>;</w:t>
      </w:r>
    </w:p>
    <w:p w14:paraId="37AB304F" w14:textId="3BBD22C2" w:rsidR="005F7F8E" w:rsidRDefault="000F6A72" w:rsidP="007314E6">
      <w:pPr>
        <w:pStyle w:val="ListNo1"/>
        <w:rPr>
          <w:shd w:val="clear" w:color="auto" w:fill="FFFFFF"/>
        </w:rPr>
      </w:pPr>
      <w:r>
        <w:rPr>
          <w:shd w:val="clear" w:color="auto" w:fill="FFFFFF"/>
        </w:rPr>
        <w:t>T</w:t>
      </w:r>
      <w:r w:rsidR="00DF54E6">
        <w:rPr>
          <w:shd w:val="clear" w:color="auto" w:fill="FFFFFF"/>
        </w:rPr>
        <w:t>he level of greenhouse gas emissions will likely be subject to emissions reduction policies of consuming corporations</w:t>
      </w:r>
      <w:r w:rsidR="00A643FB">
        <w:rPr>
          <w:shd w:val="clear" w:color="auto" w:fill="FFFFFF"/>
        </w:rPr>
        <w:t>.</w:t>
      </w:r>
      <w:r w:rsidR="00B44229">
        <w:rPr>
          <w:shd w:val="clear" w:color="auto" w:fill="FFFFFF"/>
        </w:rPr>
        <w:t xml:space="preserve"> </w:t>
      </w:r>
      <w:r w:rsidR="009E6D5D">
        <w:rPr>
          <w:shd w:val="clear" w:color="auto" w:fill="FFFFFF"/>
        </w:rPr>
        <w:t xml:space="preserve"> </w:t>
      </w:r>
      <w:r w:rsidR="00A643FB">
        <w:rPr>
          <w:shd w:val="clear" w:color="auto" w:fill="FFFFFF"/>
        </w:rPr>
        <w:t>B</w:t>
      </w:r>
      <w:r w:rsidR="009E6D5D">
        <w:rPr>
          <w:shd w:val="clear" w:color="auto" w:fill="FFFFFF"/>
        </w:rPr>
        <w:t>y way of example, power corporations in Japan have committed to being carbon-neutral by 2050</w:t>
      </w:r>
      <w:r w:rsidR="002E2862">
        <w:rPr>
          <w:shd w:val="clear" w:color="auto" w:fill="FFFFFF"/>
        </w:rPr>
        <w:t xml:space="preserve"> (at</w:t>
      </w:r>
      <w:r w:rsidR="00F0136A">
        <w:rPr>
          <w:shd w:val="clear" w:color="auto" w:fill="FFFFFF"/>
        </w:rPr>
        <w:t> </w:t>
      </w:r>
      <w:r w:rsidR="009E6D5D">
        <w:rPr>
          <w:shd w:val="clear" w:color="auto" w:fill="FFFFFF"/>
        </w:rPr>
        <w:t>[112]</w:t>
      </w:r>
      <w:r w:rsidR="002E2862">
        <w:rPr>
          <w:shd w:val="clear" w:color="auto" w:fill="FFFFFF"/>
        </w:rPr>
        <w:t>)</w:t>
      </w:r>
      <w:r w:rsidR="005F7F8E">
        <w:rPr>
          <w:shd w:val="clear" w:color="auto" w:fill="FFFFFF"/>
        </w:rPr>
        <w:t>;</w:t>
      </w:r>
    </w:p>
    <w:p w14:paraId="0CD55757" w14:textId="7034FF6F" w:rsidR="001E77E4" w:rsidRDefault="000F6A72" w:rsidP="007314E6">
      <w:pPr>
        <w:pStyle w:val="ListNo1"/>
        <w:rPr>
          <w:shd w:val="clear" w:color="auto" w:fill="FFFFFF"/>
        </w:rPr>
      </w:pPr>
      <w:r>
        <w:rPr>
          <w:shd w:val="clear" w:color="auto" w:fill="FFFFFF"/>
        </w:rPr>
        <w:t>I</w:t>
      </w:r>
      <w:r w:rsidR="00030EAE">
        <w:rPr>
          <w:shd w:val="clear" w:color="auto" w:fill="FFFFFF"/>
        </w:rPr>
        <w:t xml:space="preserve">f the proposed action does not proceed, there will not necessarily be </w:t>
      </w:r>
      <w:r>
        <w:rPr>
          <w:shd w:val="clear" w:color="auto" w:fill="FFFFFF"/>
        </w:rPr>
        <w:t>an</w:t>
      </w:r>
      <w:r w:rsidR="00030EAE">
        <w:rPr>
          <w:shd w:val="clear" w:color="auto" w:fill="FFFFFF"/>
        </w:rPr>
        <w:t xml:space="preserve"> effect on the total</w:t>
      </w:r>
      <w:r w:rsidR="009C226D">
        <w:rPr>
          <w:shd w:val="clear" w:color="auto" w:fill="FFFFFF"/>
        </w:rPr>
        <w:t xml:space="preserve"> global</w:t>
      </w:r>
      <w:r w:rsidR="00030EAE">
        <w:rPr>
          <w:shd w:val="clear" w:color="auto" w:fill="FFFFFF"/>
        </w:rPr>
        <w:t xml:space="preserve"> level of greenhouse gas emissions because of a range of other factors</w:t>
      </w:r>
      <w:r w:rsidR="001E77E4">
        <w:rPr>
          <w:shd w:val="clear" w:color="auto" w:fill="FFFFFF"/>
        </w:rPr>
        <w:t>, “including the level of emissions from sources other than the proposed action”</w:t>
      </w:r>
      <w:r w:rsidR="002E2862">
        <w:rPr>
          <w:shd w:val="clear" w:color="auto" w:fill="FFFFFF"/>
        </w:rPr>
        <w:t xml:space="preserve"> (at</w:t>
      </w:r>
      <w:r w:rsidR="00F0136A">
        <w:rPr>
          <w:shd w:val="clear" w:color="auto" w:fill="FFFFFF"/>
        </w:rPr>
        <w:t> </w:t>
      </w:r>
      <w:r w:rsidR="001E77E4">
        <w:rPr>
          <w:shd w:val="clear" w:color="auto" w:fill="FFFFFF"/>
        </w:rPr>
        <w:t>[113]</w:t>
      </w:r>
      <w:r w:rsidR="002E2862">
        <w:rPr>
          <w:shd w:val="clear" w:color="auto" w:fill="FFFFFF"/>
        </w:rPr>
        <w:t>)</w:t>
      </w:r>
      <w:r w:rsidR="001E77E4">
        <w:rPr>
          <w:shd w:val="clear" w:color="auto" w:fill="FFFFFF"/>
        </w:rPr>
        <w:t>;</w:t>
      </w:r>
    </w:p>
    <w:p w14:paraId="700A46F6" w14:textId="6A59C354" w:rsidR="008D71AB" w:rsidRDefault="000F6A72" w:rsidP="007314E6">
      <w:pPr>
        <w:pStyle w:val="ListNo1"/>
        <w:rPr>
          <w:shd w:val="clear" w:color="auto" w:fill="FFFFFF"/>
        </w:rPr>
      </w:pPr>
      <w:r>
        <w:rPr>
          <w:shd w:val="clear" w:color="auto" w:fill="FFFFFF"/>
        </w:rPr>
        <w:t>T</w:t>
      </w:r>
      <w:r w:rsidR="00717120">
        <w:rPr>
          <w:shd w:val="clear" w:color="auto" w:fill="FFFFFF"/>
        </w:rPr>
        <w:t>he identified factors “make it very difficult to estimate the likely net increase in global GH</w:t>
      </w:r>
      <w:r w:rsidR="004E7FA9">
        <w:rPr>
          <w:shd w:val="clear" w:color="auto" w:fill="FFFFFF"/>
        </w:rPr>
        <w:t>G</w:t>
      </w:r>
      <w:r w:rsidR="00717120">
        <w:rPr>
          <w:shd w:val="clear" w:color="auto" w:fill="FFFFFF"/>
        </w:rPr>
        <w:t xml:space="preserve"> emissions</w:t>
      </w:r>
      <w:r w:rsidR="009B2D31">
        <w:rPr>
          <w:shd w:val="clear" w:color="auto" w:fill="FFFFFF"/>
        </w:rPr>
        <w:t xml:space="preserve">” from the proposed action and “by extension, the extent of any net increase in global average temperature and the extent to which the world </w:t>
      </w:r>
      <w:r w:rsidR="002D1F2C">
        <w:rPr>
          <w:shd w:val="clear" w:color="auto" w:fill="FFFFFF"/>
        </w:rPr>
        <w:t>h</w:t>
      </w:r>
      <w:r w:rsidR="009B2D31">
        <w:rPr>
          <w:shd w:val="clear" w:color="auto" w:fill="FFFFFF"/>
        </w:rPr>
        <w:t xml:space="preserve">eritage values of declared </w:t>
      </w:r>
      <w:r w:rsidR="004441E0">
        <w:rPr>
          <w:shd w:val="clear" w:color="auto" w:fill="FFFFFF"/>
        </w:rPr>
        <w:t>World Heritage properties</w:t>
      </w:r>
      <w:r w:rsidR="009B2D31">
        <w:rPr>
          <w:shd w:val="clear" w:color="auto" w:fill="FFFFFF"/>
        </w:rPr>
        <w:t xml:space="preserve"> will be impacted by the physical effects of climate change</w:t>
      </w:r>
      <w:r w:rsidR="008D71AB">
        <w:rPr>
          <w:shd w:val="clear" w:color="auto" w:fill="FFFFFF"/>
        </w:rPr>
        <w:t>”</w:t>
      </w:r>
      <w:r w:rsidR="002E2862">
        <w:rPr>
          <w:shd w:val="clear" w:color="auto" w:fill="FFFFFF"/>
        </w:rPr>
        <w:t xml:space="preserve"> (at</w:t>
      </w:r>
      <w:r w:rsidR="00F0136A">
        <w:rPr>
          <w:shd w:val="clear" w:color="auto" w:fill="FFFFFF"/>
        </w:rPr>
        <w:t> </w:t>
      </w:r>
      <w:r w:rsidR="008D71AB">
        <w:rPr>
          <w:shd w:val="clear" w:color="auto" w:fill="FFFFFF"/>
        </w:rPr>
        <w:t>[114]</w:t>
      </w:r>
      <w:r w:rsidR="002E2862">
        <w:rPr>
          <w:shd w:val="clear" w:color="auto" w:fill="FFFFFF"/>
        </w:rPr>
        <w:t>)</w:t>
      </w:r>
      <w:r w:rsidR="008D71AB">
        <w:rPr>
          <w:shd w:val="clear" w:color="auto" w:fill="FFFFFF"/>
        </w:rPr>
        <w:t>;</w:t>
      </w:r>
    </w:p>
    <w:p w14:paraId="4CF74E3A" w14:textId="241BCB41" w:rsidR="009A12DC" w:rsidRDefault="004E7FA9" w:rsidP="007314E6">
      <w:pPr>
        <w:pStyle w:val="ListNo1"/>
        <w:rPr>
          <w:shd w:val="clear" w:color="auto" w:fill="FFFFFF"/>
        </w:rPr>
      </w:pPr>
      <w:r>
        <w:rPr>
          <w:shd w:val="clear" w:color="auto" w:fill="FFFFFF"/>
        </w:rPr>
        <w:t>I</w:t>
      </w:r>
      <w:r w:rsidR="008D71AB">
        <w:rPr>
          <w:shd w:val="clear" w:color="auto" w:fill="FFFFFF"/>
        </w:rPr>
        <w:t xml:space="preserve">t is likely that if the proposed action does not proceed, that prospective buyers “will purchase an equivalent amount of coal from </w:t>
      </w:r>
      <w:r w:rsidR="0026584D">
        <w:rPr>
          <w:shd w:val="clear" w:color="auto" w:fill="FFFFFF"/>
        </w:rPr>
        <w:t>a</w:t>
      </w:r>
      <w:r w:rsidR="008D71AB">
        <w:rPr>
          <w:shd w:val="clear" w:color="auto" w:fill="FFFFFF"/>
        </w:rPr>
        <w:t xml:space="preserve"> supplier other than the proponent”</w:t>
      </w:r>
      <w:r w:rsidR="009A12DC">
        <w:rPr>
          <w:shd w:val="clear" w:color="auto" w:fill="FFFFFF"/>
        </w:rPr>
        <w:t xml:space="preserve"> with </w:t>
      </w:r>
      <w:r w:rsidR="009A12DC">
        <w:rPr>
          <w:shd w:val="clear" w:color="auto" w:fill="FFFFFF"/>
        </w:rPr>
        <w:lastRenderedPageBreak/>
        <w:t xml:space="preserve">the consequence that an equivalent amount of greenhouse gas emissions </w:t>
      </w:r>
      <w:r w:rsidR="00796203">
        <w:rPr>
          <w:shd w:val="clear" w:color="auto" w:fill="FFFFFF"/>
        </w:rPr>
        <w:t>will</w:t>
      </w:r>
      <w:r w:rsidR="009A12DC">
        <w:rPr>
          <w:shd w:val="clear" w:color="auto" w:fill="FFFFFF"/>
        </w:rPr>
        <w:t xml:space="preserve"> likely be emitted</w:t>
      </w:r>
      <w:r w:rsidR="002E2862">
        <w:rPr>
          <w:shd w:val="clear" w:color="auto" w:fill="FFFFFF"/>
        </w:rPr>
        <w:t xml:space="preserve"> (at</w:t>
      </w:r>
      <w:r w:rsidR="00F0136A">
        <w:rPr>
          <w:shd w:val="clear" w:color="auto" w:fill="FFFFFF"/>
        </w:rPr>
        <w:t> </w:t>
      </w:r>
      <w:r w:rsidR="009A12DC">
        <w:rPr>
          <w:shd w:val="clear" w:color="auto" w:fill="FFFFFF"/>
        </w:rPr>
        <w:t>[115]</w:t>
      </w:r>
      <w:r w:rsidR="002E2862">
        <w:rPr>
          <w:shd w:val="clear" w:color="auto" w:fill="FFFFFF"/>
        </w:rPr>
        <w:t>)</w:t>
      </w:r>
      <w:r w:rsidR="009A12DC">
        <w:rPr>
          <w:shd w:val="clear" w:color="auto" w:fill="FFFFFF"/>
        </w:rPr>
        <w:t>;</w:t>
      </w:r>
    </w:p>
    <w:p w14:paraId="10ED85B8" w14:textId="795FCF9D" w:rsidR="007E2B6C" w:rsidRDefault="0026584D" w:rsidP="007314E6">
      <w:pPr>
        <w:pStyle w:val="ListNo1"/>
        <w:rPr>
          <w:shd w:val="clear" w:color="auto" w:fill="FFFFFF"/>
        </w:rPr>
      </w:pPr>
      <w:r>
        <w:rPr>
          <w:shd w:val="clear" w:color="auto" w:fill="FFFFFF"/>
        </w:rPr>
        <w:t>I</w:t>
      </w:r>
      <w:r w:rsidR="00124A04">
        <w:rPr>
          <w:shd w:val="clear" w:color="auto" w:fill="FFFFFF"/>
        </w:rPr>
        <w:t>f the proposed action does not proceed, then it</w:t>
      </w:r>
      <w:r w:rsidR="008A24B5">
        <w:rPr>
          <w:shd w:val="clear" w:color="auto" w:fill="FFFFFF"/>
        </w:rPr>
        <w:t xml:space="preserve"> is “reasonable to assume” that the market would respond</w:t>
      </w:r>
      <w:r w:rsidR="00E040E1">
        <w:rPr>
          <w:shd w:val="clear" w:color="auto" w:fill="FFFFFF"/>
        </w:rPr>
        <w:t xml:space="preserve"> by </w:t>
      </w:r>
      <w:r w:rsidR="008A24B5">
        <w:rPr>
          <w:shd w:val="clear" w:color="auto" w:fill="FFFFFF"/>
        </w:rPr>
        <w:t>increasing the supply from alternative sources</w:t>
      </w:r>
      <w:r w:rsidR="002E2862">
        <w:rPr>
          <w:shd w:val="clear" w:color="auto" w:fill="FFFFFF"/>
        </w:rPr>
        <w:t xml:space="preserve"> (at</w:t>
      </w:r>
      <w:r w:rsidR="00F0136A">
        <w:rPr>
          <w:shd w:val="clear" w:color="auto" w:fill="FFFFFF"/>
        </w:rPr>
        <w:t> </w:t>
      </w:r>
      <w:r w:rsidR="008A24B5">
        <w:rPr>
          <w:shd w:val="clear" w:color="auto" w:fill="FFFFFF"/>
        </w:rPr>
        <w:t>[116]</w:t>
      </w:r>
      <w:r w:rsidR="002E2862">
        <w:rPr>
          <w:shd w:val="clear" w:color="auto" w:fill="FFFFFF"/>
        </w:rPr>
        <w:t>)</w:t>
      </w:r>
      <w:r w:rsidR="007E2B6C">
        <w:rPr>
          <w:shd w:val="clear" w:color="auto" w:fill="FFFFFF"/>
        </w:rPr>
        <w:t>; and</w:t>
      </w:r>
    </w:p>
    <w:p w14:paraId="4AFD8D53" w14:textId="4BD9EFFE" w:rsidR="007314E6" w:rsidRDefault="007E2B6C" w:rsidP="007314E6">
      <w:pPr>
        <w:pStyle w:val="ListNo1"/>
        <w:rPr>
          <w:shd w:val="clear" w:color="auto" w:fill="FFFFFF"/>
        </w:rPr>
      </w:pPr>
      <w:r>
        <w:rPr>
          <w:shd w:val="clear" w:color="auto" w:fill="FFFFFF"/>
        </w:rPr>
        <w:t>It is open to consider substitution reasoning</w:t>
      </w:r>
      <w:r w:rsidR="00222372">
        <w:rPr>
          <w:shd w:val="clear" w:color="auto" w:fill="FFFFFF"/>
        </w:rPr>
        <w:t xml:space="preserve">, </w:t>
      </w:r>
      <w:r w:rsidR="00222DF6">
        <w:rPr>
          <w:shd w:val="clear" w:color="auto" w:fill="FFFFFF"/>
        </w:rPr>
        <w:t>despite the submissions of the applicant</w:t>
      </w:r>
      <w:r w:rsidR="00CF125E">
        <w:rPr>
          <w:shd w:val="clear" w:color="auto" w:fill="FFFFFF"/>
        </w:rPr>
        <w:t xml:space="preserve">, that </w:t>
      </w:r>
      <w:r w:rsidR="00222372">
        <w:rPr>
          <w:shd w:val="clear" w:color="auto" w:fill="FFFFFF"/>
        </w:rPr>
        <w:t>in light of the new information received,</w:t>
      </w:r>
      <w:r w:rsidR="00BC2A06">
        <w:rPr>
          <w:shd w:val="clear" w:color="auto" w:fill="FFFFFF"/>
        </w:rPr>
        <w:t xml:space="preserve"> </w:t>
      </w:r>
      <w:r w:rsidR="0026584D">
        <w:rPr>
          <w:shd w:val="clear" w:color="auto" w:fill="FFFFFF"/>
        </w:rPr>
        <w:t>whether the</w:t>
      </w:r>
      <w:r w:rsidR="00CF125E">
        <w:rPr>
          <w:shd w:val="clear" w:color="auto" w:fill="FFFFFF"/>
        </w:rPr>
        <w:t xml:space="preserve"> proposed action is a substantial cause </w:t>
      </w:r>
      <w:r w:rsidR="00C94EFA">
        <w:rPr>
          <w:shd w:val="clear" w:color="auto" w:fill="FFFFFF"/>
        </w:rPr>
        <w:t xml:space="preserve">of </w:t>
      </w:r>
      <w:r w:rsidR="00BC2A06">
        <w:rPr>
          <w:shd w:val="clear" w:color="auto" w:fill="FFFFFF"/>
        </w:rPr>
        <w:t xml:space="preserve">the </w:t>
      </w:r>
      <w:r w:rsidR="00CA4CCC">
        <w:rPr>
          <w:shd w:val="clear" w:color="auto" w:fill="FFFFFF"/>
        </w:rPr>
        <w:t>events or circumstances which are likely to impact</w:t>
      </w:r>
      <w:r w:rsidR="007F5B6B">
        <w:rPr>
          <w:shd w:val="clear" w:color="auto" w:fill="FFFFFF"/>
        </w:rPr>
        <w:t xml:space="preserve"> on the world </w:t>
      </w:r>
      <w:r w:rsidR="0026584D">
        <w:rPr>
          <w:shd w:val="clear" w:color="auto" w:fill="FFFFFF"/>
        </w:rPr>
        <w:t>h</w:t>
      </w:r>
      <w:r w:rsidR="007F5B6B">
        <w:rPr>
          <w:shd w:val="clear" w:color="auto" w:fill="FFFFFF"/>
        </w:rPr>
        <w:t xml:space="preserve">eritage values of the declared </w:t>
      </w:r>
      <w:r w:rsidR="004441E0">
        <w:rPr>
          <w:shd w:val="clear" w:color="auto" w:fill="FFFFFF"/>
        </w:rPr>
        <w:t>World Heritage properties</w:t>
      </w:r>
      <w:r w:rsidR="007F5B6B">
        <w:rPr>
          <w:shd w:val="clear" w:color="auto" w:fill="FFFFFF"/>
        </w:rPr>
        <w:t xml:space="preserve"> </w:t>
      </w:r>
      <w:r w:rsidR="002E2862">
        <w:rPr>
          <w:shd w:val="clear" w:color="auto" w:fill="FFFFFF"/>
        </w:rPr>
        <w:t>(at </w:t>
      </w:r>
      <w:r w:rsidR="007F5B6B">
        <w:rPr>
          <w:shd w:val="clear" w:color="auto" w:fill="FFFFFF"/>
        </w:rPr>
        <w:t>[118]</w:t>
      </w:r>
      <w:r w:rsidR="00F0136A">
        <w:rPr>
          <w:shd w:val="clear" w:color="auto" w:fill="FFFFFF"/>
        </w:rPr>
        <w:t>-</w:t>
      </w:r>
      <w:r w:rsidR="007F5B6B">
        <w:rPr>
          <w:shd w:val="clear" w:color="auto" w:fill="FFFFFF"/>
        </w:rPr>
        <w:t>[120]</w:t>
      </w:r>
      <w:r w:rsidR="002E2862">
        <w:rPr>
          <w:shd w:val="clear" w:color="auto" w:fill="FFFFFF"/>
        </w:rPr>
        <w:t>)</w:t>
      </w:r>
      <w:r w:rsidR="007F5B6B">
        <w:rPr>
          <w:shd w:val="clear" w:color="auto" w:fill="FFFFFF"/>
        </w:rPr>
        <w:t>.</w:t>
      </w:r>
    </w:p>
    <w:p w14:paraId="19AC44F4" w14:textId="11234582" w:rsidR="006F4469" w:rsidRDefault="003E3A17" w:rsidP="009E7740">
      <w:pPr>
        <w:pStyle w:val="ParaNumbering"/>
        <w:rPr>
          <w:lang w:eastAsia="en-AU"/>
        </w:rPr>
      </w:pPr>
      <w:r>
        <w:rPr>
          <w:lang w:eastAsia="en-AU"/>
        </w:rPr>
        <w:t>I reject the applicant’s submissions that it was not open to the Minister to reason in this way</w:t>
      </w:r>
      <w:r w:rsidR="00D53EFC">
        <w:rPr>
          <w:lang w:eastAsia="en-AU"/>
        </w:rPr>
        <w:t>.</w:t>
      </w:r>
      <w:r w:rsidR="00E725D0">
        <w:rPr>
          <w:lang w:eastAsia="en-AU"/>
        </w:rPr>
        <w:t xml:space="preserve"> </w:t>
      </w:r>
      <w:r w:rsidR="008370EB">
        <w:rPr>
          <w:lang w:eastAsia="en-AU"/>
        </w:rPr>
        <w:t xml:space="preserve"> I also reject the further </w:t>
      </w:r>
      <w:r w:rsidR="00F45325">
        <w:rPr>
          <w:lang w:eastAsia="en-AU"/>
        </w:rPr>
        <w:t xml:space="preserve">submission that the </w:t>
      </w:r>
      <w:r w:rsidR="008F70A8">
        <w:rPr>
          <w:lang w:eastAsia="en-AU"/>
        </w:rPr>
        <w:t>Minister was</w:t>
      </w:r>
      <w:r w:rsidR="00B364BA">
        <w:rPr>
          <w:lang w:eastAsia="en-AU"/>
        </w:rPr>
        <w:t xml:space="preserve"> required </w:t>
      </w:r>
      <w:r w:rsidR="00113F47">
        <w:rPr>
          <w:lang w:eastAsia="en-AU"/>
        </w:rPr>
        <w:t xml:space="preserve">to reason </w:t>
      </w:r>
      <w:r w:rsidR="00800885">
        <w:rPr>
          <w:lang w:eastAsia="en-AU"/>
        </w:rPr>
        <w:t>differently</w:t>
      </w:r>
      <w:r w:rsidR="0060781F">
        <w:rPr>
          <w:lang w:eastAsia="en-AU"/>
        </w:rPr>
        <w:t xml:space="preserve"> and prescriptively as contended by this ground</w:t>
      </w:r>
      <w:r w:rsidR="00D161A8">
        <w:rPr>
          <w:lang w:eastAsia="en-AU"/>
        </w:rPr>
        <w:t>.</w:t>
      </w:r>
    </w:p>
    <w:p w14:paraId="1A62EF16" w14:textId="455A46B4" w:rsidR="00912CA8" w:rsidRDefault="0002537F" w:rsidP="009E7740">
      <w:pPr>
        <w:pStyle w:val="ParaNumbering"/>
        <w:rPr>
          <w:lang w:eastAsia="en-AU"/>
        </w:rPr>
      </w:pPr>
      <w:r>
        <w:rPr>
          <w:lang w:eastAsia="en-AU"/>
        </w:rPr>
        <w:t xml:space="preserve">The primary difficulty </w:t>
      </w:r>
      <w:r w:rsidR="00D161A8">
        <w:rPr>
          <w:lang w:eastAsia="en-AU"/>
        </w:rPr>
        <w:t xml:space="preserve">is </w:t>
      </w:r>
      <w:r w:rsidR="00800C35">
        <w:rPr>
          <w:lang w:eastAsia="en-AU"/>
        </w:rPr>
        <w:t xml:space="preserve">there is no express requirement in the Act which </w:t>
      </w:r>
      <w:r w:rsidR="00C02056">
        <w:rPr>
          <w:lang w:eastAsia="en-AU"/>
        </w:rPr>
        <w:t xml:space="preserve">compels the Minister </w:t>
      </w:r>
      <w:r w:rsidR="00910A7B">
        <w:rPr>
          <w:lang w:eastAsia="en-AU"/>
        </w:rPr>
        <w:t>to reason in any particular way</w:t>
      </w:r>
      <w:r w:rsidR="003565EC">
        <w:rPr>
          <w:lang w:eastAsia="en-AU"/>
        </w:rPr>
        <w:t xml:space="preserve"> in </w:t>
      </w:r>
      <w:r w:rsidR="002A3E9A">
        <w:rPr>
          <w:lang w:eastAsia="en-AU"/>
        </w:rPr>
        <w:t>order to be satisfied</w:t>
      </w:r>
      <w:r w:rsidR="005E4DAB">
        <w:rPr>
          <w:lang w:eastAsia="en-AU"/>
        </w:rPr>
        <w:t>, pursuant to s</w:t>
      </w:r>
      <w:r w:rsidR="008B1552">
        <w:rPr>
          <w:lang w:eastAsia="en-AU"/>
        </w:rPr>
        <w:t> </w:t>
      </w:r>
      <w:r w:rsidR="005E4DAB">
        <w:rPr>
          <w:lang w:eastAsia="en-AU"/>
        </w:rPr>
        <w:t>78,</w:t>
      </w:r>
      <w:r w:rsidR="002A3E9A">
        <w:rPr>
          <w:lang w:eastAsia="en-AU"/>
        </w:rPr>
        <w:t xml:space="preserve"> </w:t>
      </w:r>
      <w:r w:rsidR="000227B5">
        <w:rPr>
          <w:lang w:eastAsia="en-AU"/>
        </w:rPr>
        <w:t>that revocation</w:t>
      </w:r>
      <w:r w:rsidR="00020899">
        <w:rPr>
          <w:lang w:eastAsia="en-AU"/>
        </w:rPr>
        <w:t xml:space="preserve"> and substitution</w:t>
      </w:r>
      <w:r w:rsidR="000227B5">
        <w:rPr>
          <w:lang w:eastAsia="en-AU"/>
        </w:rPr>
        <w:t xml:space="preserve"> of a controlled action decision</w:t>
      </w:r>
      <w:r w:rsidR="00020899">
        <w:rPr>
          <w:lang w:eastAsia="en-AU"/>
        </w:rPr>
        <w:t xml:space="preserve"> is warranted b</w:t>
      </w:r>
      <w:r w:rsidR="00020899" w:rsidRPr="00894CA3">
        <w:rPr>
          <w:lang w:eastAsia="en-AU"/>
        </w:rPr>
        <w:t>y the availability of substantial</w:t>
      </w:r>
      <w:r w:rsidR="00020899">
        <w:rPr>
          <w:lang w:eastAsia="en-AU"/>
        </w:rPr>
        <w:t xml:space="preserve"> new information</w:t>
      </w:r>
      <w:r w:rsidR="00A6454E">
        <w:rPr>
          <w:lang w:eastAsia="en-AU"/>
        </w:rPr>
        <w:t xml:space="preserve"> about the </w:t>
      </w:r>
      <w:r w:rsidR="003704C3">
        <w:rPr>
          <w:lang w:eastAsia="en-AU"/>
        </w:rPr>
        <w:t>impacts</w:t>
      </w:r>
      <w:r w:rsidR="00A6454E">
        <w:rPr>
          <w:lang w:eastAsia="en-AU"/>
        </w:rPr>
        <w:t xml:space="preserve"> the proposed action has</w:t>
      </w:r>
      <w:r w:rsidR="00983C5E">
        <w:rPr>
          <w:lang w:eastAsia="en-AU"/>
        </w:rPr>
        <w:t xml:space="preserve"> or</w:t>
      </w:r>
      <w:r w:rsidR="00A6454E">
        <w:rPr>
          <w:lang w:eastAsia="en-AU"/>
        </w:rPr>
        <w:t xml:space="preserve"> will have</w:t>
      </w:r>
      <w:r w:rsidR="00983C5E">
        <w:rPr>
          <w:lang w:eastAsia="en-AU"/>
        </w:rPr>
        <w:t>,</w:t>
      </w:r>
      <w:r w:rsidR="00A6454E">
        <w:rPr>
          <w:lang w:eastAsia="en-AU"/>
        </w:rPr>
        <w:t xml:space="preserve"> or is likely to have</w:t>
      </w:r>
      <w:r w:rsidR="00FB3F79">
        <w:rPr>
          <w:lang w:eastAsia="en-AU"/>
        </w:rPr>
        <w:t>,</w:t>
      </w:r>
      <w:r w:rsidR="003704C3">
        <w:rPr>
          <w:lang w:eastAsia="en-AU"/>
        </w:rPr>
        <w:t xml:space="preserve"> on a matter protected by a provision of Pt</w:t>
      </w:r>
      <w:r w:rsidR="00983C5E">
        <w:rPr>
          <w:lang w:eastAsia="en-AU"/>
        </w:rPr>
        <w:t> </w:t>
      </w:r>
      <w:r w:rsidR="003704C3">
        <w:rPr>
          <w:lang w:eastAsia="en-AU"/>
        </w:rPr>
        <w:t>3</w:t>
      </w:r>
      <w:r w:rsidR="003018DA">
        <w:rPr>
          <w:lang w:eastAsia="en-AU"/>
        </w:rPr>
        <w:t xml:space="preserve">. </w:t>
      </w:r>
      <w:r w:rsidR="009104D6">
        <w:rPr>
          <w:lang w:eastAsia="en-AU"/>
        </w:rPr>
        <w:t xml:space="preserve"> </w:t>
      </w:r>
      <w:r w:rsidR="005E2CA5">
        <w:rPr>
          <w:lang w:eastAsia="en-AU"/>
        </w:rPr>
        <w:t xml:space="preserve">The statutory scheme </w:t>
      </w:r>
      <w:r w:rsidR="0008183D">
        <w:rPr>
          <w:lang w:eastAsia="en-AU"/>
        </w:rPr>
        <w:t>requires the Minister to undertake a factual inquiry</w:t>
      </w:r>
      <w:r w:rsidR="00A73FBD">
        <w:rPr>
          <w:lang w:eastAsia="en-AU"/>
        </w:rPr>
        <w:t>,</w:t>
      </w:r>
      <w:r w:rsidR="0008183D">
        <w:rPr>
          <w:lang w:eastAsia="en-AU"/>
        </w:rPr>
        <w:t xml:space="preserve"> the limits of which are determined by </w:t>
      </w:r>
      <w:r w:rsidR="00EE1D07">
        <w:rPr>
          <w:lang w:eastAsia="en-AU"/>
        </w:rPr>
        <w:t xml:space="preserve">the relevance of </w:t>
      </w:r>
      <w:r w:rsidR="00A149E0">
        <w:rPr>
          <w:lang w:eastAsia="en-AU"/>
        </w:rPr>
        <w:t xml:space="preserve">considerations particular </w:t>
      </w:r>
      <w:r w:rsidR="00EE1D07">
        <w:rPr>
          <w:lang w:eastAsia="en-AU"/>
        </w:rPr>
        <w:t>to the</w:t>
      </w:r>
      <w:r w:rsidR="00A73FBD">
        <w:rPr>
          <w:lang w:eastAsia="en-AU"/>
        </w:rPr>
        <w:t xml:space="preserve"> proposed action</w:t>
      </w:r>
      <w:r w:rsidR="00070061">
        <w:rPr>
          <w:lang w:eastAsia="en-AU"/>
        </w:rPr>
        <w:t xml:space="preserve"> and the event or circumstance that is taken to be</w:t>
      </w:r>
      <w:r w:rsidR="00B06702">
        <w:rPr>
          <w:lang w:eastAsia="en-AU"/>
        </w:rPr>
        <w:t xml:space="preserve"> an indirect </w:t>
      </w:r>
      <w:r w:rsidR="008F70A8">
        <w:rPr>
          <w:lang w:eastAsia="en-AU"/>
        </w:rPr>
        <w:t>consequence if</w:t>
      </w:r>
      <w:r w:rsidR="000043FD">
        <w:rPr>
          <w:lang w:eastAsia="en-AU"/>
        </w:rPr>
        <w:t xml:space="preserve"> </w:t>
      </w:r>
      <w:r w:rsidR="003E5C9D">
        <w:rPr>
          <w:lang w:eastAsia="en-AU"/>
        </w:rPr>
        <w:t xml:space="preserve">the action is a substantial cause </w:t>
      </w:r>
      <w:r w:rsidR="00E372CF">
        <w:rPr>
          <w:lang w:eastAsia="en-AU"/>
        </w:rPr>
        <w:t>of th</w:t>
      </w:r>
      <w:r w:rsidR="00C80DD3">
        <w:rPr>
          <w:lang w:eastAsia="en-AU"/>
        </w:rPr>
        <w:t>at</w:t>
      </w:r>
      <w:r w:rsidR="00E372CF">
        <w:rPr>
          <w:lang w:eastAsia="en-AU"/>
        </w:rPr>
        <w:t xml:space="preserve"> event or circumstance </w:t>
      </w:r>
      <w:r w:rsidR="00C80DD3">
        <w:rPr>
          <w:lang w:eastAsia="en-AU"/>
        </w:rPr>
        <w:t>within the meaning of s</w:t>
      </w:r>
      <w:r w:rsidR="00983C5E">
        <w:rPr>
          <w:lang w:eastAsia="en-AU"/>
        </w:rPr>
        <w:t> </w:t>
      </w:r>
      <w:r w:rsidR="00C80DD3">
        <w:rPr>
          <w:lang w:eastAsia="en-AU"/>
        </w:rPr>
        <w:t>527E(1)(b).</w:t>
      </w:r>
      <w:r w:rsidR="00717F55">
        <w:rPr>
          <w:lang w:eastAsia="en-AU"/>
        </w:rPr>
        <w:t xml:space="preserve"> </w:t>
      </w:r>
      <w:r w:rsidR="009104D6">
        <w:rPr>
          <w:lang w:eastAsia="en-AU"/>
        </w:rPr>
        <w:t xml:space="preserve"> </w:t>
      </w:r>
      <w:r w:rsidR="008F70A8">
        <w:rPr>
          <w:lang w:eastAsia="en-AU"/>
        </w:rPr>
        <w:t>If that</w:t>
      </w:r>
      <w:r w:rsidR="00DB41B1">
        <w:rPr>
          <w:lang w:eastAsia="en-AU"/>
        </w:rPr>
        <w:t xml:space="preserve"> factual causation conclusion is reached, </w:t>
      </w:r>
      <w:r w:rsidR="00717F55">
        <w:rPr>
          <w:lang w:eastAsia="en-AU"/>
        </w:rPr>
        <w:t>the Minister must the</w:t>
      </w:r>
      <w:r w:rsidR="00C22F0F">
        <w:rPr>
          <w:lang w:eastAsia="en-AU"/>
        </w:rPr>
        <w:t xml:space="preserve">n turn to the </w:t>
      </w:r>
      <w:r w:rsidR="0052728D">
        <w:rPr>
          <w:lang w:eastAsia="en-AU"/>
        </w:rPr>
        <w:t>has</w:t>
      </w:r>
      <w:r w:rsidR="00DF29DA">
        <w:rPr>
          <w:lang w:eastAsia="en-AU"/>
        </w:rPr>
        <w:t xml:space="preserve"> or </w:t>
      </w:r>
      <w:r w:rsidR="0052728D">
        <w:rPr>
          <w:lang w:eastAsia="en-AU"/>
        </w:rPr>
        <w:t>will have</w:t>
      </w:r>
      <w:r w:rsidR="009104D6">
        <w:rPr>
          <w:lang w:eastAsia="en-AU"/>
        </w:rPr>
        <w:t>,</w:t>
      </w:r>
      <w:r w:rsidR="0052728D">
        <w:rPr>
          <w:lang w:eastAsia="en-AU"/>
        </w:rPr>
        <w:t xml:space="preserve"> or is likely to have</w:t>
      </w:r>
      <w:r w:rsidR="009B79F9">
        <w:rPr>
          <w:lang w:eastAsia="en-AU"/>
        </w:rPr>
        <w:t>,</w:t>
      </w:r>
      <w:r w:rsidR="000351F1">
        <w:rPr>
          <w:lang w:eastAsia="en-AU"/>
        </w:rPr>
        <w:t xml:space="preserve"> i</w:t>
      </w:r>
      <w:r w:rsidR="004503E9">
        <w:rPr>
          <w:lang w:eastAsia="en-AU"/>
        </w:rPr>
        <w:t xml:space="preserve">mpacts </w:t>
      </w:r>
      <w:r w:rsidR="00F82D43">
        <w:rPr>
          <w:lang w:eastAsia="en-AU"/>
        </w:rPr>
        <w:t>considerations at s</w:t>
      </w:r>
      <w:r w:rsidR="009B79F9">
        <w:rPr>
          <w:lang w:eastAsia="en-AU"/>
        </w:rPr>
        <w:t> </w:t>
      </w:r>
      <w:r w:rsidR="00F82D43">
        <w:rPr>
          <w:lang w:eastAsia="en-AU"/>
        </w:rPr>
        <w:t>78</w:t>
      </w:r>
      <w:r w:rsidR="000351F1">
        <w:rPr>
          <w:lang w:eastAsia="en-AU"/>
        </w:rPr>
        <w:t xml:space="preserve">(1) </w:t>
      </w:r>
      <w:r w:rsidR="004503E9">
        <w:rPr>
          <w:lang w:eastAsia="en-AU"/>
        </w:rPr>
        <w:t>on protected matters.</w:t>
      </w:r>
    </w:p>
    <w:p w14:paraId="29F4DA8A" w14:textId="43876123" w:rsidR="00711576" w:rsidRDefault="00CE3CDD" w:rsidP="009E7740">
      <w:pPr>
        <w:pStyle w:val="ParaNumbering"/>
        <w:rPr>
          <w:lang w:eastAsia="en-AU"/>
        </w:rPr>
      </w:pPr>
      <w:r>
        <w:rPr>
          <w:lang w:eastAsia="en-AU"/>
        </w:rPr>
        <w:t xml:space="preserve">As </w:t>
      </w:r>
      <w:r w:rsidR="009B79F9">
        <w:rPr>
          <w:lang w:eastAsia="en-AU"/>
        </w:rPr>
        <w:t>Gleeson </w:t>
      </w:r>
      <w:r>
        <w:rPr>
          <w:lang w:eastAsia="en-AU"/>
        </w:rPr>
        <w:t xml:space="preserve">CJ said in </w:t>
      </w:r>
      <w:r w:rsidR="00131974" w:rsidRPr="0016187F">
        <w:rPr>
          <w:i/>
          <w:iCs/>
          <w:lang w:eastAsia="en-AU"/>
        </w:rPr>
        <w:t>N</w:t>
      </w:r>
      <w:r w:rsidR="002C5B2D" w:rsidRPr="00010663">
        <w:rPr>
          <w:i/>
          <w:iCs/>
          <w:lang w:eastAsia="en-AU"/>
        </w:rPr>
        <w:t>EAT</w:t>
      </w:r>
      <w:r w:rsidR="00131974" w:rsidRPr="0016187F">
        <w:rPr>
          <w:i/>
          <w:iCs/>
          <w:lang w:eastAsia="en-AU"/>
        </w:rPr>
        <w:t xml:space="preserve"> Domestic Trading Pty Ltd v AWB Ltd</w:t>
      </w:r>
      <w:r w:rsidR="00131974" w:rsidRPr="00010663">
        <w:rPr>
          <w:lang w:eastAsia="en-AU"/>
        </w:rPr>
        <w:t xml:space="preserve"> </w:t>
      </w:r>
      <w:r w:rsidR="002C5B2D" w:rsidRPr="00010663">
        <w:rPr>
          <w:lang w:eastAsia="en-AU"/>
        </w:rPr>
        <w:t>[</w:t>
      </w:r>
      <w:r w:rsidR="00695A94" w:rsidRPr="00010663">
        <w:rPr>
          <w:lang w:eastAsia="en-AU"/>
        </w:rPr>
        <w:t>2003</w:t>
      </w:r>
      <w:r w:rsidR="002C5B2D" w:rsidRPr="00010663">
        <w:rPr>
          <w:lang w:eastAsia="en-AU"/>
        </w:rPr>
        <w:t>] HCA</w:t>
      </w:r>
      <w:r w:rsidR="005340F2">
        <w:rPr>
          <w:lang w:eastAsia="en-AU"/>
        </w:rPr>
        <w:t xml:space="preserve"> </w:t>
      </w:r>
      <w:r w:rsidR="002C5B2D" w:rsidRPr="00010663">
        <w:rPr>
          <w:lang w:eastAsia="en-AU"/>
        </w:rPr>
        <w:t>35;</w:t>
      </w:r>
      <w:r w:rsidR="00695A94" w:rsidRPr="00010663">
        <w:rPr>
          <w:lang w:eastAsia="en-AU"/>
        </w:rPr>
        <w:t xml:space="preserve"> 216 CLR 277</w:t>
      </w:r>
      <w:r w:rsidR="00695A94">
        <w:rPr>
          <w:lang w:eastAsia="en-AU"/>
        </w:rPr>
        <w:t xml:space="preserve"> at</w:t>
      </w:r>
      <w:r w:rsidR="002C5B2D">
        <w:rPr>
          <w:lang w:eastAsia="en-AU"/>
        </w:rPr>
        <w:t> </w:t>
      </w:r>
      <w:r w:rsidR="00695A94">
        <w:rPr>
          <w:lang w:eastAsia="en-AU"/>
        </w:rPr>
        <w:t>[20]</w:t>
      </w:r>
      <w:r w:rsidR="00C910DC">
        <w:rPr>
          <w:lang w:eastAsia="en-AU"/>
        </w:rPr>
        <w:t>: “T</w:t>
      </w:r>
      <w:r w:rsidR="00326517">
        <w:rPr>
          <w:lang w:eastAsia="en-AU"/>
        </w:rPr>
        <w:t>he question is what</w:t>
      </w:r>
      <w:r w:rsidR="007D66A1">
        <w:rPr>
          <w:lang w:eastAsia="en-AU"/>
        </w:rPr>
        <w:t>, if anything,</w:t>
      </w:r>
      <w:r w:rsidR="00326517">
        <w:rPr>
          <w:lang w:eastAsia="en-AU"/>
        </w:rPr>
        <w:t xml:space="preserve"> the </w:t>
      </w:r>
      <w:r w:rsidR="006E4B91">
        <w:rPr>
          <w:lang w:eastAsia="en-AU"/>
        </w:rPr>
        <w:t>Act</w:t>
      </w:r>
      <w:r w:rsidR="007D66A1">
        <w:rPr>
          <w:lang w:eastAsia="en-AU"/>
        </w:rPr>
        <w:t xml:space="preserve"> requires</w:t>
      </w:r>
      <w:r w:rsidR="00CB0290">
        <w:rPr>
          <w:lang w:eastAsia="en-AU"/>
        </w:rPr>
        <w:t>, or permits or forbids” the Minister from taking into account.</w:t>
      </w:r>
      <w:r w:rsidR="009B45E9">
        <w:rPr>
          <w:lang w:eastAsia="en-AU"/>
        </w:rPr>
        <w:t xml:space="preserve"> </w:t>
      </w:r>
      <w:r w:rsidR="00B6518F">
        <w:rPr>
          <w:lang w:eastAsia="en-AU"/>
        </w:rPr>
        <w:t xml:space="preserve"> </w:t>
      </w:r>
      <w:r w:rsidR="009B45E9">
        <w:rPr>
          <w:lang w:eastAsia="en-AU"/>
        </w:rPr>
        <w:t>There are</w:t>
      </w:r>
      <w:r w:rsidR="00C34947">
        <w:rPr>
          <w:lang w:eastAsia="en-AU"/>
        </w:rPr>
        <w:t xml:space="preserve"> relevant </w:t>
      </w:r>
      <w:r w:rsidR="009B45E9">
        <w:rPr>
          <w:lang w:eastAsia="en-AU"/>
        </w:rPr>
        <w:t>provisions in the Act which expressly</w:t>
      </w:r>
      <w:r w:rsidR="00C34947">
        <w:rPr>
          <w:lang w:eastAsia="en-AU"/>
        </w:rPr>
        <w:t xml:space="preserve"> require the Minister to consider </w:t>
      </w:r>
      <w:r w:rsidR="00FA5994">
        <w:rPr>
          <w:lang w:eastAsia="en-AU"/>
        </w:rPr>
        <w:t>specific matters and to exclude others.</w:t>
      </w:r>
      <w:r w:rsidR="009B45E9">
        <w:rPr>
          <w:lang w:eastAsia="en-AU"/>
        </w:rPr>
        <w:t xml:space="preserve"> </w:t>
      </w:r>
      <w:r w:rsidR="00B6518F">
        <w:rPr>
          <w:lang w:eastAsia="en-AU"/>
        </w:rPr>
        <w:t xml:space="preserve"> </w:t>
      </w:r>
      <w:r w:rsidR="00FA5994">
        <w:rPr>
          <w:lang w:eastAsia="en-AU"/>
        </w:rPr>
        <w:t>One is s</w:t>
      </w:r>
      <w:r w:rsidR="00080AD3">
        <w:rPr>
          <w:lang w:eastAsia="en-AU"/>
        </w:rPr>
        <w:t> </w:t>
      </w:r>
      <w:r w:rsidR="001C4CE5">
        <w:rPr>
          <w:lang w:eastAsia="en-AU"/>
        </w:rPr>
        <w:t xml:space="preserve">75 which requires </w:t>
      </w:r>
      <w:r w:rsidR="0089723D">
        <w:rPr>
          <w:lang w:eastAsia="en-AU"/>
        </w:rPr>
        <w:t xml:space="preserve">the Minister </w:t>
      </w:r>
      <w:r w:rsidR="007745AF">
        <w:rPr>
          <w:lang w:eastAsia="en-AU"/>
        </w:rPr>
        <w:t xml:space="preserve">to </w:t>
      </w:r>
      <w:r w:rsidR="0089723D">
        <w:rPr>
          <w:lang w:eastAsia="en-AU"/>
        </w:rPr>
        <w:t>decid</w:t>
      </w:r>
      <w:r w:rsidR="007745AF">
        <w:rPr>
          <w:lang w:eastAsia="en-AU"/>
        </w:rPr>
        <w:t>e</w:t>
      </w:r>
      <w:r w:rsidR="0089723D">
        <w:rPr>
          <w:lang w:eastAsia="en-AU"/>
        </w:rPr>
        <w:t xml:space="preserve"> whether proposed action is a controlled action</w:t>
      </w:r>
      <w:r w:rsidR="003F5A75">
        <w:rPr>
          <w:lang w:eastAsia="en-AU"/>
        </w:rPr>
        <w:t xml:space="preserve">. </w:t>
      </w:r>
      <w:r w:rsidR="00B6518F">
        <w:rPr>
          <w:lang w:eastAsia="en-AU"/>
        </w:rPr>
        <w:t xml:space="preserve"> </w:t>
      </w:r>
      <w:r w:rsidR="003F5A75">
        <w:rPr>
          <w:lang w:eastAsia="en-AU"/>
        </w:rPr>
        <w:t>The Minister in doing so must consider public comments</w:t>
      </w:r>
      <w:r w:rsidR="000B755F">
        <w:rPr>
          <w:lang w:eastAsia="en-AU"/>
        </w:rPr>
        <w:t xml:space="preserve"> received in response to an invitation to </w:t>
      </w:r>
      <w:r w:rsidR="00284347">
        <w:rPr>
          <w:lang w:eastAsia="en-AU"/>
        </w:rPr>
        <w:t xml:space="preserve">comment </w:t>
      </w:r>
      <w:r w:rsidR="007745AF">
        <w:rPr>
          <w:lang w:eastAsia="en-AU"/>
        </w:rPr>
        <w:t>(</w:t>
      </w:r>
      <w:r w:rsidR="00284347">
        <w:rPr>
          <w:lang w:eastAsia="en-AU"/>
        </w:rPr>
        <w:t>s</w:t>
      </w:r>
      <w:r w:rsidR="007745AF">
        <w:rPr>
          <w:lang w:eastAsia="en-AU"/>
        </w:rPr>
        <w:t> </w:t>
      </w:r>
      <w:r w:rsidR="000B755F">
        <w:rPr>
          <w:lang w:eastAsia="en-AU"/>
        </w:rPr>
        <w:t>75(1A)</w:t>
      </w:r>
      <w:r w:rsidR="007745AF">
        <w:rPr>
          <w:lang w:eastAsia="en-AU"/>
        </w:rPr>
        <w:t>)</w:t>
      </w:r>
      <w:r w:rsidR="000B755F">
        <w:rPr>
          <w:lang w:eastAsia="en-AU"/>
        </w:rPr>
        <w:t xml:space="preserve">, </w:t>
      </w:r>
      <w:r w:rsidR="00A85F53">
        <w:rPr>
          <w:lang w:eastAsia="en-AU"/>
        </w:rPr>
        <w:t>must consider all adverse impacts (if any) the action has or will have</w:t>
      </w:r>
      <w:r w:rsidR="007745AF">
        <w:rPr>
          <w:lang w:eastAsia="en-AU"/>
        </w:rPr>
        <w:t>,</w:t>
      </w:r>
      <w:r w:rsidR="00A85F53">
        <w:rPr>
          <w:lang w:eastAsia="en-AU"/>
        </w:rPr>
        <w:t xml:space="preserve"> or is likely to have</w:t>
      </w:r>
      <w:r w:rsidR="007745AF">
        <w:rPr>
          <w:lang w:eastAsia="en-AU"/>
        </w:rPr>
        <w:t>,</w:t>
      </w:r>
      <w:r w:rsidR="00F71A1C">
        <w:rPr>
          <w:lang w:eastAsia="en-AU"/>
        </w:rPr>
        <w:t xml:space="preserve"> on the matter protected by each provision of </w:t>
      </w:r>
      <w:r w:rsidR="00AC124D">
        <w:rPr>
          <w:lang w:eastAsia="en-AU"/>
        </w:rPr>
        <w:t>Pt</w:t>
      </w:r>
      <w:r w:rsidR="007745AF">
        <w:rPr>
          <w:lang w:eastAsia="en-AU"/>
        </w:rPr>
        <w:t> </w:t>
      </w:r>
      <w:r w:rsidR="00AC124D">
        <w:rPr>
          <w:lang w:eastAsia="en-AU"/>
        </w:rPr>
        <w:t>3</w:t>
      </w:r>
      <w:r w:rsidR="001D516D">
        <w:rPr>
          <w:lang w:eastAsia="en-AU"/>
        </w:rPr>
        <w:t xml:space="preserve"> and must not consider any beneficial impacts of the action</w:t>
      </w:r>
      <w:r w:rsidR="00284347">
        <w:rPr>
          <w:lang w:eastAsia="en-AU"/>
        </w:rPr>
        <w:t>:</w:t>
      </w:r>
      <w:r w:rsidR="00F71A1C">
        <w:rPr>
          <w:lang w:eastAsia="en-AU"/>
        </w:rPr>
        <w:t xml:space="preserve"> s</w:t>
      </w:r>
      <w:r w:rsidR="007D05FF">
        <w:rPr>
          <w:lang w:eastAsia="en-AU"/>
        </w:rPr>
        <w:t> </w:t>
      </w:r>
      <w:r w:rsidR="00F71A1C">
        <w:rPr>
          <w:lang w:eastAsia="en-AU"/>
        </w:rPr>
        <w:t>75(2)</w:t>
      </w:r>
      <w:r w:rsidR="001D516D">
        <w:rPr>
          <w:lang w:eastAsia="en-AU"/>
        </w:rPr>
        <w:t>(a)</w:t>
      </w:r>
      <w:r w:rsidR="007D05FF">
        <w:rPr>
          <w:lang w:eastAsia="en-AU"/>
        </w:rPr>
        <w:t> </w:t>
      </w:r>
      <w:r w:rsidR="001D516D">
        <w:rPr>
          <w:lang w:eastAsia="en-AU"/>
        </w:rPr>
        <w:t>and</w:t>
      </w:r>
      <w:r w:rsidR="007D05FF">
        <w:rPr>
          <w:lang w:eastAsia="en-AU"/>
        </w:rPr>
        <w:t> </w:t>
      </w:r>
      <w:r w:rsidR="001D516D">
        <w:rPr>
          <w:lang w:eastAsia="en-AU"/>
        </w:rPr>
        <w:t>(b).</w:t>
      </w:r>
      <w:r>
        <w:rPr>
          <w:lang w:eastAsia="en-AU"/>
        </w:rPr>
        <w:t xml:space="preserve"> </w:t>
      </w:r>
      <w:r w:rsidR="00B6518F">
        <w:rPr>
          <w:lang w:eastAsia="en-AU"/>
        </w:rPr>
        <w:t xml:space="preserve"> </w:t>
      </w:r>
      <w:r w:rsidR="00482716">
        <w:rPr>
          <w:lang w:eastAsia="en-AU"/>
        </w:rPr>
        <w:t xml:space="preserve">In </w:t>
      </w:r>
      <w:r w:rsidR="001D6371">
        <w:rPr>
          <w:lang w:eastAsia="en-AU"/>
        </w:rPr>
        <w:t xml:space="preserve">deciding </w:t>
      </w:r>
      <w:r w:rsidR="003E3877">
        <w:rPr>
          <w:lang w:eastAsia="en-AU"/>
        </w:rPr>
        <w:t>whether</w:t>
      </w:r>
      <w:r w:rsidR="001D6371">
        <w:rPr>
          <w:lang w:eastAsia="en-AU"/>
        </w:rPr>
        <w:t xml:space="preserve"> to approve the taking of </w:t>
      </w:r>
      <w:r w:rsidR="007D05FF">
        <w:rPr>
          <w:lang w:eastAsia="en-AU"/>
        </w:rPr>
        <w:t>a</w:t>
      </w:r>
      <w:r w:rsidR="001D6371">
        <w:rPr>
          <w:lang w:eastAsia="en-AU"/>
        </w:rPr>
        <w:t>n</w:t>
      </w:r>
      <w:r w:rsidR="007D05FF">
        <w:rPr>
          <w:lang w:eastAsia="en-AU"/>
        </w:rPr>
        <w:t xml:space="preserve"> </w:t>
      </w:r>
      <w:r w:rsidR="001D6371">
        <w:rPr>
          <w:lang w:eastAsia="en-AU"/>
        </w:rPr>
        <w:t xml:space="preserve">action, and what conditions to attach to an approval, the Minister must consider matters </w:t>
      </w:r>
      <w:r w:rsidR="001D6371">
        <w:rPr>
          <w:lang w:eastAsia="en-AU"/>
        </w:rPr>
        <w:lastRenderedPageBreak/>
        <w:t xml:space="preserve">relevant to any matter protected by provision of </w:t>
      </w:r>
      <w:r w:rsidR="00AC124D">
        <w:rPr>
          <w:lang w:eastAsia="en-AU"/>
        </w:rPr>
        <w:t>Pt</w:t>
      </w:r>
      <w:r w:rsidR="007D05FF">
        <w:rPr>
          <w:lang w:eastAsia="en-AU"/>
        </w:rPr>
        <w:t> </w:t>
      </w:r>
      <w:r w:rsidR="00AC124D">
        <w:rPr>
          <w:lang w:eastAsia="en-AU"/>
        </w:rPr>
        <w:t>3</w:t>
      </w:r>
      <w:r w:rsidR="001D6371">
        <w:rPr>
          <w:lang w:eastAsia="en-AU"/>
        </w:rPr>
        <w:t xml:space="preserve"> that the Minister has decided is a controlling provision</w:t>
      </w:r>
      <w:r w:rsidR="00FB3F79">
        <w:rPr>
          <w:lang w:eastAsia="en-AU"/>
        </w:rPr>
        <w:t>,</w:t>
      </w:r>
      <w:r w:rsidR="00F72CC3">
        <w:rPr>
          <w:lang w:eastAsia="en-AU"/>
        </w:rPr>
        <w:t xml:space="preserve"> </w:t>
      </w:r>
      <w:r w:rsidR="000B274F">
        <w:rPr>
          <w:lang w:eastAsia="en-AU"/>
        </w:rPr>
        <w:t xml:space="preserve">as well as </w:t>
      </w:r>
      <w:r w:rsidR="00F72CC3">
        <w:rPr>
          <w:lang w:eastAsia="en-AU"/>
        </w:rPr>
        <w:t>economic and social matters</w:t>
      </w:r>
      <w:r w:rsidR="00575663">
        <w:rPr>
          <w:lang w:eastAsia="en-AU"/>
        </w:rPr>
        <w:t xml:space="preserve"> </w:t>
      </w:r>
      <w:r w:rsidR="00FB3F79">
        <w:rPr>
          <w:lang w:eastAsia="en-AU"/>
        </w:rPr>
        <w:t>(</w:t>
      </w:r>
      <w:r w:rsidR="00575663">
        <w:rPr>
          <w:lang w:eastAsia="en-AU"/>
        </w:rPr>
        <w:t>amongst others</w:t>
      </w:r>
      <w:r w:rsidR="00FB3F79">
        <w:rPr>
          <w:lang w:eastAsia="en-AU"/>
        </w:rPr>
        <w:t>)</w:t>
      </w:r>
      <w:r w:rsidR="00F72CC3">
        <w:rPr>
          <w:lang w:eastAsia="en-AU"/>
        </w:rPr>
        <w:t xml:space="preserve"> in accordance with s</w:t>
      </w:r>
      <w:r w:rsidR="006A25C1">
        <w:rPr>
          <w:lang w:eastAsia="en-AU"/>
        </w:rPr>
        <w:t> </w:t>
      </w:r>
      <w:r w:rsidR="00F72CC3">
        <w:rPr>
          <w:lang w:eastAsia="en-AU"/>
        </w:rPr>
        <w:t xml:space="preserve">136(1). </w:t>
      </w:r>
      <w:r w:rsidR="006E4B91">
        <w:rPr>
          <w:lang w:eastAsia="en-AU"/>
        </w:rPr>
        <w:t xml:space="preserve"> </w:t>
      </w:r>
      <w:r w:rsidR="003A32E9">
        <w:rPr>
          <w:lang w:eastAsia="en-AU"/>
        </w:rPr>
        <w:t xml:space="preserve">When </w:t>
      </w:r>
      <w:r w:rsidR="003E3877">
        <w:rPr>
          <w:lang w:eastAsia="en-AU"/>
        </w:rPr>
        <w:t>deciding</w:t>
      </w:r>
      <w:r w:rsidR="003A32E9">
        <w:rPr>
          <w:lang w:eastAsia="en-AU"/>
        </w:rPr>
        <w:t xml:space="preserve"> </w:t>
      </w:r>
      <w:r w:rsidR="00F9172E">
        <w:rPr>
          <w:lang w:eastAsia="en-AU"/>
        </w:rPr>
        <w:t xml:space="preserve">about the impacts of </w:t>
      </w:r>
      <w:r w:rsidR="000F65DF">
        <w:rPr>
          <w:lang w:eastAsia="en-AU"/>
        </w:rPr>
        <w:t xml:space="preserve">a </w:t>
      </w:r>
      <w:r w:rsidR="00F9172E">
        <w:rPr>
          <w:lang w:eastAsia="en-AU"/>
        </w:rPr>
        <w:t xml:space="preserve">proposed action on </w:t>
      </w:r>
      <w:r w:rsidR="004441E0">
        <w:rPr>
          <w:lang w:eastAsia="en-AU"/>
        </w:rPr>
        <w:t>World Heritage properties</w:t>
      </w:r>
      <w:r w:rsidR="00F9172E">
        <w:rPr>
          <w:lang w:eastAsia="en-AU"/>
        </w:rPr>
        <w:t xml:space="preserve">, the Minister must not act inconsistently with Australia’s obligations under the </w:t>
      </w:r>
      <w:r w:rsidR="003E3877">
        <w:rPr>
          <w:lang w:eastAsia="en-AU"/>
        </w:rPr>
        <w:t>W</w:t>
      </w:r>
      <w:r w:rsidR="00F9172E">
        <w:rPr>
          <w:lang w:eastAsia="en-AU"/>
        </w:rPr>
        <w:t xml:space="preserve">orld Heritage Convention, the Australian </w:t>
      </w:r>
      <w:r w:rsidR="003E3877">
        <w:rPr>
          <w:lang w:eastAsia="en-AU"/>
        </w:rPr>
        <w:t>W</w:t>
      </w:r>
      <w:r w:rsidR="00F9172E">
        <w:rPr>
          <w:lang w:eastAsia="en-AU"/>
        </w:rPr>
        <w:t xml:space="preserve">orld Heritage </w:t>
      </w:r>
      <w:r w:rsidR="00330146">
        <w:rPr>
          <w:lang w:eastAsia="en-AU"/>
        </w:rPr>
        <w:t>m</w:t>
      </w:r>
      <w:r w:rsidR="00F9172E">
        <w:rPr>
          <w:lang w:eastAsia="en-AU"/>
        </w:rPr>
        <w:t xml:space="preserve">anagement </w:t>
      </w:r>
      <w:r w:rsidR="00330146">
        <w:rPr>
          <w:lang w:eastAsia="en-AU"/>
        </w:rPr>
        <w:t>p</w:t>
      </w:r>
      <w:r w:rsidR="00F9172E">
        <w:rPr>
          <w:lang w:eastAsia="en-AU"/>
        </w:rPr>
        <w:t xml:space="preserve">rinciples or a management plan for a declared </w:t>
      </w:r>
      <w:r w:rsidR="003E3877">
        <w:rPr>
          <w:lang w:eastAsia="en-AU"/>
        </w:rPr>
        <w:t>W</w:t>
      </w:r>
      <w:r w:rsidR="00F9172E">
        <w:rPr>
          <w:lang w:eastAsia="en-AU"/>
        </w:rPr>
        <w:t>orld Heritage property: s</w:t>
      </w:r>
      <w:r w:rsidR="00495F1E">
        <w:rPr>
          <w:lang w:eastAsia="en-AU"/>
        </w:rPr>
        <w:t> </w:t>
      </w:r>
      <w:r w:rsidR="00F9172E">
        <w:rPr>
          <w:lang w:eastAsia="en-AU"/>
        </w:rPr>
        <w:t>137.</w:t>
      </w:r>
    </w:p>
    <w:p w14:paraId="01C5E362" w14:textId="307C89CF" w:rsidR="00A64DB0" w:rsidRDefault="00F32F66" w:rsidP="009E7740">
      <w:pPr>
        <w:pStyle w:val="ParaNumbering"/>
        <w:rPr>
          <w:lang w:eastAsia="en-AU"/>
        </w:rPr>
      </w:pPr>
      <w:r>
        <w:rPr>
          <w:lang w:eastAsia="en-AU"/>
        </w:rPr>
        <w:t xml:space="preserve">In contrast, </w:t>
      </w:r>
      <w:r w:rsidR="005C4B72">
        <w:rPr>
          <w:lang w:eastAsia="en-AU"/>
        </w:rPr>
        <w:t xml:space="preserve">the Act does </w:t>
      </w:r>
      <w:r w:rsidR="003E3877">
        <w:rPr>
          <w:lang w:eastAsia="en-AU"/>
        </w:rPr>
        <w:t>not expressly</w:t>
      </w:r>
      <w:r w:rsidR="00103048">
        <w:rPr>
          <w:lang w:eastAsia="en-AU"/>
        </w:rPr>
        <w:t xml:space="preserve"> </w:t>
      </w:r>
      <w:r w:rsidR="005C4B72">
        <w:rPr>
          <w:lang w:eastAsia="en-AU"/>
        </w:rPr>
        <w:t xml:space="preserve">require </w:t>
      </w:r>
      <w:r w:rsidR="00EF235F">
        <w:rPr>
          <w:lang w:eastAsia="en-AU"/>
        </w:rPr>
        <w:t>the Minister to take into account</w:t>
      </w:r>
      <w:r w:rsidR="00C57FC3">
        <w:rPr>
          <w:lang w:eastAsia="en-AU"/>
        </w:rPr>
        <w:t xml:space="preserve"> prescribed matters</w:t>
      </w:r>
      <w:r w:rsidR="00EF235F">
        <w:rPr>
          <w:lang w:eastAsia="en-AU"/>
        </w:rPr>
        <w:t>, or to proceed in accordance with any particular pathway,</w:t>
      </w:r>
      <w:r w:rsidR="00413504">
        <w:rPr>
          <w:lang w:eastAsia="en-AU"/>
        </w:rPr>
        <w:t xml:space="preserve"> in d</w:t>
      </w:r>
      <w:r w:rsidR="00B32C4D">
        <w:rPr>
          <w:lang w:eastAsia="en-AU"/>
        </w:rPr>
        <w:t>etermining the factual causation question that is required by s</w:t>
      </w:r>
      <w:r w:rsidR="00330146">
        <w:rPr>
          <w:lang w:eastAsia="en-AU"/>
        </w:rPr>
        <w:t> </w:t>
      </w:r>
      <w:r w:rsidR="00B32C4D">
        <w:rPr>
          <w:lang w:eastAsia="en-AU"/>
        </w:rPr>
        <w:t>527E</w:t>
      </w:r>
      <w:r w:rsidR="00565696">
        <w:rPr>
          <w:lang w:eastAsia="en-AU"/>
        </w:rPr>
        <w:t>(1).</w:t>
      </w:r>
      <w:r w:rsidR="00E84603">
        <w:rPr>
          <w:lang w:eastAsia="en-AU"/>
        </w:rPr>
        <w:t xml:space="preserve"> </w:t>
      </w:r>
      <w:r w:rsidR="00B6518F">
        <w:rPr>
          <w:lang w:eastAsia="en-AU"/>
        </w:rPr>
        <w:t xml:space="preserve"> </w:t>
      </w:r>
      <w:r w:rsidR="00E84603">
        <w:rPr>
          <w:lang w:eastAsia="en-AU"/>
        </w:rPr>
        <w:t>This provision prescribes the analysis that is to be undertaken</w:t>
      </w:r>
      <w:r w:rsidR="007E0F5E">
        <w:rPr>
          <w:lang w:eastAsia="en-AU"/>
        </w:rPr>
        <w:t xml:space="preserve"> for either the direct</w:t>
      </w:r>
      <w:r w:rsidR="00951AAB">
        <w:rPr>
          <w:lang w:eastAsia="en-AU"/>
        </w:rPr>
        <w:t xml:space="preserve"> or </w:t>
      </w:r>
      <w:r w:rsidR="003E3877">
        <w:rPr>
          <w:lang w:eastAsia="en-AU"/>
        </w:rPr>
        <w:t>indirect consequences</w:t>
      </w:r>
      <w:r w:rsidR="007E0F5E">
        <w:rPr>
          <w:lang w:eastAsia="en-AU"/>
        </w:rPr>
        <w:t xml:space="preserve"> of </w:t>
      </w:r>
      <w:r w:rsidR="000F65DF">
        <w:rPr>
          <w:lang w:eastAsia="en-AU"/>
        </w:rPr>
        <w:t xml:space="preserve">a </w:t>
      </w:r>
      <w:r w:rsidR="007E0F5E">
        <w:rPr>
          <w:lang w:eastAsia="en-AU"/>
        </w:rPr>
        <w:t>proposed action</w:t>
      </w:r>
      <w:r w:rsidR="00951AAB">
        <w:rPr>
          <w:lang w:eastAsia="en-AU"/>
        </w:rPr>
        <w:t>.</w:t>
      </w:r>
      <w:r w:rsidR="00565696">
        <w:rPr>
          <w:lang w:eastAsia="en-AU"/>
        </w:rPr>
        <w:t xml:space="preserve"> </w:t>
      </w:r>
      <w:r w:rsidR="00220039">
        <w:rPr>
          <w:lang w:eastAsia="en-AU"/>
        </w:rPr>
        <w:t xml:space="preserve"> </w:t>
      </w:r>
      <w:r w:rsidR="00565696">
        <w:rPr>
          <w:lang w:eastAsia="en-AU"/>
        </w:rPr>
        <w:t>The limit of that inquiry</w:t>
      </w:r>
      <w:r w:rsidR="008F267D">
        <w:rPr>
          <w:lang w:eastAsia="en-AU"/>
        </w:rPr>
        <w:t>, in the case of indirect consequences,</w:t>
      </w:r>
      <w:r w:rsidR="00565696">
        <w:rPr>
          <w:lang w:eastAsia="en-AU"/>
        </w:rPr>
        <w:t xml:space="preserve"> </w:t>
      </w:r>
      <w:r w:rsidR="000F6CEA">
        <w:rPr>
          <w:lang w:eastAsia="en-AU"/>
        </w:rPr>
        <w:t>is</w:t>
      </w:r>
      <w:r w:rsidR="00565696">
        <w:rPr>
          <w:lang w:eastAsia="en-AU"/>
        </w:rPr>
        <w:t xml:space="preserve"> det</w:t>
      </w:r>
      <w:r w:rsidR="004B0A26">
        <w:rPr>
          <w:lang w:eastAsia="en-AU"/>
        </w:rPr>
        <w:t xml:space="preserve">ermined </w:t>
      </w:r>
      <w:r w:rsidR="00450660">
        <w:rPr>
          <w:lang w:eastAsia="en-AU"/>
        </w:rPr>
        <w:t xml:space="preserve">by </w:t>
      </w:r>
      <w:r w:rsidR="005A344B">
        <w:rPr>
          <w:lang w:eastAsia="en-AU"/>
        </w:rPr>
        <w:t>identification of what is the proposed action</w:t>
      </w:r>
      <w:r w:rsidR="008F267D">
        <w:rPr>
          <w:lang w:eastAsia="en-AU"/>
        </w:rPr>
        <w:t>, what is the event or circumstance</w:t>
      </w:r>
      <w:r w:rsidR="00E34E80">
        <w:rPr>
          <w:lang w:eastAsia="en-AU"/>
        </w:rPr>
        <w:t xml:space="preserve"> </w:t>
      </w:r>
      <w:r w:rsidR="001034D9">
        <w:rPr>
          <w:lang w:eastAsia="en-AU"/>
        </w:rPr>
        <w:t>that is an indirect</w:t>
      </w:r>
      <w:r w:rsidR="0063588E">
        <w:rPr>
          <w:lang w:eastAsia="en-AU"/>
        </w:rPr>
        <w:t xml:space="preserve"> consequence of the action,</w:t>
      </w:r>
      <w:r w:rsidR="004734B4">
        <w:rPr>
          <w:lang w:eastAsia="en-AU"/>
        </w:rPr>
        <w:t xml:space="preserve"> whether the action is a substantial cause of that event or circumstance and,</w:t>
      </w:r>
      <w:r w:rsidR="0072267D">
        <w:rPr>
          <w:lang w:eastAsia="en-AU"/>
        </w:rPr>
        <w:t xml:space="preserve"> if satisfied as to those matters, the </w:t>
      </w:r>
      <w:r w:rsidR="00ED5EAF">
        <w:rPr>
          <w:lang w:eastAsia="en-AU"/>
        </w:rPr>
        <w:t>inquiry moves to s</w:t>
      </w:r>
      <w:r w:rsidR="004F202F">
        <w:rPr>
          <w:lang w:eastAsia="en-AU"/>
        </w:rPr>
        <w:t> </w:t>
      </w:r>
      <w:r w:rsidR="00ED5EAF">
        <w:rPr>
          <w:lang w:eastAsia="en-AU"/>
        </w:rPr>
        <w:t>78</w:t>
      </w:r>
      <w:r w:rsidR="00ED3A1C">
        <w:rPr>
          <w:lang w:eastAsia="en-AU"/>
        </w:rPr>
        <w:t xml:space="preserve"> and </w:t>
      </w:r>
      <w:r w:rsidR="000F65DF">
        <w:rPr>
          <w:lang w:eastAsia="en-AU"/>
        </w:rPr>
        <w:t xml:space="preserve">becomes </w:t>
      </w:r>
      <w:r w:rsidR="0072267D">
        <w:rPr>
          <w:lang w:eastAsia="en-AU"/>
        </w:rPr>
        <w:t>whether the Minister is satisfied that the revocation and substitution of</w:t>
      </w:r>
      <w:r w:rsidR="00AE2FE3">
        <w:rPr>
          <w:lang w:eastAsia="en-AU"/>
        </w:rPr>
        <w:t xml:space="preserve"> the original controlled action decision is warranted by the availability of</w:t>
      </w:r>
      <w:r w:rsidR="00054AA8">
        <w:rPr>
          <w:lang w:eastAsia="en-AU"/>
        </w:rPr>
        <w:t xml:space="preserve"> substantial</w:t>
      </w:r>
      <w:r w:rsidR="00AE2FE3">
        <w:rPr>
          <w:lang w:eastAsia="en-AU"/>
        </w:rPr>
        <w:t xml:space="preserve"> new information about th</w:t>
      </w:r>
      <w:r w:rsidR="00D90637">
        <w:rPr>
          <w:lang w:eastAsia="en-AU"/>
        </w:rPr>
        <w:t>e</w:t>
      </w:r>
      <w:r w:rsidR="00AE2FE3">
        <w:rPr>
          <w:lang w:eastAsia="en-AU"/>
        </w:rPr>
        <w:t xml:space="preserve"> impacts that the action has or will have</w:t>
      </w:r>
      <w:r w:rsidR="004F202F">
        <w:rPr>
          <w:lang w:eastAsia="en-AU"/>
        </w:rPr>
        <w:t>,</w:t>
      </w:r>
      <w:r w:rsidR="00AE2FE3">
        <w:rPr>
          <w:lang w:eastAsia="en-AU"/>
        </w:rPr>
        <w:t xml:space="preserve"> or is likely to have</w:t>
      </w:r>
      <w:r w:rsidR="000F65DF">
        <w:rPr>
          <w:lang w:eastAsia="en-AU"/>
        </w:rPr>
        <w:t>,</w:t>
      </w:r>
      <w:r w:rsidR="00AE2FE3">
        <w:rPr>
          <w:lang w:eastAsia="en-AU"/>
        </w:rPr>
        <w:t xml:space="preserve"> on a matter protected by provision of </w:t>
      </w:r>
      <w:r w:rsidR="00AC124D">
        <w:rPr>
          <w:lang w:eastAsia="en-AU"/>
        </w:rPr>
        <w:t>Pt</w:t>
      </w:r>
      <w:r w:rsidR="004F202F">
        <w:rPr>
          <w:lang w:eastAsia="en-AU"/>
        </w:rPr>
        <w:t> </w:t>
      </w:r>
      <w:r w:rsidR="00AC124D">
        <w:rPr>
          <w:lang w:eastAsia="en-AU"/>
        </w:rPr>
        <w:t>3</w:t>
      </w:r>
      <w:r w:rsidR="00ED3A1C">
        <w:rPr>
          <w:lang w:eastAsia="en-AU"/>
        </w:rPr>
        <w:t>.</w:t>
      </w:r>
      <w:r w:rsidR="00CE0963">
        <w:rPr>
          <w:lang w:eastAsia="en-AU"/>
        </w:rPr>
        <w:t xml:space="preserve">  </w:t>
      </w:r>
    </w:p>
    <w:p w14:paraId="72C44BC2" w14:textId="573D726D" w:rsidR="00215A65" w:rsidRDefault="00ED3A1C" w:rsidP="009E7740">
      <w:pPr>
        <w:pStyle w:val="ParaNumbering"/>
        <w:rPr>
          <w:lang w:eastAsia="en-AU"/>
        </w:rPr>
      </w:pPr>
      <w:r>
        <w:rPr>
          <w:lang w:eastAsia="en-AU"/>
        </w:rPr>
        <w:t xml:space="preserve">Within that framework, </w:t>
      </w:r>
      <w:r w:rsidR="004D56E6">
        <w:rPr>
          <w:lang w:eastAsia="en-AU"/>
        </w:rPr>
        <w:t xml:space="preserve">the inquiry </w:t>
      </w:r>
      <w:r w:rsidR="006B07E6">
        <w:rPr>
          <w:lang w:eastAsia="en-AU"/>
        </w:rPr>
        <w:t>is a familiar one</w:t>
      </w:r>
      <w:r w:rsidR="00202E02">
        <w:rPr>
          <w:lang w:eastAsia="en-AU"/>
        </w:rPr>
        <w:t xml:space="preserve">. </w:t>
      </w:r>
      <w:r w:rsidR="006B07E6">
        <w:rPr>
          <w:lang w:eastAsia="en-AU"/>
        </w:rPr>
        <w:t xml:space="preserve"> </w:t>
      </w:r>
      <w:r w:rsidR="00202E02">
        <w:rPr>
          <w:lang w:eastAsia="en-AU"/>
        </w:rPr>
        <w:t>T</w:t>
      </w:r>
      <w:r w:rsidR="006B07E6">
        <w:rPr>
          <w:lang w:eastAsia="en-AU"/>
        </w:rPr>
        <w:t xml:space="preserve">he factors that may be </w:t>
      </w:r>
      <w:r w:rsidR="00F7131D">
        <w:rPr>
          <w:lang w:eastAsia="en-AU"/>
        </w:rPr>
        <w:t>considered</w:t>
      </w:r>
      <w:r w:rsidR="006B07E6">
        <w:rPr>
          <w:lang w:eastAsia="en-AU"/>
        </w:rPr>
        <w:t>, and those that may not be, are determined by the</w:t>
      </w:r>
      <w:r w:rsidR="009A3E77">
        <w:rPr>
          <w:lang w:eastAsia="en-AU"/>
        </w:rPr>
        <w:t xml:space="preserve"> subject matter and</w:t>
      </w:r>
      <w:r w:rsidR="0088320F">
        <w:rPr>
          <w:lang w:eastAsia="en-AU"/>
        </w:rPr>
        <w:t xml:space="preserve"> purpose of the Act: </w:t>
      </w:r>
      <w:r w:rsidR="0088320F" w:rsidRPr="0016187F">
        <w:rPr>
          <w:i/>
          <w:iCs/>
          <w:lang w:eastAsia="en-AU"/>
        </w:rPr>
        <w:t xml:space="preserve">Minister for </w:t>
      </w:r>
      <w:r w:rsidR="00813814" w:rsidRPr="0016187F">
        <w:rPr>
          <w:i/>
          <w:iCs/>
          <w:lang w:eastAsia="en-AU"/>
        </w:rPr>
        <w:t>Aboriginal</w:t>
      </w:r>
      <w:r w:rsidR="0088320F" w:rsidRPr="0016187F">
        <w:rPr>
          <w:i/>
          <w:iCs/>
          <w:lang w:eastAsia="en-AU"/>
        </w:rPr>
        <w:t xml:space="preserve"> Affairs </w:t>
      </w:r>
      <w:r w:rsidR="00813814" w:rsidRPr="0016187F">
        <w:rPr>
          <w:i/>
          <w:iCs/>
          <w:lang w:eastAsia="en-AU"/>
        </w:rPr>
        <w:t>v Peko-</w:t>
      </w:r>
      <w:r w:rsidR="004860F0" w:rsidRPr="0016187F">
        <w:rPr>
          <w:i/>
          <w:iCs/>
          <w:lang w:eastAsia="en-AU"/>
        </w:rPr>
        <w:t>Wallsend Ltd</w:t>
      </w:r>
      <w:r w:rsidR="00813814" w:rsidRPr="0016187F">
        <w:rPr>
          <w:i/>
          <w:iCs/>
          <w:lang w:eastAsia="en-AU"/>
        </w:rPr>
        <w:t xml:space="preserve"> </w:t>
      </w:r>
      <w:r w:rsidR="00813814" w:rsidRPr="00010663">
        <w:rPr>
          <w:lang w:eastAsia="en-AU"/>
        </w:rPr>
        <w:t>(1986) 162 CLR 24</w:t>
      </w:r>
      <w:r w:rsidR="00813814">
        <w:rPr>
          <w:lang w:eastAsia="en-AU"/>
        </w:rPr>
        <w:t xml:space="preserve"> at 40 </w:t>
      </w:r>
      <w:r w:rsidR="00202E02">
        <w:rPr>
          <w:lang w:eastAsia="en-AU"/>
        </w:rPr>
        <w:t>(</w:t>
      </w:r>
      <w:r w:rsidR="00813814">
        <w:rPr>
          <w:lang w:eastAsia="en-AU"/>
        </w:rPr>
        <w:t>Mason</w:t>
      </w:r>
      <w:r w:rsidR="00A1518C">
        <w:rPr>
          <w:lang w:eastAsia="en-AU"/>
        </w:rPr>
        <w:t> </w:t>
      </w:r>
      <w:r w:rsidR="00813814">
        <w:rPr>
          <w:lang w:eastAsia="en-AU"/>
        </w:rPr>
        <w:t>J</w:t>
      </w:r>
      <w:r w:rsidR="00202E02">
        <w:rPr>
          <w:lang w:eastAsia="en-AU"/>
        </w:rPr>
        <w:t>)</w:t>
      </w:r>
      <w:r w:rsidR="00813814">
        <w:rPr>
          <w:lang w:eastAsia="en-AU"/>
        </w:rPr>
        <w:t>.</w:t>
      </w:r>
      <w:r w:rsidR="00617DDC">
        <w:rPr>
          <w:lang w:eastAsia="en-AU"/>
        </w:rPr>
        <w:t xml:space="preserve"> </w:t>
      </w:r>
      <w:r w:rsidR="00220039">
        <w:rPr>
          <w:lang w:eastAsia="en-AU"/>
        </w:rPr>
        <w:t xml:space="preserve"> </w:t>
      </w:r>
      <w:r w:rsidR="00323231">
        <w:rPr>
          <w:lang w:eastAsia="en-AU"/>
        </w:rPr>
        <w:t>There is no warrant for reading</w:t>
      </w:r>
      <w:r w:rsidR="00A86854">
        <w:rPr>
          <w:lang w:eastAsia="en-AU"/>
        </w:rPr>
        <w:t xml:space="preserve"> </w:t>
      </w:r>
      <w:r w:rsidR="00F7131D">
        <w:rPr>
          <w:lang w:eastAsia="en-AU"/>
        </w:rPr>
        <w:t>into ss</w:t>
      </w:r>
      <w:r w:rsidR="00CA527B">
        <w:rPr>
          <w:lang w:eastAsia="en-AU"/>
        </w:rPr>
        <w:t> </w:t>
      </w:r>
      <w:r w:rsidR="00323231">
        <w:rPr>
          <w:lang w:eastAsia="en-AU"/>
        </w:rPr>
        <w:t>78</w:t>
      </w:r>
      <w:r w:rsidR="00CA527B">
        <w:rPr>
          <w:lang w:eastAsia="en-AU"/>
        </w:rPr>
        <w:t> </w:t>
      </w:r>
      <w:r w:rsidR="00323231">
        <w:rPr>
          <w:lang w:eastAsia="en-AU"/>
        </w:rPr>
        <w:t>and</w:t>
      </w:r>
      <w:r w:rsidR="00CA527B">
        <w:rPr>
          <w:lang w:eastAsia="en-AU"/>
        </w:rPr>
        <w:t> </w:t>
      </w:r>
      <w:r w:rsidR="00323231">
        <w:rPr>
          <w:lang w:eastAsia="en-AU"/>
        </w:rPr>
        <w:t>527E a</w:t>
      </w:r>
      <w:r w:rsidR="00A86854">
        <w:rPr>
          <w:lang w:eastAsia="en-AU"/>
        </w:rPr>
        <w:t xml:space="preserve">n implication the effect of which is to </w:t>
      </w:r>
      <w:r w:rsidR="00A209ED">
        <w:rPr>
          <w:lang w:eastAsia="en-AU"/>
        </w:rPr>
        <w:t>constrain in the form of a mandate</w:t>
      </w:r>
      <w:r w:rsidR="00D01AFD">
        <w:rPr>
          <w:lang w:eastAsia="en-AU"/>
        </w:rPr>
        <w:t xml:space="preserve"> how the Minister is to undertake what is a </w:t>
      </w:r>
      <w:r w:rsidR="00291DA9">
        <w:rPr>
          <w:lang w:eastAsia="en-AU"/>
        </w:rPr>
        <w:t>common-sense</w:t>
      </w:r>
      <w:r w:rsidR="00D01AFD">
        <w:rPr>
          <w:lang w:eastAsia="en-AU"/>
        </w:rPr>
        <w:t xml:space="preserve"> factual cause and effect </w:t>
      </w:r>
      <w:r w:rsidR="00AB5DDC">
        <w:rPr>
          <w:lang w:eastAsia="en-AU"/>
        </w:rPr>
        <w:t>inquiry.</w:t>
      </w:r>
      <w:r w:rsidR="00220039">
        <w:rPr>
          <w:lang w:eastAsia="en-AU"/>
        </w:rPr>
        <w:t xml:space="preserve"> </w:t>
      </w:r>
      <w:r w:rsidR="00A86854">
        <w:rPr>
          <w:lang w:eastAsia="en-AU"/>
        </w:rPr>
        <w:t xml:space="preserve"> </w:t>
      </w:r>
      <w:r w:rsidR="0077736D">
        <w:rPr>
          <w:lang w:eastAsia="en-AU"/>
        </w:rPr>
        <w:t xml:space="preserve">The implication which the </w:t>
      </w:r>
      <w:r w:rsidR="00F7131D">
        <w:rPr>
          <w:lang w:eastAsia="en-AU"/>
        </w:rPr>
        <w:t>applicant’s</w:t>
      </w:r>
      <w:r w:rsidR="0077736D">
        <w:rPr>
          <w:lang w:eastAsia="en-AU"/>
        </w:rPr>
        <w:t xml:space="preserve"> argument requires cannot be reconciled with the express </w:t>
      </w:r>
      <w:r w:rsidR="003F5E0B">
        <w:rPr>
          <w:lang w:eastAsia="en-AU"/>
        </w:rPr>
        <w:t>text of the Act and there is nothing in the statutory context or purpose that supports it.</w:t>
      </w:r>
      <w:r w:rsidR="00F57CD0">
        <w:rPr>
          <w:lang w:eastAsia="en-AU"/>
        </w:rPr>
        <w:t xml:space="preserve"> </w:t>
      </w:r>
      <w:r w:rsidR="003F5E0B">
        <w:rPr>
          <w:lang w:eastAsia="en-AU"/>
        </w:rPr>
        <w:t xml:space="preserve"> Fundamentally the implication cuts across the broad conferral of </w:t>
      </w:r>
      <w:r w:rsidR="00E97B3F">
        <w:rPr>
          <w:lang w:eastAsia="en-AU"/>
        </w:rPr>
        <w:t xml:space="preserve">the power entrusted by </w:t>
      </w:r>
      <w:r w:rsidR="007D60DA">
        <w:rPr>
          <w:lang w:eastAsia="en-AU"/>
        </w:rPr>
        <w:t>P</w:t>
      </w:r>
      <w:r w:rsidR="00E97B3F">
        <w:rPr>
          <w:lang w:eastAsia="en-AU"/>
        </w:rPr>
        <w:t xml:space="preserve">arliament </w:t>
      </w:r>
      <w:r w:rsidR="007D60DA">
        <w:rPr>
          <w:lang w:eastAsia="en-AU"/>
        </w:rPr>
        <w:t xml:space="preserve">to </w:t>
      </w:r>
      <w:r w:rsidR="00E97B3F">
        <w:rPr>
          <w:lang w:eastAsia="en-AU"/>
        </w:rPr>
        <w:t>the Minister to undertake the evaluative factual inquiry required by ss</w:t>
      </w:r>
      <w:r w:rsidR="007A3152">
        <w:rPr>
          <w:lang w:eastAsia="en-AU"/>
        </w:rPr>
        <w:t> </w:t>
      </w:r>
      <w:r w:rsidR="00451545">
        <w:rPr>
          <w:lang w:eastAsia="en-AU"/>
        </w:rPr>
        <w:t>78</w:t>
      </w:r>
      <w:r w:rsidR="007A3152">
        <w:rPr>
          <w:lang w:eastAsia="en-AU"/>
        </w:rPr>
        <w:t> </w:t>
      </w:r>
      <w:r w:rsidR="00451545">
        <w:rPr>
          <w:lang w:eastAsia="en-AU"/>
        </w:rPr>
        <w:t>and</w:t>
      </w:r>
      <w:r w:rsidR="007A3152">
        <w:rPr>
          <w:lang w:eastAsia="en-AU"/>
        </w:rPr>
        <w:t> </w:t>
      </w:r>
      <w:r w:rsidR="00451545">
        <w:rPr>
          <w:lang w:eastAsia="en-AU"/>
        </w:rPr>
        <w:t>527E.</w:t>
      </w:r>
      <w:r w:rsidR="00F57CD0">
        <w:rPr>
          <w:lang w:eastAsia="en-AU"/>
        </w:rPr>
        <w:t xml:space="preserve"> </w:t>
      </w:r>
      <w:r w:rsidR="00451545">
        <w:rPr>
          <w:lang w:eastAsia="en-AU"/>
        </w:rPr>
        <w:t xml:space="preserve"> If Parliament had intended to prescribe how the Minister is to undertake the assessment, what matters may be considered and </w:t>
      </w:r>
      <w:r w:rsidR="004D70C3">
        <w:rPr>
          <w:lang w:eastAsia="en-AU"/>
        </w:rPr>
        <w:t xml:space="preserve">those that may not, then the Act would so provide, which is the case </w:t>
      </w:r>
      <w:r w:rsidR="00C5203D">
        <w:rPr>
          <w:lang w:eastAsia="en-AU"/>
        </w:rPr>
        <w:t>with other provisions in the statutory scheme.</w:t>
      </w:r>
    </w:p>
    <w:p w14:paraId="0CBF9315" w14:textId="2908C320" w:rsidR="006468F8" w:rsidRDefault="006468F8" w:rsidP="009E7740">
      <w:pPr>
        <w:pStyle w:val="ParaNumbering"/>
        <w:rPr>
          <w:lang w:eastAsia="en-AU"/>
        </w:rPr>
      </w:pPr>
      <w:r>
        <w:rPr>
          <w:lang w:eastAsia="en-AU"/>
        </w:rPr>
        <w:t xml:space="preserve">The Minister was satisfied </w:t>
      </w:r>
      <w:r w:rsidR="000E4C9A">
        <w:rPr>
          <w:lang w:eastAsia="en-AU"/>
        </w:rPr>
        <w:t xml:space="preserve">that the effects of climate </w:t>
      </w:r>
      <w:r w:rsidR="0020504A">
        <w:rPr>
          <w:lang w:eastAsia="en-AU"/>
        </w:rPr>
        <w:t>change on</w:t>
      </w:r>
      <w:r w:rsidR="007D7C66">
        <w:rPr>
          <w:lang w:eastAsia="en-AU"/>
        </w:rPr>
        <w:t xml:space="preserve"> a global scale</w:t>
      </w:r>
      <w:r w:rsidR="00BA472D">
        <w:rPr>
          <w:lang w:eastAsia="en-AU"/>
        </w:rPr>
        <w:t xml:space="preserve"> </w:t>
      </w:r>
      <w:r w:rsidR="007D60DA">
        <w:rPr>
          <w:lang w:eastAsia="en-AU"/>
        </w:rPr>
        <w:t>are of</w:t>
      </w:r>
      <w:r w:rsidR="007D7C66">
        <w:rPr>
          <w:lang w:eastAsia="en-AU"/>
        </w:rPr>
        <w:t xml:space="preserve"> such magnitude that</w:t>
      </w:r>
      <w:r w:rsidR="00C15D0C">
        <w:rPr>
          <w:lang w:eastAsia="en-AU"/>
        </w:rPr>
        <w:t xml:space="preserve"> MNES </w:t>
      </w:r>
      <w:r w:rsidR="00EF1468">
        <w:rPr>
          <w:lang w:eastAsia="en-AU"/>
        </w:rPr>
        <w:t>will be adversely affected</w:t>
      </w:r>
      <w:r w:rsidR="00BD0DFF">
        <w:rPr>
          <w:lang w:eastAsia="en-AU"/>
        </w:rPr>
        <w:t>, which is clear from her reasons at</w:t>
      </w:r>
      <w:r w:rsidR="00B44229" w:rsidRPr="00B44229">
        <w:t xml:space="preserve"> </w:t>
      </w:r>
      <w:r w:rsidR="00B44229">
        <w:t>[</w:t>
      </w:r>
      <w:r w:rsidR="00B44229" w:rsidRPr="00B44229">
        <w:rPr>
          <w:lang w:eastAsia="en-AU"/>
        </w:rPr>
        <w:t>104], [139], [149], [163], [173], [184]</w:t>
      </w:r>
      <w:r w:rsidR="00B44229">
        <w:rPr>
          <w:lang w:eastAsia="en-AU"/>
        </w:rPr>
        <w:t xml:space="preserve"> and</w:t>
      </w:r>
      <w:r w:rsidR="00B44229" w:rsidRPr="00B44229">
        <w:rPr>
          <w:lang w:eastAsia="en-AU"/>
        </w:rPr>
        <w:t xml:space="preserve"> [194]</w:t>
      </w:r>
      <w:r w:rsidR="00BC06C7">
        <w:rPr>
          <w:lang w:eastAsia="en-AU"/>
        </w:rPr>
        <w:t>.</w:t>
      </w:r>
      <w:r w:rsidR="00F57CD0">
        <w:rPr>
          <w:lang w:eastAsia="en-AU"/>
        </w:rPr>
        <w:t xml:space="preserve"> </w:t>
      </w:r>
      <w:r w:rsidR="00BC06C7">
        <w:rPr>
          <w:lang w:eastAsia="en-AU"/>
        </w:rPr>
        <w:t xml:space="preserve"> However, </w:t>
      </w:r>
      <w:r w:rsidR="00BD0724">
        <w:rPr>
          <w:lang w:eastAsia="en-AU"/>
        </w:rPr>
        <w:t xml:space="preserve">the Minister found </w:t>
      </w:r>
      <w:r w:rsidR="00AE6C67">
        <w:rPr>
          <w:lang w:eastAsia="en-AU"/>
        </w:rPr>
        <w:t xml:space="preserve">that </w:t>
      </w:r>
      <w:r w:rsidR="006A3496">
        <w:rPr>
          <w:lang w:eastAsia="en-AU"/>
        </w:rPr>
        <w:t>i</w:t>
      </w:r>
      <w:r w:rsidR="00AE6C67">
        <w:rPr>
          <w:lang w:eastAsia="en-AU"/>
        </w:rPr>
        <w:t xml:space="preserve">t was </w:t>
      </w:r>
      <w:r w:rsidR="006A3496">
        <w:rPr>
          <w:lang w:eastAsia="en-AU"/>
        </w:rPr>
        <w:t>“</w:t>
      </w:r>
      <w:r w:rsidR="00AE6C67">
        <w:rPr>
          <w:lang w:eastAsia="en-AU"/>
        </w:rPr>
        <w:t xml:space="preserve">very </w:t>
      </w:r>
      <w:r w:rsidR="00AE6C67">
        <w:rPr>
          <w:lang w:eastAsia="en-AU"/>
        </w:rPr>
        <w:lastRenderedPageBreak/>
        <w:t xml:space="preserve">difficult to estimate the likely net increase </w:t>
      </w:r>
      <w:r w:rsidR="00C42641">
        <w:rPr>
          <w:lang w:eastAsia="en-AU"/>
        </w:rPr>
        <w:t xml:space="preserve">in global </w:t>
      </w:r>
      <w:r w:rsidR="002D55C0">
        <w:rPr>
          <w:lang w:eastAsia="en-AU"/>
        </w:rPr>
        <w:t>[</w:t>
      </w:r>
      <w:r w:rsidR="00C42641">
        <w:rPr>
          <w:lang w:eastAsia="en-AU"/>
        </w:rPr>
        <w:t>greenhouse gas</w:t>
      </w:r>
      <w:r w:rsidR="002D55C0">
        <w:rPr>
          <w:lang w:eastAsia="en-AU"/>
        </w:rPr>
        <w:t>]</w:t>
      </w:r>
      <w:r w:rsidR="00C42641">
        <w:rPr>
          <w:lang w:eastAsia="en-AU"/>
        </w:rPr>
        <w:t xml:space="preserve"> emissions</w:t>
      </w:r>
      <w:r w:rsidR="002D55C0">
        <w:rPr>
          <w:lang w:eastAsia="en-AU"/>
        </w:rPr>
        <w:t>”</w:t>
      </w:r>
      <w:r w:rsidR="00C42641">
        <w:rPr>
          <w:lang w:eastAsia="en-AU"/>
        </w:rPr>
        <w:t xml:space="preserve"> from the proposed action</w:t>
      </w:r>
      <w:r w:rsidR="00CB5143">
        <w:rPr>
          <w:lang w:eastAsia="en-AU"/>
        </w:rPr>
        <w:t xml:space="preserve">, the extent to which those emissions </w:t>
      </w:r>
      <w:r w:rsidR="004124C2">
        <w:rPr>
          <w:lang w:eastAsia="en-AU"/>
        </w:rPr>
        <w:t xml:space="preserve">may increase global average temperature and hence the </w:t>
      </w:r>
      <w:r w:rsidR="00AE5465">
        <w:rPr>
          <w:lang w:eastAsia="en-AU"/>
        </w:rPr>
        <w:t>extent of likely impacts on the world heritage values of World Heritage properties:</w:t>
      </w:r>
      <w:r w:rsidR="002D55C0">
        <w:rPr>
          <w:lang w:eastAsia="en-AU"/>
        </w:rPr>
        <w:t> </w:t>
      </w:r>
      <w:r w:rsidR="00AE5465">
        <w:rPr>
          <w:lang w:eastAsia="en-AU"/>
        </w:rPr>
        <w:t>[</w:t>
      </w:r>
      <w:r w:rsidR="0020504A">
        <w:rPr>
          <w:lang w:eastAsia="en-AU"/>
        </w:rPr>
        <w:t>114].</w:t>
      </w:r>
      <w:r w:rsidR="003A68E4">
        <w:rPr>
          <w:lang w:eastAsia="en-AU"/>
        </w:rPr>
        <w:t xml:space="preserve"> </w:t>
      </w:r>
      <w:r w:rsidR="00370185">
        <w:rPr>
          <w:lang w:eastAsia="en-AU"/>
        </w:rPr>
        <w:t xml:space="preserve"> </w:t>
      </w:r>
      <w:r w:rsidR="003A68E4">
        <w:rPr>
          <w:lang w:eastAsia="en-AU"/>
        </w:rPr>
        <w:t xml:space="preserve">Accordingly, </w:t>
      </w:r>
      <w:r w:rsidR="00F171AD">
        <w:rPr>
          <w:lang w:eastAsia="en-AU"/>
        </w:rPr>
        <w:t>the Minister was not sat</w:t>
      </w:r>
      <w:r w:rsidR="00E35BFF">
        <w:rPr>
          <w:lang w:eastAsia="en-AU"/>
        </w:rPr>
        <w:t xml:space="preserve">isfied that the proposed action </w:t>
      </w:r>
      <w:r w:rsidR="004E7C5A">
        <w:rPr>
          <w:lang w:eastAsia="en-AU"/>
        </w:rPr>
        <w:t>is a substantial cause as required by s</w:t>
      </w:r>
      <w:r w:rsidR="003B2CE3">
        <w:rPr>
          <w:lang w:eastAsia="en-AU"/>
        </w:rPr>
        <w:t> </w:t>
      </w:r>
      <w:r w:rsidR="004E7C5A">
        <w:rPr>
          <w:lang w:eastAsia="en-AU"/>
        </w:rPr>
        <w:t>527E</w:t>
      </w:r>
      <w:r w:rsidR="0052223F">
        <w:rPr>
          <w:lang w:eastAsia="en-AU"/>
        </w:rPr>
        <w:t>(1)(b).</w:t>
      </w:r>
    </w:p>
    <w:p w14:paraId="0FF9D84C" w14:textId="6F9DD23A" w:rsidR="004C10D9" w:rsidRDefault="004C10D9" w:rsidP="009E7740">
      <w:pPr>
        <w:pStyle w:val="ParaNumbering"/>
        <w:rPr>
          <w:lang w:eastAsia="en-AU"/>
        </w:rPr>
      </w:pPr>
      <w:r>
        <w:rPr>
          <w:lang w:eastAsia="en-AU"/>
        </w:rPr>
        <w:t xml:space="preserve">The applicant does not complain that </w:t>
      </w:r>
      <w:r w:rsidR="007B7C8B">
        <w:rPr>
          <w:lang w:eastAsia="en-AU"/>
        </w:rPr>
        <w:t xml:space="preserve">the Minister </w:t>
      </w:r>
      <w:r w:rsidR="00716CDB">
        <w:rPr>
          <w:lang w:eastAsia="en-AU"/>
        </w:rPr>
        <w:t>considered</w:t>
      </w:r>
      <w:r w:rsidR="007B7C8B">
        <w:rPr>
          <w:lang w:eastAsia="en-AU"/>
        </w:rPr>
        <w:t xml:space="preserve"> irrelevant considerations.</w:t>
      </w:r>
      <w:r w:rsidR="00AB6BE2">
        <w:rPr>
          <w:lang w:eastAsia="en-AU"/>
        </w:rPr>
        <w:t xml:space="preserve">  </w:t>
      </w:r>
      <w:r w:rsidR="005E31DF">
        <w:rPr>
          <w:lang w:eastAsia="en-AU"/>
        </w:rPr>
        <w:t>The argument</w:t>
      </w:r>
      <w:r w:rsidR="00A90D20">
        <w:rPr>
          <w:lang w:eastAsia="en-AU"/>
        </w:rPr>
        <w:t xml:space="preserve"> is </w:t>
      </w:r>
      <w:r w:rsidR="00D64BE2">
        <w:rPr>
          <w:lang w:eastAsia="en-AU"/>
        </w:rPr>
        <w:t>that the statutory phrases</w:t>
      </w:r>
      <w:r w:rsidR="003E2575">
        <w:rPr>
          <w:lang w:eastAsia="en-AU"/>
        </w:rPr>
        <w:t xml:space="preserve"> “will have” and “is likely to have” at s</w:t>
      </w:r>
      <w:r w:rsidR="00F17C0C">
        <w:rPr>
          <w:lang w:eastAsia="en-AU"/>
        </w:rPr>
        <w:t> </w:t>
      </w:r>
      <w:r w:rsidR="003E2575">
        <w:rPr>
          <w:lang w:eastAsia="en-AU"/>
        </w:rPr>
        <w:t>78 when read together</w:t>
      </w:r>
      <w:r w:rsidR="002E63EA">
        <w:rPr>
          <w:lang w:eastAsia="en-AU"/>
        </w:rPr>
        <w:t xml:space="preserve"> “require a decision-maker to identify possible futures lying on </w:t>
      </w:r>
      <w:r w:rsidR="004459D1">
        <w:rPr>
          <w:lang w:eastAsia="en-AU"/>
        </w:rPr>
        <w:t xml:space="preserve">a </w:t>
      </w:r>
      <w:r w:rsidR="002E63EA">
        <w:rPr>
          <w:lang w:eastAsia="en-AU"/>
        </w:rPr>
        <w:t>spectrum from likely to certain”</w:t>
      </w:r>
      <w:r w:rsidR="004B16F6">
        <w:rPr>
          <w:lang w:eastAsia="en-AU"/>
        </w:rPr>
        <w:t xml:space="preserve"> and which then steps from that proposition to the contention that the Minister is required to contemplate</w:t>
      </w:r>
      <w:r w:rsidR="006C10AC">
        <w:rPr>
          <w:lang w:eastAsia="en-AU"/>
        </w:rPr>
        <w:t xml:space="preserve"> “future world</w:t>
      </w:r>
      <w:r w:rsidR="00CB354C">
        <w:rPr>
          <w:lang w:eastAsia="en-AU"/>
        </w:rPr>
        <w:t>s</w:t>
      </w:r>
      <w:r w:rsidR="006C10AC">
        <w:rPr>
          <w:lang w:eastAsia="en-AU"/>
        </w:rPr>
        <w:t xml:space="preserve"> that, starting with the input assumption that the action will be taken, are generally possible</w:t>
      </w:r>
      <w:r w:rsidR="00065CFA">
        <w:rPr>
          <w:lang w:eastAsia="en-AU"/>
        </w:rPr>
        <w:t>,</w:t>
      </w:r>
      <w:r w:rsidR="006C10AC">
        <w:rPr>
          <w:lang w:eastAsia="en-AU"/>
        </w:rPr>
        <w:t xml:space="preserve"> but not certain”</w:t>
      </w:r>
      <w:r w:rsidR="00A90D20">
        <w:rPr>
          <w:lang w:eastAsia="en-AU"/>
        </w:rPr>
        <w:t xml:space="preserve">. </w:t>
      </w:r>
      <w:r w:rsidR="0017414B">
        <w:rPr>
          <w:lang w:eastAsia="en-AU"/>
        </w:rPr>
        <w:t xml:space="preserve"> </w:t>
      </w:r>
      <w:r w:rsidR="00A90D20">
        <w:rPr>
          <w:lang w:eastAsia="en-AU"/>
        </w:rPr>
        <w:t>Having p</w:t>
      </w:r>
      <w:r w:rsidR="00577892">
        <w:rPr>
          <w:lang w:eastAsia="en-AU"/>
        </w:rPr>
        <w:t xml:space="preserve">rogressed to that point, this </w:t>
      </w:r>
      <w:r w:rsidR="006276F9">
        <w:rPr>
          <w:lang w:eastAsia="en-AU"/>
        </w:rPr>
        <w:t>should have led the Minister</w:t>
      </w:r>
      <w:r w:rsidR="007025E4">
        <w:rPr>
          <w:lang w:eastAsia="en-AU"/>
        </w:rPr>
        <w:t xml:space="preserve">, by application of the correct approach, to being satisfied “that there will (almost certainly) be some events or circumstances (for example, an increase in the regularity and intensity of coral bleaching) </w:t>
      </w:r>
      <w:r w:rsidR="00320D59">
        <w:rPr>
          <w:lang w:eastAsia="en-AU"/>
        </w:rPr>
        <w:t xml:space="preserve">in </w:t>
      </w:r>
      <w:r w:rsidR="007025E4">
        <w:rPr>
          <w:lang w:eastAsia="en-AU"/>
        </w:rPr>
        <w:t>all future worlds in which the action is taken”</w:t>
      </w:r>
      <w:r w:rsidR="00320D59">
        <w:rPr>
          <w:lang w:eastAsia="en-AU"/>
        </w:rPr>
        <w:t xml:space="preserve">. </w:t>
      </w:r>
      <w:r w:rsidR="00FD2426">
        <w:rPr>
          <w:lang w:eastAsia="en-AU"/>
        </w:rPr>
        <w:t xml:space="preserve"> </w:t>
      </w:r>
      <w:r w:rsidR="00320D59">
        <w:rPr>
          <w:lang w:eastAsia="en-AU"/>
        </w:rPr>
        <w:t>That argument in my view</w:t>
      </w:r>
      <w:r w:rsidR="00F22237">
        <w:rPr>
          <w:lang w:eastAsia="en-AU"/>
        </w:rPr>
        <w:t xml:space="preserve"> cannot be reconciled with the statutory text, its context or purpose.  The </w:t>
      </w:r>
      <w:r w:rsidR="00B2025A">
        <w:rPr>
          <w:lang w:eastAsia="en-AU"/>
        </w:rPr>
        <w:t xml:space="preserve">argument construes the straightforward </w:t>
      </w:r>
      <w:r w:rsidR="00BA619F">
        <w:rPr>
          <w:lang w:eastAsia="en-AU"/>
        </w:rPr>
        <w:t xml:space="preserve">phrases </w:t>
      </w:r>
      <w:r w:rsidR="001D7909">
        <w:rPr>
          <w:lang w:eastAsia="en-AU"/>
        </w:rPr>
        <w:t>“</w:t>
      </w:r>
      <w:r w:rsidR="00BA619F">
        <w:rPr>
          <w:lang w:eastAsia="en-AU"/>
        </w:rPr>
        <w:t>has or will have</w:t>
      </w:r>
      <w:r w:rsidR="001D7909">
        <w:rPr>
          <w:lang w:eastAsia="en-AU"/>
        </w:rPr>
        <w:t>”</w:t>
      </w:r>
      <w:r w:rsidR="00BA619F">
        <w:rPr>
          <w:lang w:eastAsia="en-AU"/>
        </w:rPr>
        <w:t xml:space="preserve"> or </w:t>
      </w:r>
      <w:r w:rsidR="001D7909">
        <w:rPr>
          <w:lang w:eastAsia="en-AU"/>
        </w:rPr>
        <w:t>“</w:t>
      </w:r>
      <w:r w:rsidR="00BA619F">
        <w:rPr>
          <w:lang w:eastAsia="en-AU"/>
        </w:rPr>
        <w:t xml:space="preserve">is likely to </w:t>
      </w:r>
      <w:r w:rsidR="00552B62">
        <w:rPr>
          <w:lang w:eastAsia="en-AU"/>
        </w:rPr>
        <w:t>have</w:t>
      </w:r>
      <w:r w:rsidR="00680DF4">
        <w:rPr>
          <w:lang w:eastAsia="en-AU"/>
        </w:rPr>
        <w:t>”</w:t>
      </w:r>
      <w:r w:rsidR="00871874">
        <w:rPr>
          <w:lang w:eastAsia="en-AU"/>
        </w:rPr>
        <w:t xml:space="preserve"> in a manner </w:t>
      </w:r>
      <w:r w:rsidR="00441E21">
        <w:rPr>
          <w:lang w:eastAsia="en-AU"/>
        </w:rPr>
        <w:t>that the</w:t>
      </w:r>
      <w:r w:rsidR="0042294D">
        <w:rPr>
          <w:lang w:eastAsia="en-AU"/>
        </w:rPr>
        <w:t xml:space="preserve"> text simply does not bear</w:t>
      </w:r>
      <w:r w:rsidR="00552B62">
        <w:rPr>
          <w:lang w:eastAsia="en-AU"/>
        </w:rPr>
        <w:t xml:space="preserve">. </w:t>
      </w:r>
      <w:r w:rsidR="003F39C2">
        <w:rPr>
          <w:lang w:eastAsia="en-AU"/>
        </w:rPr>
        <w:t xml:space="preserve"> </w:t>
      </w:r>
      <w:r w:rsidR="00552B62">
        <w:rPr>
          <w:lang w:eastAsia="en-AU"/>
        </w:rPr>
        <w:t xml:space="preserve">The argument fails to explain why these phrases require the Minister to engage in the </w:t>
      </w:r>
      <w:r w:rsidR="00716F94">
        <w:rPr>
          <w:lang w:eastAsia="en-AU"/>
        </w:rPr>
        <w:t>specific and prescriptive reasoning process that the applicant contends for.</w:t>
      </w:r>
      <w:r w:rsidR="008776A3">
        <w:rPr>
          <w:lang w:eastAsia="en-AU"/>
        </w:rPr>
        <w:t xml:space="preserve"> </w:t>
      </w:r>
      <w:r w:rsidR="003F39C2">
        <w:rPr>
          <w:lang w:eastAsia="en-AU"/>
        </w:rPr>
        <w:t xml:space="preserve"> </w:t>
      </w:r>
      <w:r w:rsidR="008776A3">
        <w:rPr>
          <w:lang w:eastAsia="en-AU"/>
        </w:rPr>
        <w:t xml:space="preserve">The argument fails to address where in the </w:t>
      </w:r>
      <w:r w:rsidR="0012309C">
        <w:rPr>
          <w:lang w:eastAsia="en-AU"/>
        </w:rPr>
        <w:t>statutory text, or by necessary implication from it, the Minister was required to consider the range of scenarios advocated by the applicant and with</w:t>
      </w:r>
      <w:r w:rsidR="007C3A84">
        <w:rPr>
          <w:lang w:eastAsia="en-AU"/>
        </w:rPr>
        <w:t xml:space="preserve"> the various corresponding input assumptions.</w:t>
      </w:r>
    </w:p>
    <w:p w14:paraId="56A4B511" w14:textId="757DDECF" w:rsidR="005662BE" w:rsidRDefault="005662BE" w:rsidP="009E7740">
      <w:pPr>
        <w:pStyle w:val="ParaNumbering"/>
        <w:rPr>
          <w:lang w:eastAsia="en-AU"/>
        </w:rPr>
      </w:pPr>
      <w:r>
        <w:rPr>
          <w:lang w:eastAsia="en-AU"/>
        </w:rPr>
        <w:t>It may be accepted, and the respondents do not dispute, that a reasoning pathway that was open</w:t>
      </w:r>
      <w:r w:rsidR="00F277C8">
        <w:rPr>
          <w:lang w:eastAsia="en-AU"/>
        </w:rPr>
        <w:t xml:space="preserve"> to be considered may have traversed a wider spectrum of </w:t>
      </w:r>
      <w:r w:rsidR="00DB6E39">
        <w:rPr>
          <w:lang w:eastAsia="en-AU"/>
        </w:rPr>
        <w:t>scenarios</w:t>
      </w:r>
      <w:r w:rsidR="00F277C8">
        <w:rPr>
          <w:lang w:eastAsia="en-AU"/>
        </w:rPr>
        <w:t xml:space="preserve"> than those considered by the Minister</w:t>
      </w:r>
      <w:r w:rsidR="000C5047">
        <w:rPr>
          <w:lang w:eastAsia="en-AU"/>
        </w:rPr>
        <w:t xml:space="preserve"> pursu</w:t>
      </w:r>
      <w:r w:rsidR="00564140">
        <w:rPr>
          <w:lang w:eastAsia="en-AU"/>
        </w:rPr>
        <w:t>ant to s</w:t>
      </w:r>
      <w:r w:rsidR="00D00C08">
        <w:rPr>
          <w:lang w:eastAsia="en-AU"/>
        </w:rPr>
        <w:t> </w:t>
      </w:r>
      <w:r w:rsidR="00564140">
        <w:rPr>
          <w:lang w:eastAsia="en-AU"/>
        </w:rPr>
        <w:t>527E(1)</w:t>
      </w:r>
      <w:r w:rsidR="000111A1">
        <w:rPr>
          <w:lang w:eastAsia="en-AU"/>
        </w:rPr>
        <w:t>.</w:t>
      </w:r>
      <w:r w:rsidR="00C85D09">
        <w:rPr>
          <w:lang w:eastAsia="en-AU"/>
        </w:rPr>
        <w:t xml:space="preserve"> </w:t>
      </w:r>
      <w:r w:rsidR="0047506D">
        <w:rPr>
          <w:lang w:eastAsia="en-AU"/>
        </w:rPr>
        <w:t xml:space="preserve"> </w:t>
      </w:r>
      <w:r w:rsidR="000111A1">
        <w:rPr>
          <w:lang w:eastAsia="en-AU"/>
        </w:rPr>
        <w:t>B</w:t>
      </w:r>
      <w:r w:rsidR="0047506D">
        <w:rPr>
          <w:lang w:eastAsia="en-AU"/>
        </w:rPr>
        <w:t>ut that does not prove the applicant’s preferred construction of the Act</w:t>
      </w:r>
      <w:r w:rsidR="00D129E5">
        <w:rPr>
          <w:lang w:eastAsia="en-AU"/>
        </w:rPr>
        <w:t xml:space="preserve"> as it rather highlights </w:t>
      </w:r>
      <w:r w:rsidR="007D723F">
        <w:rPr>
          <w:lang w:eastAsia="en-AU"/>
        </w:rPr>
        <w:t xml:space="preserve">its flaw: the Act leaves it to the Minister to assess </w:t>
      </w:r>
      <w:r w:rsidR="00461211">
        <w:rPr>
          <w:lang w:eastAsia="en-AU"/>
        </w:rPr>
        <w:t xml:space="preserve">whether the proposed action is a substantial cause of an event or circumstance </w:t>
      </w:r>
      <w:r w:rsidR="009360EE">
        <w:rPr>
          <w:lang w:eastAsia="en-AU"/>
        </w:rPr>
        <w:t xml:space="preserve">of an indirect consequence </w:t>
      </w:r>
      <w:r w:rsidR="007361C5">
        <w:rPr>
          <w:lang w:eastAsia="en-AU"/>
        </w:rPr>
        <w:t>and whether the</w:t>
      </w:r>
      <w:r w:rsidR="00D316A9">
        <w:rPr>
          <w:lang w:eastAsia="en-AU"/>
        </w:rPr>
        <w:t>re is an impact</w:t>
      </w:r>
      <w:r w:rsidR="000C5047">
        <w:rPr>
          <w:lang w:eastAsia="en-AU"/>
        </w:rPr>
        <w:t xml:space="preserve"> within the meaning of s</w:t>
      </w:r>
      <w:r w:rsidR="00D00C08">
        <w:rPr>
          <w:lang w:eastAsia="en-AU"/>
        </w:rPr>
        <w:t> </w:t>
      </w:r>
      <w:r w:rsidR="000C5047">
        <w:rPr>
          <w:lang w:eastAsia="en-AU"/>
        </w:rPr>
        <w:t>78(1)(a).</w:t>
      </w:r>
    </w:p>
    <w:p w14:paraId="3CC6CD37" w14:textId="47E87613" w:rsidR="00163B98" w:rsidRDefault="0057325A" w:rsidP="009E7740">
      <w:pPr>
        <w:pStyle w:val="ParaNumbering"/>
        <w:rPr>
          <w:lang w:eastAsia="en-AU"/>
        </w:rPr>
      </w:pPr>
      <w:r>
        <w:rPr>
          <w:lang w:eastAsia="en-AU"/>
        </w:rPr>
        <w:t>The a</w:t>
      </w:r>
      <w:r w:rsidRPr="00D00C08">
        <w:rPr>
          <w:lang w:eastAsia="en-AU"/>
        </w:rPr>
        <w:t xml:space="preserve">rgument is underpinned by an incorrect interpretation of what is meant by </w:t>
      </w:r>
      <w:r w:rsidR="00FD2426" w:rsidRPr="00D00C08">
        <w:rPr>
          <w:lang w:eastAsia="en-AU"/>
        </w:rPr>
        <w:t>“</w:t>
      </w:r>
      <w:r w:rsidR="00664A24" w:rsidRPr="00D00C08">
        <w:rPr>
          <w:lang w:eastAsia="en-AU"/>
        </w:rPr>
        <w:t>is likely to have”</w:t>
      </w:r>
      <w:r w:rsidR="00F31F9E" w:rsidRPr="00D00C08">
        <w:rPr>
          <w:lang w:eastAsia="en-AU"/>
        </w:rPr>
        <w:t xml:space="preserve">: </w:t>
      </w:r>
      <w:r w:rsidR="005416B7">
        <w:rPr>
          <w:lang w:eastAsia="en-AU"/>
        </w:rPr>
        <w:t>a</w:t>
      </w:r>
      <w:r w:rsidR="00D00C08" w:rsidRPr="0016187F">
        <w:rPr>
          <w:lang w:eastAsia="en-AU"/>
        </w:rPr>
        <w:t>s</w:t>
      </w:r>
      <w:r w:rsidR="00F55E9D" w:rsidRPr="00D00C08">
        <w:rPr>
          <w:lang w:eastAsia="en-AU"/>
        </w:rPr>
        <w:t xml:space="preserve"> I have explain</w:t>
      </w:r>
      <w:r w:rsidR="00F55E9D">
        <w:rPr>
          <w:lang w:eastAsia="en-AU"/>
        </w:rPr>
        <w:t>ed and contrary</w:t>
      </w:r>
      <w:r w:rsidR="00F31F9E">
        <w:rPr>
          <w:lang w:eastAsia="en-AU"/>
        </w:rPr>
        <w:t xml:space="preserve"> to the applicant</w:t>
      </w:r>
      <w:r w:rsidR="00D00C08">
        <w:rPr>
          <w:lang w:eastAsia="en-AU"/>
        </w:rPr>
        <w:t>’</w:t>
      </w:r>
      <w:r w:rsidR="00F31F9E">
        <w:rPr>
          <w:lang w:eastAsia="en-AU"/>
        </w:rPr>
        <w:t>s submissions it does not</w:t>
      </w:r>
      <w:r w:rsidR="00E53FBD">
        <w:rPr>
          <w:lang w:eastAsia="en-AU"/>
        </w:rPr>
        <w:t xml:space="preserve"> require consideration of </w:t>
      </w:r>
      <w:r w:rsidR="008E5DDD">
        <w:rPr>
          <w:lang w:eastAsia="en-AU"/>
        </w:rPr>
        <w:t xml:space="preserve">possible futures lying on an identified </w:t>
      </w:r>
      <w:r w:rsidR="00E53FBD">
        <w:rPr>
          <w:lang w:eastAsia="en-AU"/>
        </w:rPr>
        <w:t>spectrum</w:t>
      </w:r>
      <w:r w:rsidR="008E5DDD">
        <w:rPr>
          <w:lang w:eastAsia="en-AU"/>
        </w:rPr>
        <w:t xml:space="preserve">, </w:t>
      </w:r>
      <w:r w:rsidR="00041F47">
        <w:rPr>
          <w:lang w:eastAsia="en-AU"/>
        </w:rPr>
        <w:t>the contemplation of possible future worlds, events or circumstances that really might happen</w:t>
      </w:r>
      <w:r w:rsidR="00706AC8">
        <w:rPr>
          <w:lang w:eastAsia="en-AU"/>
        </w:rPr>
        <w:t xml:space="preserve"> or any one or more of the applicant</w:t>
      </w:r>
      <w:r w:rsidR="005416B7">
        <w:rPr>
          <w:lang w:eastAsia="en-AU"/>
        </w:rPr>
        <w:t>’</w:t>
      </w:r>
      <w:r w:rsidR="00706AC8">
        <w:rPr>
          <w:lang w:eastAsia="en-AU"/>
        </w:rPr>
        <w:t xml:space="preserve">s indeterminate </w:t>
      </w:r>
      <w:r w:rsidR="006229DC">
        <w:rPr>
          <w:lang w:eastAsia="en-AU"/>
        </w:rPr>
        <w:t xml:space="preserve">phrases. </w:t>
      </w:r>
      <w:r w:rsidR="00062B06">
        <w:rPr>
          <w:lang w:eastAsia="en-AU"/>
        </w:rPr>
        <w:t xml:space="preserve"> </w:t>
      </w:r>
      <w:r w:rsidR="006229DC">
        <w:rPr>
          <w:lang w:eastAsia="en-AU"/>
        </w:rPr>
        <w:t xml:space="preserve">There is no doubt that the Minister correctly understood </w:t>
      </w:r>
      <w:r w:rsidR="006229DC">
        <w:rPr>
          <w:lang w:eastAsia="en-AU"/>
        </w:rPr>
        <w:lastRenderedPageBreak/>
        <w:t>that in assessin</w:t>
      </w:r>
      <w:r w:rsidR="006E158F">
        <w:rPr>
          <w:lang w:eastAsia="en-AU"/>
        </w:rPr>
        <w:t xml:space="preserve">g the </w:t>
      </w:r>
      <w:r w:rsidR="00B23718">
        <w:rPr>
          <w:lang w:eastAsia="en-AU"/>
        </w:rPr>
        <w:t>indirect impacts</w:t>
      </w:r>
      <w:r w:rsidR="006E158F">
        <w:rPr>
          <w:lang w:eastAsia="en-AU"/>
        </w:rPr>
        <w:t xml:space="preserve"> the </w:t>
      </w:r>
      <w:r w:rsidR="00357A66">
        <w:rPr>
          <w:lang w:eastAsia="en-AU"/>
        </w:rPr>
        <w:t xml:space="preserve">action is likely to have on a matter protected by a provision of </w:t>
      </w:r>
      <w:r w:rsidR="00AC124D">
        <w:rPr>
          <w:lang w:eastAsia="en-AU"/>
        </w:rPr>
        <w:t>Pt</w:t>
      </w:r>
      <w:r w:rsidR="00913475">
        <w:t> </w:t>
      </w:r>
      <w:r w:rsidR="00AC124D">
        <w:rPr>
          <w:lang w:eastAsia="en-AU"/>
        </w:rPr>
        <w:t>3</w:t>
      </w:r>
      <w:r w:rsidR="00357A66">
        <w:rPr>
          <w:lang w:eastAsia="en-AU"/>
        </w:rPr>
        <w:t>, she understood</w:t>
      </w:r>
      <w:r w:rsidR="006E7B43">
        <w:rPr>
          <w:lang w:eastAsia="en-AU"/>
        </w:rPr>
        <w:t xml:space="preserve"> the </w:t>
      </w:r>
      <w:r w:rsidR="0044403D">
        <w:rPr>
          <w:lang w:eastAsia="en-AU"/>
        </w:rPr>
        <w:t>concept when summaris</w:t>
      </w:r>
      <w:r w:rsidR="00163B98">
        <w:rPr>
          <w:lang w:eastAsia="en-AU"/>
        </w:rPr>
        <w:t>ing the statutory framework at</w:t>
      </w:r>
      <w:r w:rsidR="00913475">
        <w:rPr>
          <w:lang w:eastAsia="en-AU"/>
        </w:rPr>
        <w:t> </w:t>
      </w:r>
      <w:r w:rsidR="00163B98">
        <w:rPr>
          <w:lang w:eastAsia="en-AU"/>
        </w:rPr>
        <w:t>[86]</w:t>
      </w:r>
      <w:r w:rsidR="00913475">
        <w:rPr>
          <w:lang w:eastAsia="en-AU"/>
        </w:rPr>
        <w:t>-</w:t>
      </w:r>
      <w:r w:rsidR="00163B98">
        <w:rPr>
          <w:lang w:eastAsia="en-AU"/>
        </w:rPr>
        <w:t>[90] of her reasons.</w:t>
      </w:r>
    </w:p>
    <w:p w14:paraId="63C91643" w14:textId="633A627A" w:rsidR="00CA3E52" w:rsidRDefault="00D27C61" w:rsidP="009E7740">
      <w:pPr>
        <w:pStyle w:val="ParaNumbering"/>
        <w:rPr>
          <w:lang w:eastAsia="en-AU"/>
        </w:rPr>
      </w:pPr>
      <w:r>
        <w:rPr>
          <w:lang w:eastAsia="en-AU"/>
        </w:rPr>
        <w:t>There is no</w:t>
      </w:r>
      <w:r w:rsidR="00E930FB">
        <w:rPr>
          <w:lang w:eastAsia="en-AU"/>
        </w:rPr>
        <w:t xml:space="preserve"> </w:t>
      </w:r>
      <w:r w:rsidR="00B23718">
        <w:rPr>
          <w:lang w:eastAsia="en-AU"/>
        </w:rPr>
        <w:t>express prohibition</w:t>
      </w:r>
      <w:r>
        <w:rPr>
          <w:lang w:eastAsia="en-AU"/>
        </w:rPr>
        <w:t xml:space="preserve"> in the </w:t>
      </w:r>
      <w:r w:rsidR="00E930FB">
        <w:rPr>
          <w:lang w:eastAsia="en-AU"/>
        </w:rPr>
        <w:t>A</w:t>
      </w:r>
      <w:r>
        <w:rPr>
          <w:lang w:eastAsia="en-AU"/>
        </w:rPr>
        <w:t>ct</w:t>
      </w:r>
      <w:r w:rsidR="009449F8">
        <w:rPr>
          <w:lang w:eastAsia="en-AU"/>
        </w:rPr>
        <w:t xml:space="preserve"> to the effect that counterfactual</w:t>
      </w:r>
      <w:r w:rsidR="00E930FB">
        <w:rPr>
          <w:lang w:eastAsia="en-AU"/>
        </w:rPr>
        <w:t>s</w:t>
      </w:r>
      <w:r w:rsidR="009449F8">
        <w:rPr>
          <w:lang w:eastAsia="en-AU"/>
        </w:rPr>
        <w:t xml:space="preserve"> can</w:t>
      </w:r>
      <w:r w:rsidR="00E930FB">
        <w:rPr>
          <w:lang w:eastAsia="en-AU"/>
        </w:rPr>
        <w:t>not</w:t>
      </w:r>
      <w:r w:rsidR="009449F8">
        <w:rPr>
          <w:lang w:eastAsia="en-AU"/>
        </w:rPr>
        <w:t>, or cannot in some circumstances, be resorted to by the Minister in the decision-making that is required by s</w:t>
      </w:r>
      <w:r w:rsidR="00913475">
        <w:rPr>
          <w:lang w:eastAsia="en-AU"/>
        </w:rPr>
        <w:t> </w:t>
      </w:r>
      <w:r w:rsidR="009449F8">
        <w:rPr>
          <w:lang w:eastAsia="en-AU"/>
        </w:rPr>
        <w:t>78.</w:t>
      </w:r>
      <w:r w:rsidR="001C368F">
        <w:rPr>
          <w:lang w:eastAsia="en-AU"/>
        </w:rPr>
        <w:t xml:space="preserve"> </w:t>
      </w:r>
      <w:r w:rsidR="00FA4219">
        <w:rPr>
          <w:lang w:eastAsia="en-AU"/>
        </w:rPr>
        <w:t xml:space="preserve"> </w:t>
      </w:r>
      <w:r w:rsidR="001C368F">
        <w:rPr>
          <w:lang w:eastAsia="en-AU"/>
        </w:rPr>
        <w:t xml:space="preserve">Nonetheless, </w:t>
      </w:r>
      <w:r w:rsidR="008602DD">
        <w:rPr>
          <w:lang w:eastAsia="en-AU"/>
        </w:rPr>
        <w:t xml:space="preserve">the applicant submits in its written case that: “the ability to entirely negate a putative likely impact by </w:t>
      </w:r>
      <w:r w:rsidR="00E83AEE">
        <w:rPr>
          <w:lang w:eastAsia="en-AU"/>
        </w:rPr>
        <w:t xml:space="preserve">pairing </w:t>
      </w:r>
      <w:r w:rsidR="008602DD">
        <w:rPr>
          <w:lang w:eastAsia="en-AU"/>
        </w:rPr>
        <w:t>it with a counterfactual chosen to contain the same level of impact without the action</w:t>
      </w:r>
      <w:r w:rsidR="004956C6">
        <w:rPr>
          <w:lang w:eastAsia="en-AU"/>
        </w:rPr>
        <w:t xml:space="preserve"> would provide a complete avoidance mechanism of the operation of the controlling provisions, without even getting to the question of assessment [of] mitigation measures.”</w:t>
      </w:r>
      <w:r w:rsidR="00616EA4">
        <w:rPr>
          <w:lang w:eastAsia="en-AU"/>
        </w:rPr>
        <w:t xml:space="preserve"> </w:t>
      </w:r>
      <w:r w:rsidR="00793D49">
        <w:rPr>
          <w:lang w:eastAsia="en-AU"/>
        </w:rPr>
        <w:t xml:space="preserve"> That submission assumes the correctness of its premise</w:t>
      </w:r>
      <w:r w:rsidR="0015228E">
        <w:rPr>
          <w:lang w:eastAsia="en-AU"/>
        </w:rPr>
        <w:t>:</w:t>
      </w:r>
      <w:r w:rsidR="00793D49">
        <w:rPr>
          <w:lang w:eastAsia="en-AU"/>
        </w:rPr>
        <w:t xml:space="preserve"> </w:t>
      </w:r>
      <w:r w:rsidR="002C491B">
        <w:rPr>
          <w:lang w:eastAsia="en-AU"/>
        </w:rPr>
        <w:t>it fails to explain why a counterfactual has the contended effect.</w:t>
      </w:r>
      <w:r w:rsidR="0066220D">
        <w:rPr>
          <w:lang w:eastAsia="en-AU"/>
        </w:rPr>
        <w:t xml:space="preserve">  As correctly submitted by Mr</w:t>
      </w:r>
      <w:r w:rsidR="007D41FE">
        <w:rPr>
          <w:lang w:eastAsia="en-AU"/>
        </w:rPr>
        <w:t> </w:t>
      </w:r>
      <w:r w:rsidR="0066220D">
        <w:rPr>
          <w:lang w:eastAsia="en-AU"/>
        </w:rPr>
        <w:t>Emmett</w:t>
      </w:r>
      <w:r w:rsidR="007D41FE">
        <w:rPr>
          <w:lang w:eastAsia="en-AU"/>
        </w:rPr>
        <w:t> </w:t>
      </w:r>
      <w:r w:rsidR="0066220D">
        <w:rPr>
          <w:lang w:eastAsia="en-AU"/>
        </w:rPr>
        <w:t xml:space="preserve">SC for the second respondent, </w:t>
      </w:r>
      <w:r w:rsidR="001E43B4">
        <w:rPr>
          <w:lang w:eastAsia="en-AU"/>
        </w:rPr>
        <w:t xml:space="preserve">the </w:t>
      </w:r>
      <w:r w:rsidR="00B44A99">
        <w:rPr>
          <w:lang w:eastAsia="en-AU"/>
        </w:rPr>
        <w:t>A</w:t>
      </w:r>
      <w:r w:rsidR="001E43B4">
        <w:rPr>
          <w:lang w:eastAsia="en-AU"/>
        </w:rPr>
        <w:t>ct does not prescribe any particular approach to resolution of the factual causation question</w:t>
      </w:r>
      <w:r w:rsidR="000D4E67">
        <w:rPr>
          <w:lang w:eastAsia="en-AU"/>
        </w:rPr>
        <w:t xml:space="preserve"> which, in the case of indirect consequences, requires consideration of whether the action is a substantial cause of the consequence.</w:t>
      </w:r>
      <w:r w:rsidR="005F1E9A">
        <w:rPr>
          <w:lang w:eastAsia="en-AU"/>
        </w:rPr>
        <w:t xml:space="preserve">  It is true that the </w:t>
      </w:r>
      <w:r w:rsidR="00646238">
        <w:rPr>
          <w:lang w:eastAsia="en-AU"/>
        </w:rPr>
        <w:t>A</w:t>
      </w:r>
      <w:r w:rsidR="005F1E9A">
        <w:rPr>
          <w:lang w:eastAsia="en-AU"/>
        </w:rPr>
        <w:t>ct does not require the Minister to resort to counterfactual</w:t>
      </w:r>
      <w:r w:rsidR="00A13423">
        <w:rPr>
          <w:lang w:eastAsia="en-AU"/>
        </w:rPr>
        <w:t>s</w:t>
      </w:r>
      <w:r w:rsidR="005F1E9A">
        <w:rPr>
          <w:lang w:eastAsia="en-AU"/>
        </w:rPr>
        <w:t xml:space="preserve"> in resolving that question, but it does not follow that it restricts consideration of </w:t>
      </w:r>
      <w:r w:rsidR="008D3E33">
        <w:rPr>
          <w:lang w:eastAsia="en-AU"/>
        </w:rPr>
        <w:t>relevant counterfactual</w:t>
      </w:r>
      <w:r w:rsidR="004C06A0">
        <w:rPr>
          <w:lang w:eastAsia="en-AU"/>
        </w:rPr>
        <w:t>s</w:t>
      </w:r>
      <w:r w:rsidR="00296CA2">
        <w:rPr>
          <w:lang w:eastAsia="en-AU"/>
        </w:rPr>
        <w:t xml:space="preserve"> </w:t>
      </w:r>
      <w:r w:rsidR="00836DDF">
        <w:rPr>
          <w:lang w:eastAsia="en-AU"/>
        </w:rPr>
        <w:t>to</w:t>
      </w:r>
      <w:r w:rsidR="00296CA2">
        <w:rPr>
          <w:lang w:eastAsia="en-AU"/>
        </w:rPr>
        <w:t xml:space="preserve"> assess the impacts of the action if it proceeds</w:t>
      </w:r>
      <w:r w:rsidR="00FA2A91">
        <w:rPr>
          <w:lang w:eastAsia="en-AU"/>
        </w:rPr>
        <w:t>.</w:t>
      </w:r>
      <w:r w:rsidR="001860BE">
        <w:rPr>
          <w:lang w:eastAsia="en-AU"/>
        </w:rPr>
        <w:t xml:space="preserve"> </w:t>
      </w:r>
      <w:r w:rsidR="00892A89">
        <w:rPr>
          <w:lang w:eastAsia="en-AU"/>
        </w:rPr>
        <w:t xml:space="preserve"> </w:t>
      </w:r>
      <w:r w:rsidR="001860BE">
        <w:rPr>
          <w:lang w:eastAsia="en-AU"/>
        </w:rPr>
        <w:t>As explained by Dowsett</w:t>
      </w:r>
      <w:r w:rsidR="00A26DDE">
        <w:rPr>
          <w:lang w:eastAsia="en-AU"/>
        </w:rPr>
        <w:t> </w:t>
      </w:r>
      <w:r w:rsidR="001860BE">
        <w:rPr>
          <w:lang w:eastAsia="en-AU"/>
        </w:rPr>
        <w:t xml:space="preserve">J in </w:t>
      </w:r>
      <w:r w:rsidR="00836DDF" w:rsidRPr="0016187F">
        <w:rPr>
          <w:i/>
          <w:iCs/>
          <w:lang w:eastAsia="en-AU"/>
        </w:rPr>
        <w:t>P</w:t>
      </w:r>
      <w:r w:rsidR="00E161F9" w:rsidRPr="0016187F">
        <w:rPr>
          <w:i/>
          <w:iCs/>
          <w:lang w:eastAsia="en-AU"/>
        </w:rPr>
        <w:t xml:space="preserve">reservation Society </w:t>
      </w:r>
      <w:r w:rsidR="00F83911">
        <w:rPr>
          <w:lang w:eastAsia="en-AU"/>
        </w:rPr>
        <w:t>at [55]</w:t>
      </w:r>
      <w:r w:rsidR="00775275">
        <w:rPr>
          <w:lang w:eastAsia="en-AU"/>
        </w:rPr>
        <w:t xml:space="preserve">: </w:t>
      </w:r>
      <w:r w:rsidR="00CA3E52">
        <w:rPr>
          <w:lang w:eastAsia="en-AU"/>
        </w:rPr>
        <w:t>“</w:t>
      </w:r>
      <w:r w:rsidR="00775275">
        <w:rPr>
          <w:lang w:eastAsia="en-AU"/>
        </w:rPr>
        <w:t>T</w:t>
      </w:r>
      <w:r w:rsidR="00CA3E52">
        <w:rPr>
          <w:lang w:eastAsia="en-AU"/>
        </w:rPr>
        <w:t xml:space="preserve">he relevant impact must be the difference between the position if the action occurs </w:t>
      </w:r>
      <w:r w:rsidR="00836DDF">
        <w:rPr>
          <w:lang w:eastAsia="en-AU"/>
        </w:rPr>
        <w:t xml:space="preserve">and </w:t>
      </w:r>
      <w:r w:rsidR="00CA3E52">
        <w:rPr>
          <w:lang w:eastAsia="en-AU"/>
        </w:rPr>
        <w:t>the position if it does not”.</w:t>
      </w:r>
    </w:p>
    <w:p w14:paraId="307CBEC7" w14:textId="550F5887" w:rsidR="00775275" w:rsidRDefault="00775275" w:rsidP="009E7740">
      <w:pPr>
        <w:pStyle w:val="ParaNumbering"/>
        <w:rPr>
          <w:lang w:eastAsia="en-AU"/>
        </w:rPr>
      </w:pPr>
      <w:r>
        <w:rPr>
          <w:lang w:eastAsia="en-AU"/>
        </w:rPr>
        <w:t xml:space="preserve">The </w:t>
      </w:r>
      <w:r w:rsidR="00F90D29">
        <w:rPr>
          <w:lang w:eastAsia="en-AU"/>
        </w:rPr>
        <w:t xml:space="preserve">applicant’s </w:t>
      </w:r>
      <w:r>
        <w:rPr>
          <w:lang w:eastAsia="en-AU"/>
        </w:rPr>
        <w:t xml:space="preserve">arguments do not </w:t>
      </w:r>
      <w:r w:rsidR="00AD1245">
        <w:rPr>
          <w:lang w:eastAsia="en-AU"/>
        </w:rPr>
        <w:t xml:space="preserve">engage </w:t>
      </w:r>
      <w:r>
        <w:rPr>
          <w:lang w:eastAsia="en-AU"/>
        </w:rPr>
        <w:t>with the reasoning of Stone</w:t>
      </w:r>
      <w:r w:rsidR="00AC4B10">
        <w:rPr>
          <w:lang w:eastAsia="en-AU"/>
        </w:rPr>
        <w:t> </w:t>
      </w:r>
      <w:r>
        <w:rPr>
          <w:lang w:eastAsia="en-AU"/>
        </w:rPr>
        <w:t xml:space="preserve">J in </w:t>
      </w:r>
      <w:r w:rsidR="00D936FE" w:rsidRPr="0016187F">
        <w:rPr>
          <w:i/>
          <w:iCs/>
          <w:lang w:eastAsia="en-AU"/>
        </w:rPr>
        <w:t>An</w:t>
      </w:r>
      <w:r w:rsidR="00FC5C90" w:rsidRPr="0016187F">
        <w:rPr>
          <w:i/>
          <w:iCs/>
          <w:lang w:eastAsia="en-AU"/>
        </w:rPr>
        <w:t xml:space="preserve">vil PJ </w:t>
      </w:r>
      <w:r w:rsidR="00FC5C90">
        <w:rPr>
          <w:lang w:eastAsia="en-AU"/>
        </w:rPr>
        <w:t>at [</w:t>
      </w:r>
      <w:r w:rsidR="0021575A">
        <w:rPr>
          <w:lang w:eastAsia="en-AU"/>
        </w:rPr>
        <w:t>44]</w:t>
      </w:r>
      <w:r w:rsidR="00AC4B10">
        <w:rPr>
          <w:lang w:eastAsia="en-AU"/>
        </w:rPr>
        <w:t xml:space="preserve"> (reproduced above)</w:t>
      </w:r>
      <w:r w:rsidR="007A7753">
        <w:rPr>
          <w:lang w:eastAsia="en-AU"/>
        </w:rPr>
        <w:t xml:space="preserve"> that the Act does not prescribe</w:t>
      </w:r>
      <w:r w:rsidR="003F1224">
        <w:rPr>
          <w:lang w:eastAsia="en-AU"/>
        </w:rPr>
        <w:t xml:space="preserve"> “the frame of reference”</w:t>
      </w:r>
      <w:r w:rsidR="007A7753">
        <w:rPr>
          <w:lang w:eastAsia="en-AU"/>
        </w:rPr>
        <w:t xml:space="preserve"> </w:t>
      </w:r>
      <w:r w:rsidR="00AC4B10">
        <w:rPr>
          <w:lang w:eastAsia="en-AU"/>
        </w:rPr>
        <w:t xml:space="preserve">by which </w:t>
      </w:r>
      <w:r w:rsidR="007A7753">
        <w:rPr>
          <w:lang w:eastAsia="en-AU"/>
        </w:rPr>
        <w:t xml:space="preserve">the Minister is to undertake </w:t>
      </w:r>
      <w:r w:rsidR="00991F01">
        <w:rPr>
          <w:lang w:eastAsia="en-AU"/>
        </w:rPr>
        <w:t>the assessment</w:t>
      </w:r>
      <w:r w:rsidR="00CC2B33">
        <w:rPr>
          <w:lang w:eastAsia="en-AU"/>
        </w:rPr>
        <w:t xml:space="preserve"> </w:t>
      </w:r>
      <w:r w:rsidR="00836DDF">
        <w:rPr>
          <w:lang w:eastAsia="en-AU"/>
        </w:rPr>
        <w:t>of whether</w:t>
      </w:r>
      <w:r w:rsidR="00E54AB2">
        <w:rPr>
          <w:lang w:eastAsia="en-AU"/>
        </w:rPr>
        <w:t xml:space="preserve"> </w:t>
      </w:r>
      <w:r w:rsidR="00CC2B33">
        <w:rPr>
          <w:lang w:eastAsia="en-AU"/>
        </w:rPr>
        <w:t>the proposed action</w:t>
      </w:r>
      <w:r w:rsidR="00E54AB2">
        <w:rPr>
          <w:lang w:eastAsia="en-AU"/>
        </w:rPr>
        <w:t xml:space="preserve"> </w:t>
      </w:r>
      <w:r w:rsidR="00656AD9">
        <w:rPr>
          <w:lang w:eastAsia="en-AU"/>
        </w:rPr>
        <w:t>is a substantial cause of the relevant event or circumstance.</w:t>
      </w:r>
      <w:r w:rsidR="009E3DD3">
        <w:rPr>
          <w:lang w:eastAsia="en-AU"/>
        </w:rPr>
        <w:t xml:space="preserve"> </w:t>
      </w:r>
      <w:r w:rsidR="0092216E">
        <w:rPr>
          <w:lang w:eastAsia="en-AU"/>
        </w:rPr>
        <w:t xml:space="preserve"> </w:t>
      </w:r>
      <w:r w:rsidR="009E3DD3">
        <w:rPr>
          <w:lang w:eastAsia="en-AU"/>
        </w:rPr>
        <w:t xml:space="preserve">To the same effect is the reasoning </w:t>
      </w:r>
      <w:r w:rsidR="009D5A55">
        <w:rPr>
          <w:lang w:eastAsia="en-AU"/>
        </w:rPr>
        <w:t>of Griffiths J</w:t>
      </w:r>
      <w:r w:rsidR="004B360C">
        <w:rPr>
          <w:lang w:eastAsia="en-AU"/>
        </w:rPr>
        <w:t xml:space="preserve"> as primary judge</w:t>
      </w:r>
      <w:r w:rsidR="009D5A55">
        <w:rPr>
          <w:lang w:eastAsia="en-AU"/>
        </w:rPr>
        <w:t xml:space="preserve"> in</w:t>
      </w:r>
      <w:r w:rsidR="009325A1">
        <w:rPr>
          <w:lang w:eastAsia="en-AU"/>
        </w:rPr>
        <w:t xml:space="preserve"> </w:t>
      </w:r>
      <w:r w:rsidR="009325A1" w:rsidRPr="0016187F">
        <w:rPr>
          <w:i/>
          <w:iCs/>
        </w:rPr>
        <w:t>Australian Conservation Foundation Inc v Minister for the Environment and Energy</w:t>
      </w:r>
      <w:r w:rsidR="00465197" w:rsidRPr="00010663">
        <w:t xml:space="preserve"> [2016] FCA 1042</w:t>
      </w:r>
      <w:r w:rsidR="00356167" w:rsidRPr="00010663">
        <w:t>; 251 FCR 308</w:t>
      </w:r>
      <w:r w:rsidR="009D5A55">
        <w:rPr>
          <w:lang w:eastAsia="en-AU"/>
        </w:rPr>
        <w:t xml:space="preserve"> </w:t>
      </w:r>
      <w:r w:rsidR="009325A1">
        <w:rPr>
          <w:lang w:eastAsia="en-AU"/>
        </w:rPr>
        <w:t>(</w:t>
      </w:r>
      <w:r w:rsidR="009D5A55" w:rsidRPr="0016187F">
        <w:rPr>
          <w:b/>
          <w:bCs/>
          <w:i/>
          <w:iCs/>
          <w:lang w:eastAsia="en-AU"/>
        </w:rPr>
        <w:t>ACF P</w:t>
      </w:r>
      <w:r w:rsidR="00991F01" w:rsidRPr="0016187F">
        <w:rPr>
          <w:b/>
          <w:bCs/>
          <w:i/>
          <w:iCs/>
          <w:lang w:eastAsia="en-AU"/>
        </w:rPr>
        <w:t>J</w:t>
      </w:r>
      <w:r w:rsidR="009325A1">
        <w:rPr>
          <w:lang w:eastAsia="en-AU"/>
        </w:rPr>
        <w:t>)</w:t>
      </w:r>
      <w:r w:rsidR="009D5A55">
        <w:rPr>
          <w:lang w:eastAsia="en-AU"/>
        </w:rPr>
        <w:t xml:space="preserve"> at [</w:t>
      </w:r>
      <w:r w:rsidR="00464DDB">
        <w:rPr>
          <w:lang w:eastAsia="en-AU"/>
        </w:rPr>
        <w:t xml:space="preserve">162] and </w:t>
      </w:r>
      <w:r w:rsidR="00991F01">
        <w:rPr>
          <w:lang w:eastAsia="en-AU"/>
        </w:rPr>
        <w:t>[174]</w:t>
      </w:r>
      <w:r w:rsidR="00356167">
        <w:rPr>
          <w:lang w:eastAsia="en-AU"/>
        </w:rPr>
        <w:t>:</w:t>
      </w:r>
      <w:r w:rsidR="00197941">
        <w:rPr>
          <w:lang w:eastAsia="en-AU"/>
        </w:rPr>
        <w:t xml:space="preserve"> the inquiry is one for the Minister and is </w:t>
      </w:r>
      <w:r w:rsidR="00C231D6">
        <w:rPr>
          <w:lang w:eastAsia="en-AU"/>
        </w:rPr>
        <w:t>a factual one.</w:t>
      </w:r>
    </w:p>
    <w:p w14:paraId="55E27FB6" w14:textId="5FA4DCC8" w:rsidR="0057325A" w:rsidRDefault="00B50ABA" w:rsidP="009E7740">
      <w:pPr>
        <w:pStyle w:val="ParaNumbering"/>
        <w:rPr>
          <w:lang w:eastAsia="en-AU"/>
        </w:rPr>
      </w:pPr>
      <w:r>
        <w:rPr>
          <w:lang w:eastAsia="en-AU"/>
        </w:rPr>
        <w:t xml:space="preserve">Nor does the applicant explain </w:t>
      </w:r>
      <w:r w:rsidR="00E961B3">
        <w:rPr>
          <w:lang w:eastAsia="en-AU"/>
        </w:rPr>
        <w:t xml:space="preserve">how </w:t>
      </w:r>
      <w:r w:rsidR="00D36A07">
        <w:rPr>
          <w:lang w:eastAsia="en-AU"/>
        </w:rPr>
        <w:t xml:space="preserve">its arguments can be accepted conformably with the conclusion of the Full Court in </w:t>
      </w:r>
      <w:r w:rsidR="00D36A07" w:rsidRPr="0016187F">
        <w:rPr>
          <w:i/>
          <w:iCs/>
          <w:lang w:eastAsia="en-AU"/>
        </w:rPr>
        <w:t>Anvil FC</w:t>
      </w:r>
      <w:r w:rsidR="00A23658" w:rsidRPr="0016187F">
        <w:rPr>
          <w:i/>
          <w:iCs/>
          <w:lang w:eastAsia="en-AU"/>
        </w:rPr>
        <w:t xml:space="preserve"> </w:t>
      </w:r>
      <w:r w:rsidR="00A23658">
        <w:rPr>
          <w:lang w:eastAsia="en-AU"/>
        </w:rPr>
        <w:t>at [</w:t>
      </w:r>
      <w:r w:rsidR="006E07B0">
        <w:rPr>
          <w:lang w:eastAsia="en-AU"/>
        </w:rPr>
        <w:t>32</w:t>
      </w:r>
      <w:r w:rsidR="00610950">
        <w:rPr>
          <w:lang w:eastAsia="en-AU"/>
        </w:rPr>
        <w:t>]-[3</w:t>
      </w:r>
      <w:r w:rsidR="0098291C">
        <w:rPr>
          <w:lang w:eastAsia="en-AU"/>
        </w:rPr>
        <w:t>4</w:t>
      </w:r>
      <w:r w:rsidR="00836DDF">
        <w:rPr>
          <w:lang w:eastAsia="en-AU"/>
        </w:rPr>
        <w:t>] that</w:t>
      </w:r>
      <w:r w:rsidR="00610950">
        <w:rPr>
          <w:lang w:eastAsia="en-AU"/>
        </w:rPr>
        <w:t xml:space="preserve"> the </w:t>
      </w:r>
      <w:r w:rsidR="00934F10">
        <w:rPr>
          <w:lang w:eastAsia="en-AU"/>
        </w:rPr>
        <w:t>M</w:t>
      </w:r>
      <w:r w:rsidR="0011164E">
        <w:rPr>
          <w:lang w:eastAsia="en-AU"/>
        </w:rPr>
        <w:t xml:space="preserve">inisterial power </w:t>
      </w:r>
      <w:r w:rsidR="00AA71C3">
        <w:rPr>
          <w:lang w:eastAsia="en-AU"/>
        </w:rPr>
        <w:t>at s</w:t>
      </w:r>
      <w:r w:rsidR="006B5A55">
        <w:rPr>
          <w:lang w:eastAsia="en-AU"/>
        </w:rPr>
        <w:t> </w:t>
      </w:r>
      <w:r w:rsidR="00AA71C3">
        <w:rPr>
          <w:lang w:eastAsia="en-AU"/>
        </w:rPr>
        <w:t xml:space="preserve">75 to decide whether </w:t>
      </w:r>
      <w:r w:rsidR="008F3887">
        <w:rPr>
          <w:lang w:eastAsia="en-AU"/>
        </w:rPr>
        <w:t>proposed action is controlled does not raise a jurisdictional</w:t>
      </w:r>
      <w:r w:rsidR="002C542A">
        <w:rPr>
          <w:lang w:eastAsia="en-AU"/>
        </w:rPr>
        <w:t xml:space="preserve"> objective </w:t>
      </w:r>
      <w:r w:rsidR="008F3887">
        <w:rPr>
          <w:lang w:eastAsia="en-AU"/>
        </w:rPr>
        <w:t>fact question</w:t>
      </w:r>
      <w:r w:rsidR="008875BB">
        <w:rPr>
          <w:lang w:eastAsia="en-AU"/>
        </w:rPr>
        <w:t>.</w:t>
      </w:r>
      <w:r w:rsidR="00610950">
        <w:rPr>
          <w:lang w:eastAsia="en-AU"/>
        </w:rPr>
        <w:t xml:space="preserve"> </w:t>
      </w:r>
    </w:p>
    <w:p w14:paraId="744063A7" w14:textId="0508C3F3" w:rsidR="00237172" w:rsidRDefault="00237172" w:rsidP="009E7740">
      <w:pPr>
        <w:pStyle w:val="ParaNumbering"/>
        <w:rPr>
          <w:lang w:eastAsia="en-AU"/>
        </w:rPr>
      </w:pPr>
      <w:r>
        <w:rPr>
          <w:lang w:eastAsia="en-AU"/>
        </w:rPr>
        <w:t>For these reasons ground 1 fails.</w:t>
      </w:r>
    </w:p>
    <w:p w14:paraId="300A7792" w14:textId="322F5109" w:rsidR="00237172" w:rsidRDefault="00237172" w:rsidP="0016187F">
      <w:pPr>
        <w:pStyle w:val="Heading3"/>
        <w:rPr>
          <w:lang w:eastAsia="en-AU"/>
        </w:rPr>
      </w:pPr>
      <w:r w:rsidRPr="00237172">
        <w:rPr>
          <w:lang w:eastAsia="en-AU"/>
        </w:rPr>
        <w:lastRenderedPageBreak/>
        <w:t>Ground 2</w:t>
      </w:r>
    </w:p>
    <w:p w14:paraId="4B49F730" w14:textId="73FE4704" w:rsidR="00237172" w:rsidRDefault="00D46F1A" w:rsidP="00237172">
      <w:pPr>
        <w:pStyle w:val="ParaNumbering"/>
        <w:rPr>
          <w:lang w:eastAsia="en-AU"/>
        </w:rPr>
      </w:pPr>
      <w:r>
        <w:rPr>
          <w:lang w:eastAsia="en-AU"/>
        </w:rPr>
        <w:t xml:space="preserve">This ground </w:t>
      </w:r>
      <w:r w:rsidR="00462CF3">
        <w:rPr>
          <w:lang w:eastAsia="en-AU"/>
        </w:rPr>
        <w:t xml:space="preserve">assumes that </w:t>
      </w:r>
      <w:r w:rsidR="00BC1880">
        <w:rPr>
          <w:lang w:eastAsia="en-AU"/>
        </w:rPr>
        <w:t>it was permissible for the Minister to engage in a counterfactual inquiry</w:t>
      </w:r>
      <w:r w:rsidR="003A16F5">
        <w:rPr>
          <w:lang w:eastAsia="en-AU"/>
        </w:rPr>
        <w:t xml:space="preserve"> and</w:t>
      </w:r>
      <w:r w:rsidR="001A50E6">
        <w:rPr>
          <w:lang w:eastAsia="en-AU"/>
        </w:rPr>
        <w:t>,</w:t>
      </w:r>
      <w:r w:rsidR="003A16F5">
        <w:rPr>
          <w:lang w:eastAsia="en-AU"/>
        </w:rPr>
        <w:t xml:space="preserve"> stated succinctly, the contention is that </w:t>
      </w:r>
      <w:r w:rsidR="00124B98">
        <w:rPr>
          <w:lang w:eastAsia="en-AU"/>
        </w:rPr>
        <w:t xml:space="preserve">the Minister was required on </w:t>
      </w:r>
      <w:r w:rsidR="00271C71">
        <w:rPr>
          <w:lang w:eastAsia="en-AU"/>
        </w:rPr>
        <w:t>all</w:t>
      </w:r>
      <w:r w:rsidR="00124B98">
        <w:rPr>
          <w:lang w:eastAsia="en-AU"/>
        </w:rPr>
        <w:t xml:space="preserve"> the material before her to reason </w:t>
      </w:r>
      <w:r w:rsidR="00260BD9">
        <w:rPr>
          <w:lang w:eastAsia="en-AU"/>
        </w:rPr>
        <w:t xml:space="preserve">across a very broad spectrum of </w:t>
      </w:r>
      <w:r w:rsidR="00C11B10">
        <w:rPr>
          <w:lang w:eastAsia="en-AU"/>
        </w:rPr>
        <w:t>future scenarios in which the proposed action is taken</w:t>
      </w:r>
      <w:r w:rsidR="001A50E6">
        <w:rPr>
          <w:lang w:eastAsia="en-AU"/>
        </w:rPr>
        <w:t>,</w:t>
      </w:r>
      <w:r w:rsidR="006E6AF2">
        <w:rPr>
          <w:lang w:eastAsia="en-AU"/>
        </w:rPr>
        <w:t xml:space="preserve"> but failed to do so.</w:t>
      </w:r>
      <w:r w:rsidR="00FD67C7">
        <w:rPr>
          <w:lang w:eastAsia="en-AU"/>
        </w:rPr>
        <w:t xml:space="preserve"> </w:t>
      </w:r>
      <w:r w:rsidR="00A104A9">
        <w:rPr>
          <w:lang w:eastAsia="en-AU"/>
        </w:rPr>
        <w:t xml:space="preserve"> More particularly, the ground provides:</w:t>
      </w:r>
    </w:p>
    <w:p w14:paraId="4A9F796F" w14:textId="3BD277DC" w:rsidR="00522EB6" w:rsidRDefault="00522EB6" w:rsidP="00522EB6">
      <w:pPr>
        <w:pStyle w:val="Quote1"/>
        <w:rPr>
          <w:lang w:eastAsia="en-AU"/>
        </w:rPr>
      </w:pPr>
      <w:r>
        <w:rPr>
          <w:lang w:eastAsia="en-AU"/>
        </w:rPr>
        <w:t>In performing the s 78 function, picking up the s 527E definition, the</w:t>
      </w:r>
      <w:r w:rsidR="007E3B3E">
        <w:rPr>
          <w:lang w:eastAsia="en-AU"/>
        </w:rPr>
        <w:t xml:space="preserve"> </w:t>
      </w:r>
      <w:r>
        <w:rPr>
          <w:lang w:eastAsia="en-AU"/>
        </w:rPr>
        <w:t xml:space="preserve">Minister was required to consider whether a </w:t>
      </w:r>
      <w:r w:rsidRPr="00C8748F">
        <w:rPr>
          <w:u w:val="single"/>
          <w:lang w:eastAsia="en-AU"/>
        </w:rPr>
        <w:t>potential</w:t>
      </w:r>
      <w:r>
        <w:rPr>
          <w:lang w:eastAsia="en-AU"/>
        </w:rPr>
        <w:t xml:space="preserve"> event or circumstance,</w:t>
      </w:r>
      <w:r w:rsidR="007E3B3E">
        <w:rPr>
          <w:lang w:eastAsia="en-AU"/>
        </w:rPr>
        <w:t xml:space="preserve"> </w:t>
      </w:r>
      <w:r>
        <w:rPr>
          <w:lang w:eastAsia="en-AU"/>
        </w:rPr>
        <w:t>which “is an indirect consequence of the action” and of which “the action is a</w:t>
      </w:r>
      <w:r w:rsidR="007E3B3E">
        <w:rPr>
          <w:lang w:eastAsia="en-AU"/>
        </w:rPr>
        <w:t xml:space="preserve"> </w:t>
      </w:r>
      <w:r>
        <w:rPr>
          <w:lang w:eastAsia="en-AU"/>
        </w:rPr>
        <w:t>substantial cause”, is “likely” (within the meaning of s 78(1)(a)(ii)). Translating</w:t>
      </w:r>
      <w:r w:rsidR="007E3B3E">
        <w:rPr>
          <w:lang w:eastAsia="en-AU"/>
        </w:rPr>
        <w:t xml:space="preserve"> </w:t>
      </w:r>
      <w:r>
        <w:rPr>
          <w:lang w:eastAsia="en-AU"/>
        </w:rPr>
        <w:t>s 527E (“is”) into the context of s</w:t>
      </w:r>
      <w:r w:rsidR="005819B3">
        <w:rPr>
          <w:lang w:eastAsia="en-AU"/>
        </w:rPr>
        <w:t> </w:t>
      </w:r>
      <w:r>
        <w:rPr>
          <w:lang w:eastAsia="en-AU"/>
        </w:rPr>
        <w:t>78(1)(a)(ii) (“is likely to have”), the question</w:t>
      </w:r>
      <w:r w:rsidR="007E3B3E">
        <w:rPr>
          <w:lang w:eastAsia="en-AU"/>
        </w:rPr>
        <w:t xml:space="preserve"> </w:t>
      </w:r>
      <w:r>
        <w:rPr>
          <w:lang w:eastAsia="en-AU"/>
        </w:rPr>
        <w:t xml:space="preserve">becomes whether, </w:t>
      </w:r>
      <w:r w:rsidRPr="0016187F">
        <w:rPr>
          <w:u w:val="single"/>
          <w:lang w:eastAsia="en-AU"/>
        </w:rPr>
        <w:t>if</w:t>
      </w:r>
      <w:r>
        <w:rPr>
          <w:lang w:eastAsia="en-AU"/>
        </w:rPr>
        <w:t xml:space="preserve"> that event or circumstance occurred, i</w:t>
      </w:r>
      <w:r w:rsidRPr="00C8748F">
        <w:rPr>
          <w:u w:val="single"/>
          <w:lang w:eastAsia="en-AU"/>
        </w:rPr>
        <w:t>t would be</w:t>
      </w:r>
      <w:r>
        <w:rPr>
          <w:lang w:eastAsia="en-AU"/>
        </w:rPr>
        <w:t xml:space="preserve"> an indirect</w:t>
      </w:r>
      <w:r w:rsidR="007E3B3E">
        <w:rPr>
          <w:lang w:eastAsia="en-AU"/>
        </w:rPr>
        <w:t xml:space="preserve"> </w:t>
      </w:r>
      <w:r>
        <w:rPr>
          <w:lang w:eastAsia="en-AU"/>
        </w:rPr>
        <w:t xml:space="preserve">consequence of the action, and one of which the action </w:t>
      </w:r>
      <w:r w:rsidRPr="00C8748F">
        <w:rPr>
          <w:u w:val="single"/>
          <w:lang w:eastAsia="en-AU"/>
        </w:rPr>
        <w:t>would be</w:t>
      </w:r>
      <w:r>
        <w:rPr>
          <w:lang w:eastAsia="en-AU"/>
        </w:rPr>
        <w:t xml:space="preserve"> a substantial</w:t>
      </w:r>
      <w:r w:rsidR="007E3B3E">
        <w:rPr>
          <w:lang w:eastAsia="en-AU"/>
        </w:rPr>
        <w:t xml:space="preserve"> </w:t>
      </w:r>
      <w:r>
        <w:rPr>
          <w:lang w:eastAsia="en-AU"/>
        </w:rPr>
        <w:t>cause. The Minister misdirected herself by asking, at the anterior stage of</w:t>
      </w:r>
      <w:r w:rsidR="007E3B3E">
        <w:rPr>
          <w:lang w:eastAsia="en-AU"/>
        </w:rPr>
        <w:t xml:space="preserve"> </w:t>
      </w:r>
      <w:r>
        <w:rPr>
          <w:lang w:eastAsia="en-AU"/>
        </w:rPr>
        <w:t>positing the potential events or circumstances of climate-change impacts on the</w:t>
      </w:r>
      <w:r w:rsidR="007E3B3E">
        <w:rPr>
          <w:lang w:eastAsia="en-AU"/>
        </w:rPr>
        <w:t xml:space="preserve"> </w:t>
      </w:r>
      <w:r>
        <w:rPr>
          <w:lang w:eastAsia="en-AU"/>
        </w:rPr>
        <w:t>relevant MNES, the question whether these “will” result from the Proposed</w:t>
      </w:r>
      <w:r w:rsidR="007E3B3E">
        <w:rPr>
          <w:lang w:eastAsia="en-AU"/>
        </w:rPr>
        <w:t xml:space="preserve"> </w:t>
      </w:r>
      <w:r>
        <w:rPr>
          <w:lang w:eastAsia="en-AU"/>
        </w:rPr>
        <w:t>Action.</w:t>
      </w:r>
    </w:p>
    <w:p w14:paraId="11849751" w14:textId="02B6A69B" w:rsidR="00DF3507" w:rsidRDefault="00DF3507" w:rsidP="00522EB6">
      <w:pPr>
        <w:pStyle w:val="Quote1"/>
        <w:rPr>
          <w:lang w:eastAsia="en-AU"/>
        </w:rPr>
      </w:pPr>
      <w:r>
        <w:rPr>
          <w:lang w:eastAsia="en-AU"/>
        </w:rPr>
        <w:t>(Original emphasis.)</w:t>
      </w:r>
    </w:p>
    <w:p w14:paraId="062D39DC" w14:textId="27C50F61" w:rsidR="00AA4FDE" w:rsidRDefault="00936F1C" w:rsidP="00522EB6">
      <w:pPr>
        <w:pStyle w:val="ParaNumbering"/>
        <w:rPr>
          <w:lang w:eastAsia="en-AU"/>
        </w:rPr>
      </w:pPr>
      <w:r>
        <w:rPr>
          <w:lang w:eastAsia="en-AU"/>
        </w:rPr>
        <w:t>Mr</w:t>
      </w:r>
      <w:r w:rsidR="00107FE9">
        <w:rPr>
          <w:lang w:eastAsia="en-AU"/>
        </w:rPr>
        <w:t> </w:t>
      </w:r>
      <w:proofErr w:type="spellStart"/>
      <w:r>
        <w:rPr>
          <w:lang w:eastAsia="en-AU"/>
        </w:rPr>
        <w:t>Nekvapil</w:t>
      </w:r>
      <w:proofErr w:type="spellEnd"/>
      <w:r>
        <w:rPr>
          <w:lang w:eastAsia="en-AU"/>
        </w:rPr>
        <w:t xml:space="preserve"> submits in the applicant’s written case</w:t>
      </w:r>
      <w:r w:rsidR="00180CAA">
        <w:rPr>
          <w:lang w:eastAsia="en-AU"/>
        </w:rPr>
        <w:t xml:space="preserve"> that the Minister</w:t>
      </w:r>
      <w:r w:rsidR="00CE0963">
        <w:rPr>
          <w:lang w:eastAsia="en-AU"/>
        </w:rPr>
        <w:t xml:space="preserve"> misdirected herself as to what </w:t>
      </w:r>
      <w:r w:rsidR="009D6923">
        <w:rPr>
          <w:lang w:eastAsia="en-AU"/>
        </w:rPr>
        <w:t>s </w:t>
      </w:r>
      <w:r w:rsidR="00CE0963">
        <w:rPr>
          <w:lang w:eastAsia="en-AU"/>
        </w:rPr>
        <w:t>78 requires.</w:t>
      </w:r>
      <w:r w:rsidR="00AC3E61">
        <w:rPr>
          <w:lang w:eastAsia="en-AU"/>
        </w:rPr>
        <w:t xml:space="preserve"> </w:t>
      </w:r>
      <w:r w:rsidR="004A3C10">
        <w:rPr>
          <w:lang w:eastAsia="en-AU"/>
        </w:rPr>
        <w:t xml:space="preserve"> </w:t>
      </w:r>
      <w:r w:rsidR="009D6923">
        <w:rPr>
          <w:lang w:eastAsia="en-AU"/>
        </w:rPr>
        <w:t>Section </w:t>
      </w:r>
      <w:r w:rsidR="00A47A33">
        <w:rPr>
          <w:lang w:eastAsia="en-AU"/>
        </w:rPr>
        <w:t>78(1)(a)</w:t>
      </w:r>
      <w:r w:rsidR="00920DE9">
        <w:rPr>
          <w:lang w:eastAsia="en-AU"/>
        </w:rPr>
        <w:t>:</w:t>
      </w:r>
    </w:p>
    <w:p w14:paraId="6F48CB6B" w14:textId="3539338D" w:rsidR="00AA4FDE" w:rsidRDefault="009824CD" w:rsidP="00920DE9">
      <w:pPr>
        <w:pStyle w:val="Quote1"/>
        <w:rPr>
          <w:lang w:eastAsia="en-AU"/>
        </w:rPr>
      </w:pPr>
      <w:r>
        <w:rPr>
          <w:lang w:eastAsia="en-AU"/>
        </w:rPr>
        <w:t>[R]</w:t>
      </w:r>
      <w:proofErr w:type="spellStart"/>
      <w:r w:rsidR="00920DE9">
        <w:rPr>
          <w:lang w:eastAsia="en-AU"/>
        </w:rPr>
        <w:t>equired</w:t>
      </w:r>
      <w:proofErr w:type="spellEnd"/>
      <w:r w:rsidR="00920DE9">
        <w:rPr>
          <w:lang w:eastAsia="en-AU"/>
        </w:rPr>
        <w:t xml:space="preserve"> consideration of impacts that the action is likely to have. Read with s 527E(1)(b), this required identification of an event or circumstance of which the following could be said: there is a real possibility of that event or circumstance happening with the proposed action as a substantial cause, in a world in which the action is taken. </w:t>
      </w:r>
    </w:p>
    <w:p w14:paraId="54D72CD0" w14:textId="36170706" w:rsidR="00A104A9" w:rsidRDefault="001C7DEB" w:rsidP="00522EB6">
      <w:pPr>
        <w:pStyle w:val="ParaNumbering"/>
        <w:rPr>
          <w:lang w:eastAsia="en-AU"/>
        </w:rPr>
      </w:pPr>
      <w:r>
        <w:rPr>
          <w:lang w:eastAsia="en-AU"/>
        </w:rPr>
        <w:t>Accepting that it was open to the Minister to engage in counterfactual reasoning</w:t>
      </w:r>
      <w:r w:rsidR="00A97E49">
        <w:rPr>
          <w:lang w:eastAsia="en-AU"/>
        </w:rPr>
        <w:t xml:space="preserve">, </w:t>
      </w:r>
      <w:r w:rsidR="0006232E">
        <w:rPr>
          <w:lang w:eastAsia="en-AU"/>
        </w:rPr>
        <w:t xml:space="preserve">the applicant </w:t>
      </w:r>
      <w:r w:rsidR="001A50E6">
        <w:rPr>
          <w:lang w:eastAsia="en-AU"/>
        </w:rPr>
        <w:t>primarily focuses</w:t>
      </w:r>
      <w:r w:rsidR="0006232E">
        <w:rPr>
          <w:lang w:eastAsia="en-AU"/>
        </w:rPr>
        <w:t xml:space="preserve"> upon the Minister’s reasons</w:t>
      </w:r>
      <w:r w:rsidR="00180CAA">
        <w:rPr>
          <w:lang w:eastAsia="en-AU"/>
        </w:rPr>
        <w:t xml:space="preserve"> </w:t>
      </w:r>
      <w:r w:rsidR="0006232E">
        <w:rPr>
          <w:lang w:eastAsia="en-AU"/>
        </w:rPr>
        <w:t>at</w:t>
      </w:r>
      <w:r w:rsidR="00920DE9">
        <w:rPr>
          <w:lang w:eastAsia="en-AU"/>
        </w:rPr>
        <w:t> </w:t>
      </w:r>
      <w:r w:rsidR="00D83C25">
        <w:rPr>
          <w:lang w:eastAsia="en-AU"/>
        </w:rPr>
        <w:t>[113]</w:t>
      </w:r>
      <w:r w:rsidR="000D315E">
        <w:rPr>
          <w:lang w:eastAsia="en-AU"/>
        </w:rPr>
        <w:t xml:space="preserve"> where </w:t>
      </w:r>
      <w:r w:rsidR="002A5CD3">
        <w:rPr>
          <w:lang w:eastAsia="en-AU"/>
        </w:rPr>
        <w:t>the acceptance of her departmental advice is recorded:</w:t>
      </w:r>
    </w:p>
    <w:p w14:paraId="7E856213" w14:textId="7D0DBFB4" w:rsidR="002C48A9" w:rsidRDefault="00C47CA0" w:rsidP="002A5CD3">
      <w:pPr>
        <w:pStyle w:val="Quote1"/>
        <w:rPr>
          <w:lang w:eastAsia="en-AU"/>
        </w:rPr>
      </w:pPr>
      <w:r>
        <w:rPr>
          <w:lang w:eastAsia="en-AU"/>
        </w:rPr>
        <w:t>…</w:t>
      </w:r>
      <w:r w:rsidR="002A5CD3">
        <w:rPr>
          <w:lang w:eastAsia="en-AU"/>
        </w:rPr>
        <w:t>I</w:t>
      </w:r>
      <w:r w:rsidR="001B4935">
        <w:rPr>
          <w:lang w:eastAsia="en-AU"/>
        </w:rPr>
        <w:t xml:space="preserve"> accepted the Department’s advice that, if the proposed action does not proceed, this will not necessarily affect the level of GHG emissions worldwide or the extent to which the world </w:t>
      </w:r>
      <w:r w:rsidR="00CA761F">
        <w:rPr>
          <w:lang w:eastAsia="en-AU"/>
        </w:rPr>
        <w:t>h</w:t>
      </w:r>
      <w:r w:rsidR="001B4935">
        <w:rPr>
          <w:lang w:eastAsia="en-AU"/>
        </w:rPr>
        <w:t xml:space="preserve">eritage values of declared </w:t>
      </w:r>
      <w:r w:rsidR="004441E0">
        <w:rPr>
          <w:lang w:eastAsia="en-AU"/>
        </w:rPr>
        <w:t>World Heritage properties</w:t>
      </w:r>
      <w:r w:rsidR="001B4935">
        <w:rPr>
          <w:lang w:eastAsia="en-AU"/>
        </w:rPr>
        <w:t xml:space="preserve"> will be impacted by the physical effects of climate change.</w:t>
      </w:r>
      <w:r w:rsidR="002C48A9">
        <w:rPr>
          <w:lang w:eastAsia="en-AU"/>
        </w:rPr>
        <w:t xml:space="preserve">  That will be subject to a range of other factors, including the level of emissions from sources other than the proposed action.</w:t>
      </w:r>
    </w:p>
    <w:p w14:paraId="0621F549" w14:textId="6D8BAE54" w:rsidR="002A5CD3" w:rsidRDefault="002C48A9" w:rsidP="002C48A9">
      <w:pPr>
        <w:pStyle w:val="ParaNumbering"/>
        <w:rPr>
          <w:lang w:eastAsia="en-AU"/>
        </w:rPr>
      </w:pPr>
      <w:r>
        <w:rPr>
          <w:lang w:eastAsia="en-AU"/>
        </w:rPr>
        <w:t>The Minister went on to identify some of those variables, which I have summarised</w:t>
      </w:r>
      <w:r w:rsidR="004F4C6F">
        <w:rPr>
          <w:lang w:eastAsia="en-AU"/>
        </w:rPr>
        <w:t xml:space="preserve"> earlier in these reasons.  The counterfactual reasoning is criticised</w:t>
      </w:r>
      <w:r w:rsidR="003A624D">
        <w:rPr>
          <w:lang w:eastAsia="en-AU"/>
        </w:rPr>
        <w:t xml:space="preserve"> on the basis that the Minister could only have been satisfied</w:t>
      </w:r>
      <w:r w:rsidR="00881D6E">
        <w:rPr>
          <w:lang w:eastAsia="en-AU"/>
        </w:rPr>
        <w:t xml:space="preserve"> that a likely future impact was negated “if she could be satisfied that there was no real possibility of the putative event or circumstance happening with the proposed action as a substantial cause.”</w:t>
      </w:r>
      <w:r w:rsidR="005064C5">
        <w:rPr>
          <w:lang w:eastAsia="en-AU"/>
        </w:rPr>
        <w:t xml:space="preserve">  In reasoning in the way that she did, th</w:t>
      </w:r>
      <w:r w:rsidR="00DF3C21">
        <w:rPr>
          <w:lang w:eastAsia="en-AU"/>
        </w:rPr>
        <w:t>e</w:t>
      </w:r>
      <w:r w:rsidR="005064C5">
        <w:rPr>
          <w:lang w:eastAsia="en-AU"/>
        </w:rPr>
        <w:t xml:space="preserve"> submission is that the Minister misconstrued </w:t>
      </w:r>
      <w:r w:rsidR="00337F1B">
        <w:rPr>
          <w:lang w:eastAsia="en-AU"/>
        </w:rPr>
        <w:t>“likely” at s</w:t>
      </w:r>
      <w:r w:rsidR="004360CF">
        <w:rPr>
          <w:lang w:eastAsia="en-AU"/>
        </w:rPr>
        <w:t> </w:t>
      </w:r>
      <w:r w:rsidR="00337F1B">
        <w:rPr>
          <w:lang w:eastAsia="en-AU"/>
        </w:rPr>
        <w:t>78</w:t>
      </w:r>
      <w:r w:rsidR="00F24C5C">
        <w:rPr>
          <w:lang w:eastAsia="en-AU"/>
        </w:rPr>
        <w:t>(1)(a)(ii).</w:t>
      </w:r>
    </w:p>
    <w:p w14:paraId="002C467C" w14:textId="14B4B453" w:rsidR="00F24C5C" w:rsidRDefault="00321724" w:rsidP="002C48A9">
      <w:pPr>
        <w:pStyle w:val="ParaNumbering"/>
        <w:rPr>
          <w:lang w:eastAsia="en-AU"/>
        </w:rPr>
      </w:pPr>
      <w:r>
        <w:rPr>
          <w:lang w:eastAsia="en-AU"/>
        </w:rPr>
        <w:lastRenderedPageBreak/>
        <w:t>I reject this submission</w:t>
      </w:r>
      <w:r w:rsidR="00F81138">
        <w:rPr>
          <w:lang w:eastAsia="en-AU"/>
        </w:rPr>
        <w:t xml:space="preserve"> substantially for the reasons given </w:t>
      </w:r>
      <w:r w:rsidR="0068769C">
        <w:rPr>
          <w:lang w:eastAsia="en-AU"/>
        </w:rPr>
        <w:t xml:space="preserve">for </w:t>
      </w:r>
      <w:r w:rsidR="00F81138">
        <w:rPr>
          <w:lang w:eastAsia="en-AU"/>
        </w:rPr>
        <w:t>ground</w:t>
      </w:r>
      <w:r w:rsidR="004360CF">
        <w:rPr>
          <w:lang w:eastAsia="en-AU"/>
        </w:rPr>
        <w:t> </w:t>
      </w:r>
      <w:r w:rsidR="00F81138">
        <w:rPr>
          <w:lang w:eastAsia="en-AU"/>
        </w:rPr>
        <w:t>1.</w:t>
      </w:r>
      <w:r w:rsidR="00EE6645">
        <w:rPr>
          <w:lang w:eastAsia="en-AU"/>
        </w:rPr>
        <w:t xml:space="preserve"> </w:t>
      </w:r>
      <w:r w:rsidR="00B944D1">
        <w:rPr>
          <w:lang w:eastAsia="en-AU"/>
        </w:rPr>
        <w:t xml:space="preserve"> </w:t>
      </w:r>
      <w:r w:rsidR="00E86142">
        <w:rPr>
          <w:lang w:eastAsia="en-AU"/>
        </w:rPr>
        <w:t>As I have explained,</w:t>
      </w:r>
      <w:r w:rsidR="006A65BB">
        <w:rPr>
          <w:lang w:eastAsia="en-AU"/>
        </w:rPr>
        <w:t xml:space="preserve"> </w:t>
      </w:r>
      <w:r w:rsidR="00E86142">
        <w:rPr>
          <w:lang w:eastAsia="en-AU"/>
        </w:rPr>
        <w:t>i</w:t>
      </w:r>
      <w:r w:rsidR="006A65BB">
        <w:rPr>
          <w:lang w:eastAsia="en-AU"/>
        </w:rPr>
        <w:t xml:space="preserve">t turns on interpreting </w:t>
      </w:r>
      <w:r w:rsidR="00CC12D3">
        <w:rPr>
          <w:lang w:eastAsia="en-AU"/>
        </w:rPr>
        <w:t xml:space="preserve">the adjective </w:t>
      </w:r>
      <w:r w:rsidR="00033B7A">
        <w:rPr>
          <w:lang w:eastAsia="en-AU"/>
        </w:rPr>
        <w:t xml:space="preserve">by placing on </w:t>
      </w:r>
      <w:r w:rsidR="00CE2A26">
        <w:rPr>
          <w:lang w:eastAsia="en-AU"/>
        </w:rPr>
        <w:t xml:space="preserve">it </w:t>
      </w:r>
      <w:r w:rsidR="000B5616">
        <w:rPr>
          <w:lang w:eastAsia="en-AU"/>
        </w:rPr>
        <w:t xml:space="preserve">one or more of the applicant’s </w:t>
      </w:r>
      <w:r w:rsidR="00963B18">
        <w:rPr>
          <w:lang w:eastAsia="en-AU"/>
        </w:rPr>
        <w:t xml:space="preserve">variations </w:t>
      </w:r>
      <w:r w:rsidR="00E86142">
        <w:rPr>
          <w:lang w:eastAsia="en-AU"/>
        </w:rPr>
        <w:t xml:space="preserve">of the statutory language and distracts from what </w:t>
      </w:r>
      <w:r w:rsidR="00EE6645">
        <w:rPr>
          <w:lang w:eastAsia="en-AU"/>
        </w:rPr>
        <w:t>is a relatively straightforward factual inquiry.</w:t>
      </w:r>
      <w:r w:rsidR="003034DF">
        <w:rPr>
          <w:lang w:eastAsia="en-AU"/>
        </w:rPr>
        <w:t xml:space="preserve"> </w:t>
      </w:r>
      <w:r w:rsidR="00B944D1">
        <w:rPr>
          <w:lang w:eastAsia="en-AU"/>
        </w:rPr>
        <w:t xml:space="preserve"> </w:t>
      </w:r>
      <w:r w:rsidR="003034DF">
        <w:rPr>
          <w:lang w:eastAsia="en-AU"/>
        </w:rPr>
        <w:t xml:space="preserve">The </w:t>
      </w:r>
      <w:r w:rsidR="000D0B4D">
        <w:rPr>
          <w:lang w:eastAsia="en-AU"/>
        </w:rPr>
        <w:t>Minister is not re</w:t>
      </w:r>
      <w:r w:rsidR="0068769C">
        <w:rPr>
          <w:lang w:eastAsia="en-AU"/>
        </w:rPr>
        <w:t xml:space="preserve">stricted </w:t>
      </w:r>
      <w:r w:rsidR="000D0B4D">
        <w:rPr>
          <w:lang w:eastAsia="en-AU"/>
        </w:rPr>
        <w:t>to proceed by considering</w:t>
      </w:r>
      <w:r w:rsidR="006613A2">
        <w:rPr>
          <w:lang w:eastAsia="en-AU"/>
        </w:rPr>
        <w:t xml:space="preserve"> only</w:t>
      </w:r>
      <w:r w:rsidR="000D0B4D">
        <w:rPr>
          <w:lang w:eastAsia="en-AU"/>
        </w:rPr>
        <w:t xml:space="preserve"> scenarios based </w:t>
      </w:r>
      <w:r w:rsidR="00322E7E">
        <w:rPr>
          <w:lang w:eastAsia="en-AU"/>
        </w:rPr>
        <w:t>on the assumption that the action will be taken</w:t>
      </w:r>
      <w:r w:rsidR="00F81138">
        <w:rPr>
          <w:lang w:eastAsia="en-AU"/>
        </w:rPr>
        <w:t xml:space="preserve">. </w:t>
      </w:r>
    </w:p>
    <w:p w14:paraId="48C6D755" w14:textId="3F9B1538" w:rsidR="00F81138" w:rsidRDefault="002338B4" w:rsidP="002C48A9">
      <w:pPr>
        <w:pStyle w:val="ParaNumbering"/>
        <w:rPr>
          <w:lang w:eastAsia="en-AU"/>
        </w:rPr>
      </w:pPr>
      <w:r>
        <w:rPr>
          <w:lang w:eastAsia="en-AU"/>
        </w:rPr>
        <w:t xml:space="preserve">It is true that at points in the reasons, the Minister </w:t>
      </w:r>
      <w:r w:rsidR="00273237">
        <w:rPr>
          <w:lang w:eastAsia="en-AU"/>
        </w:rPr>
        <w:t xml:space="preserve">used the </w:t>
      </w:r>
      <w:r w:rsidR="00BA3E52">
        <w:rPr>
          <w:lang w:eastAsia="en-AU"/>
        </w:rPr>
        <w:t>words “will” and “would”</w:t>
      </w:r>
      <w:r w:rsidR="004360CF">
        <w:rPr>
          <w:lang w:eastAsia="en-AU"/>
        </w:rPr>
        <w:t>,</w:t>
      </w:r>
      <w:r w:rsidR="00BA3E52">
        <w:rPr>
          <w:lang w:eastAsia="en-AU"/>
        </w:rPr>
        <w:t xml:space="preserve"> but this does not bespeak of error.</w:t>
      </w:r>
      <w:r w:rsidR="00B944D1">
        <w:rPr>
          <w:lang w:eastAsia="en-AU"/>
        </w:rPr>
        <w:t xml:space="preserve"> </w:t>
      </w:r>
      <w:r w:rsidR="00BA3E52">
        <w:rPr>
          <w:lang w:eastAsia="en-AU"/>
        </w:rPr>
        <w:t xml:space="preserve"> The entirety of the reasons must be read as </w:t>
      </w:r>
      <w:r w:rsidR="002D5079">
        <w:rPr>
          <w:lang w:eastAsia="en-AU"/>
        </w:rPr>
        <w:t xml:space="preserve">a whole, consistently with the well-established principle that one does not do so with a judicial </w:t>
      </w:r>
      <w:r w:rsidR="00F34ACE">
        <w:rPr>
          <w:lang w:eastAsia="en-AU"/>
        </w:rPr>
        <w:t>eye</w:t>
      </w:r>
      <w:r w:rsidR="002D5079">
        <w:rPr>
          <w:lang w:eastAsia="en-AU"/>
        </w:rPr>
        <w:t xml:space="preserve"> keen to detect error</w:t>
      </w:r>
      <w:r w:rsidR="00F34ACE">
        <w:rPr>
          <w:lang w:eastAsia="en-AU"/>
        </w:rPr>
        <w:t>:</w:t>
      </w:r>
      <w:r w:rsidR="006613A2">
        <w:rPr>
          <w:lang w:eastAsia="en-AU"/>
        </w:rPr>
        <w:t xml:space="preserve"> </w:t>
      </w:r>
      <w:r w:rsidR="00884F35" w:rsidRPr="00010663">
        <w:rPr>
          <w:i/>
          <w:iCs/>
          <w:lang w:eastAsia="en-AU"/>
        </w:rPr>
        <w:t xml:space="preserve">Minister for </w:t>
      </w:r>
      <w:r w:rsidR="00731F12" w:rsidRPr="00010663">
        <w:rPr>
          <w:i/>
          <w:iCs/>
          <w:lang w:eastAsia="en-AU"/>
        </w:rPr>
        <w:t xml:space="preserve">Immigration and Ethnic Affairs v </w:t>
      </w:r>
      <w:r w:rsidR="00DE2E8B" w:rsidRPr="00010663">
        <w:rPr>
          <w:i/>
          <w:iCs/>
          <w:lang w:eastAsia="en-AU"/>
        </w:rPr>
        <w:t xml:space="preserve">Wu Shan Liang </w:t>
      </w:r>
      <w:r w:rsidR="00DE2E8B" w:rsidRPr="00010663">
        <w:rPr>
          <w:lang w:eastAsia="en-AU"/>
        </w:rPr>
        <w:t>(1996) 185 CLR 259</w:t>
      </w:r>
      <w:r w:rsidR="00DE2E8B">
        <w:rPr>
          <w:lang w:eastAsia="en-AU"/>
        </w:rPr>
        <w:t xml:space="preserve"> at </w:t>
      </w:r>
      <w:r w:rsidR="007045DB">
        <w:rPr>
          <w:lang w:eastAsia="en-AU"/>
        </w:rPr>
        <w:t xml:space="preserve">271-272 </w:t>
      </w:r>
      <w:r w:rsidR="006F46F0">
        <w:rPr>
          <w:lang w:eastAsia="en-AU"/>
        </w:rPr>
        <w:t xml:space="preserve">(Brennan CJ, Toohey J, McHugh and Gummow J) </w:t>
      </w:r>
      <w:r w:rsidR="007045DB">
        <w:rPr>
          <w:lang w:eastAsia="en-AU"/>
        </w:rPr>
        <w:t xml:space="preserve">and </w:t>
      </w:r>
      <w:r w:rsidR="00F34ACE">
        <w:rPr>
          <w:lang w:eastAsia="en-AU"/>
        </w:rPr>
        <w:t xml:space="preserve">see generally the discussion of these principles by Griffiths J in </w:t>
      </w:r>
      <w:r w:rsidR="00F34ACE" w:rsidRPr="0016187F">
        <w:rPr>
          <w:i/>
          <w:iCs/>
          <w:lang w:eastAsia="en-AU"/>
        </w:rPr>
        <w:t>AC</w:t>
      </w:r>
      <w:r w:rsidR="004D0011">
        <w:rPr>
          <w:i/>
          <w:iCs/>
          <w:lang w:eastAsia="en-AU"/>
        </w:rPr>
        <w:t>F</w:t>
      </w:r>
      <w:r w:rsidR="00F34ACE" w:rsidRPr="0016187F">
        <w:rPr>
          <w:i/>
          <w:iCs/>
          <w:lang w:eastAsia="en-AU"/>
        </w:rPr>
        <w:t xml:space="preserve"> PJ </w:t>
      </w:r>
      <w:r w:rsidR="00F34ACE">
        <w:rPr>
          <w:lang w:eastAsia="en-AU"/>
        </w:rPr>
        <w:t>at [</w:t>
      </w:r>
      <w:r w:rsidR="00311622">
        <w:rPr>
          <w:lang w:eastAsia="en-AU"/>
        </w:rPr>
        <w:t>143]-[</w:t>
      </w:r>
      <w:r w:rsidR="00815346">
        <w:rPr>
          <w:lang w:eastAsia="en-AU"/>
        </w:rPr>
        <w:t>153].</w:t>
      </w:r>
    </w:p>
    <w:p w14:paraId="491F9D70" w14:textId="0B3F7132" w:rsidR="00972BD4" w:rsidRDefault="0081057D" w:rsidP="0030359C">
      <w:pPr>
        <w:pStyle w:val="ParaNumbering"/>
        <w:rPr>
          <w:lang w:eastAsia="en-AU"/>
        </w:rPr>
      </w:pPr>
      <w:r>
        <w:rPr>
          <w:lang w:eastAsia="en-AU"/>
        </w:rPr>
        <w:t>The Minister</w:t>
      </w:r>
      <w:r w:rsidR="002B7C88">
        <w:rPr>
          <w:lang w:eastAsia="en-AU"/>
        </w:rPr>
        <w:t xml:space="preserve"> at</w:t>
      </w:r>
      <w:r w:rsidR="000E0ED8">
        <w:rPr>
          <w:lang w:eastAsia="en-AU"/>
        </w:rPr>
        <w:t> </w:t>
      </w:r>
      <w:r w:rsidR="002B7C88">
        <w:rPr>
          <w:lang w:eastAsia="en-AU"/>
        </w:rPr>
        <w:t>[</w:t>
      </w:r>
      <w:r w:rsidR="000371FF">
        <w:rPr>
          <w:lang w:eastAsia="en-AU"/>
        </w:rPr>
        <w:t>99]</w:t>
      </w:r>
      <w:r w:rsidR="00F867DF">
        <w:rPr>
          <w:lang w:eastAsia="en-AU"/>
        </w:rPr>
        <w:t xml:space="preserve"> accepted that the applicant’s request contained substantial new information which identified</w:t>
      </w:r>
      <w:r w:rsidR="00F709FB">
        <w:rPr>
          <w:lang w:eastAsia="en-AU"/>
        </w:rPr>
        <w:t xml:space="preserve"> that “climate change and its flow-on </w:t>
      </w:r>
      <w:r w:rsidR="00C27B72">
        <w:rPr>
          <w:lang w:eastAsia="en-AU"/>
        </w:rPr>
        <w:t>ef</w:t>
      </w:r>
      <w:r w:rsidR="00F709FB">
        <w:rPr>
          <w:lang w:eastAsia="en-AU"/>
        </w:rPr>
        <w:t xml:space="preserve">fects are affecting </w:t>
      </w:r>
      <w:r w:rsidR="00DF4399">
        <w:rPr>
          <w:lang w:eastAsia="en-AU"/>
        </w:rPr>
        <w:t xml:space="preserve">or </w:t>
      </w:r>
      <w:r w:rsidR="00F709FB">
        <w:rPr>
          <w:lang w:eastAsia="en-AU"/>
        </w:rPr>
        <w:t xml:space="preserve">will affect the ecology of the identified declared </w:t>
      </w:r>
      <w:r w:rsidR="004441E0">
        <w:rPr>
          <w:lang w:eastAsia="en-AU"/>
        </w:rPr>
        <w:t>World Heritage properties</w:t>
      </w:r>
      <w:r w:rsidR="00F709FB">
        <w:rPr>
          <w:lang w:eastAsia="en-AU"/>
        </w:rPr>
        <w:t>.”</w:t>
      </w:r>
      <w:r w:rsidR="000C0870">
        <w:rPr>
          <w:lang w:eastAsia="en-AU"/>
        </w:rPr>
        <w:t xml:space="preserve">  Expanding on th</w:t>
      </w:r>
      <w:r w:rsidR="00C27B72">
        <w:rPr>
          <w:lang w:eastAsia="en-AU"/>
        </w:rPr>
        <w:t>at</w:t>
      </w:r>
      <w:r w:rsidR="000C0870">
        <w:rPr>
          <w:lang w:eastAsia="en-AU"/>
        </w:rPr>
        <w:t xml:space="preserve"> finding, the Minister was satisfied that the unique natural environments of the </w:t>
      </w:r>
      <w:r w:rsidR="004441E0">
        <w:rPr>
          <w:lang w:eastAsia="en-AU"/>
        </w:rPr>
        <w:t>World Heritage properties</w:t>
      </w:r>
      <w:r w:rsidR="00821A18">
        <w:rPr>
          <w:lang w:eastAsia="en-AU"/>
        </w:rPr>
        <w:t xml:space="preserve"> contain ecosystems and/or species more susceptible to climate change and therefore more</w:t>
      </w:r>
      <w:r w:rsidR="000734D7">
        <w:rPr>
          <w:lang w:eastAsia="en-AU"/>
        </w:rPr>
        <w:t xml:space="preserve"> susceptible to </w:t>
      </w:r>
      <w:r w:rsidR="00974429">
        <w:rPr>
          <w:lang w:eastAsia="en-AU"/>
        </w:rPr>
        <w:t>its</w:t>
      </w:r>
      <w:r w:rsidR="000734D7">
        <w:rPr>
          <w:lang w:eastAsia="en-AU"/>
        </w:rPr>
        <w:t xml:space="preserve"> impacts</w:t>
      </w:r>
      <w:r w:rsidR="00974429">
        <w:rPr>
          <w:lang w:eastAsia="en-AU"/>
        </w:rPr>
        <w:t>.</w:t>
      </w:r>
      <w:r w:rsidR="008B5BB8">
        <w:rPr>
          <w:lang w:eastAsia="en-AU"/>
        </w:rPr>
        <w:t xml:space="preserve">  At</w:t>
      </w:r>
      <w:r w:rsidR="004B4C3C">
        <w:rPr>
          <w:lang w:eastAsia="en-AU"/>
        </w:rPr>
        <w:t> </w:t>
      </w:r>
      <w:r w:rsidR="008B5BB8">
        <w:rPr>
          <w:lang w:eastAsia="en-AU"/>
        </w:rPr>
        <w:t>[100],</w:t>
      </w:r>
      <w:r w:rsidR="002D54AF">
        <w:rPr>
          <w:lang w:eastAsia="en-AU"/>
        </w:rPr>
        <w:t xml:space="preserve"> the Minister noted the information which demonstrated that climate change “is having </w:t>
      </w:r>
      <w:r w:rsidR="00532FB3">
        <w:rPr>
          <w:lang w:eastAsia="en-AU"/>
        </w:rPr>
        <w:t xml:space="preserve">or </w:t>
      </w:r>
      <w:r w:rsidR="002D54AF">
        <w:rPr>
          <w:lang w:eastAsia="en-AU"/>
        </w:rPr>
        <w:t xml:space="preserve">will have adverse effects on flora, </w:t>
      </w:r>
      <w:r w:rsidR="00972BD4">
        <w:rPr>
          <w:lang w:eastAsia="en-AU"/>
        </w:rPr>
        <w:t>fauna</w:t>
      </w:r>
      <w:r w:rsidR="002D54AF">
        <w:rPr>
          <w:lang w:eastAsia="en-AU"/>
        </w:rPr>
        <w:t xml:space="preserve"> and ecosystems</w:t>
      </w:r>
      <w:r w:rsidR="006529D0">
        <w:rPr>
          <w:lang w:eastAsia="en-AU"/>
        </w:rPr>
        <w:t>”</w:t>
      </w:r>
      <w:r w:rsidR="002D54AF">
        <w:rPr>
          <w:lang w:eastAsia="en-AU"/>
        </w:rPr>
        <w:t xml:space="preserve"> which in turn will</w:t>
      </w:r>
      <w:r w:rsidR="00562891">
        <w:rPr>
          <w:lang w:eastAsia="en-AU"/>
        </w:rPr>
        <w:t xml:space="preserve"> affect the values of declared </w:t>
      </w:r>
      <w:r w:rsidR="004441E0">
        <w:rPr>
          <w:lang w:eastAsia="en-AU"/>
        </w:rPr>
        <w:t>World Heritage properties</w:t>
      </w:r>
      <w:r w:rsidR="00562891">
        <w:rPr>
          <w:lang w:eastAsia="en-AU"/>
        </w:rPr>
        <w:t>.  The Minister</w:t>
      </w:r>
      <w:r w:rsidR="004B5776">
        <w:rPr>
          <w:lang w:eastAsia="en-AU"/>
        </w:rPr>
        <w:t xml:space="preserve"> deployed the </w:t>
      </w:r>
      <w:r w:rsidR="00972BD4">
        <w:rPr>
          <w:lang w:eastAsia="en-AU"/>
        </w:rPr>
        <w:t>statutory language</w:t>
      </w:r>
      <w:r w:rsidR="004B5776">
        <w:rPr>
          <w:lang w:eastAsia="en-AU"/>
        </w:rPr>
        <w:t xml:space="preserve"> of s</w:t>
      </w:r>
      <w:r w:rsidR="00523EC9">
        <w:rPr>
          <w:lang w:eastAsia="en-AU"/>
        </w:rPr>
        <w:t> </w:t>
      </w:r>
      <w:r w:rsidR="004B5776">
        <w:rPr>
          <w:lang w:eastAsia="en-AU"/>
        </w:rPr>
        <w:t>78(1)</w:t>
      </w:r>
      <w:r w:rsidR="00CA5BAE">
        <w:rPr>
          <w:lang w:eastAsia="en-AU"/>
        </w:rPr>
        <w:t>(a) at [</w:t>
      </w:r>
      <w:r w:rsidR="00F43A7E">
        <w:rPr>
          <w:lang w:eastAsia="en-AU"/>
        </w:rPr>
        <w:t>101] to conclude that consideration of the revocation and substitution of the controlled</w:t>
      </w:r>
      <w:r w:rsidR="000A7D66">
        <w:rPr>
          <w:lang w:eastAsia="en-AU"/>
        </w:rPr>
        <w:t xml:space="preserve"> action decision was warranted by the availability of that information. </w:t>
      </w:r>
    </w:p>
    <w:p w14:paraId="383E0E09" w14:textId="687F9321" w:rsidR="0030359C" w:rsidRDefault="000A7D66" w:rsidP="0030359C">
      <w:pPr>
        <w:pStyle w:val="ParaNumbering"/>
        <w:rPr>
          <w:lang w:eastAsia="en-AU"/>
        </w:rPr>
      </w:pPr>
      <w:r>
        <w:rPr>
          <w:lang w:eastAsia="en-AU"/>
        </w:rPr>
        <w:t>Next the Minister</w:t>
      </w:r>
      <w:r w:rsidR="00094902">
        <w:rPr>
          <w:lang w:eastAsia="en-AU"/>
        </w:rPr>
        <w:t xml:space="preserve"> </w:t>
      </w:r>
      <w:r w:rsidR="003470F0">
        <w:rPr>
          <w:lang w:eastAsia="en-AU"/>
        </w:rPr>
        <w:t>at</w:t>
      </w:r>
      <w:r w:rsidR="002872EC">
        <w:rPr>
          <w:lang w:eastAsia="en-AU"/>
        </w:rPr>
        <w:t> </w:t>
      </w:r>
      <w:r w:rsidR="003470F0">
        <w:rPr>
          <w:lang w:eastAsia="en-AU"/>
        </w:rPr>
        <w:t>[102]-[103]</w:t>
      </w:r>
      <w:r w:rsidR="0073505C">
        <w:rPr>
          <w:lang w:eastAsia="en-AU"/>
        </w:rPr>
        <w:t xml:space="preserve"> </w:t>
      </w:r>
      <w:r>
        <w:rPr>
          <w:lang w:eastAsia="en-AU"/>
        </w:rPr>
        <w:t>correctly set o</w:t>
      </w:r>
      <w:r w:rsidR="00211886">
        <w:rPr>
          <w:lang w:eastAsia="en-AU"/>
        </w:rPr>
        <w:t>ut s</w:t>
      </w:r>
      <w:r w:rsidR="002872EC">
        <w:rPr>
          <w:lang w:eastAsia="en-AU"/>
        </w:rPr>
        <w:t> </w:t>
      </w:r>
      <w:r w:rsidR="00211886">
        <w:rPr>
          <w:lang w:eastAsia="en-AU"/>
        </w:rPr>
        <w:t>527E as the test required to be applied in her decision-making.</w:t>
      </w:r>
      <w:r w:rsidR="0026073F">
        <w:rPr>
          <w:lang w:eastAsia="en-AU"/>
        </w:rPr>
        <w:t xml:space="preserve">  The Minister applied th</w:t>
      </w:r>
      <w:r w:rsidR="00C67BA2">
        <w:rPr>
          <w:lang w:eastAsia="en-AU"/>
        </w:rPr>
        <w:t>e</w:t>
      </w:r>
      <w:r w:rsidR="0026073F">
        <w:rPr>
          <w:lang w:eastAsia="en-AU"/>
        </w:rPr>
        <w:t xml:space="preserve"> test commencing at</w:t>
      </w:r>
      <w:r w:rsidR="004F120E">
        <w:rPr>
          <w:lang w:eastAsia="en-AU"/>
        </w:rPr>
        <w:t> </w:t>
      </w:r>
      <w:r w:rsidR="0026073F">
        <w:rPr>
          <w:lang w:eastAsia="en-AU"/>
        </w:rPr>
        <w:t>[107]</w:t>
      </w:r>
      <w:r w:rsidR="00D114C1">
        <w:rPr>
          <w:lang w:eastAsia="en-AU"/>
        </w:rPr>
        <w:t xml:space="preserve">, which when read in context and as a whole </w:t>
      </w:r>
      <w:r w:rsidR="00930A0C">
        <w:rPr>
          <w:lang w:eastAsia="en-AU"/>
        </w:rPr>
        <w:t xml:space="preserve">does not reveal error. </w:t>
      </w:r>
      <w:r w:rsidR="00656912">
        <w:rPr>
          <w:lang w:eastAsia="en-AU"/>
        </w:rPr>
        <w:t xml:space="preserve"> </w:t>
      </w:r>
      <w:r w:rsidR="00930A0C">
        <w:rPr>
          <w:lang w:eastAsia="en-AU"/>
        </w:rPr>
        <w:t xml:space="preserve">Whilst the Minister </w:t>
      </w:r>
      <w:r w:rsidR="00A55D51">
        <w:rPr>
          <w:lang w:eastAsia="en-AU"/>
        </w:rPr>
        <w:t>said</w:t>
      </w:r>
      <w:r w:rsidR="00C67BA2">
        <w:rPr>
          <w:lang w:eastAsia="en-AU"/>
        </w:rPr>
        <w:t xml:space="preserve"> </w:t>
      </w:r>
      <w:r w:rsidR="00A55D51">
        <w:rPr>
          <w:lang w:eastAsia="en-AU"/>
        </w:rPr>
        <w:t>she was not satisfied that the new information</w:t>
      </w:r>
      <w:r w:rsidR="00900CBF">
        <w:rPr>
          <w:lang w:eastAsia="en-AU"/>
        </w:rPr>
        <w:t xml:space="preserve"> demonstrated “that the proposed action </w:t>
      </w:r>
      <w:r w:rsidR="00900CBF" w:rsidRPr="00900CBF">
        <w:rPr>
          <w:b/>
          <w:bCs/>
          <w:lang w:eastAsia="en-AU"/>
        </w:rPr>
        <w:t>will</w:t>
      </w:r>
      <w:r w:rsidR="00900CBF">
        <w:rPr>
          <w:lang w:eastAsia="en-AU"/>
        </w:rPr>
        <w:t xml:space="preserve"> cause any net increase in global </w:t>
      </w:r>
      <w:r w:rsidR="004E7FA9">
        <w:rPr>
          <w:lang w:eastAsia="en-AU"/>
        </w:rPr>
        <w:t>GHG</w:t>
      </w:r>
      <w:r w:rsidR="00900CBF">
        <w:rPr>
          <w:lang w:eastAsia="en-AU"/>
        </w:rPr>
        <w:t xml:space="preserve"> emissions and global average temperature” (emphasis added)</w:t>
      </w:r>
      <w:r w:rsidR="00E813A0">
        <w:rPr>
          <w:lang w:eastAsia="en-AU"/>
        </w:rPr>
        <w:t xml:space="preserve"> </w:t>
      </w:r>
      <w:r w:rsidR="00EB41BB">
        <w:rPr>
          <w:lang w:eastAsia="en-AU"/>
        </w:rPr>
        <w:t>i</w:t>
      </w:r>
      <w:r w:rsidR="003E4F9C">
        <w:rPr>
          <w:lang w:eastAsia="en-AU"/>
        </w:rPr>
        <w:t>n the summary statement of her first reason</w:t>
      </w:r>
      <w:r w:rsidR="00C10776">
        <w:rPr>
          <w:lang w:eastAsia="en-AU"/>
        </w:rPr>
        <w:t xml:space="preserve"> (no net increase)</w:t>
      </w:r>
      <w:r w:rsidR="00EE0038">
        <w:rPr>
          <w:lang w:eastAsia="en-AU"/>
        </w:rPr>
        <w:t xml:space="preserve"> it is clear from the introduction to this paragraph that the Minister was plainly aware of the statutory requirement </w:t>
      </w:r>
      <w:r w:rsidR="00295484">
        <w:rPr>
          <w:lang w:eastAsia="en-AU"/>
        </w:rPr>
        <w:t xml:space="preserve">at </w:t>
      </w:r>
      <w:r w:rsidR="00101113">
        <w:rPr>
          <w:lang w:eastAsia="en-AU"/>
        </w:rPr>
        <w:t>s</w:t>
      </w:r>
      <w:r w:rsidR="004F120E">
        <w:rPr>
          <w:lang w:eastAsia="en-AU"/>
        </w:rPr>
        <w:t> </w:t>
      </w:r>
      <w:r w:rsidR="00101113">
        <w:rPr>
          <w:lang w:eastAsia="en-AU"/>
        </w:rPr>
        <w:t>78(1)(a) when she said</w:t>
      </w:r>
      <w:r w:rsidR="0030359C">
        <w:rPr>
          <w:lang w:eastAsia="en-AU"/>
        </w:rPr>
        <w:t>:</w:t>
      </w:r>
    </w:p>
    <w:p w14:paraId="63C1649B" w14:textId="339DC948" w:rsidR="00422E9F" w:rsidRDefault="0030359C" w:rsidP="0030359C">
      <w:pPr>
        <w:pStyle w:val="Quote1"/>
        <w:rPr>
          <w:lang w:eastAsia="en-AU"/>
        </w:rPr>
      </w:pPr>
      <w:r>
        <w:rPr>
          <w:lang w:eastAsia="en-AU"/>
        </w:rPr>
        <w:t>Therefore,</w:t>
      </w:r>
      <w:r w:rsidR="00422E9F">
        <w:rPr>
          <w:lang w:eastAsia="en-AU"/>
        </w:rPr>
        <w:t xml:space="preserve"> the information is not about impacts </w:t>
      </w:r>
      <w:r w:rsidR="004F120E">
        <w:rPr>
          <w:lang w:eastAsia="en-AU"/>
        </w:rPr>
        <w:t xml:space="preserve">the </w:t>
      </w:r>
      <w:r w:rsidR="00422E9F">
        <w:rPr>
          <w:lang w:eastAsia="en-AU"/>
        </w:rPr>
        <w:t xml:space="preserve">proposed action has or will have, or is likely to have, on the world </w:t>
      </w:r>
      <w:r w:rsidR="004F120E">
        <w:rPr>
          <w:lang w:eastAsia="en-AU"/>
        </w:rPr>
        <w:t>h</w:t>
      </w:r>
      <w:r w:rsidR="00422E9F">
        <w:rPr>
          <w:lang w:eastAsia="en-AU"/>
        </w:rPr>
        <w:t xml:space="preserve">eritage values of declared </w:t>
      </w:r>
      <w:r w:rsidR="004441E0">
        <w:rPr>
          <w:lang w:eastAsia="en-AU"/>
        </w:rPr>
        <w:t>World Heritage properties</w:t>
      </w:r>
      <w:r w:rsidR="00422E9F">
        <w:rPr>
          <w:lang w:eastAsia="en-AU"/>
        </w:rPr>
        <w:t>.</w:t>
      </w:r>
    </w:p>
    <w:p w14:paraId="3AC7F493" w14:textId="384C8E46" w:rsidR="00825766" w:rsidRDefault="00422E9F" w:rsidP="00422E9F">
      <w:pPr>
        <w:pStyle w:val="ParaNumbering"/>
        <w:rPr>
          <w:lang w:eastAsia="en-AU"/>
        </w:rPr>
      </w:pPr>
      <w:r>
        <w:rPr>
          <w:lang w:eastAsia="en-AU"/>
        </w:rPr>
        <w:lastRenderedPageBreak/>
        <w:t>Following the summary statement of conclusion at</w:t>
      </w:r>
      <w:r w:rsidR="004F120E">
        <w:rPr>
          <w:lang w:eastAsia="en-AU"/>
        </w:rPr>
        <w:t> </w:t>
      </w:r>
      <w:r>
        <w:rPr>
          <w:lang w:eastAsia="en-AU"/>
        </w:rPr>
        <w:t xml:space="preserve">[107], </w:t>
      </w:r>
      <w:r w:rsidR="003A16F0">
        <w:rPr>
          <w:lang w:eastAsia="en-AU"/>
        </w:rPr>
        <w:t>the Minister gave detailed reasons at</w:t>
      </w:r>
      <w:r w:rsidR="004F120E">
        <w:rPr>
          <w:lang w:eastAsia="en-AU"/>
        </w:rPr>
        <w:t> </w:t>
      </w:r>
      <w:r w:rsidR="003A16F0">
        <w:rPr>
          <w:lang w:eastAsia="en-AU"/>
        </w:rPr>
        <w:t>[108]</w:t>
      </w:r>
      <w:r w:rsidR="004F120E">
        <w:rPr>
          <w:lang w:eastAsia="en-AU"/>
        </w:rPr>
        <w:t>-</w:t>
      </w:r>
      <w:r w:rsidR="003A16F0">
        <w:rPr>
          <w:lang w:eastAsia="en-AU"/>
        </w:rPr>
        <w:t>[120]</w:t>
      </w:r>
      <w:r w:rsidR="00836DF4">
        <w:rPr>
          <w:lang w:eastAsia="en-AU"/>
        </w:rPr>
        <w:t xml:space="preserve"> where it is to be observed </w:t>
      </w:r>
      <w:r w:rsidR="00B234D5">
        <w:rPr>
          <w:lang w:eastAsia="en-AU"/>
        </w:rPr>
        <w:t xml:space="preserve">she </w:t>
      </w:r>
      <w:r w:rsidR="00F24EEA">
        <w:rPr>
          <w:lang w:eastAsia="en-AU"/>
        </w:rPr>
        <w:t>was cognisant of the need to assess the likelihood of any net increase in greenhouse gas emissions from the proposed action</w:t>
      </w:r>
      <w:r w:rsidR="00017AE5">
        <w:rPr>
          <w:lang w:eastAsia="en-AU"/>
        </w:rPr>
        <w:t xml:space="preserve"> at</w:t>
      </w:r>
      <w:r w:rsidR="004F120E">
        <w:rPr>
          <w:lang w:eastAsia="en-AU"/>
        </w:rPr>
        <w:t> </w:t>
      </w:r>
      <w:r w:rsidR="00017AE5">
        <w:rPr>
          <w:lang w:eastAsia="en-AU"/>
        </w:rPr>
        <w:t>[114], the likelihood that if the proposed action does not proceed, prospective buyers will acquire an equivalent amount of coal from other sources at</w:t>
      </w:r>
      <w:r w:rsidR="00F92E53">
        <w:rPr>
          <w:lang w:eastAsia="en-AU"/>
        </w:rPr>
        <w:t> </w:t>
      </w:r>
      <w:r w:rsidR="00017AE5">
        <w:rPr>
          <w:lang w:eastAsia="en-AU"/>
        </w:rPr>
        <w:t>[115]</w:t>
      </w:r>
      <w:r w:rsidR="00ED2EED">
        <w:rPr>
          <w:lang w:eastAsia="en-AU"/>
        </w:rPr>
        <w:t>, stated that she was not satisfied</w:t>
      </w:r>
      <w:r w:rsidR="0045219B">
        <w:rPr>
          <w:lang w:eastAsia="en-AU"/>
        </w:rPr>
        <w:t xml:space="preserve"> that the proposed action “is likely to result” in a net increase in greenhouse gas emissions or </w:t>
      </w:r>
      <w:r w:rsidR="00A33193">
        <w:rPr>
          <w:lang w:eastAsia="en-AU"/>
        </w:rPr>
        <w:t>a</w:t>
      </w:r>
      <w:r w:rsidR="0045219B">
        <w:rPr>
          <w:lang w:eastAsia="en-AU"/>
        </w:rPr>
        <w:t xml:space="preserve">ffect the extent to which the world </w:t>
      </w:r>
      <w:r w:rsidR="00164DEC">
        <w:rPr>
          <w:lang w:eastAsia="en-AU"/>
        </w:rPr>
        <w:t>h</w:t>
      </w:r>
      <w:r w:rsidR="0045219B">
        <w:rPr>
          <w:lang w:eastAsia="en-AU"/>
        </w:rPr>
        <w:t xml:space="preserve">eritage values of </w:t>
      </w:r>
      <w:r w:rsidR="004441E0">
        <w:rPr>
          <w:lang w:eastAsia="en-AU"/>
        </w:rPr>
        <w:t>World Heritage properties</w:t>
      </w:r>
      <w:r w:rsidR="0045219B">
        <w:rPr>
          <w:lang w:eastAsia="en-AU"/>
        </w:rPr>
        <w:t xml:space="preserve"> “will be impacted”</w:t>
      </w:r>
      <w:r w:rsidR="00434C32">
        <w:rPr>
          <w:lang w:eastAsia="en-AU"/>
        </w:rPr>
        <w:t xml:space="preserve"> at</w:t>
      </w:r>
      <w:r w:rsidR="00587E77">
        <w:rPr>
          <w:lang w:eastAsia="en-AU"/>
        </w:rPr>
        <w:t> </w:t>
      </w:r>
      <w:r w:rsidR="00434C32">
        <w:rPr>
          <w:lang w:eastAsia="en-AU"/>
        </w:rPr>
        <w:t>[117] and at</w:t>
      </w:r>
      <w:r w:rsidR="00587E77">
        <w:rPr>
          <w:lang w:eastAsia="en-AU"/>
        </w:rPr>
        <w:t> </w:t>
      </w:r>
      <w:r w:rsidR="00434C32">
        <w:rPr>
          <w:lang w:eastAsia="en-AU"/>
        </w:rPr>
        <w:t>[120]</w:t>
      </w:r>
      <w:r w:rsidR="003B4F58">
        <w:rPr>
          <w:lang w:eastAsia="en-AU"/>
        </w:rPr>
        <w:t xml:space="preserve"> confirmed her correct understanding of the statutory question required by s</w:t>
      </w:r>
      <w:r w:rsidR="00587E77">
        <w:rPr>
          <w:lang w:eastAsia="en-AU"/>
        </w:rPr>
        <w:t> </w:t>
      </w:r>
      <w:r w:rsidR="003B4F58">
        <w:rPr>
          <w:lang w:eastAsia="en-AU"/>
        </w:rPr>
        <w:t>527E</w:t>
      </w:r>
      <w:r w:rsidR="00825766">
        <w:rPr>
          <w:lang w:eastAsia="en-AU"/>
        </w:rPr>
        <w:t>(1)(b).</w:t>
      </w:r>
    </w:p>
    <w:p w14:paraId="7F07A2DE" w14:textId="00204EA7" w:rsidR="0081057D" w:rsidRDefault="008535C1" w:rsidP="00422E9F">
      <w:pPr>
        <w:pStyle w:val="ParaNumbering"/>
        <w:rPr>
          <w:lang w:eastAsia="en-AU"/>
        </w:rPr>
      </w:pPr>
      <w:r>
        <w:rPr>
          <w:lang w:eastAsia="en-AU"/>
        </w:rPr>
        <w:t>For these reasons this ground fails.</w:t>
      </w:r>
    </w:p>
    <w:p w14:paraId="388993C5" w14:textId="75BB6D3B" w:rsidR="008535C1" w:rsidRDefault="008535C1" w:rsidP="0016187F">
      <w:pPr>
        <w:pStyle w:val="Heading3"/>
        <w:rPr>
          <w:lang w:eastAsia="en-AU"/>
        </w:rPr>
      </w:pPr>
      <w:r w:rsidRPr="008535C1">
        <w:rPr>
          <w:lang w:eastAsia="en-AU"/>
        </w:rPr>
        <w:t>Ground 3</w:t>
      </w:r>
    </w:p>
    <w:p w14:paraId="51389F34" w14:textId="11AB1B2F" w:rsidR="008535C1" w:rsidRDefault="009261D7" w:rsidP="008535C1">
      <w:pPr>
        <w:pStyle w:val="ParaNumbering"/>
        <w:rPr>
          <w:lang w:eastAsia="en-AU"/>
        </w:rPr>
      </w:pPr>
      <w:r>
        <w:rPr>
          <w:lang w:eastAsia="en-AU"/>
        </w:rPr>
        <w:t>This ground contends error</w:t>
      </w:r>
      <w:r w:rsidR="00B45871">
        <w:rPr>
          <w:lang w:eastAsia="en-AU"/>
        </w:rPr>
        <w:t>, said to be related to ground</w:t>
      </w:r>
      <w:r w:rsidR="00C927EA">
        <w:rPr>
          <w:lang w:eastAsia="en-AU"/>
        </w:rPr>
        <w:t> </w:t>
      </w:r>
      <w:r w:rsidR="00B45871">
        <w:rPr>
          <w:lang w:eastAsia="en-AU"/>
        </w:rPr>
        <w:t>2,</w:t>
      </w:r>
      <w:r>
        <w:rPr>
          <w:lang w:eastAsia="en-AU"/>
        </w:rPr>
        <w:t xml:space="preserve"> </w:t>
      </w:r>
      <w:r w:rsidR="00B45871">
        <w:rPr>
          <w:lang w:eastAsia="en-AU"/>
        </w:rPr>
        <w:t xml:space="preserve">in that the Minister selected as </w:t>
      </w:r>
      <w:r w:rsidR="00323489">
        <w:rPr>
          <w:lang w:eastAsia="en-AU"/>
        </w:rPr>
        <w:t xml:space="preserve">one </w:t>
      </w:r>
      <w:r w:rsidR="00B45871">
        <w:rPr>
          <w:lang w:eastAsia="en-AU"/>
        </w:rPr>
        <w:t xml:space="preserve">variable </w:t>
      </w:r>
      <w:r w:rsidR="00D10DCD">
        <w:rPr>
          <w:lang w:eastAsia="en-AU"/>
        </w:rPr>
        <w:t>that other countries may in the future implement laws or policies to reduce emissions within territorial borders</w:t>
      </w:r>
      <w:r w:rsidR="003523EA">
        <w:rPr>
          <w:lang w:eastAsia="en-AU"/>
        </w:rPr>
        <w:t xml:space="preserve"> to mitigate the emission of greenhouse gases.</w:t>
      </w:r>
      <w:r w:rsidR="00ED793E">
        <w:rPr>
          <w:lang w:eastAsia="en-AU"/>
        </w:rPr>
        <w:t xml:space="preserve"> </w:t>
      </w:r>
      <w:r w:rsidR="00C927EA">
        <w:rPr>
          <w:lang w:eastAsia="en-AU"/>
        </w:rPr>
        <w:t xml:space="preserve"> </w:t>
      </w:r>
      <w:r w:rsidR="00ED793E">
        <w:rPr>
          <w:lang w:eastAsia="en-AU"/>
        </w:rPr>
        <w:t>It provides:</w:t>
      </w:r>
    </w:p>
    <w:p w14:paraId="33E1EB03" w14:textId="240A0DD6" w:rsidR="00ED793E" w:rsidRDefault="005A0C34" w:rsidP="005A0C34">
      <w:pPr>
        <w:pStyle w:val="Quote1"/>
        <w:rPr>
          <w:lang w:eastAsia="en-AU"/>
        </w:rPr>
      </w:pPr>
      <w:r>
        <w:rPr>
          <w:lang w:eastAsia="en-AU"/>
        </w:rPr>
        <w:t>In performing the function under s 78, where contemplating a potential</w:t>
      </w:r>
      <w:r w:rsidR="005D2021">
        <w:rPr>
          <w:lang w:eastAsia="en-AU"/>
        </w:rPr>
        <w:t xml:space="preserve"> </w:t>
      </w:r>
      <w:r>
        <w:rPr>
          <w:lang w:eastAsia="en-AU"/>
        </w:rPr>
        <w:t>event or circumstance under s 527E(1)(b) that would be caused by multiple,</w:t>
      </w:r>
      <w:r w:rsidR="005D2021">
        <w:rPr>
          <w:lang w:eastAsia="en-AU"/>
        </w:rPr>
        <w:t xml:space="preserve"> </w:t>
      </w:r>
      <w:r>
        <w:rPr>
          <w:lang w:eastAsia="en-AU"/>
        </w:rPr>
        <w:t>contributing causal factors (including the Proposed Action), the Minister was</w:t>
      </w:r>
      <w:r w:rsidR="005D2021">
        <w:rPr>
          <w:lang w:eastAsia="en-AU"/>
        </w:rPr>
        <w:t xml:space="preserve"> </w:t>
      </w:r>
      <w:r>
        <w:rPr>
          <w:lang w:eastAsia="en-AU"/>
        </w:rPr>
        <w:t>required to contemplate the potential event or circumstance and whether the</w:t>
      </w:r>
      <w:r w:rsidR="005D2021">
        <w:rPr>
          <w:lang w:eastAsia="en-AU"/>
        </w:rPr>
        <w:t xml:space="preserve"> </w:t>
      </w:r>
      <w:r>
        <w:rPr>
          <w:lang w:eastAsia="en-AU"/>
        </w:rPr>
        <w:t>Proposed Action would be a substantial cause of it. The Minister misdirected</w:t>
      </w:r>
      <w:r w:rsidR="005D2021">
        <w:rPr>
          <w:lang w:eastAsia="en-AU"/>
        </w:rPr>
        <w:t xml:space="preserve"> </w:t>
      </w:r>
      <w:r>
        <w:rPr>
          <w:lang w:eastAsia="en-AU"/>
        </w:rPr>
        <w:t>herself by contemplating instead a less impactful version of the potential event or</w:t>
      </w:r>
      <w:r w:rsidR="005D2021">
        <w:rPr>
          <w:lang w:eastAsia="en-AU"/>
        </w:rPr>
        <w:t xml:space="preserve"> </w:t>
      </w:r>
      <w:r>
        <w:rPr>
          <w:lang w:eastAsia="en-AU"/>
        </w:rPr>
        <w:t>circumstance that might occur if causal factors other than the action were less</w:t>
      </w:r>
      <w:r w:rsidR="005D2021">
        <w:rPr>
          <w:lang w:eastAsia="en-AU"/>
        </w:rPr>
        <w:t xml:space="preserve"> </w:t>
      </w:r>
      <w:r>
        <w:rPr>
          <w:lang w:eastAsia="en-AU"/>
        </w:rPr>
        <w:t>substantial (for example, the Minister reasoned by reference to legal or political</w:t>
      </w:r>
      <w:r w:rsidR="005D2021">
        <w:rPr>
          <w:lang w:eastAsia="en-AU"/>
        </w:rPr>
        <w:t xml:space="preserve"> </w:t>
      </w:r>
      <w:r>
        <w:rPr>
          <w:lang w:eastAsia="en-AU"/>
        </w:rPr>
        <w:t>measures that might result in scenarios of less overall accretion of greenhouse</w:t>
      </w:r>
      <w:r w:rsidR="005D2021">
        <w:rPr>
          <w:lang w:eastAsia="en-AU"/>
        </w:rPr>
        <w:t xml:space="preserve"> </w:t>
      </w:r>
      <w:r>
        <w:rPr>
          <w:lang w:eastAsia="en-AU"/>
        </w:rPr>
        <w:t>gases, in a future in which the Proposed Action is taken).</w:t>
      </w:r>
    </w:p>
    <w:p w14:paraId="72BC23D3" w14:textId="4CABEBFB" w:rsidR="00EB322E" w:rsidRDefault="0034438F" w:rsidP="005A0C34">
      <w:pPr>
        <w:pStyle w:val="ParaNumbering"/>
        <w:rPr>
          <w:lang w:eastAsia="en-AU"/>
        </w:rPr>
      </w:pPr>
      <w:r>
        <w:rPr>
          <w:lang w:eastAsia="en-AU"/>
        </w:rPr>
        <w:t xml:space="preserve">The specific criticism that the applicant presses </w:t>
      </w:r>
      <w:r w:rsidR="004F3BDA">
        <w:rPr>
          <w:lang w:eastAsia="en-AU"/>
        </w:rPr>
        <w:t>is that</w:t>
      </w:r>
      <w:r w:rsidR="003941C1">
        <w:rPr>
          <w:lang w:eastAsia="en-AU"/>
        </w:rPr>
        <w:t xml:space="preserve"> this variable was one of many, perhaps thousands, that climate change scientists had modelled </w:t>
      </w:r>
      <w:r w:rsidR="00FB59F9">
        <w:rPr>
          <w:lang w:eastAsia="en-AU"/>
        </w:rPr>
        <w:t>to</w:t>
      </w:r>
      <w:r w:rsidR="00F21E3F">
        <w:rPr>
          <w:lang w:eastAsia="en-AU"/>
        </w:rPr>
        <w:t xml:space="preserve"> generate a range of “feasible (and therefore likely) scenarios”.  On that argument, the Minister ought to have </w:t>
      </w:r>
      <w:r w:rsidR="00080345">
        <w:rPr>
          <w:lang w:eastAsia="en-AU"/>
        </w:rPr>
        <w:t>understood</w:t>
      </w:r>
      <w:r w:rsidR="00F21E3F">
        <w:rPr>
          <w:lang w:eastAsia="en-AU"/>
        </w:rPr>
        <w:t xml:space="preserve"> that all variables “bore</w:t>
      </w:r>
      <w:r w:rsidR="00080345">
        <w:rPr>
          <w:lang w:eastAsia="en-AU"/>
        </w:rPr>
        <w:t xml:space="preserve"> on the range </w:t>
      </w:r>
      <w:r w:rsidR="00D70656">
        <w:rPr>
          <w:lang w:eastAsia="en-AU"/>
        </w:rPr>
        <w:t>of likely events or circumstances in future worlds in which the action was taken,</w:t>
      </w:r>
      <w:r w:rsidR="00C83E55">
        <w:rPr>
          <w:lang w:eastAsia="en-AU"/>
        </w:rPr>
        <w:t xml:space="preserve"> and were irrelevant to any counterfactual, or any netting </w:t>
      </w:r>
      <w:r w:rsidR="00D70656">
        <w:rPr>
          <w:lang w:eastAsia="en-AU"/>
        </w:rPr>
        <w:t>a</w:t>
      </w:r>
      <w:r w:rsidR="00C83E55">
        <w:rPr>
          <w:lang w:eastAsia="en-AU"/>
        </w:rPr>
        <w:t>s between worlds with and without the action.</w:t>
      </w:r>
      <w:r w:rsidR="00EB322E">
        <w:rPr>
          <w:lang w:eastAsia="en-AU"/>
        </w:rPr>
        <w:t>”</w:t>
      </w:r>
      <w:r w:rsidR="00CB317F">
        <w:rPr>
          <w:lang w:eastAsia="en-AU"/>
        </w:rPr>
        <w:t xml:space="preserve"> </w:t>
      </w:r>
    </w:p>
    <w:p w14:paraId="2FCD0F78" w14:textId="364FF682" w:rsidR="005A0C34" w:rsidRDefault="00443A2E" w:rsidP="005A0C34">
      <w:pPr>
        <w:pStyle w:val="ParaNumbering"/>
        <w:rPr>
          <w:lang w:eastAsia="en-AU"/>
        </w:rPr>
      </w:pPr>
      <w:r>
        <w:rPr>
          <w:lang w:eastAsia="en-AU"/>
        </w:rPr>
        <w:t>The particular reasoning th</w:t>
      </w:r>
      <w:r w:rsidR="00817641">
        <w:rPr>
          <w:lang w:eastAsia="en-AU"/>
        </w:rPr>
        <w:t xml:space="preserve">e applicant </w:t>
      </w:r>
      <w:r w:rsidR="002B1DBB">
        <w:rPr>
          <w:lang w:eastAsia="en-AU"/>
        </w:rPr>
        <w:t>impugn</w:t>
      </w:r>
      <w:r w:rsidR="00FB59F9">
        <w:rPr>
          <w:lang w:eastAsia="en-AU"/>
        </w:rPr>
        <w:t>s</w:t>
      </w:r>
      <w:r w:rsidR="005D12D0">
        <w:rPr>
          <w:lang w:eastAsia="en-AU"/>
        </w:rPr>
        <w:t xml:space="preserve"> is at</w:t>
      </w:r>
      <w:r w:rsidR="00260D08">
        <w:rPr>
          <w:lang w:eastAsia="en-AU"/>
        </w:rPr>
        <w:t> </w:t>
      </w:r>
      <w:r w:rsidR="005D12D0">
        <w:rPr>
          <w:lang w:eastAsia="en-AU"/>
        </w:rPr>
        <w:t>[109]-[112]</w:t>
      </w:r>
      <w:r w:rsidR="00D11AB2">
        <w:rPr>
          <w:lang w:eastAsia="en-AU"/>
        </w:rPr>
        <w:t>:</w:t>
      </w:r>
    </w:p>
    <w:p w14:paraId="6D58F64C" w14:textId="41D76FFE" w:rsidR="00817641" w:rsidRDefault="00817641" w:rsidP="002B1DBB">
      <w:pPr>
        <w:pStyle w:val="Quote1"/>
        <w:rPr>
          <w:lang w:eastAsia="en-AU"/>
        </w:rPr>
      </w:pPr>
      <w:r>
        <w:rPr>
          <w:lang w:eastAsia="en-AU"/>
        </w:rPr>
        <w:t>One variable is whether any emissions generated by the combustion of the coal from the</w:t>
      </w:r>
      <w:r w:rsidR="00C82225">
        <w:rPr>
          <w:lang w:eastAsia="en-AU"/>
        </w:rPr>
        <w:t xml:space="preserve"> </w:t>
      </w:r>
      <w:r>
        <w:rPr>
          <w:lang w:eastAsia="en-AU"/>
        </w:rPr>
        <w:t>proposed action will be offset, mitigated or abated. The countries or jurisdictions where</w:t>
      </w:r>
      <w:r w:rsidR="00C82225">
        <w:rPr>
          <w:lang w:eastAsia="en-AU"/>
        </w:rPr>
        <w:t xml:space="preserve"> </w:t>
      </w:r>
      <w:r>
        <w:rPr>
          <w:lang w:eastAsia="en-AU"/>
        </w:rPr>
        <w:t>the prospective buyers of the coal are expected to combust the coal may at any time</w:t>
      </w:r>
      <w:r w:rsidR="00C82225">
        <w:rPr>
          <w:lang w:eastAsia="en-AU"/>
        </w:rPr>
        <w:t xml:space="preserve"> </w:t>
      </w:r>
      <w:r>
        <w:rPr>
          <w:lang w:eastAsia="en-AU"/>
        </w:rPr>
        <w:t>implement new policies or regulations regarding emissions within their borders.</w:t>
      </w:r>
    </w:p>
    <w:p w14:paraId="56325CEC" w14:textId="082BDA61" w:rsidR="00817641" w:rsidRDefault="00817641" w:rsidP="002B1DBB">
      <w:pPr>
        <w:pStyle w:val="Quote1"/>
        <w:rPr>
          <w:lang w:eastAsia="en-AU"/>
        </w:rPr>
      </w:pPr>
      <w:r>
        <w:rPr>
          <w:lang w:eastAsia="en-AU"/>
        </w:rPr>
        <w:t>As set out at paragraph 70 above, the countries where it is anticipated that the coal from</w:t>
      </w:r>
      <w:r w:rsidR="00C82225">
        <w:rPr>
          <w:lang w:eastAsia="en-AU"/>
        </w:rPr>
        <w:t xml:space="preserve"> </w:t>
      </w:r>
      <w:r>
        <w:rPr>
          <w:lang w:eastAsia="en-AU"/>
        </w:rPr>
        <w:t xml:space="preserve">the proposed action will be consumed (Japan, South Korea, Malaysia, Vietnam </w:t>
      </w:r>
      <w:r>
        <w:rPr>
          <w:lang w:eastAsia="en-AU"/>
        </w:rPr>
        <w:lastRenderedPageBreak/>
        <w:t>and</w:t>
      </w:r>
      <w:r w:rsidR="00C82225">
        <w:rPr>
          <w:lang w:eastAsia="en-AU"/>
        </w:rPr>
        <w:t xml:space="preserve"> </w:t>
      </w:r>
      <w:r>
        <w:rPr>
          <w:lang w:eastAsia="en-AU"/>
        </w:rPr>
        <w:t>Australia) each have respective nationally determined contribution (NDC) under the Paris</w:t>
      </w:r>
      <w:r w:rsidR="00C82225">
        <w:rPr>
          <w:lang w:eastAsia="en-AU"/>
        </w:rPr>
        <w:t xml:space="preserve"> </w:t>
      </w:r>
      <w:r>
        <w:rPr>
          <w:lang w:eastAsia="en-AU"/>
        </w:rPr>
        <w:t>Agreement to reduce national emissions and adapt to the impacts of climate change.</w:t>
      </w:r>
      <w:r w:rsidR="00C82225">
        <w:rPr>
          <w:lang w:eastAsia="en-AU"/>
        </w:rPr>
        <w:t xml:space="preserve"> </w:t>
      </w:r>
      <w:r>
        <w:rPr>
          <w:lang w:eastAsia="en-AU"/>
        </w:rPr>
        <w:t>Under the Paris Agreement (referred to at paragraphs 74 to 79 above), each Party must</w:t>
      </w:r>
      <w:r w:rsidR="00C82225">
        <w:rPr>
          <w:lang w:eastAsia="en-AU"/>
        </w:rPr>
        <w:t xml:space="preserve"> </w:t>
      </w:r>
      <w:r>
        <w:rPr>
          <w:lang w:eastAsia="en-AU"/>
        </w:rPr>
        <w:t>submit an NDC every five years. These NDCs are required to reflect increased ambition</w:t>
      </w:r>
      <w:r w:rsidR="00C82225">
        <w:rPr>
          <w:lang w:eastAsia="en-AU"/>
        </w:rPr>
        <w:t xml:space="preserve"> </w:t>
      </w:r>
      <w:r>
        <w:rPr>
          <w:lang w:eastAsia="en-AU"/>
        </w:rPr>
        <w:t>over time. Parties may also submit new or updated NDCs at any time. The emissions</w:t>
      </w:r>
      <w:r w:rsidR="00C82225">
        <w:rPr>
          <w:lang w:eastAsia="en-AU"/>
        </w:rPr>
        <w:t xml:space="preserve"> </w:t>
      </w:r>
      <w:r>
        <w:rPr>
          <w:lang w:eastAsia="en-AU"/>
        </w:rPr>
        <w:t>generated by combusting coal (including coal from the proposed action) would be</w:t>
      </w:r>
      <w:r w:rsidR="00C82225">
        <w:rPr>
          <w:lang w:eastAsia="en-AU"/>
        </w:rPr>
        <w:t xml:space="preserve"> </w:t>
      </w:r>
      <w:r>
        <w:rPr>
          <w:lang w:eastAsia="en-AU"/>
        </w:rPr>
        <w:t>counted as scope 1 emissions in the country where combustion occurred and may be</w:t>
      </w:r>
      <w:r w:rsidR="00C82225">
        <w:rPr>
          <w:lang w:eastAsia="en-AU"/>
        </w:rPr>
        <w:t xml:space="preserve"> </w:t>
      </w:r>
      <w:r>
        <w:rPr>
          <w:lang w:eastAsia="en-AU"/>
        </w:rPr>
        <w:t>subject to mitigation actions or offsetting.</w:t>
      </w:r>
    </w:p>
    <w:p w14:paraId="5CC63DA6" w14:textId="42ADEEDB" w:rsidR="00817641" w:rsidRDefault="00817641" w:rsidP="002B1DBB">
      <w:pPr>
        <w:pStyle w:val="Quote1"/>
        <w:rPr>
          <w:lang w:eastAsia="en-AU"/>
        </w:rPr>
      </w:pPr>
      <w:r>
        <w:rPr>
          <w:lang w:eastAsia="en-AU"/>
        </w:rPr>
        <w:t>Taiwan is not a member of the United Nations and is excluded from the UNFCCC.</w:t>
      </w:r>
      <w:r w:rsidR="00C82225">
        <w:rPr>
          <w:lang w:eastAsia="en-AU"/>
        </w:rPr>
        <w:t xml:space="preserve"> </w:t>
      </w:r>
      <w:r>
        <w:rPr>
          <w:lang w:eastAsia="en-AU"/>
        </w:rPr>
        <w:t>Domestically, however, it has an Intended NDC that includes a 2030 target and has</w:t>
      </w:r>
      <w:r w:rsidR="00C82225">
        <w:rPr>
          <w:lang w:eastAsia="en-AU"/>
        </w:rPr>
        <w:t xml:space="preserve"> </w:t>
      </w:r>
      <w:r>
        <w:rPr>
          <w:lang w:eastAsia="en-AU"/>
        </w:rPr>
        <w:t>committed to net zero emissions by 2050.</w:t>
      </w:r>
    </w:p>
    <w:p w14:paraId="5E47DC63" w14:textId="244D637F" w:rsidR="00D11AB2" w:rsidRDefault="00817641" w:rsidP="002B1DBB">
      <w:pPr>
        <w:pStyle w:val="Quote1"/>
        <w:rPr>
          <w:lang w:eastAsia="en-AU"/>
        </w:rPr>
      </w:pPr>
      <w:r>
        <w:rPr>
          <w:lang w:eastAsia="en-AU"/>
        </w:rPr>
        <w:t>The level of global GHG emissions will also likely be subject to the emissions reduction</w:t>
      </w:r>
      <w:r w:rsidR="00C82225">
        <w:rPr>
          <w:lang w:eastAsia="en-AU"/>
        </w:rPr>
        <w:t xml:space="preserve"> </w:t>
      </w:r>
      <w:r>
        <w:rPr>
          <w:lang w:eastAsia="en-AU"/>
        </w:rPr>
        <w:t>policies of power companies, and any changes to the efficiency of their power plants. The</w:t>
      </w:r>
      <w:r w:rsidR="00C82225">
        <w:rPr>
          <w:lang w:eastAsia="en-AU"/>
        </w:rPr>
        <w:t xml:space="preserve"> </w:t>
      </w:r>
      <w:r>
        <w:rPr>
          <w:lang w:eastAsia="en-AU"/>
        </w:rPr>
        <w:t>department brief included examples of changes to the emissions reduction policies of</w:t>
      </w:r>
      <w:r w:rsidR="00C82225">
        <w:rPr>
          <w:lang w:eastAsia="en-AU"/>
        </w:rPr>
        <w:t xml:space="preserve"> </w:t>
      </w:r>
      <w:r>
        <w:rPr>
          <w:lang w:eastAsia="en-AU"/>
        </w:rPr>
        <w:t>certain companies. For example, power companies in Japan have committed to being</w:t>
      </w:r>
      <w:r w:rsidR="00C82225">
        <w:rPr>
          <w:lang w:eastAsia="en-AU"/>
        </w:rPr>
        <w:t xml:space="preserve"> </w:t>
      </w:r>
      <w:r>
        <w:rPr>
          <w:lang w:eastAsia="en-AU"/>
        </w:rPr>
        <w:t>carbon-neutral by 2050 including phasing out inefficient power plants.</w:t>
      </w:r>
    </w:p>
    <w:p w14:paraId="11C33E19" w14:textId="69A03AD1" w:rsidR="002B1DBB" w:rsidRDefault="002B1DBB" w:rsidP="002B1DBB">
      <w:pPr>
        <w:pStyle w:val="ParaNumbering"/>
        <w:rPr>
          <w:lang w:eastAsia="en-AU"/>
        </w:rPr>
      </w:pPr>
      <w:r>
        <w:rPr>
          <w:lang w:eastAsia="en-AU"/>
        </w:rPr>
        <w:t xml:space="preserve">These are </w:t>
      </w:r>
      <w:r w:rsidR="0089183A">
        <w:rPr>
          <w:lang w:eastAsia="en-AU"/>
        </w:rPr>
        <w:t xml:space="preserve">findings of </w:t>
      </w:r>
      <w:r>
        <w:rPr>
          <w:lang w:eastAsia="en-AU"/>
        </w:rPr>
        <w:t>fact</w:t>
      </w:r>
      <w:r w:rsidR="006263B0">
        <w:rPr>
          <w:lang w:eastAsia="en-AU"/>
        </w:rPr>
        <w:t xml:space="preserve"> where </w:t>
      </w:r>
      <w:r w:rsidR="0087514E">
        <w:rPr>
          <w:lang w:eastAsia="en-AU"/>
        </w:rPr>
        <w:t>clearly</w:t>
      </w:r>
      <w:r w:rsidR="00090CD1">
        <w:rPr>
          <w:lang w:eastAsia="en-AU"/>
        </w:rPr>
        <w:t xml:space="preserve"> </w:t>
      </w:r>
      <w:r w:rsidR="006263B0">
        <w:rPr>
          <w:lang w:eastAsia="en-AU"/>
        </w:rPr>
        <w:t>the Minister understood that there were very many variables</w:t>
      </w:r>
      <w:r w:rsidR="00DC62D9">
        <w:rPr>
          <w:lang w:eastAsia="en-AU"/>
        </w:rPr>
        <w:t xml:space="preserve"> that impact upon the likely contribution of greenhouse gas emissions from</w:t>
      </w:r>
      <w:r w:rsidR="009F12E2">
        <w:rPr>
          <w:lang w:eastAsia="en-AU"/>
        </w:rPr>
        <w:t xml:space="preserve"> combusted coal sourced from the proponent</w:t>
      </w:r>
      <w:r w:rsidR="00CB5606">
        <w:rPr>
          <w:lang w:eastAsia="en-AU"/>
        </w:rPr>
        <w:t>’</w:t>
      </w:r>
      <w:r w:rsidR="009F12E2">
        <w:rPr>
          <w:lang w:eastAsia="en-AU"/>
        </w:rPr>
        <w:t>s mine</w:t>
      </w:r>
      <w:r w:rsidR="00CB5606">
        <w:rPr>
          <w:lang w:eastAsia="en-AU"/>
        </w:rPr>
        <w:t>.</w:t>
      </w:r>
      <w:r w:rsidR="00241387">
        <w:rPr>
          <w:lang w:eastAsia="en-AU"/>
        </w:rPr>
        <w:t xml:space="preserve"> </w:t>
      </w:r>
      <w:r w:rsidR="00355FE2">
        <w:rPr>
          <w:lang w:eastAsia="en-AU"/>
        </w:rPr>
        <w:t xml:space="preserve"> </w:t>
      </w:r>
      <w:r w:rsidR="00241387">
        <w:rPr>
          <w:lang w:eastAsia="en-AU"/>
        </w:rPr>
        <w:t>In oral argument, Mr</w:t>
      </w:r>
      <w:r w:rsidR="00194483">
        <w:rPr>
          <w:lang w:eastAsia="en-AU"/>
        </w:rPr>
        <w:t> </w:t>
      </w:r>
      <w:proofErr w:type="spellStart"/>
      <w:r w:rsidR="00241387">
        <w:rPr>
          <w:lang w:eastAsia="en-AU"/>
        </w:rPr>
        <w:t>Nekvapil</w:t>
      </w:r>
      <w:proofErr w:type="spellEnd"/>
      <w:r w:rsidR="00241387">
        <w:rPr>
          <w:lang w:eastAsia="en-AU"/>
        </w:rPr>
        <w:t xml:space="preserve"> accepted that it was open to the Minister to be selective in her identification of some of those variables</w:t>
      </w:r>
      <w:r w:rsidR="00E3620D">
        <w:rPr>
          <w:lang w:eastAsia="en-AU"/>
        </w:rPr>
        <w:t xml:space="preserve"> but submitted that she could only do so “if it was meaningful</w:t>
      </w:r>
      <w:r w:rsidR="00C15BCF">
        <w:rPr>
          <w:lang w:eastAsia="en-AU"/>
        </w:rPr>
        <w:t xml:space="preserve">”.  That concession exposes the primary difficulty with this ground.  It is a contention which </w:t>
      </w:r>
      <w:r w:rsidR="00A93457">
        <w:rPr>
          <w:lang w:eastAsia="en-AU"/>
        </w:rPr>
        <w:t>engages with the Minister’s fact finding</w:t>
      </w:r>
      <w:r w:rsidR="00C1303A">
        <w:rPr>
          <w:lang w:eastAsia="en-AU"/>
        </w:rPr>
        <w:t xml:space="preserve">, which explains the subsequent concession that </w:t>
      </w:r>
      <w:r w:rsidR="00DF6743">
        <w:rPr>
          <w:lang w:eastAsia="en-AU"/>
        </w:rPr>
        <w:t>this is not a standalone ground</w:t>
      </w:r>
      <w:r w:rsidR="00A62096">
        <w:rPr>
          <w:lang w:eastAsia="en-AU"/>
        </w:rPr>
        <w:t xml:space="preserve"> </w:t>
      </w:r>
      <w:r w:rsidR="0093239F">
        <w:rPr>
          <w:lang w:eastAsia="en-AU"/>
        </w:rPr>
        <w:t>but merely supportive of grounds 1 or 2.</w:t>
      </w:r>
    </w:p>
    <w:p w14:paraId="0AEB4576" w14:textId="5A89B1D2" w:rsidR="00A423AD" w:rsidRDefault="00B31E39" w:rsidP="002B1DBB">
      <w:pPr>
        <w:pStyle w:val="ParaNumbering"/>
        <w:rPr>
          <w:lang w:eastAsia="en-AU"/>
        </w:rPr>
      </w:pPr>
      <w:r>
        <w:rPr>
          <w:lang w:eastAsia="en-AU"/>
        </w:rPr>
        <w:t>For completeness, I add that I accept Mr</w:t>
      </w:r>
      <w:r w:rsidR="005B4483">
        <w:rPr>
          <w:lang w:eastAsia="en-AU"/>
        </w:rPr>
        <w:t> </w:t>
      </w:r>
      <w:r>
        <w:rPr>
          <w:lang w:eastAsia="en-AU"/>
        </w:rPr>
        <w:t>Lloyd</w:t>
      </w:r>
      <w:r w:rsidR="00B44229">
        <w:rPr>
          <w:lang w:eastAsia="en-AU"/>
        </w:rPr>
        <w:t> </w:t>
      </w:r>
      <w:r w:rsidR="005B4483">
        <w:rPr>
          <w:lang w:eastAsia="en-AU"/>
        </w:rPr>
        <w:t>SC</w:t>
      </w:r>
      <w:r>
        <w:rPr>
          <w:lang w:eastAsia="en-AU"/>
        </w:rPr>
        <w:t xml:space="preserve">’s </w:t>
      </w:r>
      <w:r w:rsidR="006941A4">
        <w:rPr>
          <w:lang w:eastAsia="en-AU"/>
        </w:rPr>
        <w:t>further submission</w:t>
      </w:r>
      <w:r w:rsidR="007F392A">
        <w:rPr>
          <w:lang w:eastAsia="en-AU"/>
        </w:rPr>
        <w:t xml:space="preserve"> for the Minister</w:t>
      </w:r>
      <w:r>
        <w:rPr>
          <w:lang w:eastAsia="en-AU"/>
        </w:rPr>
        <w:t xml:space="preserve"> that this ground exposes </w:t>
      </w:r>
      <w:r w:rsidR="00A63152">
        <w:rPr>
          <w:lang w:eastAsia="en-AU"/>
        </w:rPr>
        <w:t>an inherent difficulty with the applicant’s preferred construction of the statutory scheme.</w:t>
      </w:r>
      <w:r w:rsidR="00C9556D">
        <w:rPr>
          <w:lang w:eastAsia="en-AU"/>
        </w:rPr>
        <w:t xml:space="preserve">  </w:t>
      </w:r>
      <w:r w:rsidR="00C3470C">
        <w:rPr>
          <w:lang w:eastAsia="en-AU"/>
        </w:rPr>
        <w:t xml:space="preserve">The </w:t>
      </w:r>
      <w:r w:rsidR="00C9556D">
        <w:rPr>
          <w:lang w:eastAsia="en-AU"/>
        </w:rPr>
        <w:t>climate scientists in formulating models</w:t>
      </w:r>
      <w:r w:rsidR="00CC2B19">
        <w:rPr>
          <w:lang w:eastAsia="en-AU"/>
        </w:rPr>
        <w:t xml:space="preserve"> that are designed to generate a range of feasible future outcomes, and which turn on a very large number of assumptions,</w:t>
      </w:r>
      <w:r>
        <w:rPr>
          <w:lang w:eastAsia="en-AU"/>
        </w:rPr>
        <w:t xml:space="preserve"> </w:t>
      </w:r>
      <w:r w:rsidR="00C3470C">
        <w:rPr>
          <w:lang w:eastAsia="en-AU"/>
        </w:rPr>
        <w:t xml:space="preserve">do not do so in order to address the statutory </w:t>
      </w:r>
      <w:r w:rsidR="007D390C">
        <w:rPr>
          <w:lang w:eastAsia="en-AU"/>
        </w:rPr>
        <w:t>tests that the Minister is required to address at s</w:t>
      </w:r>
      <w:r w:rsidR="005B4483">
        <w:rPr>
          <w:lang w:eastAsia="en-AU"/>
        </w:rPr>
        <w:t> </w:t>
      </w:r>
      <w:r w:rsidR="007D390C">
        <w:rPr>
          <w:lang w:eastAsia="en-AU"/>
        </w:rPr>
        <w:t>78(1)</w:t>
      </w:r>
      <w:r w:rsidR="008C3F02">
        <w:rPr>
          <w:lang w:eastAsia="en-AU"/>
        </w:rPr>
        <w:t xml:space="preserve"> of likely impact and s</w:t>
      </w:r>
      <w:r w:rsidR="005B4483">
        <w:rPr>
          <w:lang w:eastAsia="en-AU"/>
        </w:rPr>
        <w:t> </w:t>
      </w:r>
      <w:r w:rsidR="008C3F02">
        <w:rPr>
          <w:lang w:eastAsia="en-AU"/>
        </w:rPr>
        <w:t>527E</w:t>
      </w:r>
      <w:r w:rsidR="00E52BF3">
        <w:rPr>
          <w:lang w:eastAsia="en-AU"/>
        </w:rPr>
        <w:t>(1)(b), substantial cause.</w:t>
      </w:r>
      <w:r w:rsidR="00DC772B">
        <w:rPr>
          <w:lang w:eastAsia="en-AU"/>
        </w:rPr>
        <w:t xml:space="preserve"> </w:t>
      </w:r>
      <w:r w:rsidR="00090CD1">
        <w:rPr>
          <w:lang w:eastAsia="en-AU"/>
        </w:rPr>
        <w:t xml:space="preserve"> </w:t>
      </w:r>
      <w:r w:rsidR="00DC772B">
        <w:rPr>
          <w:lang w:eastAsia="en-AU"/>
        </w:rPr>
        <w:t xml:space="preserve">Correctly </w:t>
      </w:r>
      <w:r w:rsidR="001B162F">
        <w:rPr>
          <w:lang w:eastAsia="en-AU"/>
        </w:rPr>
        <w:t>understood,</w:t>
      </w:r>
      <w:r w:rsidR="009465B2">
        <w:rPr>
          <w:lang w:eastAsia="en-AU"/>
        </w:rPr>
        <w:t xml:space="preserve"> the Minister exampled these variables</w:t>
      </w:r>
      <w:r w:rsidR="00D0524F">
        <w:rPr>
          <w:lang w:eastAsia="en-AU"/>
        </w:rPr>
        <w:t>, with additional reasons at</w:t>
      </w:r>
      <w:r w:rsidR="00B20319">
        <w:rPr>
          <w:lang w:eastAsia="en-AU"/>
        </w:rPr>
        <w:t> </w:t>
      </w:r>
      <w:r w:rsidR="00D0524F">
        <w:rPr>
          <w:lang w:eastAsia="en-AU"/>
        </w:rPr>
        <w:t>[113]-[</w:t>
      </w:r>
      <w:r w:rsidR="007C724D">
        <w:rPr>
          <w:lang w:eastAsia="en-AU"/>
        </w:rPr>
        <w:t>116]</w:t>
      </w:r>
      <w:r w:rsidR="00E01612">
        <w:rPr>
          <w:lang w:eastAsia="en-AU"/>
        </w:rPr>
        <w:t>,</w:t>
      </w:r>
      <w:r w:rsidR="007C724D">
        <w:rPr>
          <w:lang w:eastAsia="en-AU"/>
        </w:rPr>
        <w:t xml:space="preserve"> to conclude at [117] that she was not satisfied,</w:t>
      </w:r>
      <w:r w:rsidR="0095583F">
        <w:rPr>
          <w:lang w:eastAsia="en-AU"/>
        </w:rPr>
        <w:t xml:space="preserve"> based on the substantial</w:t>
      </w:r>
      <w:r w:rsidR="00714980">
        <w:rPr>
          <w:lang w:eastAsia="en-AU"/>
        </w:rPr>
        <w:t xml:space="preserve"> new </w:t>
      </w:r>
      <w:r w:rsidR="0095583F">
        <w:rPr>
          <w:lang w:eastAsia="en-AU"/>
        </w:rPr>
        <w:t>information, “that the proposed action is likely to result in a net increase to GHG emissions” and thereby have</w:t>
      </w:r>
      <w:r w:rsidR="00D80BBA">
        <w:rPr>
          <w:lang w:eastAsia="en-AU"/>
        </w:rPr>
        <w:t xml:space="preserve"> the requisite impacts on the world </w:t>
      </w:r>
      <w:r w:rsidR="00E01612">
        <w:rPr>
          <w:lang w:eastAsia="en-AU"/>
        </w:rPr>
        <w:t>h</w:t>
      </w:r>
      <w:r w:rsidR="00D80BBA">
        <w:rPr>
          <w:lang w:eastAsia="en-AU"/>
        </w:rPr>
        <w:t xml:space="preserve">eritage values of </w:t>
      </w:r>
      <w:r w:rsidR="004441E0">
        <w:rPr>
          <w:lang w:eastAsia="en-AU"/>
        </w:rPr>
        <w:t>World Heritage properties</w:t>
      </w:r>
      <w:r w:rsidR="00D80BBA">
        <w:rPr>
          <w:lang w:eastAsia="en-AU"/>
        </w:rPr>
        <w:t>.</w:t>
      </w:r>
    </w:p>
    <w:p w14:paraId="54F6830C" w14:textId="6702D090" w:rsidR="00D7153C" w:rsidRDefault="000C65AC" w:rsidP="002B1DBB">
      <w:pPr>
        <w:pStyle w:val="ParaNumbering"/>
        <w:rPr>
          <w:lang w:eastAsia="en-AU"/>
        </w:rPr>
      </w:pPr>
      <w:r>
        <w:rPr>
          <w:lang w:eastAsia="en-AU"/>
        </w:rPr>
        <w:t>Accordingly,</w:t>
      </w:r>
      <w:r w:rsidR="00BD5EFC">
        <w:rPr>
          <w:lang w:eastAsia="en-AU"/>
        </w:rPr>
        <w:t xml:space="preserve"> this ground fails.</w:t>
      </w:r>
    </w:p>
    <w:p w14:paraId="39FE1533" w14:textId="22045C0A" w:rsidR="00BD5EFC" w:rsidRDefault="00BD5EFC" w:rsidP="0016187F">
      <w:pPr>
        <w:pStyle w:val="Heading3"/>
        <w:rPr>
          <w:lang w:eastAsia="en-AU"/>
        </w:rPr>
      </w:pPr>
      <w:r w:rsidRPr="00BD5EFC">
        <w:rPr>
          <w:lang w:eastAsia="en-AU"/>
        </w:rPr>
        <w:lastRenderedPageBreak/>
        <w:t>Ground</w:t>
      </w:r>
      <w:r w:rsidR="000833C6">
        <w:rPr>
          <w:lang w:eastAsia="en-AU"/>
        </w:rPr>
        <w:t>s</w:t>
      </w:r>
      <w:r w:rsidRPr="00BD5EFC">
        <w:rPr>
          <w:lang w:eastAsia="en-AU"/>
        </w:rPr>
        <w:t xml:space="preserve"> 4</w:t>
      </w:r>
      <w:r w:rsidR="000833C6">
        <w:rPr>
          <w:lang w:eastAsia="en-AU"/>
        </w:rPr>
        <w:t xml:space="preserve"> and 5</w:t>
      </w:r>
    </w:p>
    <w:p w14:paraId="149E93C1" w14:textId="0213FF0E" w:rsidR="00BD5EFC" w:rsidRDefault="000833C6" w:rsidP="00BD5EFC">
      <w:pPr>
        <w:pStyle w:val="ParaNumbering"/>
        <w:rPr>
          <w:lang w:eastAsia="en-AU"/>
        </w:rPr>
      </w:pPr>
      <w:r>
        <w:rPr>
          <w:lang w:eastAsia="en-AU"/>
        </w:rPr>
        <w:t xml:space="preserve">These grounds </w:t>
      </w:r>
      <w:r w:rsidR="00704787">
        <w:rPr>
          <w:lang w:eastAsia="en-AU"/>
        </w:rPr>
        <w:t>are concerned with the precautionary principle at s</w:t>
      </w:r>
      <w:r w:rsidR="00B14C6B">
        <w:rPr>
          <w:lang w:eastAsia="en-AU"/>
        </w:rPr>
        <w:t> </w:t>
      </w:r>
      <w:r w:rsidR="00704787">
        <w:rPr>
          <w:lang w:eastAsia="en-AU"/>
        </w:rPr>
        <w:t>391</w:t>
      </w:r>
      <w:r w:rsidR="00714980">
        <w:rPr>
          <w:lang w:eastAsia="en-AU"/>
        </w:rPr>
        <w:t xml:space="preserve"> which</w:t>
      </w:r>
      <w:r w:rsidR="009152C3">
        <w:rPr>
          <w:lang w:eastAsia="en-AU"/>
        </w:rPr>
        <w:t xml:space="preserve"> relevantly</w:t>
      </w:r>
      <w:r w:rsidR="00704787">
        <w:rPr>
          <w:lang w:eastAsia="en-AU"/>
        </w:rPr>
        <w:t xml:space="preserve"> provides:</w:t>
      </w:r>
    </w:p>
    <w:p w14:paraId="20C0042E" w14:textId="77777777" w:rsidR="00191144" w:rsidRPr="00C8748F" w:rsidRDefault="00191144" w:rsidP="00191144">
      <w:pPr>
        <w:pStyle w:val="Quote1"/>
        <w:rPr>
          <w:b/>
          <w:szCs w:val="24"/>
          <w:lang w:eastAsia="en-AU"/>
        </w:rPr>
      </w:pPr>
      <w:r w:rsidRPr="00C8748F">
        <w:rPr>
          <w:b/>
          <w:shd w:val="clear" w:color="auto" w:fill="FFFFFF"/>
          <w:lang w:eastAsia="en-AU"/>
        </w:rPr>
        <w:t>Minister must consider precautionary principle in making decisions</w:t>
      </w:r>
    </w:p>
    <w:p w14:paraId="016D2C8F" w14:textId="77777777" w:rsidR="00191144" w:rsidRPr="00C8748F" w:rsidRDefault="00191144" w:rsidP="00191144">
      <w:pPr>
        <w:pStyle w:val="Quote1"/>
        <w:rPr>
          <w:i/>
          <w:lang w:eastAsia="en-AU"/>
        </w:rPr>
      </w:pPr>
      <w:r w:rsidRPr="00C8748F">
        <w:rPr>
          <w:i/>
          <w:lang w:eastAsia="en-AU"/>
        </w:rPr>
        <w:t>Taking account of precautionary principle</w:t>
      </w:r>
    </w:p>
    <w:p w14:paraId="5453273D" w14:textId="3EA21747" w:rsidR="00191144" w:rsidRPr="001518FA" w:rsidRDefault="00191144" w:rsidP="00C8748F">
      <w:pPr>
        <w:pStyle w:val="Quote1"/>
        <w:ind w:left="1440" w:hanging="703"/>
        <w:rPr>
          <w:lang w:eastAsia="en-AU"/>
        </w:rPr>
      </w:pPr>
      <w:r w:rsidRPr="001518FA">
        <w:rPr>
          <w:lang w:eastAsia="en-AU"/>
        </w:rPr>
        <w:t>(1)</w:t>
      </w:r>
      <w:r w:rsidR="001518FA" w:rsidRPr="001518FA">
        <w:rPr>
          <w:lang w:eastAsia="en-AU"/>
        </w:rPr>
        <w:tab/>
      </w:r>
      <w:r w:rsidRPr="001518FA">
        <w:rPr>
          <w:lang w:eastAsia="en-AU"/>
        </w:rPr>
        <w:t>The Minister must </w:t>
      </w:r>
      <w:r w:rsidR="001518FA" w:rsidRPr="00C8748F">
        <w:rPr>
          <w:lang w:eastAsia="en-AU"/>
        </w:rPr>
        <w:t>take</w:t>
      </w:r>
      <w:r w:rsidRPr="001518FA">
        <w:rPr>
          <w:lang w:eastAsia="en-AU"/>
        </w:rPr>
        <w:t> account of the precautionary principle in making a decision </w:t>
      </w:r>
      <w:r w:rsidR="001518FA" w:rsidRPr="00C8748F">
        <w:rPr>
          <w:lang w:eastAsia="en-AU"/>
        </w:rPr>
        <w:t>listed</w:t>
      </w:r>
      <w:r w:rsidRPr="001518FA">
        <w:rPr>
          <w:lang w:eastAsia="en-AU"/>
        </w:rPr>
        <w:t> in the table in </w:t>
      </w:r>
      <w:r w:rsidR="001518FA" w:rsidRPr="00C8748F">
        <w:rPr>
          <w:lang w:eastAsia="en-AU"/>
        </w:rPr>
        <w:t>subsection</w:t>
      </w:r>
      <w:r w:rsidRPr="001518FA">
        <w:rPr>
          <w:lang w:eastAsia="en-AU"/>
        </w:rPr>
        <w:t> (3), to the extent he or she can do so consistently with the other provisions of this Act.</w:t>
      </w:r>
    </w:p>
    <w:p w14:paraId="15153F55" w14:textId="77777777" w:rsidR="00191144" w:rsidRPr="00C8748F" w:rsidRDefault="00191144" w:rsidP="00191144">
      <w:pPr>
        <w:pStyle w:val="Quote1"/>
        <w:rPr>
          <w:i/>
          <w:lang w:eastAsia="en-AU"/>
        </w:rPr>
      </w:pPr>
      <w:r w:rsidRPr="00C8748F">
        <w:rPr>
          <w:i/>
          <w:lang w:eastAsia="en-AU"/>
        </w:rPr>
        <w:t>Precautionary principle</w:t>
      </w:r>
    </w:p>
    <w:p w14:paraId="6B2B5B98" w14:textId="2829A4A9" w:rsidR="00191144" w:rsidRDefault="00191144" w:rsidP="00C8748F">
      <w:pPr>
        <w:pStyle w:val="Quote1"/>
        <w:ind w:left="1440" w:hanging="703"/>
        <w:rPr>
          <w:lang w:eastAsia="en-AU"/>
        </w:rPr>
      </w:pPr>
      <w:r w:rsidRPr="001518FA">
        <w:rPr>
          <w:lang w:eastAsia="en-AU"/>
        </w:rPr>
        <w:t>(2)</w:t>
      </w:r>
      <w:r w:rsidR="001518FA" w:rsidRPr="001518FA">
        <w:rPr>
          <w:lang w:eastAsia="en-AU"/>
        </w:rPr>
        <w:tab/>
      </w:r>
      <w:r w:rsidRPr="001518FA">
        <w:rPr>
          <w:lang w:eastAsia="en-AU"/>
        </w:rPr>
        <w:t>The </w:t>
      </w:r>
      <w:r w:rsidRPr="001518FA">
        <w:rPr>
          <w:b/>
          <w:bCs/>
          <w:i/>
          <w:iCs/>
          <w:lang w:eastAsia="en-AU"/>
        </w:rPr>
        <w:t>precautionary principle </w:t>
      </w:r>
      <w:r w:rsidRPr="001518FA">
        <w:rPr>
          <w:lang w:eastAsia="en-AU"/>
        </w:rPr>
        <w:t>is that lack of full scientific certainty should not be used as a reason for postponing a measure to prevent degradation of the</w:t>
      </w:r>
      <w:r w:rsidR="00096FBA">
        <w:rPr>
          <w:lang w:eastAsia="en-AU"/>
        </w:rPr>
        <w:t xml:space="preserve"> </w:t>
      </w:r>
      <w:r w:rsidR="001518FA" w:rsidRPr="00C8748F">
        <w:rPr>
          <w:lang w:eastAsia="en-AU"/>
        </w:rPr>
        <w:t>environment</w:t>
      </w:r>
      <w:r w:rsidR="00096FBA">
        <w:rPr>
          <w:lang w:eastAsia="en-AU"/>
        </w:rPr>
        <w:t xml:space="preserve"> </w:t>
      </w:r>
      <w:r w:rsidRPr="001518FA">
        <w:rPr>
          <w:lang w:eastAsia="en-AU"/>
        </w:rPr>
        <w:t>where there are threats of serious or irreversible</w:t>
      </w:r>
      <w:r w:rsidR="00096FBA">
        <w:rPr>
          <w:lang w:eastAsia="en-AU"/>
        </w:rPr>
        <w:t xml:space="preserve"> </w:t>
      </w:r>
      <w:r w:rsidR="001518FA" w:rsidRPr="00C8748F">
        <w:rPr>
          <w:lang w:eastAsia="en-AU"/>
        </w:rPr>
        <w:t>environmental</w:t>
      </w:r>
      <w:r w:rsidR="00096FBA">
        <w:rPr>
          <w:lang w:eastAsia="en-AU"/>
        </w:rPr>
        <w:t xml:space="preserve"> </w:t>
      </w:r>
      <w:r w:rsidRPr="001518FA">
        <w:rPr>
          <w:lang w:eastAsia="en-AU"/>
        </w:rPr>
        <w:t>damage.</w:t>
      </w:r>
    </w:p>
    <w:p w14:paraId="442C3761" w14:textId="07A43C8A" w:rsidR="00C10A54" w:rsidRPr="001518FA" w:rsidRDefault="00C10A54" w:rsidP="00C8748F">
      <w:pPr>
        <w:pStyle w:val="Quote1"/>
        <w:ind w:left="1440" w:hanging="703"/>
        <w:rPr>
          <w:lang w:eastAsia="en-AU"/>
        </w:rPr>
      </w:pPr>
      <w:r>
        <w:rPr>
          <w:lang w:eastAsia="en-AU"/>
        </w:rPr>
        <w:t>(Original emphasis</w:t>
      </w:r>
      <w:r w:rsidR="0089183A">
        <w:rPr>
          <w:lang w:eastAsia="en-AU"/>
        </w:rPr>
        <w:t>.</w:t>
      </w:r>
      <w:r>
        <w:rPr>
          <w:lang w:eastAsia="en-AU"/>
        </w:rPr>
        <w:t>)</w:t>
      </w:r>
    </w:p>
    <w:p w14:paraId="7965CD80" w14:textId="18420720" w:rsidR="00191144" w:rsidRDefault="00191144" w:rsidP="00191144">
      <w:pPr>
        <w:pStyle w:val="ParaNumbering"/>
        <w:rPr>
          <w:lang w:eastAsia="en-AU"/>
        </w:rPr>
      </w:pPr>
      <w:r>
        <w:rPr>
          <w:lang w:eastAsia="en-AU"/>
        </w:rPr>
        <w:t>Subsection</w:t>
      </w:r>
      <w:r w:rsidR="00096FBA">
        <w:rPr>
          <w:lang w:eastAsia="en-AU"/>
        </w:rPr>
        <w:t> </w:t>
      </w:r>
      <w:r>
        <w:rPr>
          <w:lang w:eastAsia="en-AU"/>
        </w:rPr>
        <w:t xml:space="preserve">(3) lists decisions </w:t>
      </w:r>
      <w:r w:rsidR="00A30A3C">
        <w:rPr>
          <w:lang w:eastAsia="en-AU"/>
        </w:rPr>
        <w:t xml:space="preserve">where the principle must be considered. </w:t>
      </w:r>
      <w:r w:rsidR="006F19AB">
        <w:rPr>
          <w:lang w:eastAsia="en-AU"/>
        </w:rPr>
        <w:t xml:space="preserve"> </w:t>
      </w:r>
      <w:r w:rsidR="00A30A3C">
        <w:rPr>
          <w:lang w:eastAsia="en-AU"/>
        </w:rPr>
        <w:t>There is a reference to s</w:t>
      </w:r>
      <w:r w:rsidR="00096FBA">
        <w:rPr>
          <w:lang w:eastAsia="en-AU"/>
        </w:rPr>
        <w:t> </w:t>
      </w:r>
      <w:r w:rsidR="00A30A3C">
        <w:rPr>
          <w:lang w:eastAsia="en-AU"/>
        </w:rPr>
        <w:t xml:space="preserve">75, but not </w:t>
      </w:r>
      <w:r w:rsidR="00887384">
        <w:rPr>
          <w:lang w:eastAsia="en-AU"/>
        </w:rPr>
        <w:t>s</w:t>
      </w:r>
      <w:r w:rsidR="00096FBA">
        <w:rPr>
          <w:lang w:eastAsia="en-AU"/>
        </w:rPr>
        <w:t> </w:t>
      </w:r>
      <w:r w:rsidR="00887384">
        <w:rPr>
          <w:lang w:eastAsia="en-AU"/>
        </w:rPr>
        <w:t>78.</w:t>
      </w:r>
      <w:r w:rsidR="006F19AB">
        <w:rPr>
          <w:lang w:eastAsia="en-AU"/>
        </w:rPr>
        <w:t xml:space="preserve"> </w:t>
      </w:r>
      <w:r w:rsidR="00887384">
        <w:rPr>
          <w:lang w:eastAsia="en-AU"/>
        </w:rPr>
        <w:t xml:space="preserve"> Nonetheless, the Minister accepted departmental advice that </w:t>
      </w:r>
      <w:r w:rsidR="00E730D2">
        <w:rPr>
          <w:lang w:eastAsia="en-AU"/>
        </w:rPr>
        <w:t>the principle was required to be taken</w:t>
      </w:r>
      <w:r w:rsidR="00F41491">
        <w:rPr>
          <w:lang w:eastAsia="en-AU"/>
        </w:rPr>
        <w:t xml:space="preserve"> into account because s</w:t>
      </w:r>
      <w:r w:rsidR="00096FBA">
        <w:rPr>
          <w:lang w:eastAsia="en-AU"/>
        </w:rPr>
        <w:t> </w:t>
      </w:r>
      <w:r w:rsidR="00F41491">
        <w:rPr>
          <w:lang w:eastAsia="en-AU"/>
        </w:rPr>
        <w:t xml:space="preserve">78C(1) requires reconsideration of the </w:t>
      </w:r>
      <w:r w:rsidR="00644815">
        <w:rPr>
          <w:lang w:eastAsia="en-AU"/>
        </w:rPr>
        <w:t>controlled action decision made under s</w:t>
      </w:r>
      <w:r w:rsidR="00096FBA">
        <w:rPr>
          <w:lang w:eastAsia="en-AU"/>
        </w:rPr>
        <w:t> </w:t>
      </w:r>
      <w:r w:rsidR="00644815">
        <w:rPr>
          <w:lang w:eastAsia="en-AU"/>
        </w:rPr>
        <w:t>75.</w:t>
      </w:r>
      <w:r w:rsidR="006F19AB">
        <w:rPr>
          <w:lang w:eastAsia="en-AU"/>
        </w:rPr>
        <w:t xml:space="preserve"> </w:t>
      </w:r>
      <w:r w:rsidR="002726E7">
        <w:rPr>
          <w:lang w:eastAsia="en-AU"/>
        </w:rPr>
        <w:t xml:space="preserve"> The </w:t>
      </w:r>
      <w:r w:rsidR="001A4DB5">
        <w:rPr>
          <w:lang w:eastAsia="en-AU"/>
        </w:rPr>
        <w:t xml:space="preserve">Minister maintains that position before me. </w:t>
      </w:r>
    </w:p>
    <w:p w14:paraId="6C697CEF" w14:textId="27FA613F" w:rsidR="00644815" w:rsidRDefault="00665CE5" w:rsidP="00191144">
      <w:pPr>
        <w:pStyle w:val="ParaNumbering"/>
        <w:rPr>
          <w:lang w:eastAsia="en-AU"/>
        </w:rPr>
      </w:pPr>
      <w:r>
        <w:rPr>
          <w:lang w:eastAsia="en-AU"/>
        </w:rPr>
        <w:t>Ground</w:t>
      </w:r>
      <w:r w:rsidR="00096FBA">
        <w:rPr>
          <w:lang w:eastAsia="en-AU"/>
        </w:rPr>
        <w:t> </w:t>
      </w:r>
      <w:r>
        <w:rPr>
          <w:lang w:eastAsia="en-AU"/>
        </w:rPr>
        <w:t>4 provides</w:t>
      </w:r>
      <w:r w:rsidR="004E5740">
        <w:rPr>
          <w:lang w:eastAsia="en-AU"/>
        </w:rPr>
        <w:t>:</w:t>
      </w:r>
    </w:p>
    <w:p w14:paraId="53D47C3C" w14:textId="3765CBD5" w:rsidR="004E5740" w:rsidRDefault="00E35AB8" w:rsidP="00665CE5">
      <w:pPr>
        <w:pStyle w:val="Quote1"/>
        <w:rPr>
          <w:lang w:eastAsia="en-AU"/>
        </w:rPr>
      </w:pPr>
      <w:r>
        <w:rPr>
          <w:lang w:eastAsia="en-AU"/>
        </w:rPr>
        <w:t>As the Minister accepted, s 391 of the EPBC Act required the Minister</w:t>
      </w:r>
      <w:r w:rsidR="001518FA">
        <w:rPr>
          <w:lang w:eastAsia="en-AU"/>
        </w:rPr>
        <w:t xml:space="preserve"> </w:t>
      </w:r>
      <w:r>
        <w:rPr>
          <w:lang w:eastAsia="en-AU"/>
        </w:rPr>
        <w:t>to take account of the precautionary principle in making a decision under s 78 (for</w:t>
      </w:r>
      <w:r w:rsidR="001518FA">
        <w:rPr>
          <w:lang w:eastAsia="en-AU"/>
        </w:rPr>
        <w:t xml:space="preserve"> </w:t>
      </w:r>
      <w:r>
        <w:rPr>
          <w:lang w:eastAsia="en-AU"/>
        </w:rPr>
        <w:t>the purpose of reconsidering a decision under s 75). The s 527E questions arose</w:t>
      </w:r>
      <w:r w:rsidR="001518FA">
        <w:rPr>
          <w:lang w:eastAsia="en-AU"/>
        </w:rPr>
        <w:t xml:space="preserve"> </w:t>
      </w:r>
      <w:r>
        <w:rPr>
          <w:lang w:eastAsia="en-AU"/>
        </w:rPr>
        <w:t>in the course of making that decision. The Minister misdirected herself by treating</w:t>
      </w:r>
      <w:r w:rsidR="001518FA">
        <w:rPr>
          <w:lang w:eastAsia="en-AU"/>
        </w:rPr>
        <w:t xml:space="preserve"> </w:t>
      </w:r>
      <w:r>
        <w:rPr>
          <w:lang w:eastAsia="en-AU"/>
        </w:rPr>
        <w:t>the s 527E questions as anterior to (and exempt from) the operation of s 391.</w:t>
      </w:r>
    </w:p>
    <w:p w14:paraId="5A2098EC" w14:textId="0EF80EC4" w:rsidR="00665CE5" w:rsidRDefault="00665CE5" w:rsidP="00665CE5">
      <w:pPr>
        <w:pStyle w:val="ParaNumbering"/>
        <w:rPr>
          <w:lang w:eastAsia="en-AU"/>
        </w:rPr>
      </w:pPr>
      <w:r>
        <w:rPr>
          <w:lang w:eastAsia="en-AU"/>
        </w:rPr>
        <w:t>Ground 5 is expressed in the alternative</w:t>
      </w:r>
      <w:r w:rsidR="00390EEF">
        <w:rPr>
          <w:lang w:eastAsia="en-AU"/>
        </w:rPr>
        <w:t xml:space="preserve"> and simply provides:</w:t>
      </w:r>
    </w:p>
    <w:p w14:paraId="0B689895" w14:textId="438B8AF7" w:rsidR="00390EEF" w:rsidRDefault="00390EEF" w:rsidP="00390EEF">
      <w:pPr>
        <w:pStyle w:val="Quote1"/>
        <w:rPr>
          <w:lang w:eastAsia="en-AU"/>
        </w:rPr>
      </w:pPr>
      <w:r>
        <w:rPr>
          <w:lang w:eastAsia="en-AU"/>
        </w:rPr>
        <w:t>The Minister misunderstood and/or failed to comply with s 391 of the</w:t>
      </w:r>
      <w:r w:rsidR="00F55505">
        <w:rPr>
          <w:lang w:eastAsia="en-AU"/>
        </w:rPr>
        <w:t xml:space="preserve"> </w:t>
      </w:r>
      <w:r>
        <w:rPr>
          <w:lang w:eastAsia="en-AU"/>
        </w:rPr>
        <w:t>EPBC Act: ADJR Act, s 5(1)(b), (d), (f); Judiciary Act, s 39B.</w:t>
      </w:r>
    </w:p>
    <w:p w14:paraId="4B733F6A" w14:textId="59F8A5F0" w:rsidR="000025E4" w:rsidRDefault="00F90116" w:rsidP="00390EEF">
      <w:pPr>
        <w:pStyle w:val="ParaNumbering"/>
        <w:rPr>
          <w:lang w:eastAsia="en-AU"/>
        </w:rPr>
      </w:pPr>
      <w:r>
        <w:rPr>
          <w:lang w:eastAsia="en-AU"/>
        </w:rPr>
        <w:t xml:space="preserve">The Minister </w:t>
      </w:r>
      <w:r w:rsidR="002514F2">
        <w:rPr>
          <w:lang w:eastAsia="en-AU"/>
        </w:rPr>
        <w:t>mentioned the precautionary principle</w:t>
      </w:r>
      <w:r w:rsidR="008D57DA">
        <w:rPr>
          <w:lang w:eastAsia="en-AU"/>
        </w:rPr>
        <w:t xml:space="preserve">, </w:t>
      </w:r>
      <w:r w:rsidR="000025E4">
        <w:rPr>
          <w:lang w:eastAsia="en-AU"/>
        </w:rPr>
        <w:t xml:space="preserve">at the end of her </w:t>
      </w:r>
      <w:r w:rsidR="0087676B">
        <w:rPr>
          <w:lang w:eastAsia="en-AU"/>
        </w:rPr>
        <w:t>reasons, after</w:t>
      </w:r>
      <w:r w:rsidR="002514F2">
        <w:rPr>
          <w:lang w:eastAsia="en-AU"/>
        </w:rPr>
        <w:t xml:space="preserve"> st</w:t>
      </w:r>
      <w:r w:rsidR="00702711">
        <w:rPr>
          <w:lang w:eastAsia="en-AU"/>
        </w:rPr>
        <w:t xml:space="preserve">ating </w:t>
      </w:r>
      <w:r w:rsidR="002514F2">
        <w:rPr>
          <w:lang w:eastAsia="en-AU"/>
        </w:rPr>
        <w:t>her</w:t>
      </w:r>
      <w:r w:rsidR="00702711">
        <w:rPr>
          <w:lang w:eastAsia="en-AU"/>
        </w:rPr>
        <w:t xml:space="preserve"> multiple conclusions that she was not satisfied that the </w:t>
      </w:r>
      <w:r w:rsidR="008E3614">
        <w:rPr>
          <w:lang w:eastAsia="en-AU"/>
        </w:rPr>
        <w:t xml:space="preserve">new information was about the impacts the proposed action </w:t>
      </w:r>
      <w:r w:rsidR="008D57DA">
        <w:rPr>
          <w:lang w:eastAsia="en-AU"/>
        </w:rPr>
        <w:t>has</w:t>
      </w:r>
      <w:r w:rsidR="0089183A">
        <w:rPr>
          <w:lang w:eastAsia="en-AU"/>
        </w:rPr>
        <w:t xml:space="preserve"> or</w:t>
      </w:r>
      <w:r w:rsidR="008D57DA">
        <w:rPr>
          <w:lang w:eastAsia="en-AU"/>
        </w:rPr>
        <w:t xml:space="preserve"> will have</w:t>
      </w:r>
      <w:r w:rsidR="0089183A">
        <w:rPr>
          <w:lang w:eastAsia="en-AU"/>
        </w:rPr>
        <w:t>,</w:t>
      </w:r>
      <w:r w:rsidR="008D57DA">
        <w:rPr>
          <w:lang w:eastAsia="en-AU"/>
        </w:rPr>
        <w:t xml:space="preserve"> or is likely to have</w:t>
      </w:r>
      <w:r w:rsidR="00B655D1">
        <w:rPr>
          <w:lang w:eastAsia="en-AU"/>
        </w:rPr>
        <w:t>,</w:t>
      </w:r>
      <w:r w:rsidR="008D57DA">
        <w:rPr>
          <w:lang w:eastAsia="en-AU"/>
        </w:rPr>
        <w:t xml:space="preserve"> on each MNES</w:t>
      </w:r>
      <w:r w:rsidR="000025E4">
        <w:rPr>
          <w:lang w:eastAsia="en-AU"/>
        </w:rPr>
        <w:t xml:space="preserve">. </w:t>
      </w:r>
      <w:r w:rsidR="005A7F7F">
        <w:rPr>
          <w:lang w:eastAsia="en-AU"/>
        </w:rPr>
        <w:t xml:space="preserve"> </w:t>
      </w:r>
      <w:r w:rsidR="000025E4">
        <w:rPr>
          <w:lang w:eastAsia="en-AU"/>
        </w:rPr>
        <w:t>The Minister said</w:t>
      </w:r>
      <w:r w:rsidR="005A7F7F">
        <w:rPr>
          <w:lang w:eastAsia="en-AU"/>
        </w:rPr>
        <w:t xml:space="preserve"> (at [198]-[199])</w:t>
      </w:r>
      <w:r w:rsidR="000025E4">
        <w:rPr>
          <w:lang w:eastAsia="en-AU"/>
        </w:rPr>
        <w:t>:</w:t>
      </w:r>
    </w:p>
    <w:p w14:paraId="11458BD2" w14:textId="0C9CC685" w:rsidR="00E36D1F" w:rsidRDefault="00E36D1F" w:rsidP="0016187F">
      <w:pPr>
        <w:pStyle w:val="Quote1"/>
        <w:rPr>
          <w:lang w:eastAsia="en-AU"/>
        </w:rPr>
      </w:pPr>
      <w:r>
        <w:rPr>
          <w:lang w:eastAsia="en-AU"/>
        </w:rPr>
        <w:t>As a request was made pursuant to section 78A of the EPBC Act, I accepted the</w:t>
      </w:r>
      <w:r w:rsidR="000A55BB">
        <w:rPr>
          <w:lang w:eastAsia="en-AU"/>
        </w:rPr>
        <w:t xml:space="preserve"> </w:t>
      </w:r>
      <w:r>
        <w:rPr>
          <w:lang w:eastAsia="en-AU"/>
        </w:rPr>
        <w:t>department’s advice that I was required to reconsider the decision under section 75. In</w:t>
      </w:r>
      <w:r w:rsidR="000A55BB">
        <w:rPr>
          <w:lang w:eastAsia="en-AU"/>
        </w:rPr>
        <w:t xml:space="preserve"> </w:t>
      </w:r>
      <w:r>
        <w:rPr>
          <w:lang w:eastAsia="en-AU"/>
        </w:rPr>
        <w:t>making a decision under section 75, I am required to take account of the precautionary</w:t>
      </w:r>
      <w:r w:rsidR="000A55BB">
        <w:rPr>
          <w:lang w:eastAsia="en-AU"/>
        </w:rPr>
        <w:t xml:space="preserve"> </w:t>
      </w:r>
      <w:r>
        <w:rPr>
          <w:lang w:eastAsia="en-AU"/>
        </w:rPr>
        <w:t>principle to the extent that I can do so consistently with the other provisions of the EPBC</w:t>
      </w:r>
      <w:r w:rsidR="000A55BB">
        <w:rPr>
          <w:lang w:eastAsia="en-AU"/>
        </w:rPr>
        <w:t xml:space="preserve"> </w:t>
      </w:r>
      <w:r>
        <w:rPr>
          <w:lang w:eastAsia="en-AU"/>
        </w:rPr>
        <w:t>Act. The precautionary principle is that a lack of full scientific certainty should not be used</w:t>
      </w:r>
      <w:r w:rsidR="000A55BB">
        <w:rPr>
          <w:lang w:eastAsia="en-AU"/>
        </w:rPr>
        <w:t xml:space="preserve"> </w:t>
      </w:r>
      <w:r>
        <w:rPr>
          <w:lang w:eastAsia="en-AU"/>
        </w:rPr>
        <w:t xml:space="preserve">as a reason for postponing a measure to prevent degradation of the </w:t>
      </w:r>
      <w:r>
        <w:rPr>
          <w:lang w:eastAsia="en-AU"/>
        </w:rPr>
        <w:lastRenderedPageBreak/>
        <w:t>environment where</w:t>
      </w:r>
      <w:r w:rsidR="000A55BB">
        <w:rPr>
          <w:lang w:eastAsia="en-AU"/>
        </w:rPr>
        <w:t xml:space="preserve"> </w:t>
      </w:r>
      <w:r>
        <w:rPr>
          <w:lang w:eastAsia="en-AU"/>
        </w:rPr>
        <w:t>there are threats of serious or irreversible environmental damage. I noted that the</w:t>
      </w:r>
      <w:r w:rsidR="000A55BB">
        <w:rPr>
          <w:lang w:eastAsia="en-AU"/>
        </w:rPr>
        <w:t xml:space="preserve"> </w:t>
      </w:r>
      <w:r>
        <w:rPr>
          <w:lang w:eastAsia="en-AU"/>
        </w:rPr>
        <w:t>precautionary principle was applied in the original referral decision.</w:t>
      </w:r>
    </w:p>
    <w:p w14:paraId="64400981" w14:textId="53E8FA65" w:rsidR="00390EEF" w:rsidRDefault="00E36D1F" w:rsidP="0016187F">
      <w:pPr>
        <w:pStyle w:val="Quote1"/>
        <w:rPr>
          <w:lang w:eastAsia="en-AU"/>
        </w:rPr>
      </w:pPr>
      <w:r>
        <w:rPr>
          <w:lang w:eastAsia="en-AU"/>
        </w:rPr>
        <w:t>In making my decision to confirm the referral decision, I took into account the</w:t>
      </w:r>
      <w:r w:rsidR="00D01339">
        <w:rPr>
          <w:lang w:eastAsia="en-AU"/>
        </w:rPr>
        <w:t xml:space="preserve"> </w:t>
      </w:r>
      <w:r>
        <w:rPr>
          <w:lang w:eastAsia="en-AU"/>
        </w:rPr>
        <w:t>precautionary principle. I considered that, while the information in the request</w:t>
      </w:r>
      <w:r w:rsidR="00D01339">
        <w:rPr>
          <w:lang w:eastAsia="en-AU"/>
        </w:rPr>
        <w:t xml:space="preserve"> </w:t>
      </w:r>
      <w:r>
        <w:rPr>
          <w:lang w:eastAsia="en-AU"/>
        </w:rPr>
        <w:t>demonstrates that there is a risk of serious or irreversible harm arising from climate</w:t>
      </w:r>
      <w:r w:rsidR="00D01339">
        <w:rPr>
          <w:lang w:eastAsia="en-AU"/>
        </w:rPr>
        <w:t xml:space="preserve"> </w:t>
      </w:r>
      <w:r>
        <w:rPr>
          <w:lang w:eastAsia="en-AU"/>
        </w:rPr>
        <w:t>change, for the reasons I have explained above, the GHG emissions from the proposed</w:t>
      </w:r>
      <w:r w:rsidR="00D01339">
        <w:rPr>
          <w:lang w:eastAsia="en-AU"/>
        </w:rPr>
        <w:t xml:space="preserve"> </w:t>
      </w:r>
      <w:r>
        <w:rPr>
          <w:lang w:eastAsia="en-AU"/>
        </w:rPr>
        <w:t>action do not cause ‘impacts’ on protected matters for the purposes of the EPBC Act. I</w:t>
      </w:r>
      <w:r w:rsidR="001A7985">
        <w:rPr>
          <w:lang w:eastAsia="en-AU"/>
        </w:rPr>
        <w:t xml:space="preserve"> </w:t>
      </w:r>
      <w:r>
        <w:rPr>
          <w:lang w:eastAsia="en-AU"/>
        </w:rPr>
        <w:t>therefore was not satisfied that the revocation and substitution of the original decision</w:t>
      </w:r>
      <w:r w:rsidR="00D01339">
        <w:rPr>
          <w:lang w:eastAsia="en-AU"/>
        </w:rPr>
        <w:t xml:space="preserve"> </w:t>
      </w:r>
      <w:r>
        <w:rPr>
          <w:lang w:eastAsia="en-AU"/>
        </w:rPr>
        <w:t>was warranted by substantial new information about the impacts the proposed action has</w:t>
      </w:r>
      <w:r w:rsidR="00D01339">
        <w:rPr>
          <w:lang w:eastAsia="en-AU"/>
        </w:rPr>
        <w:t xml:space="preserve"> </w:t>
      </w:r>
      <w:r>
        <w:rPr>
          <w:lang w:eastAsia="en-AU"/>
        </w:rPr>
        <w:t>or will have, or is likely to have, on protected matters.</w:t>
      </w:r>
      <w:r w:rsidR="002514F2">
        <w:rPr>
          <w:lang w:eastAsia="en-AU"/>
        </w:rPr>
        <w:t xml:space="preserve"> </w:t>
      </w:r>
    </w:p>
    <w:p w14:paraId="4366326C" w14:textId="207E6ADE" w:rsidR="001A7985" w:rsidRDefault="00463708" w:rsidP="001A7985">
      <w:pPr>
        <w:pStyle w:val="ParaNumbering"/>
        <w:rPr>
          <w:lang w:eastAsia="en-AU"/>
        </w:rPr>
      </w:pPr>
      <w:r>
        <w:rPr>
          <w:lang w:eastAsia="en-AU"/>
        </w:rPr>
        <w:t>There are two limbs to the principle</w:t>
      </w:r>
      <w:r w:rsidR="00CC2137">
        <w:rPr>
          <w:lang w:eastAsia="en-AU"/>
        </w:rPr>
        <w:t>.</w:t>
      </w:r>
      <w:r w:rsidR="005F2BCA">
        <w:rPr>
          <w:lang w:eastAsia="en-AU"/>
        </w:rPr>
        <w:t xml:space="preserve"> </w:t>
      </w:r>
      <w:r w:rsidR="00FC1BB7">
        <w:rPr>
          <w:lang w:eastAsia="en-AU"/>
        </w:rPr>
        <w:t xml:space="preserve"> </w:t>
      </w:r>
      <w:r w:rsidR="005F2BCA">
        <w:rPr>
          <w:lang w:eastAsia="en-AU"/>
        </w:rPr>
        <w:t>The M</w:t>
      </w:r>
      <w:r w:rsidR="00634F0A">
        <w:rPr>
          <w:lang w:eastAsia="en-AU"/>
        </w:rPr>
        <w:t xml:space="preserve">inister was satisfied </w:t>
      </w:r>
      <w:r w:rsidR="00B000EF">
        <w:rPr>
          <w:lang w:eastAsia="en-AU"/>
        </w:rPr>
        <w:t>as to the first</w:t>
      </w:r>
      <w:r w:rsidR="002B2D41">
        <w:rPr>
          <w:lang w:eastAsia="en-AU"/>
        </w:rPr>
        <w:t>: there is a risk of serious or irreversible harm from climate change</w:t>
      </w:r>
      <w:r w:rsidR="00A452AB">
        <w:rPr>
          <w:lang w:eastAsia="en-AU"/>
        </w:rPr>
        <w:t>.</w:t>
      </w:r>
      <w:r w:rsidR="00FC1BB7">
        <w:rPr>
          <w:lang w:eastAsia="en-AU"/>
        </w:rPr>
        <w:t xml:space="preserve"> </w:t>
      </w:r>
      <w:r w:rsidR="00A452AB">
        <w:rPr>
          <w:lang w:eastAsia="en-AU"/>
        </w:rPr>
        <w:t xml:space="preserve"> The applicant</w:t>
      </w:r>
      <w:r w:rsidR="00FC1BB7">
        <w:rPr>
          <w:lang w:eastAsia="en-AU"/>
        </w:rPr>
        <w:t>’</w:t>
      </w:r>
      <w:r w:rsidR="00A452AB">
        <w:rPr>
          <w:lang w:eastAsia="en-AU"/>
        </w:rPr>
        <w:t xml:space="preserve">s argument </w:t>
      </w:r>
      <w:r w:rsidR="00B20FAF">
        <w:rPr>
          <w:lang w:eastAsia="en-AU"/>
        </w:rPr>
        <w:t>is that the Minister misapplied the second</w:t>
      </w:r>
      <w:r w:rsidR="00D725AD">
        <w:rPr>
          <w:lang w:eastAsia="en-AU"/>
        </w:rPr>
        <w:t>,</w:t>
      </w:r>
      <w:r w:rsidR="00EF3184">
        <w:rPr>
          <w:lang w:eastAsia="en-AU"/>
        </w:rPr>
        <w:t xml:space="preserve"> in that she </w:t>
      </w:r>
      <w:r w:rsidR="00683819">
        <w:rPr>
          <w:lang w:eastAsia="en-AU"/>
        </w:rPr>
        <w:t xml:space="preserve">failed to take </w:t>
      </w:r>
      <w:r w:rsidR="00AD5B5A">
        <w:rPr>
          <w:lang w:eastAsia="en-AU"/>
        </w:rPr>
        <w:t xml:space="preserve">the principle </w:t>
      </w:r>
      <w:r w:rsidR="00683819">
        <w:rPr>
          <w:lang w:eastAsia="en-AU"/>
        </w:rPr>
        <w:t xml:space="preserve">into account on the likely impact question </w:t>
      </w:r>
      <w:r w:rsidR="00257DC9">
        <w:rPr>
          <w:lang w:eastAsia="en-AU"/>
        </w:rPr>
        <w:t xml:space="preserve">in deciding whether to substitute the controlled action decision. </w:t>
      </w:r>
      <w:r w:rsidR="00FC1BB7">
        <w:rPr>
          <w:lang w:eastAsia="en-AU"/>
        </w:rPr>
        <w:t xml:space="preserve"> </w:t>
      </w:r>
      <w:r w:rsidR="00257DC9">
        <w:rPr>
          <w:lang w:eastAsia="en-AU"/>
        </w:rPr>
        <w:t>Or, more bluntly</w:t>
      </w:r>
      <w:r w:rsidR="003E19A2">
        <w:rPr>
          <w:lang w:eastAsia="en-AU"/>
        </w:rPr>
        <w:t>, the Minister “put the cart before the horse</w:t>
      </w:r>
      <w:r w:rsidR="00A22BF6">
        <w:rPr>
          <w:lang w:eastAsia="en-AU"/>
        </w:rPr>
        <w:t xml:space="preserve">” by first reaching </w:t>
      </w:r>
      <w:r w:rsidR="003B6A4B">
        <w:rPr>
          <w:lang w:eastAsia="en-AU"/>
        </w:rPr>
        <w:t xml:space="preserve">conclusions about likely impacts, which the Minister then deployed to </w:t>
      </w:r>
      <w:r w:rsidR="00C62022">
        <w:rPr>
          <w:lang w:eastAsia="en-AU"/>
        </w:rPr>
        <w:t xml:space="preserve">denude </w:t>
      </w:r>
      <w:r w:rsidR="00032675">
        <w:rPr>
          <w:lang w:eastAsia="en-AU"/>
        </w:rPr>
        <w:t>the operation of the principle.</w:t>
      </w:r>
    </w:p>
    <w:p w14:paraId="1818FF2B" w14:textId="1B88CEC8" w:rsidR="00BF50D2" w:rsidRDefault="0043041D" w:rsidP="001A7985">
      <w:pPr>
        <w:pStyle w:val="ParaNumbering"/>
        <w:rPr>
          <w:lang w:eastAsia="en-AU"/>
        </w:rPr>
      </w:pPr>
      <w:r>
        <w:rPr>
          <w:lang w:eastAsia="en-AU"/>
        </w:rPr>
        <w:t xml:space="preserve">The principle was recently </w:t>
      </w:r>
      <w:r w:rsidR="00FE000C">
        <w:rPr>
          <w:lang w:eastAsia="en-AU"/>
        </w:rPr>
        <w:t>addressed by the Full Court in</w:t>
      </w:r>
      <w:r w:rsidR="00F614DA">
        <w:rPr>
          <w:lang w:eastAsia="en-AU"/>
        </w:rPr>
        <w:t xml:space="preserve"> </w:t>
      </w:r>
      <w:r w:rsidR="00F614DA">
        <w:rPr>
          <w:i/>
          <w:iCs/>
          <w:lang w:eastAsia="en-AU"/>
        </w:rPr>
        <w:t>Gelorup FC</w:t>
      </w:r>
      <w:r w:rsidR="00F20C6B">
        <w:rPr>
          <w:lang w:eastAsia="en-AU"/>
        </w:rPr>
        <w:t xml:space="preserve">. </w:t>
      </w:r>
      <w:r w:rsidR="00FC1BB7">
        <w:rPr>
          <w:lang w:eastAsia="en-AU"/>
        </w:rPr>
        <w:t xml:space="preserve"> </w:t>
      </w:r>
      <w:r w:rsidR="00F20C6B">
        <w:rPr>
          <w:lang w:eastAsia="en-AU"/>
        </w:rPr>
        <w:t>The Court dismissed an appeal from the primary judge, Colvin</w:t>
      </w:r>
      <w:r w:rsidR="00F614DA">
        <w:rPr>
          <w:lang w:eastAsia="en-AU"/>
        </w:rPr>
        <w:t> </w:t>
      </w:r>
      <w:r w:rsidR="00F20C6B">
        <w:rPr>
          <w:lang w:eastAsia="en-AU"/>
        </w:rPr>
        <w:t>J</w:t>
      </w:r>
      <w:r w:rsidR="00856B8E">
        <w:rPr>
          <w:lang w:eastAsia="en-AU"/>
        </w:rPr>
        <w:t>, who</w:t>
      </w:r>
      <w:r w:rsidR="00032675">
        <w:rPr>
          <w:lang w:eastAsia="en-AU"/>
        </w:rPr>
        <w:t xml:space="preserve"> in turn</w:t>
      </w:r>
      <w:r w:rsidR="00856B8E">
        <w:rPr>
          <w:lang w:eastAsia="en-AU"/>
        </w:rPr>
        <w:t xml:space="preserve"> </w:t>
      </w:r>
      <w:r w:rsidR="00275B9C">
        <w:rPr>
          <w:lang w:eastAsia="en-AU"/>
        </w:rPr>
        <w:t xml:space="preserve">dismissed a challenge to the grant of </w:t>
      </w:r>
      <w:r w:rsidR="007251BE">
        <w:rPr>
          <w:lang w:eastAsia="en-AU"/>
        </w:rPr>
        <w:t>approval to undertake controlled action subject to conditions pursuant to</w:t>
      </w:r>
      <w:r w:rsidR="00762965">
        <w:rPr>
          <w:lang w:eastAsia="en-AU"/>
        </w:rPr>
        <w:t xml:space="preserve"> s</w:t>
      </w:r>
      <w:r w:rsidR="00F614DA">
        <w:rPr>
          <w:lang w:eastAsia="en-AU"/>
        </w:rPr>
        <w:t> </w:t>
      </w:r>
      <w:r w:rsidR="00762965">
        <w:rPr>
          <w:lang w:eastAsia="en-AU"/>
        </w:rPr>
        <w:t xml:space="preserve">136: </w:t>
      </w:r>
      <w:r w:rsidR="00762965" w:rsidRPr="0016187F">
        <w:rPr>
          <w:i/>
          <w:iCs/>
          <w:lang w:eastAsia="en-AU"/>
        </w:rPr>
        <w:t xml:space="preserve">Friends of the Gelorup Corridor Inc v Minister for the Environment and Water </w:t>
      </w:r>
      <w:r w:rsidR="00AE5E6A" w:rsidRPr="0016187F">
        <w:rPr>
          <w:i/>
          <w:iCs/>
          <w:lang w:eastAsia="en-AU"/>
        </w:rPr>
        <w:t xml:space="preserve">(No 2) </w:t>
      </w:r>
      <w:r w:rsidR="00AE5E6A" w:rsidRPr="00010663">
        <w:rPr>
          <w:lang w:eastAsia="en-AU"/>
        </w:rPr>
        <w:t>[2022] FCA 1554</w:t>
      </w:r>
      <w:r w:rsidR="00485826">
        <w:rPr>
          <w:lang w:eastAsia="en-AU"/>
        </w:rPr>
        <w:t xml:space="preserve"> (</w:t>
      </w:r>
      <w:r w:rsidR="00485826" w:rsidRPr="0016187F">
        <w:rPr>
          <w:b/>
          <w:bCs/>
          <w:i/>
          <w:iCs/>
          <w:lang w:eastAsia="en-AU"/>
        </w:rPr>
        <w:t>Gelorup PJ</w:t>
      </w:r>
      <w:r w:rsidR="00485826">
        <w:rPr>
          <w:lang w:eastAsia="en-AU"/>
        </w:rPr>
        <w:t>)</w:t>
      </w:r>
      <w:r w:rsidR="00AE5E6A">
        <w:rPr>
          <w:lang w:eastAsia="en-AU"/>
        </w:rPr>
        <w:t>.</w:t>
      </w:r>
      <w:r w:rsidR="00FC1BB7">
        <w:rPr>
          <w:lang w:eastAsia="en-AU"/>
        </w:rPr>
        <w:t xml:space="preserve"> </w:t>
      </w:r>
      <w:r w:rsidR="00AE5E6A">
        <w:rPr>
          <w:lang w:eastAsia="en-AU"/>
        </w:rPr>
        <w:t xml:space="preserve"> One ground of challenge contended </w:t>
      </w:r>
      <w:r w:rsidR="00016833">
        <w:rPr>
          <w:lang w:eastAsia="en-AU"/>
        </w:rPr>
        <w:t xml:space="preserve">that the Minister’s delegate </w:t>
      </w:r>
      <w:r w:rsidR="00485826">
        <w:rPr>
          <w:lang w:eastAsia="en-AU"/>
        </w:rPr>
        <w:t>failed to apply the precautionary principle.</w:t>
      </w:r>
      <w:r w:rsidR="00FC1BB7">
        <w:rPr>
          <w:lang w:eastAsia="en-AU"/>
        </w:rPr>
        <w:t xml:space="preserve"> </w:t>
      </w:r>
      <w:r w:rsidR="00737A08">
        <w:rPr>
          <w:lang w:eastAsia="en-AU"/>
        </w:rPr>
        <w:t xml:space="preserve"> In rejecting th</w:t>
      </w:r>
      <w:r w:rsidR="00BE7013">
        <w:rPr>
          <w:lang w:eastAsia="en-AU"/>
        </w:rPr>
        <w:t>e</w:t>
      </w:r>
      <w:r w:rsidR="00737A08">
        <w:rPr>
          <w:lang w:eastAsia="en-AU"/>
        </w:rPr>
        <w:t xml:space="preserve"> ground, Colvin</w:t>
      </w:r>
      <w:r w:rsidR="00D35493">
        <w:rPr>
          <w:lang w:eastAsia="en-AU"/>
        </w:rPr>
        <w:t> </w:t>
      </w:r>
      <w:r w:rsidR="00737A08">
        <w:rPr>
          <w:lang w:eastAsia="en-AU"/>
        </w:rPr>
        <w:t>J</w:t>
      </w:r>
      <w:r w:rsidR="002C7485">
        <w:rPr>
          <w:lang w:eastAsia="en-AU"/>
        </w:rPr>
        <w:t xml:space="preserve"> reasoned that the principle </w:t>
      </w:r>
      <w:r w:rsidR="00005AEC">
        <w:rPr>
          <w:lang w:eastAsia="en-AU"/>
        </w:rPr>
        <w:t>“</w:t>
      </w:r>
      <w:r w:rsidR="00907B43">
        <w:rPr>
          <w:lang w:eastAsia="en-AU"/>
        </w:rPr>
        <w:t xml:space="preserve">is concerned </w:t>
      </w:r>
      <w:r w:rsidR="00005AEC">
        <w:rPr>
          <w:lang w:eastAsia="en-AU"/>
        </w:rPr>
        <w:t>with a way of reasoning not with a particular topic</w:t>
      </w:r>
      <w:r w:rsidR="00210635">
        <w:rPr>
          <w:lang w:eastAsia="en-AU"/>
        </w:rPr>
        <w:t xml:space="preserve"> or subject matter that might be considered in evaluating whether to approve” </w:t>
      </w:r>
      <w:r w:rsidR="00D063E6">
        <w:rPr>
          <w:lang w:eastAsia="en-AU"/>
        </w:rPr>
        <w:t>(</w:t>
      </w:r>
      <w:r w:rsidR="00210635">
        <w:rPr>
          <w:lang w:eastAsia="en-AU"/>
        </w:rPr>
        <w:t>at</w:t>
      </w:r>
      <w:r w:rsidR="00D063E6">
        <w:rPr>
          <w:lang w:eastAsia="en-AU"/>
        </w:rPr>
        <w:t> </w:t>
      </w:r>
      <w:r w:rsidR="00210635">
        <w:rPr>
          <w:lang w:eastAsia="en-AU"/>
        </w:rPr>
        <w:t>[</w:t>
      </w:r>
      <w:r w:rsidR="00E57822">
        <w:rPr>
          <w:lang w:eastAsia="en-AU"/>
        </w:rPr>
        <w:t>57]</w:t>
      </w:r>
      <w:r w:rsidR="00D063E6">
        <w:rPr>
          <w:lang w:eastAsia="en-AU"/>
        </w:rPr>
        <w:t>)</w:t>
      </w:r>
      <w:r w:rsidR="00C24536">
        <w:rPr>
          <w:lang w:eastAsia="en-AU"/>
        </w:rPr>
        <w:t xml:space="preserve"> and after considering the accepted authority </w:t>
      </w:r>
      <w:r w:rsidR="00D577B2">
        <w:rPr>
          <w:lang w:eastAsia="en-AU"/>
        </w:rPr>
        <w:t>on the function of the principle (the decision of Preston</w:t>
      </w:r>
      <w:r w:rsidR="00D063E6">
        <w:rPr>
          <w:lang w:eastAsia="en-AU"/>
        </w:rPr>
        <w:t> </w:t>
      </w:r>
      <w:r w:rsidR="00D577B2">
        <w:rPr>
          <w:lang w:eastAsia="en-AU"/>
        </w:rPr>
        <w:t xml:space="preserve">CJ in </w:t>
      </w:r>
      <w:r w:rsidR="00FF0320" w:rsidRPr="00010663">
        <w:rPr>
          <w:i/>
          <w:iCs/>
          <w:lang w:eastAsia="en-AU"/>
        </w:rPr>
        <w:t>Telstra Corporation Ltd v Hornsby Shire Council</w:t>
      </w:r>
      <w:r w:rsidR="00A436DD" w:rsidRPr="00010663">
        <w:rPr>
          <w:lang w:eastAsia="en-AU"/>
        </w:rPr>
        <w:t xml:space="preserve"> </w:t>
      </w:r>
      <w:r w:rsidR="00AB5012" w:rsidRPr="0016187F">
        <w:rPr>
          <w:lang w:eastAsia="en-AU"/>
        </w:rPr>
        <w:t>[</w:t>
      </w:r>
      <w:r w:rsidR="00FF0320" w:rsidRPr="00010663">
        <w:rPr>
          <w:lang w:eastAsia="en-AU"/>
        </w:rPr>
        <w:t>2006</w:t>
      </w:r>
      <w:r w:rsidR="00AB5012" w:rsidRPr="0016187F">
        <w:rPr>
          <w:lang w:eastAsia="en-AU"/>
        </w:rPr>
        <w:t>] NSWLEC 133;</w:t>
      </w:r>
      <w:r w:rsidR="00FF0320" w:rsidRPr="00010663">
        <w:rPr>
          <w:lang w:eastAsia="en-AU"/>
        </w:rPr>
        <w:t xml:space="preserve"> 67 NSWLR 256</w:t>
      </w:r>
      <w:r w:rsidR="008E2A01">
        <w:rPr>
          <w:lang w:eastAsia="en-AU"/>
        </w:rPr>
        <w:t xml:space="preserve"> (</w:t>
      </w:r>
      <w:r w:rsidR="008E2A01" w:rsidRPr="0016187F">
        <w:rPr>
          <w:b/>
          <w:bCs/>
          <w:i/>
          <w:iCs/>
          <w:lang w:eastAsia="en-AU"/>
        </w:rPr>
        <w:t>Telstra</w:t>
      </w:r>
      <w:r w:rsidR="008E2A01">
        <w:rPr>
          <w:lang w:eastAsia="en-AU"/>
        </w:rPr>
        <w:t>)</w:t>
      </w:r>
      <w:r w:rsidR="00FF0320">
        <w:rPr>
          <w:lang w:eastAsia="en-AU"/>
        </w:rPr>
        <w:t>)</w:t>
      </w:r>
      <w:r w:rsidR="001D6B9C">
        <w:rPr>
          <w:lang w:eastAsia="en-AU"/>
        </w:rPr>
        <w:t xml:space="preserve"> continued at</w:t>
      </w:r>
      <w:r w:rsidR="008D0D74">
        <w:rPr>
          <w:lang w:eastAsia="en-AU"/>
        </w:rPr>
        <w:t> </w:t>
      </w:r>
      <w:r w:rsidR="001D6B9C">
        <w:rPr>
          <w:lang w:eastAsia="en-AU"/>
        </w:rPr>
        <w:t>[61]:</w:t>
      </w:r>
    </w:p>
    <w:p w14:paraId="2B3D0768" w14:textId="77777777" w:rsidR="00B52683" w:rsidRDefault="00B52683" w:rsidP="00B52683">
      <w:pPr>
        <w:pStyle w:val="Quote1"/>
        <w:rPr>
          <w:lang w:eastAsia="en-AU"/>
        </w:rPr>
      </w:pPr>
      <w:r w:rsidRPr="00B52683">
        <w:rPr>
          <w:lang w:eastAsia="en-AU"/>
        </w:rPr>
        <w:t>Importantly for present purposes, the precautionary principle does not operate as a factor that will itself affect the outcome. Rather, it applies where there is a basis to conclude that there is a threat of serious or irreversible environmental damage and scientific uncertainty as to the nature and scope of the threat. In order for it to operate there must be material to be evaluated. The principle does not provide a basis for a decision in and of itself. It is properly seen as being directed to the quality of proof that is needed concerning a risk of environmental damage that might bear upon a particular decision. It operates in a similar manner to the direction to a jury to be satisfied beyond reasonable doubt. It sets a standard as to the level of certainty on which a decision may be based.</w:t>
      </w:r>
    </w:p>
    <w:p w14:paraId="3CAE0194" w14:textId="0730F269" w:rsidR="007B0825" w:rsidRDefault="00B214D2" w:rsidP="00B52683">
      <w:pPr>
        <w:pStyle w:val="ParaNumbering"/>
        <w:rPr>
          <w:lang w:eastAsia="en-AU"/>
        </w:rPr>
      </w:pPr>
      <w:r>
        <w:rPr>
          <w:lang w:eastAsia="en-AU"/>
        </w:rPr>
        <w:t xml:space="preserve">His Honour differed from the </w:t>
      </w:r>
      <w:r w:rsidR="00C827A2">
        <w:rPr>
          <w:lang w:eastAsia="en-AU"/>
        </w:rPr>
        <w:t>approach to the principle taken by Moshinsky</w:t>
      </w:r>
      <w:r w:rsidR="007D25DF">
        <w:rPr>
          <w:lang w:eastAsia="en-AU"/>
        </w:rPr>
        <w:t> </w:t>
      </w:r>
      <w:r w:rsidR="00C827A2">
        <w:rPr>
          <w:lang w:eastAsia="en-AU"/>
        </w:rPr>
        <w:t xml:space="preserve">J in </w:t>
      </w:r>
      <w:r w:rsidR="007A25CF" w:rsidRPr="0016187F">
        <w:rPr>
          <w:i/>
          <w:iCs/>
          <w:lang w:eastAsia="en-AU"/>
        </w:rPr>
        <w:t xml:space="preserve">Bob Brown Foundation Inc v Minister for the Environment (No 2) </w:t>
      </w:r>
      <w:r w:rsidR="007A25CF" w:rsidRPr="00010663">
        <w:rPr>
          <w:lang w:eastAsia="en-AU"/>
        </w:rPr>
        <w:t xml:space="preserve">[2022] FCA </w:t>
      </w:r>
      <w:r w:rsidR="00D2547C" w:rsidRPr="00010663">
        <w:rPr>
          <w:lang w:eastAsia="en-AU"/>
        </w:rPr>
        <w:t>873</w:t>
      </w:r>
      <w:r w:rsidR="000A44BD">
        <w:rPr>
          <w:lang w:eastAsia="en-AU"/>
        </w:rPr>
        <w:t xml:space="preserve"> (</w:t>
      </w:r>
      <w:r w:rsidR="000A44BD" w:rsidRPr="0016187F">
        <w:rPr>
          <w:b/>
          <w:bCs/>
          <w:i/>
          <w:iCs/>
          <w:lang w:eastAsia="en-AU"/>
        </w:rPr>
        <w:t>Bob Brown</w:t>
      </w:r>
      <w:r w:rsidR="000A44BD">
        <w:rPr>
          <w:lang w:eastAsia="en-AU"/>
        </w:rPr>
        <w:t>)</w:t>
      </w:r>
      <w:r w:rsidR="00A436DD">
        <w:rPr>
          <w:lang w:eastAsia="en-AU"/>
        </w:rPr>
        <w:t>,</w:t>
      </w:r>
      <w:r w:rsidR="00D2547C">
        <w:rPr>
          <w:lang w:eastAsia="en-AU"/>
        </w:rPr>
        <w:t xml:space="preserve"> who </w:t>
      </w:r>
      <w:r w:rsidR="006C4D25">
        <w:rPr>
          <w:lang w:eastAsia="en-AU"/>
        </w:rPr>
        <w:lastRenderedPageBreak/>
        <w:t>upheld a c</w:t>
      </w:r>
      <w:r w:rsidR="003E1718">
        <w:rPr>
          <w:lang w:eastAsia="en-AU"/>
        </w:rPr>
        <w:t xml:space="preserve">hallenge </w:t>
      </w:r>
      <w:r w:rsidR="007E5D5B">
        <w:rPr>
          <w:lang w:eastAsia="en-AU"/>
        </w:rPr>
        <w:t xml:space="preserve">to a decision of </w:t>
      </w:r>
      <w:r w:rsidR="00B655D1">
        <w:rPr>
          <w:lang w:eastAsia="en-AU"/>
        </w:rPr>
        <w:t>the Minister’s</w:t>
      </w:r>
      <w:r w:rsidR="007E5D5B">
        <w:rPr>
          <w:lang w:eastAsia="en-AU"/>
        </w:rPr>
        <w:t xml:space="preserve"> delegate that proposed action </w:t>
      </w:r>
      <w:r w:rsidR="006558B6">
        <w:rPr>
          <w:lang w:eastAsia="en-AU"/>
        </w:rPr>
        <w:t>under</w:t>
      </w:r>
      <w:r w:rsidR="006D32E8">
        <w:rPr>
          <w:lang w:eastAsia="en-AU"/>
        </w:rPr>
        <w:t> </w:t>
      </w:r>
      <w:r w:rsidR="006558B6">
        <w:rPr>
          <w:lang w:eastAsia="en-AU"/>
        </w:rPr>
        <w:t>s 75</w:t>
      </w:r>
      <w:r w:rsidR="00EC1247">
        <w:rPr>
          <w:lang w:eastAsia="en-AU"/>
        </w:rPr>
        <w:t>,</w:t>
      </w:r>
      <w:r w:rsidR="006558B6">
        <w:rPr>
          <w:lang w:eastAsia="en-AU"/>
        </w:rPr>
        <w:t xml:space="preserve"> </w:t>
      </w:r>
      <w:r w:rsidR="003F61C5">
        <w:rPr>
          <w:lang w:eastAsia="en-AU"/>
        </w:rPr>
        <w:t xml:space="preserve">being </w:t>
      </w:r>
      <w:r w:rsidR="006558B6">
        <w:rPr>
          <w:lang w:eastAsia="en-AU"/>
        </w:rPr>
        <w:t xml:space="preserve">certain design and assessment works to </w:t>
      </w:r>
      <w:r w:rsidR="00CF4615">
        <w:rPr>
          <w:lang w:eastAsia="en-AU"/>
        </w:rPr>
        <w:t xml:space="preserve">investigate a proposal to construct a mine tailings </w:t>
      </w:r>
      <w:r w:rsidR="00073631">
        <w:rPr>
          <w:lang w:eastAsia="en-AU"/>
        </w:rPr>
        <w:t xml:space="preserve">storage facility </w:t>
      </w:r>
      <w:r w:rsidR="00CF4615">
        <w:rPr>
          <w:lang w:eastAsia="en-AU"/>
        </w:rPr>
        <w:t>in western Tasmania</w:t>
      </w:r>
      <w:r w:rsidR="00EC1247">
        <w:rPr>
          <w:lang w:eastAsia="en-AU"/>
        </w:rPr>
        <w:t xml:space="preserve">, was not </w:t>
      </w:r>
      <w:r w:rsidR="00CD6DD1">
        <w:rPr>
          <w:lang w:eastAsia="en-AU"/>
        </w:rPr>
        <w:t xml:space="preserve">a </w:t>
      </w:r>
      <w:r w:rsidR="00EC1247">
        <w:rPr>
          <w:lang w:eastAsia="en-AU"/>
        </w:rPr>
        <w:t>controlled</w:t>
      </w:r>
      <w:r w:rsidR="00A80570">
        <w:rPr>
          <w:lang w:eastAsia="en-AU"/>
        </w:rPr>
        <w:t xml:space="preserve"> </w:t>
      </w:r>
      <w:r w:rsidR="000A44BD">
        <w:rPr>
          <w:lang w:eastAsia="en-AU"/>
        </w:rPr>
        <w:t xml:space="preserve">action </w:t>
      </w:r>
      <w:r w:rsidR="00A80570">
        <w:rPr>
          <w:lang w:eastAsia="en-AU"/>
        </w:rPr>
        <w:t xml:space="preserve">because the delegate </w:t>
      </w:r>
      <w:r w:rsidR="00C912CE">
        <w:rPr>
          <w:lang w:eastAsia="en-AU"/>
        </w:rPr>
        <w:t>failed to take account of the precautionary principle.</w:t>
      </w:r>
      <w:r w:rsidR="00FC1BB7">
        <w:rPr>
          <w:lang w:eastAsia="en-AU"/>
        </w:rPr>
        <w:t xml:space="preserve"> </w:t>
      </w:r>
      <w:r w:rsidR="00C912CE">
        <w:rPr>
          <w:lang w:eastAsia="en-AU"/>
        </w:rPr>
        <w:t xml:space="preserve"> In reasoning to that conclusion, Moshinsky</w:t>
      </w:r>
      <w:r w:rsidR="00CD6DD1">
        <w:rPr>
          <w:lang w:eastAsia="en-AU"/>
        </w:rPr>
        <w:t> </w:t>
      </w:r>
      <w:r w:rsidR="00C912CE">
        <w:rPr>
          <w:lang w:eastAsia="en-AU"/>
        </w:rPr>
        <w:t xml:space="preserve">J </w:t>
      </w:r>
      <w:r w:rsidR="00BC4DFB">
        <w:rPr>
          <w:lang w:eastAsia="en-AU"/>
        </w:rPr>
        <w:t xml:space="preserve">characterised </w:t>
      </w:r>
      <w:r w:rsidR="00322749">
        <w:rPr>
          <w:lang w:eastAsia="en-AU"/>
        </w:rPr>
        <w:t>each limb of the principle as a condition precedent</w:t>
      </w:r>
      <w:r w:rsidR="00F63108">
        <w:rPr>
          <w:lang w:eastAsia="en-AU"/>
        </w:rPr>
        <w:t xml:space="preserve"> </w:t>
      </w:r>
      <w:r w:rsidR="00CD6DD1">
        <w:rPr>
          <w:lang w:eastAsia="en-AU"/>
        </w:rPr>
        <w:t>(</w:t>
      </w:r>
      <w:r w:rsidR="00F63108">
        <w:rPr>
          <w:lang w:eastAsia="en-AU"/>
        </w:rPr>
        <w:t>at</w:t>
      </w:r>
      <w:r w:rsidR="00CD6DD1">
        <w:rPr>
          <w:lang w:eastAsia="en-AU"/>
        </w:rPr>
        <w:t> </w:t>
      </w:r>
      <w:r w:rsidR="00F63108">
        <w:rPr>
          <w:lang w:eastAsia="en-AU"/>
        </w:rPr>
        <w:t>[21]</w:t>
      </w:r>
      <w:r w:rsidR="00CD6DD1">
        <w:rPr>
          <w:lang w:eastAsia="en-AU"/>
        </w:rPr>
        <w:t>)</w:t>
      </w:r>
      <w:r w:rsidR="00776106">
        <w:rPr>
          <w:lang w:eastAsia="en-AU"/>
        </w:rPr>
        <w:t xml:space="preserve"> and</w:t>
      </w:r>
      <w:r w:rsidR="00431A68">
        <w:rPr>
          <w:lang w:eastAsia="en-AU"/>
        </w:rPr>
        <w:t xml:space="preserve"> determined that the requirement to “take account” of the princip</w:t>
      </w:r>
      <w:r w:rsidR="00A436DD">
        <w:rPr>
          <w:lang w:eastAsia="en-AU"/>
        </w:rPr>
        <w:t xml:space="preserve">le </w:t>
      </w:r>
      <w:r w:rsidR="00431A68">
        <w:rPr>
          <w:lang w:eastAsia="en-AU"/>
        </w:rPr>
        <w:t xml:space="preserve">“is interchangeable with the requirement that a decision-maker </w:t>
      </w:r>
      <w:r w:rsidR="00677CFB">
        <w:rPr>
          <w:lang w:eastAsia="en-AU"/>
        </w:rPr>
        <w:t>‘</w:t>
      </w:r>
      <w:r w:rsidR="00431A68">
        <w:rPr>
          <w:lang w:eastAsia="en-AU"/>
        </w:rPr>
        <w:t>consider</w:t>
      </w:r>
      <w:r w:rsidR="00677CFB">
        <w:rPr>
          <w:lang w:eastAsia="en-AU"/>
        </w:rPr>
        <w:t>’</w:t>
      </w:r>
      <w:r w:rsidR="00431A68">
        <w:rPr>
          <w:lang w:eastAsia="en-AU"/>
        </w:rPr>
        <w:t xml:space="preserve"> a particular matter</w:t>
      </w:r>
      <w:r w:rsidR="00901FDA">
        <w:rPr>
          <w:lang w:eastAsia="en-AU"/>
        </w:rPr>
        <w:t>”</w:t>
      </w:r>
      <w:r w:rsidR="00922255">
        <w:rPr>
          <w:lang w:eastAsia="en-AU"/>
        </w:rPr>
        <w:t>, which in turn requires active intellectual engagement:</w:t>
      </w:r>
      <w:r w:rsidR="00677CFB">
        <w:rPr>
          <w:lang w:eastAsia="en-AU"/>
        </w:rPr>
        <w:t> </w:t>
      </w:r>
      <w:r w:rsidR="00922255">
        <w:rPr>
          <w:lang w:eastAsia="en-AU"/>
        </w:rPr>
        <w:t>[33].</w:t>
      </w:r>
      <w:r w:rsidR="007B0825">
        <w:rPr>
          <w:lang w:eastAsia="en-AU"/>
        </w:rPr>
        <w:t xml:space="preserve">  At the factual level of analysis, his </w:t>
      </w:r>
      <w:r w:rsidR="00901FDA">
        <w:rPr>
          <w:lang w:eastAsia="en-AU"/>
        </w:rPr>
        <w:t>H</w:t>
      </w:r>
      <w:r w:rsidR="007B0825">
        <w:rPr>
          <w:lang w:eastAsia="en-AU"/>
        </w:rPr>
        <w:t>onour was not satisfied that the delegate proceeded in this way</w:t>
      </w:r>
      <w:r w:rsidR="00901FDA">
        <w:rPr>
          <w:lang w:eastAsia="en-AU"/>
        </w:rPr>
        <w:t>,</w:t>
      </w:r>
      <w:r w:rsidR="007B0825">
        <w:rPr>
          <w:lang w:eastAsia="en-AU"/>
        </w:rPr>
        <w:t xml:space="preserve"> explaining at</w:t>
      </w:r>
      <w:r w:rsidR="00D3218B">
        <w:rPr>
          <w:lang w:eastAsia="en-AU"/>
        </w:rPr>
        <w:t> </w:t>
      </w:r>
      <w:r w:rsidR="007B0825">
        <w:rPr>
          <w:lang w:eastAsia="en-AU"/>
        </w:rPr>
        <w:t>[48]:</w:t>
      </w:r>
    </w:p>
    <w:p w14:paraId="615C0633" w14:textId="64308771" w:rsidR="00E75F7E" w:rsidRDefault="00E75F7E" w:rsidP="007B0825">
      <w:pPr>
        <w:pStyle w:val="Quote1"/>
        <w:rPr>
          <w:szCs w:val="22"/>
        </w:rPr>
      </w:pPr>
      <w:r>
        <w:rPr>
          <w:szCs w:val="22"/>
        </w:rPr>
        <w:t xml:space="preserve">In my view, it is apparent from the Statement of Reasons that the Delegate did not comply with the obligation in s 391(1) to take account of the precautionary principle. As set out above, to comply with this obligation, it is necessary for the Minister (or, in this case, the Delegate) to </w:t>
      </w:r>
      <w:r>
        <w:rPr>
          <w:i/>
          <w:iCs/>
          <w:szCs w:val="22"/>
        </w:rPr>
        <w:t>consider</w:t>
      </w:r>
      <w:r>
        <w:rPr>
          <w:szCs w:val="22"/>
        </w:rPr>
        <w:t xml:space="preserve">, at least, whether the first condition precedent (namely, if there are threats of serious or irreversible environmental damage) is satisfied. This requires the decision-maker to bring an active intellectual process to this matter. Having reviewed the section of the Statement of Reasons dealing with the Tasmanian Masked Owl (being [177]-[196]), and the Statement of Reasons as a whole, I am satisfied that the Delegate failed to do this. The Delegate did not expressly refer to the first condition precedent in the section of the reasons dealing with the Tasmanian Masked Owl. Nor did the Delegate make a finding in terms that correspond to the first condition precedent. While the Delegate, at [184], identified a number of 'threats' to the Tasmanian Masked Owl (by reference to the Approved Conservation Advice), the Delegate did not go on to discuss, or make a finding as to, whether those threats, or the threats posed by the proposed action, were </w:t>
      </w:r>
      <w:r>
        <w:rPr>
          <w:i/>
          <w:iCs/>
          <w:szCs w:val="22"/>
        </w:rPr>
        <w:t>serious or irreversible</w:t>
      </w:r>
      <w:r>
        <w:rPr>
          <w:szCs w:val="22"/>
        </w:rPr>
        <w:t>. In the absence of any discussion or finding about this matter, I infer that the Delegate failed to consider it.</w:t>
      </w:r>
    </w:p>
    <w:p w14:paraId="51047C73" w14:textId="3ABDDFE7" w:rsidR="00725CE1" w:rsidRDefault="00447F26" w:rsidP="00E75F7E">
      <w:pPr>
        <w:pStyle w:val="ParaNumbering"/>
        <w:rPr>
          <w:lang w:eastAsia="en-AU"/>
        </w:rPr>
      </w:pPr>
      <w:r>
        <w:rPr>
          <w:lang w:eastAsia="en-AU"/>
        </w:rPr>
        <w:t>Justice</w:t>
      </w:r>
      <w:r w:rsidR="006A27DB">
        <w:rPr>
          <w:lang w:eastAsia="en-AU"/>
        </w:rPr>
        <w:t> </w:t>
      </w:r>
      <w:r>
        <w:rPr>
          <w:lang w:eastAsia="en-AU"/>
        </w:rPr>
        <w:t>Colvin identified “some tension” between this approach</w:t>
      </w:r>
      <w:r w:rsidR="00A70E7E">
        <w:rPr>
          <w:lang w:eastAsia="en-AU"/>
        </w:rPr>
        <w:t xml:space="preserve"> and that of the </w:t>
      </w:r>
      <w:r w:rsidR="00FC1BB7">
        <w:rPr>
          <w:lang w:eastAsia="en-AU"/>
        </w:rPr>
        <w:t>F</w:t>
      </w:r>
      <w:r w:rsidR="00A70E7E">
        <w:rPr>
          <w:lang w:eastAsia="en-AU"/>
        </w:rPr>
        <w:t>ull Court in</w:t>
      </w:r>
      <w:r w:rsidR="00FC73EA">
        <w:rPr>
          <w:lang w:eastAsia="en-AU"/>
        </w:rPr>
        <w:t xml:space="preserve"> </w:t>
      </w:r>
      <w:r w:rsidR="00FC73EA" w:rsidRPr="00010663">
        <w:rPr>
          <w:i/>
          <w:iCs/>
          <w:lang w:eastAsia="en-AU"/>
        </w:rPr>
        <w:t xml:space="preserve">State of </w:t>
      </w:r>
      <w:r w:rsidR="00584F8F" w:rsidRPr="00010663">
        <w:rPr>
          <w:i/>
          <w:iCs/>
          <w:lang w:eastAsia="en-AU"/>
        </w:rPr>
        <w:t>Queensland</w:t>
      </w:r>
      <w:r w:rsidR="00FC73EA" w:rsidRPr="00010663">
        <w:rPr>
          <w:i/>
          <w:iCs/>
          <w:lang w:eastAsia="en-AU"/>
        </w:rPr>
        <w:t xml:space="preserve"> (Department of </w:t>
      </w:r>
      <w:r w:rsidR="006D1623" w:rsidRPr="00010663">
        <w:rPr>
          <w:i/>
          <w:iCs/>
          <w:lang w:eastAsia="en-AU"/>
        </w:rPr>
        <w:t>A</w:t>
      </w:r>
      <w:r w:rsidR="00FC73EA" w:rsidRPr="00010663">
        <w:rPr>
          <w:i/>
          <w:iCs/>
          <w:lang w:eastAsia="en-AU"/>
        </w:rPr>
        <w:t xml:space="preserve">griculture and </w:t>
      </w:r>
      <w:r w:rsidR="006D1623" w:rsidRPr="00010663">
        <w:rPr>
          <w:i/>
          <w:iCs/>
          <w:lang w:eastAsia="en-AU"/>
        </w:rPr>
        <w:t>F</w:t>
      </w:r>
      <w:r w:rsidR="00FC73EA" w:rsidRPr="00010663">
        <w:rPr>
          <w:i/>
          <w:iCs/>
          <w:lang w:eastAsia="en-AU"/>
        </w:rPr>
        <w:t xml:space="preserve">isheries) v </w:t>
      </w:r>
      <w:r w:rsidR="006D1623" w:rsidRPr="00010663">
        <w:rPr>
          <w:i/>
          <w:iCs/>
          <w:lang w:eastAsia="en-AU"/>
        </w:rPr>
        <w:t>H</w:t>
      </w:r>
      <w:r w:rsidR="00FC73EA" w:rsidRPr="00010663">
        <w:rPr>
          <w:i/>
          <w:iCs/>
          <w:lang w:eastAsia="en-AU"/>
        </w:rPr>
        <w:t xml:space="preserve">umane </w:t>
      </w:r>
      <w:r w:rsidR="006D1623" w:rsidRPr="00010663">
        <w:rPr>
          <w:i/>
          <w:iCs/>
          <w:lang w:eastAsia="en-AU"/>
        </w:rPr>
        <w:t>S</w:t>
      </w:r>
      <w:r w:rsidR="00FC73EA" w:rsidRPr="00010663">
        <w:rPr>
          <w:i/>
          <w:iCs/>
          <w:lang w:eastAsia="en-AU"/>
        </w:rPr>
        <w:t xml:space="preserve">ociety </w:t>
      </w:r>
      <w:r w:rsidR="006D1623" w:rsidRPr="00010663">
        <w:rPr>
          <w:i/>
          <w:iCs/>
          <w:lang w:eastAsia="en-AU"/>
        </w:rPr>
        <w:t>I</w:t>
      </w:r>
      <w:r w:rsidR="00FC73EA" w:rsidRPr="00010663">
        <w:rPr>
          <w:i/>
          <w:iCs/>
          <w:lang w:eastAsia="en-AU"/>
        </w:rPr>
        <w:t>nternational (Australia) Inc</w:t>
      </w:r>
      <w:r w:rsidR="00584F8F" w:rsidRPr="00010663">
        <w:rPr>
          <w:lang w:eastAsia="en-AU"/>
        </w:rPr>
        <w:t xml:space="preserve"> </w:t>
      </w:r>
      <w:r w:rsidR="008077C0" w:rsidRPr="0016187F">
        <w:rPr>
          <w:lang w:eastAsia="en-AU"/>
        </w:rPr>
        <w:t>[</w:t>
      </w:r>
      <w:r w:rsidR="00584F8F" w:rsidRPr="00010663">
        <w:rPr>
          <w:lang w:eastAsia="en-AU"/>
        </w:rPr>
        <w:t>2019</w:t>
      </w:r>
      <w:r w:rsidR="008077C0" w:rsidRPr="0016187F">
        <w:rPr>
          <w:lang w:eastAsia="en-AU"/>
        </w:rPr>
        <w:t>] FCAFC 163;</w:t>
      </w:r>
      <w:r w:rsidR="00584F8F" w:rsidRPr="00010663">
        <w:rPr>
          <w:lang w:eastAsia="en-AU"/>
        </w:rPr>
        <w:t xml:space="preserve"> 272 FCR 310</w:t>
      </w:r>
      <w:r w:rsidR="00CF4615">
        <w:rPr>
          <w:lang w:eastAsia="en-AU"/>
        </w:rPr>
        <w:t xml:space="preserve"> </w:t>
      </w:r>
      <w:r w:rsidR="00725CE1">
        <w:rPr>
          <w:lang w:eastAsia="en-AU"/>
        </w:rPr>
        <w:t xml:space="preserve">which </w:t>
      </w:r>
      <w:r w:rsidR="006D1623">
        <w:rPr>
          <w:lang w:eastAsia="en-AU"/>
        </w:rPr>
        <w:t xml:space="preserve">he </w:t>
      </w:r>
      <w:r w:rsidR="00725CE1">
        <w:rPr>
          <w:lang w:eastAsia="en-AU"/>
        </w:rPr>
        <w:t>explained at</w:t>
      </w:r>
      <w:r w:rsidR="006F4E69">
        <w:rPr>
          <w:lang w:eastAsia="en-AU"/>
        </w:rPr>
        <w:t> </w:t>
      </w:r>
      <w:r w:rsidR="00725CE1">
        <w:rPr>
          <w:lang w:eastAsia="en-AU"/>
        </w:rPr>
        <w:t>[69]:</w:t>
      </w:r>
    </w:p>
    <w:p w14:paraId="5BF22E11" w14:textId="3BB30753" w:rsidR="002E5C77" w:rsidRDefault="006F4E69" w:rsidP="00C55950">
      <w:pPr>
        <w:pStyle w:val="Quote1"/>
      </w:pPr>
      <w:r>
        <w:t>…</w:t>
      </w:r>
      <w:r w:rsidR="002E5C77" w:rsidRPr="002E5C77">
        <w:t>It may be accepted that the precautionary principle described in s 391(1) may only apply where there are threats of serious or irreversible environmental damage. However, it is not the principle itself that is the source of an obligation to consider whether there are such threats. Rather, the principle is that a lack of scientific certainty should not be used as a reason for postponing a measure to prevent degradation of the environment where there is the requisite threat. If the decision to be made requires consideration as to whether there is a threat of serious or irreversible environmental damage then a lack of full scientific certainty cannot be used as a reason not to take a measure to prevent that outcome. If a particular decision to be made under the Act requires there to be regard to whether there is a threat of the requisite kind then it is largely a matter of evaluative fact for the delegate as to whether there is such a threat. If there is such a threat, then scientific uncertainty 'should not be used' to postpone a measure that would prevent that degradation (in the present case that measure being refusing to approve the proposed action).</w:t>
      </w:r>
      <w:r w:rsidR="002E5C77">
        <w:t xml:space="preserve"> </w:t>
      </w:r>
    </w:p>
    <w:p w14:paraId="3A778DFD" w14:textId="0EDBAD36" w:rsidR="00BE1183" w:rsidRDefault="00293D5B" w:rsidP="00293D5B">
      <w:pPr>
        <w:pStyle w:val="ParaNumbering"/>
      </w:pPr>
      <w:r>
        <w:t>His Honour reasoned further at</w:t>
      </w:r>
      <w:r w:rsidR="002E5C77">
        <w:t> </w:t>
      </w:r>
      <w:r w:rsidR="00BE1183">
        <w:t>[71]:</w:t>
      </w:r>
    </w:p>
    <w:p w14:paraId="2E819D6D" w14:textId="75C37A2F" w:rsidR="002E5C77" w:rsidRDefault="002E5C77">
      <w:pPr>
        <w:pStyle w:val="Quote1"/>
      </w:pPr>
      <w:r w:rsidRPr="002E5C77">
        <w:lastRenderedPageBreak/>
        <w:t>As has been noted, s 391 operated as an evidentiary principle not as an articulation of a substantive mater to which the decision-maker was required to have regard. The precautionary principle itself could not be a reason why a decision might be made to refuse to give an approval. Rather, the precautionary principle could only be the basis upon which material that demonstrates the requisite threat may be used as a reason for a decision made in order to prevent degradation to the environment even though there is a lack of full scientific certainty that the damage is likely to occur.</w:t>
      </w:r>
      <w:r>
        <w:t xml:space="preserve"> </w:t>
      </w:r>
    </w:p>
    <w:p w14:paraId="798885E8" w14:textId="1E7F9CE5" w:rsidR="0097589D" w:rsidRDefault="00C55950" w:rsidP="00C55950">
      <w:pPr>
        <w:pStyle w:val="ParaNumbering"/>
      </w:pPr>
      <w:r>
        <w:t xml:space="preserve">On </w:t>
      </w:r>
      <w:r w:rsidR="006D1623">
        <w:t>appeal, Jackman</w:t>
      </w:r>
      <w:r w:rsidR="0043413D">
        <w:t xml:space="preserve"> and </w:t>
      </w:r>
      <w:r w:rsidR="002E5C77">
        <w:t>Kennett </w:t>
      </w:r>
      <w:r w:rsidR="0043413D">
        <w:t xml:space="preserve">JJ </w:t>
      </w:r>
      <w:r w:rsidR="006A2994">
        <w:t xml:space="preserve">in joint reasons </w:t>
      </w:r>
      <w:r w:rsidR="00826487">
        <w:t xml:space="preserve">broadly agreed with the approach of </w:t>
      </w:r>
      <w:r w:rsidR="006A2994">
        <w:t>Colvin J</w:t>
      </w:r>
      <w:r w:rsidR="001A2096">
        <w:t xml:space="preserve"> </w:t>
      </w:r>
      <w:r w:rsidR="00FC1BB7">
        <w:t>“</w:t>
      </w:r>
      <w:r w:rsidR="001A2096">
        <w:t>without wishing to suggest” that Moshinsky</w:t>
      </w:r>
      <w:r w:rsidR="00773819">
        <w:t> </w:t>
      </w:r>
      <w:r w:rsidR="001A2096">
        <w:t>J was wrong</w:t>
      </w:r>
      <w:r w:rsidR="00BA198B">
        <w:t xml:space="preserve"> in </w:t>
      </w:r>
      <w:r w:rsidR="00BA198B" w:rsidRPr="0016187F">
        <w:rPr>
          <w:i/>
          <w:iCs/>
        </w:rPr>
        <w:t>Bob Brown</w:t>
      </w:r>
      <w:r w:rsidR="00BA198B">
        <w:t>:</w:t>
      </w:r>
      <w:r w:rsidR="002E5C77">
        <w:t> </w:t>
      </w:r>
      <w:r w:rsidR="00BA198B">
        <w:t xml:space="preserve">[83].  </w:t>
      </w:r>
      <w:r w:rsidR="00CD4838">
        <w:t>At</w:t>
      </w:r>
      <w:r w:rsidR="002E5C77">
        <w:t> </w:t>
      </w:r>
      <w:r w:rsidR="0097589D">
        <w:t>[85]</w:t>
      </w:r>
      <w:r w:rsidR="00F21962">
        <w:t>,</w:t>
      </w:r>
      <w:r w:rsidR="0097589D">
        <w:t xml:space="preserve"> they said</w:t>
      </w:r>
      <w:r w:rsidR="00764AC2">
        <w:t xml:space="preserve"> by reference to the decision in </w:t>
      </w:r>
      <w:r w:rsidR="00764AC2" w:rsidRPr="0016187F">
        <w:rPr>
          <w:i/>
          <w:iCs/>
        </w:rPr>
        <w:t>Telstra</w:t>
      </w:r>
      <w:r w:rsidR="0097589D">
        <w:t>:</w:t>
      </w:r>
    </w:p>
    <w:p w14:paraId="244A2325" w14:textId="5FA5D63F" w:rsidR="00773819" w:rsidRDefault="00773819" w:rsidP="006C7A4E">
      <w:pPr>
        <w:pStyle w:val="Quote1"/>
        <w:rPr>
          <w:lang w:eastAsia="en-AU"/>
        </w:rPr>
      </w:pPr>
      <w:r w:rsidRPr="00773819">
        <w:rPr>
          <w:lang w:eastAsia="en-AU"/>
        </w:rPr>
        <w:t xml:space="preserve">It is noteworthy that the principle, as there expressed, applies to the resolution of a question concerning “postponing a measure to prevent degradation of the environment”. The Minister or a delegate deciding whether or not to approve a proposed action under s 133 (and what conditions if any to impose) does not face any question that fits within that description. Approval of an action that may have significant impacts on MNES cannot be described as “a </w:t>
      </w:r>
      <w:r w:rsidRPr="0016187F">
        <w:rPr>
          <w:i/>
          <w:iCs/>
          <w:lang w:eastAsia="en-AU"/>
        </w:rPr>
        <w:t xml:space="preserve">measure to prevent </w:t>
      </w:r>
      <w:r w:rsidRPr="00773819">
        <w:rPr>
          <w:lang w:eastAsia="en-AU"/>
        </w:rPr>
        <w:t xml:space="preserve">degradation of the environment”. The controlling provisions in Part 3 do that work. Refusal of approval therefore does not “postpone” any measure; it leaves relevant protections in place. Conversely, the effect of an approval granted under s 133 is to relax one or more of the prohibitions in Part 3 and thereby </w:t>
      </w:r>
      <w:r w:rsidRPr="0016187F">
        <w:rPr>
          <w:i/>
          <w:iCs/>
          <w:lang w:eastAsia="en-AU"/>
        </w:rPr>
        <w:t>allow</w:t>
      </w:r>
      <w:r w:rsidRPr="00773819">
        <w:rPr>
          <w:lang w:eastAsia="en-AU"/>
        </w:rPr>
        <w:t xml:space="preserve"> some degree of adverse impact. Additionally, s 136 does not permit consideration of “degradation of the environment” as a general topic: the only environmental impacts to be considered are matters relevant to the matter protected by a controlling provision: s 136(1)(a), (5).</w:t>
      </w:r>
      <w:r>
        <w:rPr>
          <w:lang w:eastAsia="en-AU"/>
        </w:rPr>
        <w:t xml:space="preserve"> </w:t>
      </w:r>
    </w:p>
    <w:p w14:paraId="3F394B1A" w14:textId="54988C27" w:rsidR="00773819" w:rsidRDefault="00773819" w:rsidP="006C7A4E">
      <w:pPr>
        <w:pStyle w:val="Quote1"/>
        <w:rPr>
          <w:lang w:eastAsia="en-AU"/>
        </w:rPr>
      </w:pPr>
      <w:r>
        <w:rPr>
          <w:lang w:eastAsia="en-AU"/>
        </w:rPr>
        <w:t>(Original emphasis.)</w:t>
      </w:r>
    </w:p>
    <w:p w14:paraId="29433D26" w14:textId="7E62B438" w:rsidR="002F139B" w:rsidRDefault="00641922" w:rsidP="00E92E84">
      <w:pPr>
        <w:pStyle w:val="ParaNumbering"/>
        <w:rPr>
          <w:lang w:eastAsia="en-AU"/>
        </w:rPr>
      </w:pPr>
      <w:r>
        <w:rPr>
          <w:lang w:eastAsia="en-AU"/>
        </w:rPr>
        <w:t>At</w:t>
      </w:r>
      <w:r w:rsidR="00773819">
        <w:rPr>
          <w:lang w:eastAsia="en-AU"/>
        </w:rPr>
        <w:t> </w:t>
      </w:r>
      <w:r>
        <w:rPr>
          <w:lang w:eastAsia="en-AU"/>
        </w:rPr>
        <w:t>[88]</w:t>
      </w:r>
      <w:r w:rsidR="00F21962">
        <w:rPr>
          <w:lang w:eastAsia="en-AU"/>
        </w:rPr>
        <w:t>,</w:t>
      </w:r>
      <w:r>
        <w:rPr>
          <w:lang w:eastAsia="en-AU"/>
        </w:rPr>
        <w:t xml:space="preserve"> their Honours agreed with Colvin</w:t>
      </w:r>
      <w:r w:rsidR="00773819">
        <w:rPr>
          <w:lang w:eastAsia="en-AU"/>
        </w:rPr>
        <w:t> </w:t>
      </w:r>
      <w:r>
        <w:rPr>
          <w:lang w:eastAsia="en-AU"/>
        </w:rPr>
        <w:t xml:space="preserve">J that </w:t>
      </w:r>
      <w:r w:rsidR="00A62B50">
        <w:rPr>
          <w:lang w:eastAsia="en-AU"/>
        </w:rPr>
        <w:t xml:space="preserve">the principle </w:t>
      </w:r>
      <w:r w:rsidR="002206A5">
        <w:rPr>
          <w:lang w:eastAsia="en-AU"/>
        </w:rPr>
        <w:t>is “a decisional rule concerning how evidence is to be acted upon rather than a relevant consideration in the sense of a factor to be given more or less weight in an evaluat</w:t>
      </w:r>
      <w:r w:rsidR="00051F74">
        <w:rPr>
          <w:lang w:eastAsia="en-AU"/>
        </w:rPr>
        <w:t xml:space="preserve">ive </w:t>
      </w:r>
      <w:r w:rsidR="002206A5">
        <w:rPr>
          <w:lang w:eastAsia="en-AU"/>
        </w:rPr>
        <w:t>or discretionary decision”.  At</w:t>
      </w:r>
      <w:r w:rsidR="00051F74">
        <w:rPr>
          <w:lang w:eastAsia="en-AU"/>
        </w:rPr>
        <w:t> </w:t>
      </w:r>
      <w:r w:rsidR="002206A5">
        <w:rPr>
          <w:lang w:eastAsia="en-AU"/>
        </w:rPr>
        <w:t>[89]</w:t>
      </w:r>
      <w:r w:rsidR="00F21962">
        <w:rPr>
          <w:lang w:eastAsia="en-AU"/>
        </w:rPr>
        <w:t>,</w:t>
      </w:r>
      <w:r w:rsidR="002206A5">
        <w:rPr>
          <w:lang w:eastAsia="en-AU"/>
        </w:rPr>
        <w:t xml:space="preserve"> their Honours accepted “as </w:t>
      </w:r>
      <w:r w:rsidR="009F6075">
        <w:rPr>
          <w:lang w:eastAsia="en-AU"/>
        </w:rPr>
        <w:t>far as it goes” the reasoning of Moshinsky</w:t>
      </w:r>
      <w:r w:rsidR="00051F74">
        <w:rPr>
          <w:lang w:eastAsia="en-AU"/>
        </w:rPr>
        <w:t> </w:t>
      </w:r>
      <w:r w:rsidR="009F6075">
        <w:rPr>
          <w:lang w:eastAsia="en-AU"/>
        </w:rPr>
        <w:t>J that “take account</w:t>
      </w:r>
      <w:r w:rsidR="00107FCB">
        <w:rPr>
          <w:lang w:eastAsia="en-AU"/>
        </w:rPr>
        <w:t>”</w:t>
      </w:r>
      <w:r w:rsidR="009F6075">
        <w:rPr>
          <w:lang w:eastAsia="en-AU"/>
        </w:rPr>
        <w:t xml:space="preserve"> </w:t>
      </w:r>
      <w:r w:rsidR="006A05AF">
        <w:rPr>
          <w:lang w:eastAsia="en-AU"/>
        </w:rPr>
        <w:t>and “consider” are “essentially interchangeable expressions”</w:t>
      </w:r>
      <w:r w:rsidR="000C77C6">
        <w:rPr>
          <w:lang w:eastAsia="en-AU"/>
        </w:rPr>
        <w:t>,</w:t>
      </w:r>
      <w:r w:rsidR="006A05AF">
        <w:rPr>
          <w:lang w:eastAsia="en-AU"/>
        </w:rPr>
        <w:t xml:space="preserve"> but then noted that the content of the obligation varies according to what must be assessed</w:t>
      </w:r>
      <w:r w:rsidR="00126BBD">
        <w:rPr>
          <w:lang w:eastAsia="en-AU"/>
        </w:rPr>
        <w:t>, distinguishing between</w:t>
      </w:r>
      <w:r w:rsidR="00CA1B45">
        <w:rPr>
          <w:lang w:eastAsia="en-AU"/>
        </w:rPr>
        <w:t xml:space="preserve"> cases where the duty requires weighing various factors as part of a reasoning process from those w</w:t>
      </w:r>
      <w:r w:rsidR="000C77C6">
        <w:rPr>
          <w:lang w:eastAsia="en-AU"/>
        </w:rPr>
        <w:t xml:space="preserve">here </w:t>
      </w:r>
      <w:r w:rsidR="00CA1B45">
        <w:rPr>
          <w:lang w:eastAsia="en-AU"/>
        </w:rPr>
        <w:t>the duty</w:t>
      </w:r>
      <w:r w:rsidR="00A93056">
        <w:rPr>
          <w:lang w:eastAsia="en-AU"/>
        </w:rPr>
        <w:t xml:space="preserve"> requires an understanding of the relevant factors.</w:t>
      </w:r>
      <w:r w:rsidR="005F6F59">
        <w:rPr>
          <w:lang w:eastAsia="en-AU"/>
        </w:rPr>
        <w:t xml:space="preserve"> </w:t>
      </w:r>
      <w:r w:rsidR="00757DB8">
        <w:rPr>
          <w:lang w:eastAsia="en-AU"/>
        </w:rPr>
        <w:t xml:space="preserve"> </w:t>
      </w:r>
      <w:r w:rsidR="005F6F59">
        <w:rPr>
          <w:lang w:eastAsia="en-AU"/>
        </w:rPr>
        <w:t>At</w:t>
      </w:r>
      <w:r w:rsidR="00D5111C">
        <w:rPr>
          <w:lang w:eastAsia="en-AU"/>
        </w:rPr>
        <w:t> </w:t>
      </w:r>
      <w:r w:rsidR="005F6F59">
        <w:rPr>
          <w:lang w:eastAsia="en-AU"/>
        </w:rPr>
        <w:t>[93]</w:t>
      </w:r>
      <w:r w:rsidR="00F21962">
        <w:rPr>
          <w:lang w:eastAsia="en-AU"/>
        </w:rPr>
        <w:t>,</w:t>
      </w:r>
      <w:r w:rsidR="002F139B">
        <w:rPr>
          <w:lang w:eastAsia="en-AU"/>
        </w:rPr>
        <w:t xml:space="preserve"> their Honours reasoned that:</w:t>
      </w:r>
    </w:p>
    <w:p w14:paraId="34BF04AF" w14:textId="5033F4AE" w:rsidR="00E92E84" w:rsidRPr="006C7A4E" w:rsidRDefault="003409EF" w:rsidP="003409EF">
      <w:pPr>
        <w:pStyle w:val="Quote1"/>
        <w:rPr>
          <w:lang w:eastAsia="en-AU"/>
        </w:rPr>
      </w:pPr>
      <w:r>
        <w:rPr>
          <w:shd w:val="clear" w:color="auto" w:fill="FFFFFF"/>
        </w:rPr>
        <w:t>The important point for present purposes is that, because the precautionary principle is an approach to decision-making that must be respected (rather than a mandatory consideration that must be brought to bear in deciding what is the correct or preferable decision), “taking account of” the principle in the context of deciding whether to approve a controlled action does not require a distinct, identifiable step in the reasoning involving consideration of whether the principle applies. On the one hand, according to its terms, the principle simply does not apply to a decision such as the present one. On the other hand, consideration of the nature and seriousness of the impacts of an action on aspects of the environment is already at the heart of the decision-making process.</w:t>
      </w:r>
    </w:p>
    <w:p w14:paraId="744BBBE9" w14:textId="4CABC04F" w:rsidR="00C55950" w:rsidRDefault="00BA198B" w:rsidP="00C55950">
      <w:pPr>
        <w:pStyle w:val="ParaNumbering"/>
      </w:pPr>
      <w:r>
        <w:lastRenderedPageBreak/>
        <w:t>Justice</w:t>
      </w:r>
      <w:r w:rsidR="00EF36B0">
        <w:t> </w:t>
      </w:r>
      <w:r>
        <w:t>F</w:t>
      </w:r>
      <w:r w:rsidR="002D24C8">
        <w:t>e</w:t>
      </w:r>
      <w:r>
        <w:t>ut</w:t>
      </w:r>
      <w:r w:rsidR="002D24C8">
        <w:t>rill</w:t>
      </w:r>
      <w:r w:rsidR="00C41E0B">
        <w:t xml:space="preserve"> in separate reasons reached the same conclusion</w:t>
      </w:r>
      <w:r w:rsidR="00EE4F3F">
        <w:t xml:space="preserve">, </w:t>
      </w:r>
      <w:r w:rsidR="00DD7324">
        <w:t xml:space="preserve">noting that </w:t>
      </w:r>
      <w:r w:rsidR="00551D89">
        <w:t>in his</w:t>
      </w:r>
      <w:r w:rsidR="00DD7324">
        <w:t xml:space="preserve"> view, Moshinsky</w:t>
      </w:r>
      <w:r w:rsidR="000A7540">
        <w:t> </w:t>
      </w:r>
      <w:r w:rsidR="00DD7324">
        <w:t xml:space="preserve">J did not </w:t>
      </w:r>
      <w:r w:rsidR="00F86311">
        <w:t>“express an interpretation of [the] provision that is necessarily of general application”</w:t>
      </w:r>
      <w:r w:rsidR="00925DF0">
        <w:t>:</w:t>
      </w:r>
      <w:r w:rsidR="00757DB8">
        <w:t xml:space="preserve"> </w:t>
      </w:r>
      <w:r w:rsidR="00925DF0">
        <w:t>[168].</w:t>
      </w:r>
      <w:r w:rsidR="005F3D48">
        <w:t xml:space="preserve"> </w:t>
      </w:r>
      <w:r w:rsidR="00757DB8">
        <w:t xml:space="preserve"> </w:t>
      </w:r>
      <w:r w:rsidR="005F3D48">
        <w:t>At [172]</w:t>
      </w:r>
      <w:r w:rsidR="00F21962">
        <w:t>,</w:t>
      </w:r>
      <w:r w:rsidR="005F3D48">
        <w:t xml:space="preserve"> his Honour reasoned:</w:t>
      </w:r>
    </w:p>
    <w:p w14:paraId="1EE81A2B" w14:textId="77777777" w:rsidR="006426DD" w:rsidRPr="006426DD" w:rsidRDefault="006426DD" w:rsidP="006426DD">
      <w:pPr>
        <w:pStyle w:val="Quote1"/>
        <w:rPr>
          <w:lang w:eastAsia="en-AU"/>
        </w:rPr>
      </w:pPr>
      <w:r w:rsidRPr="006426DD">
        <w:rPr>
          <w:lang w:eastAsia="en-AU"/>
        </w:rPr>
        <w:t>The primary judge was correct to observe that the precautionary principle is, of its nature, an evidentiary principle. It concerns a way of approaching environmental decision-making that treats environmental damage as certain where there is scientific uncertainty as to that damage. Consequently, a measure that is capable of preventing or mitigating that damage should be implemented before any environmental damage actually takes place. Therefore, what is ‘taken account of’ or ‘taken into account’ by the decision-maker where the principle applies is the assumed certitude of serious or irreversible environmental damage as a factor that is to inform the nature and extent of any precautionary measure intended to avoid or mitigate that damage.</w:t>
      </w:r>
    </w:p>
    <w:p w14:paraId="45BADE34" w14:textId="640C447B" w:rsidR="005F3D48" w:rsidRDefault="000C4DE1" w:rsidP="00C55950">
      <w:pPr>
        <w:pStyle w:val="ParaNumbering"/>
      </w:pPr>
      <w:r>
        <w:t xml:space="preserve">A </w:t>
      </w:r>
      <w:r w:rsidR="005F7C8E">
        <w:t>point of distinction that Jackson and Kennett</w:t>
      </w:r>
      <w:r w:rsidR="000E67EF">
        <w:t> </w:t>
      </w:r>
      <w:r w:rsidR="005F7C8E">
        <w:t xml:space="preserve">JJ acknowledged </w:t>
      </w:r>
      <w:r w:rsidR="00F21962">
        <w:t>(</w:t>
      </w:r>
      <w:r w:rsidR="005F7C8E">
        <w:t>at</w:t>
      </w:r>
      <w:r w:rsidR="000E67EF">
        <w:t> </w:t>
      </w:r>
      <w:r w:rsidR="005F7C8E">
        <w:t>[85]</w:t>
      </w:r>
      <w:r w:rsidR="00F21962">
        <w:t>)</w:t>
      </w:r>
      <w:r w:rsidR="00E9448C">
        <w:t xml:space="preserve"> is that the power to grant an approval at s</w:t>
      </w:r>
      <w:r w:rsidR="000E67EF">
        <w:t> </w:t>
      </w:r>
      <w:r w:rsidR="00E9448C">
        <w:t>133</w:t>
      </w:r>
      <w:r w:rsidR="00033C87">
        <w:t xml:space="preserve"> is not concerned with postponing a measure </w:t>
      </w:r>
      <w:r w:rsidR="00956A48">
        <w:t xml:space="preserve">to prevent environmental </w:t>
      </w:r>
      <w:r w:rsidR="00F332D7">
        <w:t>degradation</w:t>
      </w:r>
      <w:r w:rsidR="00A96A58">
        <w:t xml:space="preserve"> as </w:t>
      </w:r>
      <w:r w:rsidR="00D845BD">
        <w:t>the Pt</w:t>
      </w:r>
      <w:r w:rsidR="000E67EF">
        <w:t> </w:t>
      </w:r>
      <w:r w:rsidR="00D845BD">
        <w:t xml:space="preserve">3 controlling provisions </w:t>
      </w:r>
      <w:r w:rsidR="00AF4EE0">
        <w:t>“do that work”.</w:t>
      </w:r>
      <w:r w:rsidR="004B15B3">
        <w:t xml:space="preserve"> </w:t>
      </w:r>
      <w:r w:rsidR="00757DB8">
        <w:t xml:space="preserve"> </w:t>
      </w:r>
      <w:r w:rsidR="004B15B3">
        <w:t xml:space="preserve">That is </w:t>
      </w:r>
      <w:r w:rsidR="00F1492D">
        <w:t>how the Minister reasoned in this matter at</w:t>
      </w:r>
      <w:r w:rsidR="0010459B">
        <w:t> </w:t>
      </w:r>
      <w:r w:rsidR="00F1492D">
        <w:t>[</w:t>
      </w:r>
      <w:r w:rsidR="00ED6716">
        <w:t>199] in stating that she was satisfied that the new information</w:t>
      </w:r>
      <w:r w:rsidR="00ED02D9">
        <w:t xml:space="preserve"> satisfied the first limb of the precautionary principle.</w:t>
      </w:r>
      <w:r w:rsidR="0064250B">
        <w:t xml:space="preserve"> </w:t>
      </w:r>
      <w:r w:rsidR="00757DB8">
        <w:t xml:space="preserve"> </w:t>
      </w:r>
      <w:r w:rsidR="0064250B">
        <w:t xml:space="preserve">The applicant’s argument </w:t>
      </w:r>
      <w:r w:rsidR="00624C15">
        <w:t>is that the Minister failed to apply the second limb</w:t>
      </w:r>
      <w:r w:rsidR="00C04E72">
        <w:t xml:space="preserve"> as an evidentiary </w:t>
      </w:r>
      <w:r w:rsidR="00A96A58">
        <w:t>rule in</w:t>
      </w:r>
      <w:r w:rsidR="00624C15">
        <w:t xml:space="preserve"> her individual fact</w:t>
      </w:r>
      <w:r w:rsidR="00C04E72">
        <w:t xml:space="preserve">-finding </w:t>
      </w:r>
      <w:r w:rsidR="00292571">
        <w:t xml:space="preserve">whether the proposed action </w:t>
      </w:r>
      <w:r w:rsidR="004D3382">
        <w:t xml:space="preserve">would be </w:t>
      </w:r>
      <w:r w:rsidR="00D37590">
        <w:t>a substantial cause of likely adverse impacts on MNES</w:t>
      </w:r>
      <w:r w:rsidR="00045AE8">
        <w:t xml:space="preserve"> by reference to the detailed information in the request to the effect that </w:t>
      </w:r>
      <w:r w:rsidR="008819EC">
        <w:t xml:space="preserve">there is global scientific uncertainty about </w:t>
      </w:r>
      <w:r w:rsidR="001F4714">
        <w:t xml:space="preserve">the </w:t>
      </w:r>
      <w:r w:rsidR="008819EC">
        <w:t>extent of likely future impacts caused by climate change</w:t>
      </w:r>
      <w:r w:rsidR="00351E2C">
        <w:t xml:space="preserve">. </w:t>
      </w:r>
      <w:r w:rsidR="00757DB8">
        <w:t xml:space="preserve"> </w:t>
      </w:r>
      <w:r w:rsidR="00351E2C">
        <w:t xml:space="preserve">In </w:t>
      </w:r>
      <w:r w:rsidR="00A43B5C">
        <w:t xml:space="preserve">partial support of that submission, reliance is placed on an observation of </w:t>
      </w:r>
      <w:r w:rsidR="00A43B5C" w:rsidRPr="0010459B">
        <w:t xml:space="preserve">Branson J in </w:t>
      </w:r>
      <w:r w:rsidR="00A43B5C" w:rsidRPr="0016187F">
        <w:rPr>
          <w:i/>
          <w:iCs/>
        </w:rPr>
        <w:t>Booth</w:t>
      </w:r>
      <w:r w:rsidR="00550627">
        <w:t xml:space="preserve"> at</w:t>
      </w:r>
      <w:r w:rsidR="00C839E4">
        <w:t> </w:t>
      </w:r>
      <w:r w:rsidR="00550627">
        <w:t xml:space="preserve">[98] that </w:t>
      </w:r>
      <w:r w:rsidR="00556310">
        <w:t>“</w:t>
      </w:r>
      <w:r w:rsidR="0046309E">
        <w:t>likely</w:t>
      </w:r>
      <w:r w:rsidR="00556310">
        <w:t>”</w:t>
      </w:r>
      <w:r w:rsidR="0046309E">
        <w:t xml:space="preserve"> at s</w:t>
      </w:r>
      <w:r w:rsidR="00C839E4">
        <w:t> </w:t>
      </w:r>
      <w:r w:rsidR="0046309E">
        <w:t xml:space="preserve">12(1) </w:t>
      </w:r>
      <w:r w:rsidR="007E2E75">
        <w:t xml:space="preserve">might be construed </w:t>
      </w:r>
      <w:r w:rsidR="004235B2">
        <w:t>conformably with the precautionary principle.</w:t>
      </w:r>
    </w:p>
    <w:p w14:paraId="0B79F2E6" w14:textId="50AA4544" w:rsidR="004235B2" w:rsidRDefault="0030606C" w:rsidP="00C55950">
      <w:pPr>
        <w:pStyle w:val="ParaNumbering"/>
      </w:pPr>
      <w:r>
        <w:t>There are</w:t>
      </w:r>
      <w:r w:rsidR="00FA5BF3">
        <w:t xml:space="preserve"> </w:t>
      </w:r>
      <w:r w:rsidR="00E05420">
        <w:t xml:space="preserve">four </w:t>
      </w:r>
      <w:r w:rsidR="004F165D">
        <w:t xml:space="preserve">problems with the applicant’s submission. </w:t>
      </w:r>
      <w:r w:rsidR="00757DB8">
        <w:t xml:space="preserve"> </w:t>
      </w:r>
      <w:r w:rsidR="004F165D">
        <w:t xml:space="preserve">First, </w:t>
      </w:r>
      <w:r w:rsidR="00A244BE">
        <w:t xml:space="preserve">it was not suggested </w:t>
      </w:r>
      <w:r w:rsidR="002335F4">
        <w:t xml:space="preserve">that </w:t>
      </w:r>
      <w:r w:rsidR="002335F4" w:rsidRPr="00217399">
        <w:rPr>
          <w:i/>
          <w:iCs/>
        </w:rPr>
        <w:t>Gelorup</w:t>
      </w:r>
      <w:r w:rsidR="00F025AD" w:rsidRPr="00217399">
        <w:rPr>
          <w:i/>
          <w:iCs/>
        </w:rPr>
        <w:t xml:space="preserve"> FC </w:t>
      </w:r>
      <w:r w:rsidR="00F025AD">
        <w:t xml:space="preserve">is presently distinguishable </w:t>
      </w:r>
      <w:r w:rsidR="004928CA">
        <w:t xml:space="preserve">on the basis that this proceeding concerns </w:t>
      </w:r>
      <w:r w:rsidR="00F54D83">
        <w:t xml:space="preserve">review of a controlled action </w:t>
      </w:r>
      <w:r w:rsidR="004928CA">
        <w:t>decision under Pt</w:t>
      </w:r>
      <w:r w:rsidR="00217399">
        <w:t> </w:t>
      </w:r>
      <w:r w:rsidR="004928CA">
        <w:t xml:space="preserve">3 </w:t>
      </w:r>
      <w:r w:rsidR="00604816">
        <w:t>and the Full Court was concerned with an approval decision under Pt</w:t>
      </w:r>
      <w:r w:rsidR="00217399">
        <w:t> </w:t>
      </w:r>
      <w:r w:rsidR="00604816">
        <w:t>9.</w:t>
      </w:r>
      <w:r w:rsidR="00757DB8">
        <w:t xml:space="preserve"> </w:t>
      </w:r>
      <w:r w:rsidR="00F54D83">
        <w:t xml:space="preserve"> Accordingly, I am bound to </w:t>
      </w:r>
      <w:r w:rsidR="00374952">
        <w:t>apply the reasoning of the Full Court rather than that of Moshinsky</w:t>
      </w:r>
      <w:r w:rsidR="000C436D">
        <w:t> </w:t>
      </w:r>
      <w:r w:rsidR="00374952">
        <w:t xml:space="preserve">J in </w:t>
      </w:r>
      <w:r w:rsidR="00374952" w:rsidRPr="0016187F">
        <w:rPr>
          <w:i/>
          <w:iCs/>
        </w:rPr>
        <w:t>Bob Brown</w:t>
      </w:r>
      <w:r w:rsidR="00374952">
        <w:t xml:space="preserve">. </w:t>
      </w:r>
      <w:r w:rsidR="00757DB8">
        <w:t xml:space="preserve"> </w:t>
      </w:r>
      <w:r w:rsidR="002F20FB">
        <w:t>Whilst</w:t>
      </w:r>
      <w:r w:rsidR="00B370BD">
        <w:t xml:space="preserve"> a decision to consider a request to review under s</w:t>
      </w:r>
      <w:r w:rsidR="000C436D">
        <w:t> </w:t>
      </w:r>
      <w:r w:rsidR="00B370BD">
        <w:t>78</w:t>
      </w:r>
      <w:r w:rsidR="00C1682D">
        <w:t xml:space="preserve"> may be accepted as one which </w:t>
      </w:r>
      <w:r w:rsidR="00F37022">
        <w:t xml:space="preserve">involves consideration of whether a measure </w:t>
      </w:r>
      <w:r w:rsidR="00A618C3">
        <w:t xml:space="preserve">to prevent degradation to the environment </w:t>
      </w:r>
      <w:r w:rsidR="002D60C4">
        <w:t>should not be postponed because of a lack of full scientific certainty</w:t>
      </w:r>
      <w:r w:rsidR="00954EC1">
        <w:t xml:space="preserve"> (</w:t>
      </w:r>
      <w:r w:rsidR="000C436D">
        <w:t>i.e.</w:t>
      </w:r>
      <w:r w:rsidR="00954EC1">
        <w:t xml:space="preserve"> whether the controlling provisions are engaged)</w:t>
      </w:r>
      <w:r w:rsidR="00B33D93">
        <w:t xml:space="preserve">, </w:t>
      </w:r>
      <w:r w:rsidR="0032268F">
        <w:t xml:space="preserve">the Minister did take the precautionary principle into account </w:t>
      </w:r>
      <w:r w:rsidR="004B669D">
        <w:t xml:space="preserve">as a decisional rule </w:t>
      </w:r>
      <w:r w:rsidR="00F36D46">
        <w:t>in her assessment of the scientific material contained in the request.</w:t>
      </w:r>
      <w:r w:rsidR="00757DB8">
        <w:t xml:space="preserve"> </w:t>
      </w:r>
      <w:r w:rsidR="00C36F13">
        <w:t xml:space="preserve"> The Minister accepted </w:t>
      </w:r>
      <w:r w:rsidR="00634B6D">
        <w:t xml:space="preserve">the scientific uncertainty about the </w:t>
      </w:r>
      <w:r w:rsidR="006C4EEC">
        <w:t>extent of future impacts</w:t>
      </w:r>
      <w:r w:rsidR="00EC6395">
        <w:t xml:space="preserve"> from anthropogenic </w:t>
      </w:r>
      <w:r w:rsidR="00602607">
        <w:t xml:space="preserve">sources of greenhouse gas emissions leading </w:t>
      </w:r>
      <w:r w:rsidR="008028B9">
        <w:t>to climate</w:t>
      </w:r>
      <w:r w:rsidR="006C4EEC">
        <w:t xml:space="preserve"> change and the </w:t>
      </w:r>
      <w:r w:rsidR="00347EBD">
        <w:t>consequential impacts on MNES at [</w:t>
      </w:r>
      <w:r w:rsidR="00DC4272">
        <w:t>99</w:t>
      </w:r>
      <w:r w:rsidR="008028B9">
        <w:t>]</w:t>
      </w:r>
      <w:r w:rsidR="00DC4272">
        <w:t>, [100]</w:t>
      </w:r>
      <w:r w:rsidR="008D0324">
        <w:t>, [101] and [104]-[105].</w:t>
      </w:r>
      <w:r w:rsidR="000B7198">
        <w:t xml:space="preserve"> </w:t>
      </w:r>
      <w:r w:rsidR="00757DB8">
        <w:t xml:space="preserve"> </w:t>
      </w:r>
      <w:r w:rsidR="000B7198">
        <w:t xml:space="preserve">However, as I have explained, the Minister was not </w:t>
      </w:r>
      <w:r w:rsidR="008028B9">
        <w:t>satisfied the</w:t>
      </w:r>
      <w:r w:rsidR="000C1351">
        <w:t xml:space="preserve"> proposed action </w:t>
      </w:r>
      <w:r w:rsidR="006C574A">
        <w:t xml:space="preserve">is likely to </w:t>
      </w:r>
      <w:r w:rsidR="006C574A">
        <w:lastRenderedPageBreak/>
        <w:t xml:space="preserve">result in a net increase of emissions or affect the extent to which the values of </w:t>
      </w:r>
      <w:r w:rsidR="004F4DE7">
        <w:t xml:space="preserve">declared World </w:t>
      </w:r>
      <w:r w:rsidR="00757DB8">
        <w:t>H</w:t>
      </w:r>
      <w:r w:rsidR="004F4DE7">
        <w:t>eritage properties will be impacted</w:t>
      </w:r>
      <w:r w:rsidR="00714E21">
        <w:t>: [99], [120]</w:t>
      </w:r>
      <w:r w:rsidR="00D55D1C">
        <w:t xml:space="preserve"> and [125].</w:t>
      </w:r>
    </w:p>
    <w:p w14:paraId="5AF313ED" w14:textId="3DBB4247" w:rsidR="00D55D1C" w:rsidRDefault="00D55D1C" w:rsidP="00C55950">
      <w:pPr>
        <w:pStyle w:val="ParaNumbering"/>
      </w:pPr>
      <w:r>
        <w:t xml:space="preserve">Secondly, </w:t>
      </w:r>
      <w:r w:rsidR="0049288D">
        <w:t xml:space="preserve">the Minister’s reasons expressly record that the precautionary principle was </w:t>
      </w:r>
      <w:r w:rsidR="00745E18">
        <w:t>considered</w:t>
      </w:r>
      <w:r w:rsidR="005943CF">
        <w:t>,</w:t>
      </w:r>
      <w:r w:rsidR="009865E9">
        <w:t xml:space="preserve"> “in making my decision”</w:t>
      </w:r>
      <w:r w:rsidR="00E56FE1">
        <w:t xml:space="preserve"> (</w:t>
      </w:r>
      <w:r w:rsidR="00E8678B">
        <w:t xml:space="preserve">at </w:t>
      </w:r>
      <w:r w:rsidR="00E56FE1">
        <w:t>[199])</w:t>
      </w:r>
      <w:r w:rsidR="009865E9">
        <w:t>, which can only mean the ent</w:t>
      </w:r>
      <w:r w:rsidR="00E56FE1">
        <w:t>irety of her decision.</w:t>
      </w:r>
      <w:r w:rsidR="005943CF">
        <w:t xml:space="preserve"> </w:t>
      </w:r>
      <w:r w:rsidR="00757DB8">
        <w:t xml:space="preserve"> </w:t>
      </w:r>
      <w:r w:rsidR="00E56FE1">
        <w:t xml:space="preserve">However, it </w:t>
      </w:r>
      <w:r w:rsidR="00B80F55">
        <w:t xml:space="preserve">did not cause the Minister to revoke the controlled action decision because </w:t>
      </w:r>
      <w:r w:rsidR="0010331D">
        <w:t xml:space="preserve">she was not satisfied that emissions from the proposed action would be likely to cause relevant impacts on </w:t>
      </w:r>
      <w:r w:rsidR="00454B53">
        <w:t>M</w:t>
      </w:r>
      <w:r w:rsidR="0010331D">
        <w:t>NES: [199].</w:t>
      </w:r>
      <w:r w:rsidR="00757DB8">
        <w:t xml:space="preserve"> </w:t>
      </w:r>
      <w:r w:rsidR="0010331D">
        <w:t xml:space="preserve"> Th</w:t>
      </w:r>
      <w:r w:rsidR="001040F9">
        <w:t xml:space="preserve">e applicant </w:t>
      </w:r>
      <w:r w:rsidR="00454B53">
        <w:t xml:space="preserve">attempts to overcome </w:t>
      </w:r>
      <w:r w:rsidR="001040F9">
        <w:t xml:space="preserve">that significant hurdle by reliance on </w:t>
      </w:r>
      <w:r w:rsidR="00875EEE">
        <w:t>the cart before the horse contention.</w:t>
      </w:r>
      <w:r w:rsidR="00757DB8">
        <w:t xml:space="preserve"> </w:t>
      </w:r>
      <w:r w:rsidR="00475B95">
        <w:t xml:space="preserve"> </w:t>
      </w:r>
      <w:r w:rsidR="00454B53">
        <w:t>That argument</w:t>
      </w:r>
      <w:r w:rsidR="00475B95">
        <w:t xml:space="preserve"> requires </w:t>
      </w:r>
      <w:r w:rsidR="00222F67">
        <w:t>the reasons to be read sequentially, which is to ignore the</w:t>
      </w:r>
      <w:r w:rsidR="008D7F6C">
        <w:t xml:space="preserve"> </w:t>
      </w:r>
      <w:r w:rsidR="00CB6269">
        <w:t xml:space="preserve">totality </w:t>
      </w:r>
      <w:r w:rsidR="008D7F6C">
        <w:t xml:space="preserve">of the </w:t>
      </w:r>
      <w:r w:rsidR="000C0288">
        <w:t>reasons, read</w:t>
      </w:r>
      <w:r w:rsidR="00222F67">
        <w:t xml:space="preserve"> fairly: </w:t>
      </w:r>
      <w:proofErr w:type="spellStart"/>
      <w:r w:rsidR="00222F67" w:rsidRPr="0016187F">
        <w:rPr>
          <w:i/>
          <w:iCs/>
        </w:rPr>
        <w:t>cf</w:t>
      </w:r>
      <w:proofErr w:type="spellEnd"/>
      <w:r w:rsidR="00222F67" w:rsidRPr="0016187F">
        <w:rPr>
          <w:i/>
          <w:iCs/>
        </w:rPr>
        <w:t xml:space="preserve"> </w:t>
      </w:r>
      <w:r w:rsidR="00F5316D" w:rsidRPr="0016187F">
        <w:rPr>
          <w:i/>
          <w:iCs/>
        </w:rPr>
        <w:t xml:space="preserve">Minister for </w:t>
      </w:r>
      <w:r w:rsidR="00AA65EA" w:rsidRPr="0016187F">
        <w:rPr>
          <w:i/>
          <w:iCs/>
        </w:rPr>
        <w:t>Immigration and Border Protection v Tran</w:t>
      </w:r>
      <w:r w:rsidR="00AA65EA" w:rsidRPr="00010663">
        <w:t xml:space="preserve"> </w:t>
      </w:r>
      <w:r w:rsidR="00CE47EF" w:rsidRPr="00010663">
        <w:t>[2015] FCA 546;</w:t>
      </w:r>
      <w:r w:rsidR="00AA65EA" w:rsidRPr="00010663">
        <w:t xml:space="preserve"> 232 FCR 540</w:t>
      </w:r>
      <w:r w:rsidR="00AA65EA">
        <w:t xml:space="preserve"> at </w:t>
      </w:r>
      <w:r w:rsidR="00293AF0">
        <w:t>[24]</w:t>
      </w:r>
      <w:r w:rsidR="00CE47EF">
        <w:t xml:space="preserve"> (</w:t>
      </w:r>
      <w:proofErr w:type="spellStart"/>
      <w:r w:rsidR="00293AF0">
        <w:t>Jagot</w:t>
      </w:r>
      <w:proofErr w:type="spellEnd"/>
      <w:r w:rsidR="008E29F7">
        <w:t> </w:t>
      </w:r>
      <w:r w:rsidR="00293AF0">
        <w:t>J</w:t>
      </w:r>
      <w:r w:rsidR="00CE47EF">
        <w:t>)</w:t>
      </w:r>
      <w:r w:rsidR="00293AF0">
        <w:t>.</w:t>
      </w:r>
      <w:r w:rsidR="00FD1859">
        <w:t xml:space="preserve"> </w:t>
      </w:r>
      <w:r w:rsidR="00757DB8">
        <w:t xml:space="preserve"> </w:t>
      </w:r>
      <w:r w:rsidR="00FD1859">
        <w:t>And</w:t>
      </w:r>
      <w:r w:rsidR="006C04A6">
        <w:t>,</w:t>
      </w:r>
      <w:r w:rsidR="00FD1859">
        <w:t xml:space="preserve"> as explained </w:t>
      </w:r>
      <w:r w:rsidR="00F07B4B">
        <w:t xml:space="preserve">in </w:t>
      </w:r>
      <w:r w:rsidR="008E29F7">
        <w:rPr>
          <w:i/>
          <w:iCs/>
        </w:rPr>
        <w:t>Gelorup</w:t>
      </w:r>
      <w:r w:rsidR="008E29F7" w:rsidRPr="0016187F">
        <w:rPr>
          <w:i/>
          <w:iCs/>
        </w:rPr>
        <w:t xml:space="preserve"> </w:t>
      </w:r>
      <w:r w:rsidR="00F07B4B" w:rsidRPr="0016187F">
        <w:rPr>
          <w:i/>
          <w:iCs/>
        </w:rPr>
        <w:t xml:space="preserve">FC </w:t>
      </w:r>
      <w:r w:rsidR="00651F5E">
        <w:t>(</w:t>
      </w:r>
      <w:r w:rsidR="00F07B4B">
        <w:t>at</w:t>
      </w:r>
      <w:r w:rsidR="00651F5E">
        <w:t> </w:t>
      </w:r>
      <w:r w:rsidR="00F07B4B">
        <w:t>[93]</w:t>
      </w:r>
      <w:r w:rsidR="00651F5E">
        <w:t>)</w:t>
      </w:r>
      <w:r w:rsidR="006C04A6">
        <w:t>,</w:t>
      </w:r>
      <w:r w:rsidR="00F07B4B">
        <w:t xml:space="preserve"> the principle “does not require </w:t>
      </w:r>
      <w:r w:rsidR="006F1C75">
        <w:t xml:space="preserve">a distinct, identifiable step in the reasoning </w:t>
      </w:r>
      <w:r w:rsidR="00E71D64">
        <w:t>involving consideration of whether the principle applies</w:t>
      </w:r>
      <w:r w:rsidR="00D34395">
        <w:t>.</w:t>
      </w:r>
      <w:r w:rsidR="00E71D64">
        <w:t>”</w:t>
      </w:r>
    </w:p>
    <w:p w14:paraId="58FBA4F8" w14:textId="62FF0BB3" w:rsidR="00293AF0" w:rsidRDefault="00293AF0" w:rsidP="00C55950">
      <w:pPr>
        <w:pStyle w:val="ParaNumbering"/>
      </w:pPr>
      <w:r>
        <w:t xml:space="preserve">Thirdly, </w:t>
      </w:r>
      <w:r w:rsidR="0081533F">
        <w:t>s</w:t>
      </w:r>
      <w:r w:rsidR="00D34395">
        <w:t> </w:t>
      </w:r>
      <w:r w:rsidR="0081533F">
        <w:t xml:space="preserve">391(1) provides that the principle </w:t>
      </w:r>
      <w:r w:rsidR="005001EE">
        <w:t xml:space="preserve">is to be taken into account to the extent that the Minister </w:t>
      </w:r>
      <w:r w:rsidR="007B53CF">
        <w:t>“</w:t>
      </w:r>
      <w:r w:rsidR="000C0288">
        <w:t>can</w:t>
      </w:r>
      <w:r w:rsidR="005001EE">
        <w:t xml:space="preserve"> do so consistently</w:t>
      </w:r>
      <w:r w:rsidR="00FF558F">
        <w:t xml:space="preserve"> with the other provisions of this Act”, </w:t>
      </w:r>
      <w:r w:rsidR="00550A2E">
        <w:t>which is subordinating</w:t>
      </w:r>
      <w:r w:rsidR="00EF1255">
        <w:t xml:space="preserve"> and confirms that it does not have pre</w:t>
      </w:r>
      <w:r w:rsidR="00E85B5E">
        <w:t>-</w:t>
      </w:r>
      <w:r w:rsidR="00EF1255">
        <w:t>eminent effect:</w:t>
      </w:r>
      <w:r w:rsidR="00E85B5E">
        <w:t xml:space="preserve"> </w:t>
      </w:r>
      <w:r w:rsidR="00E85B5E" w:rsidRPr="0016187F">
        <w:rPr>
          <w:i/>
          <w:iCs/>
        </w:rPr>
        <w:t xml:space="preserve">Lawyers for Forests Inc v Minister </w:t>
      </w:r>
      <w:r w:rsidR="00700095" w:rsidRPr="0016187F">
        <w:rPr>
          <w:i/>
          <w:iCs/>
        </w:rPr>
        <w:t xml:space="preserve">for the Environment, </w:t>
      </w:r>
      <w:r w:rsidR="00FA5BF3" w:rsidRPr="0016187F">
        <w:rPr>
          <w:i/>
          <w:iCs/>
        </w:rPr>
        <w:t>H</w:t>
      </w:r>
      <w:r w:rsidR="00700095" w:rsidRPr="0016187F">
        <w:rPr>
          <w:i/>
          <w:iCs/>
        </w:rPr>
        <w:t>eritage and the Arts</w:t>
      </w:r>
      <w:r w:rsidR="00700095" w:rsidRPr="00010663">
        <w:t xml:space="preserve"> </w:t>
      </w:r>
      <w:r w:rsidR="00F81084" w:rsidRPr="00010663">
        <w:t>[</w:t>
      </w:r>
      <w:r w:rsidR="00700095" w:rsidRPr="00010663">
        <w:t>2009</w:t>
      </w:r>
      <w:r w:rsidR="00F81084" w:rsidRPr="00010663">
        <w:t>] FCA 330;</w:t>
      </w:r>
      <w:r w:rsidR="00324AAD" w:rsidRPr="00010663">
        <w:t xml:space="preserve"> 165 LGERA 203</w:t>
      </w:r>
      <w:r w:rsidR="00324AAD">
        <w:t xml:space="preserve"> at [36] </w:t>
      </w:r>
      <w:r w:rsidR="00E32947">
        <w:t>(</w:t>
      </w:r>
      <w:r w:rsidR="00324AAD">
        <w:t>Tracey</w:t>
      </w:r>
      <w:r w:rsidR="00E32947">
        <w:t> </w:t>
      </w:r>
      <w:r w:rsidR="00324AAD">
        <w:t>J</w:t>
      </w:r>
      <w:r w:rsidR="00E32947">
        <w:t>)</w:t>
      </w:r>
      <w:r w:rsidR="00324AAD">
        <w:t>.</w:t>
      </w:r>
    </w:p>
    <w:p w14:paraId="3FE5F9BB" w14:textId="7B956906" w:rsidR="0079076E" w:rsidRDefault="0079076E" w:rsidP="00C55950">
      <w:pPr>
        <w:pStyle w:val="ParaNumbering"/>
      </w:pPr>
      <w:r>
        <w:t>Fourthly, the argument is not supported by the tentative observation of Branson</w:t>
      </w:r>
      <w:r w:rsidR="000C3D56">
        <w:t> </w:t>
      </w:r>
      <w:r>
        <w:t xml:space="preserve">J in </w:t>
      </w:r>
      <w:r w:rsidRPr="0016187F">
        <w:rPr>
          <w:i/>
          <w:iCs/>
        </w:rPr>
        <w:t>Booth</w:t>
      </w:r>
      <w:r>
        <w:t xml:space="preserve"> at</w:t>
      </w:r>
      <w:r w:rsidR="000C3D56">
        <w:t> </w:t>
      </w:r>
      <w:r>
        <w:t>[</w:t>
      </w:r>
      <w:r w:rsidR="0060550D">
        <w:t>98].</w:t>
      </w:r>
      <w:r w:rsidR="00AD727C">
        <w:t xml:space="preserve"> </w:t>
      </w:r>
      <w:r w:rsidR="0060550D">
        <w:t xml:space="preserve"> The point was not argued or developed and in any </w:t>
      </w:r>
      <w:r w:rsidR="00D83B5B">
        <w:t>event,</w:t>
      </w:r>
      <w:r w:rsidR="0060550D">
        <w:t xml:space="preserve"> </w:t>
      </w:r>
      <w:r w:rsidR="000E2DB3">
        <w:t xml:space="preserve">it is the decision in </w:t>
      </w:r>
      <w:r w:rsidR="000E2DB3" w:rsidRPr="0016187F">
        <w:rPr>
          <w:i/>
          <w:iCs/>
        </w:rPr>
        <w:t xml:space="preserve">Gelorup FC </w:t>
      </w:r>
      <w:r w:rsidR="000E2DB3">
        <w:t>that must be applied.</w:t>
      </w:r>
    </w:p>
    <w:p w14:paraId="6D1CCF5B" w14:textId="4F0AEBFD" w:rsidR="00EF1255" w:rsidRDefault="00FA5BF3" w:rsidP="00C55950">
      <w:pPr>
        <w:pStyle w:val="ParaNumbering"/>
      </w:pPr>
      <w:r>
        <w:t>For these reasons, grounds 4 and 5 fail.</w:t>
      </w:r>
    </w:p>
    <w:p w14:paraId="39904FF9" w14:textId="11FB8BF7" w:rsidR="00FA5BF3" w:rsidRDefault="00FA5BF3" w:rsidP="0016187F">
      <w:pPr>
        <w:pStyle w:val="Heading3"/>
      </w:pPr>
      <w:r w:rsidRPr="00FA5BF3">
        <w:t>Ground 6</w:t>
      </w:r>
    </w:p>
    <w:p w14:paraId="6A1956A2" w14:textId="36E0F0E5" w:rsidR="00FA5BF3" w:rsidRDefault="0079076E" w:rsidP="00FA5BF3">
      <w:pPr>
        <w:pStyle w:val="ParaNumbering"/>
      </w:pPr>
      <w:r>
        <w:t xml:space="preserve">This attacks the Minister’s reasoning as </w:t>
      </w:r>
      <w:r w:rsidR="006F171D">
        <w:t xml:space="preserve">irrational </w:t>
      </w:r>
      <w:r w:rsidR="0041232E">
        <w:t xml:space="preserve">as a legal constraint on the </w:t>
      </w:r>
      <w:r w:rsidR="009F1FA1">
        <w:t>lawful exercise of statutory power.</w:t>
      </w:r>
      <w:r w:rsidR="002B15F6">
        <w:t xml:space="preserve"> </w:t>
      </w:r>
      <w:r w:rsidR="00757DB8">
        <w:t xml:space="preserve"> </w:t>
      </w:r>
      <w:r w:rsidR="002B15F6">
        <w:t>The focus is the no net increase conclusion and reasons.</w:t>
      </w:r>
      <w:r w:rsidR="00757DB8">
        <w:t xml:space="preserve"> </w:t>
      </w:r>
      <w:r w:rsidR="00D67D19">
        <w:t xml:space="preserve"> Put at its highest, the contention </w:t>
      </w:r>
      <w:r w:rsidR="00032706">
        <w:t xml:space="preserve">is that the Minister’s conclusion </w:t>
      </w:r>
      <w:r w:rsidR="008E26E4">
        <w:t>essentially turned on “speculation, guesswork or assumptions formed by reference to material incapable of supporting those assumptions</w:t>
      </w:r>
      <w:r w:rsidR="001B7666">
        <w:t xml:space="preserve">”. </w:t>
      </w:r>
      <w:r w:rsidR="00CC1D92">
        <w:t xml:space="preserve"> </w:t>
      </w:r>
      <w:r w:rsidR="001B7666">
        <w:t>The ground provides:</w:t>
      </w:r>
    </w:p>
    <w:p w14:paraId="0594E972" w14:textId="25B8DF3C" w:rsidR="00B67F60" w:rsidRDefault="00B67F60" w:rsidP="00B67F60">
      <w:pPr>
        <w:pStyle w:val="Quote1"/>
        <w:rPr>
          <w:lang w:eastAsia="en-AU"/>
        </w:rPr>
      </w:pPr>
      <w:r>
        <w:rPr>
          <w:lang w:eastAsia="en-AU"/>
        </w:rPr>
        <w:t>The finding was affected by irrationality, in that the Minister’s reasoning</w:t>
      </w:r>
      <w:r w:rsidR="00757DB8">
        <w:rPr>
          <w:lang w:eastAsia="en-AU"/>
        </w:rPr>
        <w:t xml:space="preserve"> </w:t>
      </w:r>
      <w:r>
        <w:rPr>
          <w:lang w:eastAsia="en-AU"/>
        </w:rPr>
        <w:t>involved illogic, or was insupportable, on the material before her or otherwise: ADJR Act,</w:t>
      </w:r>
      <w:r w:rsidR="00757DB8">
        <w:rPr>
          <w:lang w:eastAsia="en-AU"/>
        </w:rPr>
        <w:t xml:space="preserve"> </w:t>
      </w:r>
      <w:r>
        <w:rPr>
          <w:lang w:eastAsia="en-AU"/>
        </w:rPr>
        <w:t>s</w:t>
      </w:r>
      <w:r w:rsidR="000C26BD">
        <w:rPr>
          <w:lang w:eastAsia="en-AU"/>
        </w:rPr>
        <w:t> </w:t>
      </w:r>
      <w:r>
        <w:rPr>
          <w:lang w:eastAsia="en-AU"/>
        </w:rPr>
        <w:t>5(1)(f), (h); Judiciary Act, s 39B.</w:t>
      </w:r>
    </w:p>
    <w:p w14:paraId="3CCC6C2B" w14:textId="705D9D42" w:rsidR="00B67F60" w:rsidRDefault="00B67F60" w:rsidP="00C8748F">
      <w:pPr>
        <w:pStyle w:val="Quote1"/>
        <w:ind w:left="1440" w:hanging="703"/>
        <w:rPr>
          <w:lang w:eastAsia="en-AU"/>
        </w:rPr>
      </w:pPr>
      <w:r>
        <w:rPr>
          <w:lang w:eastAsia="en-AU"/>
        </w:rPr>
        <w:t>(1)</w:t>
      </w:r>
      <w:r w:rsidR="00D655BF">
        <w:rPr>
          <w:lang w:eastAsia="en-AU"/>
        </w:rPr>
        <w:tab/>
      </w:r>
      <w:r>
        <w:rPr>
          <w:lang w:eastAsia="en-AU"/>
        </w:rPr>
        <w:t>The Minister reasoned as follows. The irrationality arises from the final step</w:t>
      </w:r>
      <w:r w:rsidR="000C26BD">
        <w:rPr>
          <w:lang w:eastAsia="en-AU"/>
        </w:rPr>
        <w:t> </w:t>
      </w:r>
      <w:r>
        <w:rPr>
          <w:lang w:eastAsia="en-AU"/>
        </w:rPr>
        <w:t>(e).</w:t>
      </w:r>
    </w:p>
    <w:p w14:paraId="6DA9C008" w14:textId="3E3DA930" w:rsidR="00B67F60" w:rsidRPr="00FD5A53" w:rsidRDefault="00B67F60" w:rsidP="00C8748F">
      <w:pPr>
        <w:pStyle w:val="Quote2"/>
        <w:ind w:left="2160" w:hanging="720"/>
        <w:rPr>
          <w:lang w:eastAsia="en-AU"/>
        </w:rPr>
      </w:pPr>
      <w:r>
        <w:rPr>
          <w:lang w:eastAsia="en-AU"/>
        </w:rPr>
        <w:t>(a)</w:t>
      </w:r>
      <w:r w:rsidR="00844A5E">
        <w:rPr>
          <w:lang w:eastAsia="en-AU"/>
        </w:rPr>
        <w:tab/>
      </w:r>
      <w:r w:rsidRPr="00C8748F">
        <w:rPr>
          <w:i/>
          <w:lang w:eastAsia="en-AU"/>
        </w:rPr>
        <w:t>Premise</w:t>
      </w:r>
      <w:r w:rsidRPr="00FD5A53">
        <w:rPr>
          <w:lang w:eastAsia="en-AU"/>
        </w:rPr>
        <w:t xml:space="preserve">. Climate change caused by the total accretion of greenhouse </w:t>
      </w:r>
      <w:r w:rsidRPr="00FD5A53">
        <w:rPr>
          <w:lang w:eastAsia="en-AU"/>
        </w:rPr>
        <w:lastRenderedPageBreak/>
        <w:t>gas</w:t>
      </w:r>
      <w:r w:rsidR="00844A5E" w:rsidRPr="00FD5A53">
        <w:rPr>
          <w:lang w:eastAsia="en-AU"/>
        </w:rPr>
        <w:t xml:space="preserve"> </w:t>
      </w:r>
      <w:r w:rsidRPr="00FD5A53">
        <w:rPr>
          <w:lang w:eastAsia="en-AU"/>
        </w:rPr>
        <w:t>emissions, before it stops increasing, from sources including (in a</w:t>
      </w:r>
      <w:r w:rsidR="00844A5E" w:rsidRPr="00FD5A53">
        <w:rPr>
          <w:lang w:eastAsia="en-AU"/>
        </w:rPr>
        <w:t xml:space="preserve"> </w:t>
      </w:r>
      <w:r w:rsidRPr="00FD5A53">
        <w:rPr>
          <w:lang w:eastAsia="en-AU"/>
        </w:rPr>
        <w:t>universe where it is taken) burning of coal from the Proposed Action will</w:t>
      </w:r>
      <w:r w:rsidR="00844A5E" w:rsidRPr="00FD5A53">
        <w:rPr>
          <w:lang w:eastAsia="en-AU"/>
        </w:rPr>
        <w:t xml:space="preserve"> </w:t>
      </w:r>
      <w:r w:rsidRPr="00FD5A53">
        <w:rPr>
          <w:lang w:eastAsia="en-AU"/>
        </w:rPr>
        <w:t>have a significant impact on very many MNES.</w:t>
      </w:r>
    </w:p>
    <w:p w14:paraId="2438E3C0" w14:textId="77777777" w:rsidR="00B67F60" w:rsidRPr="00FD5A53" w:rsidRDefault="00B67F60" w:rsidP="00C8748F">
      <w:pPr>
        <w:pStyle w:val="Quote2"/>
        <w:rPr>
          <w:lang w:eastAsia="en-AU"/>
        </w:rPr>
      </w:pPr>
      <w:r w:rsidRPr="00FD5A53">
        <w:rPr>
          <w:lang w:eastAsia="en-AU"/>
        </w:rPr>
        <w:t>However…</w:t>
      </w:r>
    </w:p>
    <w:p w14:paraId="71BC755C" w14:textId="3A42DAA3" w:rsidR="00B67F60" w:rsidRPr="00FD5A53" w:rsidRDefault="00B67F60" w:rsidP="00C8748F">
      <w:pPr>
        <w:pStyle w:val="Quote2"/>
        <w:ind w:left="2160" w:hanging="720"/>
        <w:rPr>
          <w:lang w:eastAsia="en-AU"/>
        </w:rPr>
      </w:pPr>
      <w:r w:rsidRPr="00FD5A53">
        <w:rPr>
          <w:lang w:eastAsia="en-AU"/>
        </w:rPr>
        <w:t>(b)</w:t>
      </w:r>
      <w:r w:rsidR="00844A5E" w:rsidRPr="00FD5A53">
        <w:rPr>
          <w:lang w:eastAsia="en-AU"/>
        </w:rPr>
        <w:tab/>
      </w:r>
      <w:r w:rsidRPr="00C8748F">
        <w:rPr>
          <w:i/>
          <w:lang w:eastAsia="en-AU"/>
        </w:rPr>
        <w:t>Premise</w:t>
      </w:r>
      <w:r w:rsidRPr="00FD5A53">
        <w:rPr>
          <w:lang w:eastAsia="en-AU"/>
        </w:rPr>
        <w:t>. Whether or not the Proposed Action proceeds, the total level of</w:t>
      </w:r>
      <w:r w:rsidR="00844A5E" w:rsidRPr="00FD5A53">
        <w:rPr>
          <w:lang w:eastAsia="en-AU"/>
        </w:rPr>
        <w:t xml:space="preserve"> </w:t>
      </w:r>
      <w:r w:rsidRPr="00FD5A53">
        <w:rPr>
          <w:lang w:eastAsia="en-AU"/>
        </w:rPr>
        <w:t>accreted global greenhouse gas emissions and average temperature at</w:t>
      </w:r>
      <w:r w:rsidR="00844A5E" w:rsidRPr="00FD5A53">
        <w:rPr>
          <w:lang w:eastAsia="en-AU"/>
        </w:rPr>
        <w:t xml:space="preserve"> </w:t>
      </w:r>
      <w:r w:rsidRPr="00FD5A53">
        <w:rPr>
          <w:lang w:eastAsia="en-AU"/>
        </w:rPr>
        <w:t>which each stops increasing will be determined by a range of variables.</w:t>
      </w:r>
    </w:p>
    <w:p w14:paraId="07ED75E5" w14:textId="0356335A" w:rsidR="00B67F60" w:rsidRPr="00FD5A53" w:rsidRDefault="00B67F60" w:rsidP="00C8748F">
      <w:pPr>
        <w:pStyle w:val="Quote2"/>
        <w:ind w:left="2160" w:hanging="720"/>
        <w:rPr>
          <w:lang w:eastAsia="en-AU"/>
        </w:rPr>
      </w:pPr>
      <w:r w:rsidRPr="00FD5A53">
        <w:rPr>
          <w:lang w:eastAsia="en-AU"/>
        </w:rPr>
        <w:t>(c)</w:t>
      </w:r>
      <w:r w:rsidR="00844A5E" w:rsidRPr="00FD5A53">
        <w:rPr>
          <w:lang w:eastAsia="en-AU"/>
        </w:rPr>
        <w:tab/>
      </w:r>
      <w:r w:rsidRPr="00C8748F">
        <w:rPr>
          <w:i/>
          <w:lang w:eastAsia="en-AU"/>
        </w:rPr>
        <w:t>Premise</w:t>
      </w:r>
      <w:r w:rsidRPr="00FD5A53">
        <w:rPr>
          <w:lang w:eastAsia="en-AU"/>
        </w:rPr>
        <w:t xml:space="preserve">. There are therefore </w:t>
      </w:r>
      <w:r w:rsidRPr="0016187F">
        <w:rPr>
          <w:u w:val="single"/>
          <w:lang w:eastAsia="en-AU"/>
        </w:rPr>
        <w:t>some</w:t>
      </w:r>
      <w:r w:rsidRPr="00FD5A53">
        <w:rPr>
          <w:lang w:eastAsia="en-AU"/>
        </w:rPr>
        <w:t xml:space="preserve"> future scenarios without the Proposed</w:t>
      </w:r>
      <w:r w:rsidR="00844A5E" w:rsidRPr="00FD5A53">
        <w:rPr>
          <w:lang w:eastAsia="en-AU"/>
        </w:rPr>
        <w:t xml:space="preserve"> </w:t>
      </w:r>
      <w:r w:rsidRPr="00FD5A53">
        <w:rPr>
          <w:lang w:eastAsia="en-AU"/>
        </w:rPr>
        <w:t>Action that result in total greenhouse gas emissions greater than or equal</w:t>
      </w:r>
      <w:r w:rsidR="00844A5E" w:rsidRPr="00FD5A53">
        <w:rPr>
          <w:lang w:eastAsia="en-AU"/>
        </w:rPr>
        <w:t xml:space="preserve"> </w:t>
      </w:r>
      <w:r w:rsidRPr="00FD5A53">
        <w:rPr>
          <w:lang w:eastAsia="en-AU"/>
        </w:rPr>
        <w:t xml:space="preserve">to </w:t>
      </w:r>
      <w:r w:rsidRPr="0016187F">
        <w:rPr>
          <w:u w:val="single"/>
          <w:lang w:eastAsia="en-AU"/>
        </w:rPr>
        <w:t>some</w:t>
      </w:r>
      <w:r w:rsidRPr="00FD5A53">
        <w:rPr>
          <w:lang w:eastAsia="en-AU"/>
        </w:rPr>
        <w:t xml:space="preserve"> future scenarios with the Proposed Action.</w:t>
      </w:r>
    </w:p>
    <w:p w14:paraId="7A37D1C2" w14:textId="0ACEFFDB" w:rsidR="00B67F60" w:rsidRPr="00FD5A53" w:rsidRDefault="00B67F60" w:rsidP="00C8748F">
      <w:pPr>
        <w:pStyle w:val="Quote2"/>
        <w:ind w:left="2160" w:hanging="720"/>
        <w:rPr>
          <w:lang w:eastAsia="en-AU"/>
        </w:rPr>
      </w:pPr>
      <w:r w:rsidRPr="00FD5A53">
        <w:rPr>
          <w:lang w:eastAsia="en-AU"/>
        </w:rPr>
        <w:t>(d)</w:t>
      </w:r>
      <w:r w:rsidR="00844A5E" w:rsidRPr="00FD5A53">
        <w:rPr>
          <w:lang w:eastAsia="en-AU"/>
        </w:rPr>
        <w:tab/>
      </w:r>
      <w:r w:rsidRPr="00C8748F">
        <w:rPr>
          <w:i/>
          <w:lang w:eastAsia="en-AU"/>
        </w:rPr>
        <w:t>Preliminary conclusion</w:t>
      </w:r>
      <w:r w:rsidRPr="00FD5A53">
        <w:rPr>
          <w:lang w:eastAsia="en-AU"/>
        </w:rPr>
        <w:t>. It is therefore not possible to say that total</w:t>
      </w:r>
      <w:r w:rsidR="00FD5A53" w:rsidRPr="00FD5A53">
        <w:rPr>
          <w:lang w:eastAsia="en-AU"/>
        </w:rPr>
        <w:t xml:space="preserve"> </w:t>
      </w:r>
      <w:r w:rsidRPr="00FD5A53">
        <w:rPr>
          <w:lang w:eastAsia="en-AU"/>
        </w:rPr>
        <w:t xml:space="preserve">emissions </w:t>
      </w:r>
      <w:r w:rsidRPr="0016187F">
        <w:rPr>
          <w:u w:val="single"/>
          <w:lang w:eastAsia="en-AU"/>
        </w:rPr>
        <w:t>will be</w:t>
      </w:r>
      <w:r w:rsidRPr="00576597">
        <w:rPr>
          <w:lang w:eastAsia="en-AU"/>
        </w:rPr>
        <w:t xml:space="preserve"> </w:t>
      </w:r>
      <w:r w:rsidRPr="00FD5A53">
        <w:rPr>
          <w:lang w:eastAsia="en-AU"/>
        </w:rPr>
        <w:t>higher if the Proposed Action is taken than if the</w:t>
      </w:r>
      <w:r w:rsidR="00FD5A53" w:rsidRPr="00FD5A53">
        <w:rPr>
          <w:lang w:eastAsia="en-AU"/>
        </w:rPr>
        <w:t xml:space="preserve"> </w:t>
      </w:r>
      <w:r w:rsidRPr="00FD5A53">
        <w:rPr>
          <w:lang w:eastAsia="en-AU"/>
        </w:rPr>
        <w:t>Proposed Action is not taken.</w:t>
      </w:r>
    </w:p>
    <w:p w14:paraId="5B35028F" w14:textId="37521DA2" w:rsidR="00B67F60" w:rsidRDefault="00B67F60" w:rsidP="00C8748F">
      <w:pPr>
        <w:pStyle w:val="Quote2"/>
        <w:ind w:left="2160" w:hanging="720"/>
        <w:rPr>
          <w:lang w:eastAsia="en-AU"/>
        </w:rPr>
      </w:pPr>
      <w:r w:rsidRPr="00FD5A53">
        <w:rPr>
          <w:lang w:eastAsia="en-AU"/>
        </w:rPr>
        <w:t>(e)</w:t>
      </w:r>
      <w:r w:rsidR="00FD5A53" w:rsidRPr="00FD5A53">
        <w:rPr>
          <w:lang w:eastAsia="en-AU"/>
        </w:rPr>
        <w:tab/>
      </w:r>
      <w:r w:rsidRPr="00C8748F">
        <w:rPr>
          <w:i/>
          <w:lang w:eastAsia="en-AU"/>
        </w:rPr>
        <w:t>Final Conclusion</w:t>
      </w:r>
      <w:r w:rsidRPr="00FD5A53">
        <w:rPr>
          <w:lang w:eastAsia="en-AU"/>
        </w:rPr>
        <w:t>. The significant impacts from greenhouse gas emissions</w:t>
      </w:r>
      <w:r w:rsidR="00FD5A53" w:rsidRPr="00FD5A53">
        <w:rPr>
          <w:lang w:eastAsia="en-AU"/>
        </w:rPr>
        <w:t xml:space="preserve"> </w:t>
      </w:r>
      <w:r w:rsidRPr="00FD5A53">
        <w:rPr>
          <w:lang w:eastAsia="en-AU"/>
        </w:rPr>
        <w:t>including those from burning the coal from the Proposed Action are not</w:t>
      </w:r>
      <w:r w:rsidR="00FD5A53" w:rsidRPr="00FD5A53">
        <w:rPr>
          <w:lang w:eastAsia="en-AU"/>
        </w:rPr>
        <w:t xml:space="preserve"> </w:t>
      </w:r>
      <w:r w:rsidRPr="00FD5A53">
        <w:rPr>
          <w:lang w:eastAsia="en-AU"/>
        </w:rPr>
        <w:t>likely significant impacts the Proposed Action is likely to have.</w:t>
      </w:r>
    </w:p>
    <w:p w14:paraId="55C9EDB8" w14:textId="12D273DF" w:rsidR="001F4714" w:rsidRPr="00FD5A53" w:rsidRDefault="001F4714" w:rsidP="001815D0">
      <w:pPr>
        <w:pStyle w:val="Quote1"/>
        <w:rPr>
          <w:lang w:eastAsia="en-AU"/>
        </w:rPr>
      </w:pPr>
      <w:r>
        <w:rPr>
          <w:lang w:eastAsia="en-AU"/>
        </w:rPr>
        <w:t>(Original emphasis.)</w:t>
      </w:r>
    </w:p>
    <w:p w14:paraId="102F1B16" w14:textId="7F5EAF8B" w:rsidR="00D2169A" w:rsidRDefault="00D2169A" w:rsidP="00D2169A">
      <w:pPr>
        <w:pStyle w:val="ParaNumbering"/>
        <w:rPr>
          <w:lang w:eastAsia="en-AU"/>
        </w:rPr>
      </w:pPr>
      <w:r>
        <w:rPr>
          <w:lang w:eastAsia="en-AU"/>
        </w:rPr>
        <w:t xml:space="preserve">The applicant submits </w:t>
      </w:r>
      <w:r w:rsidR="00A92D16">
        <w:rPr>
          <w:lang w:eastAsia="en-AU"/>
        </w:rPr>
        <w:t>that this ground is made out based</w:t>
      </w:r>
      <w:r w:rsidR="00C505F2">
        <w:rPr>
          <w:lang w:eastAsia="en-AU"/>
        </w:rPr>
        <w:t xml:space="preserve"> only on the material that was before the Minister but also seeks to rely on the expert evidence of Dr</w:t>
      </w:r>
      <w:r w:rsidR="00576597">
        <w:rPr>
          <w:lang w:eastAsia="en-AU"/>
        </w:rPr>
        <w:t> </w:t>
      </w:r>
      <w:r w:rsidR="00C505F2">
        <w:rPr>
          <w:lang w:eastAsia="en-AU"/>
        </w:rPr>
        <w:t xml:space="preserve">Gidden, </w:t>
      </w:r>
      <w:r w:rsidR="00AD6263">
        <w:rPr>
          <w:lang w:eastAsia="en-AU"/>
        </w:rPr>
        <w:t>which I received provisionally.</w:t>
      </w:r>
    </w:p>
    <w:p w14:paraId="7FA24B45" w14:textId="3C0CECD7" w:rsidR="00A26327" w:rsidRDefault="00AD6263" w:rsidP="00B67F60">
      <w:pPr>
        <w:pStyle w:val="ParaNumbering"/>
        <w:rPr>
          <w:lang w:eastAsia="en-AU"/>
        </w:rPr>
      </w:pPr>
      <w:r>
        <w:rPr>
          <w:lang w:eastAsia="en-AU"/>
        </w:rPr>
        <w:t xml:space="preserve">At </w:t>
      </w:r>
      <w:r w:rsidR="0062494A">
        <w:rPr>
          <w:lang w:eastAsia="en-AU"/>
        </w:rPr>
        <w:t>t</w:t>
      </w:r>
      <w:r>
        <w:rPr>
          <w:lang w:eastAsia="en-AU"/>
        </w:rPr>
        <w:t>he outset, i</w:t>
      </w:r>
      <w:r w:rsidR="00D2169A">
        <w:rPr>
          <w:lang w:eastAsia="en-AU"/>
        </w:rPr>
        <w:t>t is necessary to be cautious</w:t>
      </w:r>
      <w:r w:rsidR="0062494A">
        <w:rPr>
          <w:lang w:eastAsia="en-AU"/>
        </w:rPr>
        <w:t xml:space="preserve"> in considering this ground </w:t>
      </w:r>
      <w:r w:rsidR="00AE4CEC">
        <w:rPr>
          <w:lang w:eastAsia="en-AU"/>
        </w:rPr>
        <w:t xml:space="preserve">so as </w:t>
      </w:r>
      <w:r w:rsidR="00320A5B">
        <w:rPr>
          <w:lang w:eastAsia="en-AU"/>
        </w:rPr>
        <w:t xml:space="preserve">not </w:t>
      </w:r>
      <w:r w:rsidR="0062494A">
        <w:rPr>
          <w:lang w:eastAsia="en-AU"/>
        </w:rPr>
        <w:t xml:space="preserve">to </w:t>
      </w:r>
      <w:r w:rsidR="004D14A5">
        <w:rPr>
          <w:lang w:eastAsia="en-AU"/>
        </w:rPr>
        <w:t xml:space="preserve">impermissibly </w:t>
      </w:r>
      <w:r w:rsidR="0062494A">
        <w:rPr>
          <w:lang w:eastAsia="en-AU"/>
        </w:rPr>
        <w:t xml:space="preserve">descend into the merits of the Minister’s decision: </w:t>
      </w:r>
      <w:r w:rsidR="00F12577" w:rsidRPr="0016187F">
        <w:rPr>
          <w:i/>
          <w:iCs/>
          <w:lang w:eastAsia="en-AU"/>
        </w:rPr>
        <w:t>Ogawa v Finance Minister</w:t>
      </w:r>
      <w:r w:rsidR="00F12577" w:rsidRPr="00010663">
        <w:rPr>
          <w:lang w:eastAsia="en-AU"/>
        </w:rPr>
        <w:t xml:space="preserve"> [2021] FCAFC</w:t>
      </w:r>
      <w:r w:rsidR="001F4714">
        <w:rPr>
          <w:lang w:eastAsia="en-AU"/>
        </w:rPr>
        <w:t> </w:t>
      </w:r>
      <w:r w:rsidR="00F12577" w:rsidRPr="00010663">
        <w:rPr>
          <w:lang w:eastAsia="en-AU"/>
        </w:rPr>
        <w:t>17</w:t>
      </w:r>
      <w:r w:rsidR="00F12577">
        <w:rPr>
          <w:lang w:eastAsia="en-AU"/>
        </w:rPr>
        <w:t xml:space="preserve"> at</w:t>
      </w:r>
      <w:r w:rsidR="00222E56">
        <w:rPr>
          <w:lang w:eastAsia="en-AU"/>
        </w:rPr>
        <w:t> </w:t>
      </w:r>
      <w:r w:rsidR="00391CEA">
        <w:rPr>
          <w:lang w:eastAsia="en-AU"/>
        </w:rPr>
        <w:t>[17]</w:t>
      </w:r>
      <w:r w:rsidR="00923695">
        <w:rPr>
          <w:lang w:eastAsia="en-AU"/>
        </w:rPr>
        <w:t xml:space="preserve"> where </w:t>
      </w:r>
      <w:r w:rsidR="00DB3F19">
        <w:rPr>
          <w:lang w:eastAsia="en-AU"/>
        </w:rPr>
        <w:t>Logan</w:t>
      </w:r>
      <w:r w:rsidR="00222E56">
        <w:rPr>
          <w:lang w:eastAsia="en-AU"/>
        </w:rPr>
        <w:t>,</w:t>
      </w:r>
      <w:r w:rsidR="001F4714">
        <w:rPr>
          <w:lang w:eastAsia="en-AU"/>
        </w:rPr>
        <w:t xml:space="preserve"> </w:t>
      </w:r>
      <w:r w:rsidR="00DB3F19">
        <w:rPr>
          <w:lang w:eastAsia="en-AU"/>
        </w:rPr>
        <w:t>Katzmann</w:t>
      </w:r>
      <w:r w:rsidR="001F4714">
        <w:rPr>
          <w:lang w:eastAsia="en-AU"/>
        </w:rPr>
        <w:t xml:space="preserve"> </w:t>
      </w:r>
      <w:r w:rsidR="00DB3F19">
        <w:rPr>
          <w:lang w:eastAsia="en-AU"/>
        </w:rPr>
        <w:t>and</w:t>
      </w:r>
      <w:r w:rsidR="001F4714">
        <w:rPr>
          <w:lang w:eastAsia="en-AU"/>
        </w:rPr>
        <w:t xml:space="preserve"> </w:t>
      </w:r>
      <w:r w:rsidR="00222E56">
        <w:rPr>
          <w:lang w:eastAsia="en-AU"/>
        </w:rPr>
        <w:t>Jackson </w:t>
      </w:r>
      <w:r w:rsidR="00DB3F19">
        <w:rPr>
          <w:lang w:eastAsia="en-AU"/>
        </w:rPr>
        <w:t>JJ observed with respect to legal unreasonableness</w:t>
      </w:r>
      <w:r w:rsidR="00C15FBB">
        <w:rPr>
          <w:lang w:eastAsia="en-AU"/>
        </w:rPr>
        <w:t>:</w:t>
      </w:r>
    </w:p>
    <w:p w14:paraId="1514BD94" w14:textId="410FA555" w:rsidR="00A26327" w:rsidRPr="0016187F" w:rsidRDefault="00D470A7" w:rsidP="00D470A7">
      <w:pPr>
        <w:pStyle w:val="Quote1"/>
        <w:rPr>
          <w:szCs w:val="24"/>
          <w:lang w:eastAsia="en-AU"/>
        </w:rPr>
      </w:pPr>
      <w:r>
        <w:rPr>
          <w:lang w:eastAsia="en-AU"/>
        </w:rPr>
        <w:t>[O]</w:t>
      </w:r>
      <w:r w:rsidR="00FC1563">
        <w:rPr>
          <w:shd w:val="clear" w:color="auto" w:fill="FFFFFF"/>
        </w:rPr>
        <w:t xml:space="preserve">f all of the jurisdictional error grounds, none is more fraught with the possibility of impermissible transgression by the judicial branch into the constitutional remit of the </w:t>
      </w:r>
      <w:r w:rsidR="00FC1563" w:rsidRPr="00B918FD">
        <w:rPr>
          <w:szCs w:val="22"/>
          <w:shd w:val="clear" w:color="auto" w:fill="FFFFFF"/>
        </w:rPr>
        <w:t>executive branch than unreasonableness</w:t>
      </w:r>
      <w:r w:rsidR="00D74FB0">
        <w:rPr>
          <w:szCs w:val="22"/>
          <w:shd w:val="clear" w:color="auto" w:fill="FFFFFF"/>
        </w:rPr>
        <w:t>.</w:t>
      </w:r>
    </w:p>
    <w:p w14:paraId="6CAABA66" w14:textId="19283F38" w:rsidR="00B67F60" w:rsidRPr="00AB46B2" w:rsidRDefault="00232278" w:rsidP="00B67F60">
      <w:pPr>
        <w:pStyle w:val="ParaNumbering"/>
        <w:rPr>
          <w:szCs w:val="24"/>
          <w:lang w:eastAsia="en-AU"/>
        </w:rPr>
      </w:pPr>
      <w:r w:rsidRPr="00B44229">
        <w:rPr>
          <w:szCs w:val="24"/>
          <w:shd w:val="clear" w:color="auto" w:fill="FFFFFF"/>
        </w:rPr>
        <w:t xml:space="preserve">In my view that statement applies equally to </w:t>
      </w:r>
      <w:r w:rsidR="0020342D" w:rsidRPr="00B44229">
        <w:rPr>
          <w:szCs w:val="24"/>
          <w:shd w:val="clear" w:color="auto" w:fill="FFFFFF"/>
        </w:rPr>
        <w:t xml:space="preserve">the irrationality review </w:t>
      </w:r>
      <w:r w:rsidR="007F1F8D" w:rsidRPr="00B44229">
        <w:rPr>
          <w:szCs w:val="24"/>
          <w:shd w:val="clear" w:color="auto" w:fill="FFFFFF"/>
        </w:rPr>
        <w:t>ground,</w:t>
      </w:r>
      <w:r w:rsidR="0020342D" w:rsidRPr="00B44229">
        <w:rPr>
          <w:szCs w:val="24"/>
          <w:shd w:val="clear" w:color="auto" w:fill="FFFFFF"/>
        </w:rPr>
        <w:t xml:space="preserve"> and it is not necessary</w:t>
      </w:r>
      <w:r w:rsidR="007301AF" w:rsidRPr="00B44229">
        <w:rPr>
          <w:szCs w:val="24"/>
          <w:shd w:val="clear" w:color="auto" w:fill="FFFFFF"/>
        </w:rPr>
        <w:t xml:space="preserve"> in these proceedings to resolve </w:t>
      </w:r>
      <w:r w:rsidR="0020342D" w:rsidRPr="00B44229">
        <w:rPr>
          <w:szCs w:val="24"/>
          <w:shd w:val="clear" w:color="auto" w:fill="FFFFFF"/>
        </w:rPr>
        <w:t xml:space="preserve">whether irrationality is a </w:t>
      </w:r>
      <w:r w:rsidR="000106F2" w:rsidRPr="00B44229">
        <w:rPr>
          <w:szCs w:val="24"/>
          <w:shd w:val="clear" w:color="auto" w:fill="FFFFFF"/>
        </w:rPr>
        <w:t xml:space="preserve">sub-set of unreasonableness: </w:t>
      </w:r>
      <w:proofErr w:type="spellStart"/>
      <w:r w:rsidR="000106F2" w:rsidRPr="00B44229">
        <w:rPr>
          <w:szCs w:val="24"/>
          <w:shd w:val="clear" w:color="auto" w:fill="FFFFFF"/>
        </w:rPr>
        <w:t>cf</w:t>
      </w:r>
      <w:proofErr w:type="spellEnd"/>
      <w:r w:rsidR="000106F2" w:rsidRPr="00B44229">
        <w:rPr>
          <w:szCs w:val="24"/>
          <w:shd w:val="clear" w:color="auto" w:fill="FFFFFF"/>
        </w:rPr>
        <w:t xml:space="preserve"> </w:t>
      </w:r>
      <w:r w:rsidR="00E668E6" w:rsidRPr="00B44229">
        <w:rPr>
          <w:szCs w:val="24"/>
          <w:shd w:val="clear" w:color="auto" w:fill="FFFFFF"/>
        </w:rPr>
        <w:t xml:space="preserve">Aronson M, Groves M, Weeks G, </w:t>
      </w:r>
      <w:r w:rsidR="00E668E6" w:rsidRPr="00B44229">
        <w:rPr>
          <w:i/>
          <w:iCs/>
          <w:szCs w:val="24"/>
          <w:shd w:val="clear" w:color="auto" w:fill="FFFFFF"/>
        </w:rPr>
        <w:t xml:space="preserve">Judicial Review Administrative Action and Government Liability </w:t>
      </w:r>
      <w:r w:rsidR="00E668E6" w:rsidRPr="00B44229">
        <w:rPr>
          <w:szCs w:val="24"/>
          <w:shd w:val="clear" w:color="auto" w:fill="FFFFFF"/>
        </w:rPr>
        <w:t>(7th ed, Thomson Reuters, 2022</w:t>
      </w:r>
      <w:r w:rsidR="00E668E6" w:rsidRPr="00B44229">
        <w:rPr>
          <w:i/>
          <w:iCs/>
          <w:szCs w:val="24"/>
          <w:shd w:val="clear" w:color="auto" w:fill="FFFFFF"/>
        </w:rPr>
        <w:t>)</w:t>
      </w:r>
      <w:r w:rsidR="00F9339F" w:rsidRPr="00B44229">
        <w:rPr>
          <w:szCs w:val="24"/>
          <w:shd w:val="clear" w:color="auto" w:fill="FFFFFF"/>
        </w:rPr>
        <w:t xml:space="preserve"> at</w:t>
      </w:r>
      <w:r w:rsidR="00E668E6" w:rsidRPr="00B44229">
        <w:rPr>
          <w:szCs w:val="24"/>
          <w:shd w:val="clear" w:color="auto" w:fill="FFFFFF"/>
        </w:rPr>
        <w:t> </w:t>
      </w:r>
      <w:r w:rsidR="00F9339F" w:rsidRPr="00B44229">
        <w:rPr>
          <w:szCs w:val="24"/>
          <w:shd w:val="clear" w:color="auto" w:fill="FFFFFF"/>
        </w:rPr>
        <w:t>[</w:t>
      </w:r>
      <w:r w:rsidR="00997D57" w:rsidRPr="00B44229">
        <w:rPr>
          <w:szCs w:val="24"/>
          <w:shd w:val="clear" w:color="auto" w:fill="FFFFFF"/>
        </w:rPr>
        <w:t>5.360].</w:t>
      </w:r>
      <w:r w:rsidR="00F9339F" w:rsidRPr="00B44229">
        <w:rPr>
          <w:szCs w:val="24"/>
          <w:shd w:val="clear" w:color="auto" w:fill="FFFFFF"/>
        </w:rPr>
        <w:t xml:space="preserve"> </w:t>
      </w:r>
    </w:p>
    <w:p w14:paraId="32ABB704" w14:textId="5BEA8750" w:rsidR="003F7DFB" w:rsidRPr="00AB46B2" w:rsidRDefault="003F7DFB" w:rsidP="00B67F60">
      <w:pPr>
        <w:pStyle w:val="ParaNumbering"/>
        <w:rPr>
          <w:szCs w:val="24"/>
          <w:lang w:eastAsia="en-AU"/>
        </w:rPr>
      </w:pPr>
      <w:r w:rsidRPr="00B44229">
        <w:rPr>
          <w:szCs w:val="24"/>
          <w:shd w:val="clear" w:color="auto" w:fill="FFFFFF"/>
        </w:rPr>
        <w:t>There are other principles which must be borne steadily in mind</w:t>
      </w:r>
      <w:r w:rsidR="00997D57" w:rsidRPr="00B44229">
        <w:rPr>
          <w:szCs w:val="24"/>
          <w:shd w:val="clear" w:color="auto" w:fill="FFFFFF"/>
        </w:rPr>
        <w:t xml:space="preserve">, primarily that the </w:t>
      </w:r>
      <w:r w:rsidR="00815EE6" w:rsidRPr="00B44229">
        <w:rPr>
          <w:szCs w:val="24"/>
          <w:shd w:val="clear" w:color="auto" w:fill="FFFFFF"/>
        </w:rPr>
        <w:t>threshold to establish legal irrationality is stringent</w:t>
      </w:r>
      <w:r w:rsidR="006B2E36" w:rsidRPr="00B44229">
        <w:rPr>
          <w:szCs w:val="24"/>
          <w:shd w:val="clear" w:color="auto" w:fill="FFFFFF"/>
        </w:rPr>
        <w:t>,</w:t>
      </w:r>
      <w:r w:rsidR="00720E86" w:rsidRPr="00B44229">
        <w:rPr>
          <w:szCs w:val="24"/>
          <w:shd w:val="clear" w:color="auto" w:fill="FFFFFF"/>
        </w:rPr>
        <w:t xml:space="preserve"> as recently explained in </w:t>
      </w:r>
      <w:r w:rsidR="00FB4F14" w:rsidRPr="00B44229">
        <w:rPr>
          <w:i/>
          <w:iCs/>
          <w:szCs w:val="24"/>
          <w:shd w:val="clear" w:color="auto" w:fill="FFFFFF"/>
        </w:rPr>
        <w:t>King</w:t>
      </w:r>
      <w:r w:rsidR="004473AC" w:rsidRPr="00B44229">
        <w:rPr>
          <w:i/>
          <w:iCs/>
          <w:szCs w:val="24"/>
          <w:shd w:val="clear" w:color="auto" w:fill="FFFFFF"/>
        </w:rPr>
        <w:t xml:space="preserve"> v Minister for Immigration, Citizenship, Migrant Services and Multicultural Affairs</w:t>
      </w:r>
      <w:r w:rsidR="004473AC" w:rsidRPr="00B44229">
        <w:rPr>
          <w:szCs w:val="24"/>
          <w:shd w:val="clear" w:color="auto" w:fill="FFFFFF"/>
        </w:rPr>
        <w:t xml:space="preserve"> [2023] FCAFC 152 at</w:t>
      </w:r>
      <w:r w:rsidR="00EE5570" w:rsidRPr="00B44229">
        <w:rPr>
          <w:szCs w:val="24"/>
          <w:shd w:val="clear" w:color="auto" w:fill="FFFFFF"/>
        </w:rPr>
        <w:t> </w:t>
      </w:r>
      <w:r w:rsidR="004473AC" w:rsidRPr="00B44229">
        <w:rPr>
          <w:szCs w:val="24"/>
          <w:shd w:val="clear" w:color="auto" w:fill="FFFFFF"/>
        </w:rPr>
        <w:t>[</w:t>
      </w:r>
      <w:r w:rsidR="00301CC6" w:rsidRPr="00B44229">
        <w:rPr>
          <w:szCs w:val="24"/>
          <w:shd w:val="clear" w:color="auto" w:fill="FFFFFF"/>
        </w:rPr>
        <w:t>53]</w:t>
      </w:r>
      <w:r w:rsidR="00EE5570" w:rsidRPr="00B44229">
        <w:rPr>
          <w:szCs w:val="24"/>
          <w:shd w:val="clear" w:color="auto" w:fill="FFFFFF"/>
        </w:rPr>
        <w:t>-</w:t>
      </w:r>
      <w:r w:rsidR="00301CC6" w:rsidRPr="00B44229">
        <w:rPr>
          <w:szCs w:val="24"/>
          <w:shd w:val="clear" w:color="auto" w:fill="FFFFFF"/>
        </w:rPr>
        <w:t xml:space="preserve">[55] </w:t>
      </w:r>
      <w:r w:rsidR="00BA22DA" w:rsidRPr="00B44229">
        <w:rPr>
          <w:szCs w:val="24"/>
          <w:shd w:val="clear" w:color="auto" w:fill="FFFFFF"/>
        </w:rPr>
        <w:t>(</w:t>
      </w:r>
      <w:r w:rsidR="00301CC6" w:rsidRPr="00B44229">
        <w:rPr>
          <w:szCs w:val="24"/>
          <w:shd w:val="clear" w:color="auto" w:fill="FFFFFF"/>
        </w:rPr>
        <w:t>Anderson,</w:t>
      </w:r>
      <w:r w:rsidR="00274F31" w:rsidRPr="00B44229">
        <w:rPr>
          <w:szCs w:val="24"/>
          <w:shd w:val="clear" w:color="auto" w:fill="FFFFFF"/>
        </w:rPr>
        <w:t xml:space="preserve"> Feutrill and </w:t>
      </w:r>
      <w:r w:rsidR="00301CC6" w:rsidRPr="00B44229">
        <w:rPr>
          <w:szCs w:val="24"/>
          <w:shd w:val="clear" w:color="auto" w:fill="FFFFFF"/>
        </w:rPr>
        <w:t>Raper</w:t>
      </w:r>
      <w:r w:rsidR="002524BD" w:rsidRPr="00B44229">
        <w:rPr>
          <w:szCs w:val="24"/>
          <w:shd w:val="clear" w:color="auto" w:fill="FFFFFF"/>
        </w:rPr>
        <w:t> </w:t>
      </w:r>
      <w:r w:rsidR="00274F31" w:rsidRPr="00B44229">
        <w:rPr>
          <w:szCs w:val="24"/>
          <w:shd w:val="clear" w:color="auto" w:fill="FFFFFF"/>
        </w:rPr>
        <w:t>JJ</w:t>
      </w:r>
      <w:r w:rsidR="00BA22DA" w:rsidRPr="00B44229">
        <w:rPr>
          <w:szCs w:val="24"/>
          <w:shd w:val="clear" w:color="auto" w:fill="FFFFFF"/>
        </w:rPr>
        <w:t>)</w:t>
      </w:r>
      <w:r w:rsidR="00274F31" w:rsidRPr="00B44229">
        <w:rPr>
          <w:szCs w:val="24"/>
          <w:shd w:val="clear" w:color="auto" w:fill="FFFFFF"/>
        </w:rPr>
        <w:t>.</w:t>
      </w:r>
      <w:r w:rsidR="00B918FD" w:rsidRPr="00B44229">
        <w:rPr>
          <w:szCs w:val="24"/>
          <w:shd w:val="clear" w:color="auto" w:fill="FFFFFF"/>
        </w:rPr>
        <w:t xml:space="preserve"> </w:t>
      </w:r>
      <w:r w:rsidR="00274F31" w:rsidRPr="00B44229">
        <w:rPr>
          <w:szCs w:val="24"/>
          <w:shd w:val="clear" w:color="auto" w:fill="FFFFFF"/>
        </w:rPr>
        <w:t xml:space="preserve"> I particularly emphasise </w:t>
      </w:r>
      <w:r w:rsidR="00E728E8" w:rsidRPr="00B44229">
        <w:rPr>
          <w:szCs w:val="24"/>
          <w:shd w:val="clear" w:color="auto" w:fill="FFFFFF"/>
        </w:rPr>
        <w:t>[55]</w:t>
      </w:r>
      <w:r w:rsidR="008A1173" w:rsidRPr="00B44229">
        <w:rPr>
          <w:szCs w:val="24"/>
          <w:shd w:val="clear" w:color="auto" w:fill="FFFFFF"/>
        </w:rPr>
        <w:t xml:space="preserve">, commencing with </w:t>
      </w:r>
      <w:r w:rsidR="008A1173" w:rsidRPr="00B44229">
        <w:rPr>
          <w:szCs w:val="24"/>
          <w:shd w:val="clear" w:color="auto" w:fill="FFFFFF"/>
        </w:rPr>
        <w:lastRenderedPageBreak/>
        <w:t>the reference to</w:t>
      </w:r>
      <w:r w:rsidR="00E621E1" w:rsidRPr="00B44229">
        <w:rPr>
          <w:szCs w:val="24"/>
          <w:shd w:val="clear" w:color="auto" w:fill="FFFFFF"/>
        </w:rPr>
        <w:t xml:space="preserve"> the reasons of Crennan</w:t>
      </w:r>
      <w:r w:rsidR="00787D8B" w:rsidRPr="00B44229">
        <w:rPr>
          <w:szCs w:val="24"/>
          <w:shd w:val="clear" w:color="auto" w:fill="FFFFFF"/>
        </w:rPr>
        <w:t> </w:t>
      </w:r>
      <w:r w:rsidR="00E621E1" w:rsidRPr="00B44229">
        <w:rPr>
          <w:szCs w:val="24"/>
          <w:shd w:val="clear" w:color="auto" w:fill="FFFFFF"/>
        </w:rPr>
        <w:t>and</w:t>
      </w:r>
      <w:r w:rsidR="00787D8B" w:rsidRPr="00B44229">
        <w:rPr>
          <w:szCs w:val="24"/>
          <w:shd w:val="clear" w:color="auto" w:fill="FFFFFF"/>
        </w:rPr>
        <w:t> </w:t>
      </w:r>
      <w:r w:rsidR="00E621E1" w:rsidRPr="00B44229">
        <w:rPr>
          <w:szCs w:val="24"/>
          <w:shd w:val="clear" w:color="auto" w:fill="FFFFFF"/>
        </w:rPr>
        <w:t xml:space="preserve">Bell JJ </w:t>
      </w:r>
      <w:r w:rsidR="006B2E36" w:rsidRPr="00B44229">
        <w:rPr>
          <w:szCs w:val="24"/>
          <w:shd w:val="clear" w:color="auto" w:fill="FFFFFF"/>
        </w:rPr>
        <w:t xml:space="preserve">in </w:t>
      </w:r>
      <w:r w:rsidR="006B2E36" w:rsidRPr="00B44229">
        <w:rPr>
          <w:i/>
          <w:iCs/>
          <w:szCs w:val="24"/>
          <w:shd w:val="clear" w:color="auto" w:fill="FFFFFF"/>
        </w:rPr>
        <w:t>Minister</w:t>
      </w:r>
      <w:r w:rsidR="00A775A4" w:rsidRPr="00B44229">
        <w:rPr>
          <w:i/>
          <w:iCs/>
          <w:szCs w:val="24"/>
          <w:shd w:val="clear" w:color="auto" w:fill="FFFFFF"/>
        </w:rPr>
        <w:t xml:space="preserve"> for Immigration and Citizenship</w:t>
      </w:r>
      <w:r w:rsidR="002131E0" w:rsidRPr="00B44229">
        <w:rPr>
          <w:i/>
          <w:iCs/>
          <w:szCs w:val="24"/>
          <w:shd w:val="clear" w:color="auto" w:fill="FFFFFF"/>
        </w:rPr>
        <w:t xml:space="preserve"> v SZMDS </w:t>
      </w:r>
      <w:r w:rsidR="00075AA1" w:rsidRPr="00B44229">
        <w:rPr>
          <w:szCs w:val="24"/>
          <w:shd w:val="clear" w:color="auto" w:fill="FFFFFF"/>
        </w:rPr>
        <w:t>[</w:t>
      </w:r>
      <w:r w:rsidR="002131E0" w:rsidRPr="00B44229">
        <w:rPr>
          <w:szCs w:val="24"/>
          <w:shd w:val="clear" w:color="auto" w:fill="FFFFFF"/>
        </w:rPr>
        <w:t>2010</w:t>
      </w:r>
      <w:r w:rsidR="00075AA1" w:rsidRPr="00B44229">
        <w:rPr>
          <w:szCs w:val="24"/>
          <w:shd w:val="clear" w:color="auto" w:fill="FFFFFF"/>
        </w:rPr>
        <w:t>] HCA 16;</w:t>
      </w:r>
      <w:r w:rsidR="002131E0" w:rsidRPr="00B44229">
        <w:rPr>
          <w:szCs w:val="24"/>
          <w:shd w:val="clear" w:color="auto" w:fill="FFFFFF"/>
        </w:rPr>
        <w:t xml:space="preserve"> 240 CLR 611</w:t>
      </w:r>
      <w:r w:rsidR="002E5205" w:rsidRPr="00B44229">
        <w:rPr>
          <w:szCs w:val="24"/>
          <w:shd w:val="clear" w:color="auto" w:fill="FFFFFF"/>
        </w:rPr>
        <w:t xml:space="preserve"> (</w:t>
      </w:r>
      <w:r w:rsidR="002E5205" w:rsidRPr="00B44229">
        <w:rPr>
          <w:b/>
          <w:bCs/>
          <w:i/>
          <w:iCs/>
          <w:szCs w:val="24"/>
          <w:shd w:val="clear" w:color="auto" w:fill="FFFFFF"/>
        </w:rPr>
        <w:t>SZMDS</w:t>
      </w:r>
      <w:r w:rsidR="002E5205" w:rsidRPr="00B44229">
        <w:rPr>
          <w:szCs w:val="24"/>
          <w:shd w:val="clear" w:color="auto" w:fill="FFFFFF"/>
        </w:rPr>
        <w:t>)</w:t>
      </w:r>
      <w:r w:rsidR="00E728E8" w:rsidRPr="00B44229">
        <w:rPr>
          <w:szCs w:val="24"/>
          <w:shd w:val="clear" w:color="auto" w:fill="FFFFFF"/>
        </w:rPr>
        <w:t>:</w:t>
      </w:r>
    </w:p>
    <w:p w14:paraId="5776E097" w14:textId="76E418C3" w:rsidR="00E728E8" w:rsidRDefault="000D7E47" w:rsidP="00B918FD">
      <w:pPr>
        <w:pStyle w:val="Quote1"/>
        <w:rPr>
          <w:shd w:val="clear" w:color="auto" w:fill="FFFFFF"/>
        </w:rPr>
      </w:pPr>
      <w:r>
        <w:rPr>
          <w:shd w:val="clear" w:color="auto" w:fill="FFFFFF"/>
        </w:rPr>
        <w:t>‘</w:t>
      </w:r>
      <w:r w:rsidR="00467F2B" w:rsidRPr="00467F2B">
        <w:rPr>
          <w:shd w:val="clear" w:color="auto" w:fill="FFFFFF"/>
        </w:rPr>
        <w:t>Whilst there may be varieties of illogicality and irrationality, a decision will not be illogical or irrational if there is room for a logical or rational person to reach the same conclusion on the material before the decision maker. A decision might be said to be illogical or irrational if only one conclusion is open on the evidence, and the decision maker does not come to that conclusion, or if the decision is one to which the decision maker came was simply not open on the evidence or there is no logical connection between the evidence and the inferences or conclusions drawn.’: </w:t>
      </w:r>
      <w:r w:rsidR="00467F2B" w:rsidRPr="00467F2B">
        <w:rPr>
          <w:i/>
          <w:iCs/>
          <w:shd w:val="clear" w:color="auto" w:fill="FFFFFF"/>
        </w:rPr>
        <w:t>SZMDS</w:t>
      </w:r>
      <w:r w:rsidR="00467F2B" w:rsidRPr="00467F2B">
        <w:rPr>
          <w:shd w:val="clear" w:color="auto" w:fill="FFFFFF"/>
        </w:rPr>
        <w:t> at [135]; </w:t>
      </w:r>
      <w:r w:rsidR="00467F2B" w:rsidRPr="00467F2B">
        <w:rPr>
          <w:b/>
          <w:bCs/>
          <w:i/>
          <w:iCs/>
          <w:shd w:val="clear" w:color="auto" w:fill="FFFFFF"/>
        </w:rPr>
        <w:t>DAO16</w:t>
      </w:r>
      <w:r w:rsidR="00467F2B" w:rsidRPr="00467F2B">
        <w:rPr>
          <w:i/>
          <w:iCs/>
          <w:shd w:val="clear" w:color="auto" w:fill="FFFFFF"/>
        </w:rPr>
        <w:t> v Minister for Immigration and Border Protection</w:t>
      </w:r>
      <w:r w:rsidR="00467F2B" w:rsidRPr="00474F84">
        <w:rPr>
          <w:shd w:val="clear" w:color="auto" w:fill="FFFFFF"/>
        </w:rPr>
        <w:t> </w:t>
      </w:r>
      <w:r w:rsidR="00474F84" w:rsidRPr="0016187F">
        <w:rPr>
          <w:shd w:val="clear" w:color="auto" w:fill="FFFFFF"/>
        </w:rPr>
        <w:t>[2018] FCAFC 2</w:t>
      </w:r>
      <w:r w:rsidR="00467F2B" w:rsidRPr="00474F84">
        <w:rPr>
          <w:shd w:val="clear" w:color="auto" w:fill="FFFFFF"/>
        </w:rPr>
        <w:t>; </w:t>
      </w:r>
      <w:r w:rsidR="00474F84" w:rsidRPr="0016187F">
        <w:rPr>
          <w:shd w:val="clear" w:color="auto" w:fill="FFFFFF"/>
        </w:rPr>
        <w:t>(2018) 258 FCR 175</w:t>
      </w:r>
      <w:r w:rsidR="00467F2B" w:rsidRPr="00474F84">
        <w:rPr>
          <w:shd w:val="clear" w:color="auto" w:fill="FFFFFF"/>
        </w:rPr>
        <w:t> at </w:t>
      </w:r>
      <w:r w:rsidR="00474F84" w:rsidRPr="0022781A">
        <w:rPr>
          <w:shd w:val="clear" w:color="auto" w:fill="FFFFFF"/>
        </w:rPr>
        <w:t>[30(4)]</w:t>
      </w:r>
      <w:r w:rsidR="00467F2B" w:rsidRPr="00474F84">
        <w:rPr>
          <w:shd w:val="clear" w:color="auto" w:fill="FFFFFF"/>
        </w:rPr>
        <w:t xml:space="preserve">. However, </w:t>
      </w:r>
      <w:r w:rsidR="00467F2B" w:rsidRPr="00467F2B">
        <w:rPr>
          <w:shd w:val="clear" w:color="auto" w:fill="FFFFFF"/>
        </w:rPr>
        <w:t>‘to establish jurisdictional error based on illogical or irrational findings of fact or reasoning, “extreme” illogicality must be demonstrated “measured against the standard that it is not enough for the question of fact to be one on which reasonable minds may come to different conclusions”’: </w:t>
      </w:r>
      <w:r w:rsidR="00467F2B" w:rsidRPr="00467F2B">
        <w:rPr>
          <w:i/>
          <w:iCs/>
          <w:shd w:val="clear" w:color="auto" w:fill="FFFFFF"/>
        </w:rPr>
        <w:t>DAO16</w:t>
      </w:r>
      <w:r w:rsidR="00467F2B" w:rsidRPr="00467F2B">
        <w:rPr>
          <w:shd w:val="clear" w:color="auto" w:fill="FFFFFF"/>
        </w:rPr>
        <w:t> at [30(5)] (and the authorities cited therein).</w:t>
      </w:r>
    </w:p>
    <w:p w14:paraId="19ADA7F7" w14:textId="54775BC6" w:rsidR="00E621E1" w:rsidRDefault="00B5738B" w:rsidP="00E621E1">
      <w:pPr>
        <w:pStyle w:val="ParaNumbering"/>
        <w:rPr>
          <w:shd w:val="clear" w:color="auto" w:fill="FFFFFF"/>
        </w:rPr>
      </w:pPr>
      <w:r>
        <w:rPr>
          <w:shd w:val="clear" w:color="auto" w:fill="FFFFFF"/>
        </w:rPr>
        <w:t xml:space="preserve">See also the summary of the general principles in </w:t>
      </w:r>
      <w:r w:rsidRPr="0016187F">
        <w:rPr>
          <w:i/>
          <w:iCs/>
          <w:shd w:val="clear" w:color="auto" w:fill="FFFFFF"/>
        </w:rPr>
        <w:t>BNGP v Minister for Immigration</w:t>
      </w:r>
      <w:r w:rsidR="00B65A7A" w:rsidRPr="0016187F">
        <w:rPr>
          <w:i/>
          <w:iCs/>
          <w:shd w:val="clear" w:color="auto" w:fill="FFFFFF"/>
        </w:rPr>
        <w:t xml:space="preserve">, Citizenship and Multicultural Affairs </w:t>
      </w:r>
      <w:r w:rsidR="00B65A7A" w:rsidRPr="00010663">
        <w:rPr>
          <w:shd w:val="clear" w:color="auto" w:fill="FFFFFF"/>
        </w:rPr>
        <w:t xml:space="preserve">[2023] FCAFC </w:t>
      </w:r>
      <w:r w:rsidR="00CD3094" w:rsidRPr="00010663">
        <w:rPr>
          <w:shd w:val="clear" w:color="auto" w:fill="FFFFFF"/>
        </w:rPr>
        <w:t>111</w:t>
      </w:r>
      <w:r w:rsidR="00CD3094">
        <w:rPr>
          <w:shd w:val="clear" w:color="auto" w:fill="FFFFFF"/>
        </w:rPr>
        <w:t xml:space="preserve"> at [45]-[50] </w:t>
      </w:r>
      <w:r w:rsidR="0001679A">
        <w:rPr>
          <w:shd w:val="clear" w:color="auto" w:fill="FFFFFF"/>
        </w:rPr>
        <w:t>(</w:t>
      </w:r>
      <w:r w:rsidR="00CD3094">
        <w:rPr>
          <w:shd w:val="clear" w:color="auto" w:fill="FFFFFF"/>
        </w:rPr>
        <w:t>Perry</w:t>
      </w:r>
      <w:r w:rsidR="007A489E">
        <w:rPr>
          <w:shd w:val="clear" w:color="auto" w:fill="FFFFFF"/>
        </w:rPr>
        <w:t> J</w:t>
      </w:r>
      <w:r w:rsidR="00CD3094">
        <w:rPr>
          <w:shd w:val="clear" w:color="auto" w:fill="FFFFFF"/>
        </w:rPr>
        <w:t xml:space="preserve">, </w:t>
      </w:r>
      <w:r w:rsidR="00EE68B3">
        <w:rPr>
          <w:shd w:val="clear" w:color="auto" w:fill="FFFFFF"/>
        </w:rPr>
        <w:t>Bromwich and Kennett JJ</w:t>
      </w:r>
      <w:r w:rsidR="007A489E">
        <w:rPr>
          <w:shd w:val="clear" w:color="auto" w:fill="FFFFFF"/>
        </w:rPr>
        <w:t xml:space="preserve"> agreeing</w:t>
      </w:r>
      <w:r w:rsidR="0001679A">
        <w:rPr>
          <w:shd w:val="clear" w:color="auto" w:fill="FFFFFF"/>
        </w:rPr>
        <w:t>)</w:t>
      </w:r>
      <w:r w:rsidR="005B00EF">
        <w:rPr>
          <w:shd w:val="clear" w:color="auto" w:fill="FFFFFF"/>
        </w:rPr>
        <w:t xml:space="preserve"> and </w:t>
      </w:r>
      <w:r w:rsidR="00FD4046" w:rsidRPr="0016187F">
        <w:rPr>
          <w:i/>
          <w:iCs/>
          <w:shd w:val="clear" w:color="auto" w:fill="FFFFFF"/>
        </w:rPr>
        <w:t>Minister for Immigration and Border Protection v Sabharwal</w:t>
      </w:r>
      <w:r w:rsidR="00FD4046" w:rsidRPr="00010663">
        <w:rPr>
          <w:shd w:val="clear" w:color="auto" w:fill="FFFFFF"/>
        </w:rPr>
        <w:t xml:space="preserve"> [2018] FCAFC </w:t>
      </w:r>
      <w:r w:rsidR="009611C7" w:rsidRPr="00010663">
        <w:rPr>
          <w:shd w:val="clear" w:color="auto" w:fill="FFFFFF"/>
        </w:rPr>
        <w:t>160</w:t>
      </w:r>
      <w:r w:rsidR="009611C7">
        <w:rPr>
          <w:shd w:val="clear" w:color="auto" w:fill="FFFFFF"/>
        </w:rPr>
        <w:t xml:space="preserve"> at [45] </w:t>
      </w:r>
      <w:r w:rsidR="0001679A">
        <w:rPr>
          <w:shd w:val="clear" w:color="auto" w:fill="FFFFFF"/>
        </w:rPr>
        <w:t>(</w:t>
      </w:r>
      <w:r w:rsidR="009611C7">
        <w:rPr>
          <w:shd w:val="clear" w:color="auto" w:fill="FFFFFF"/>
        </w:rPr>
        <w:t>Perram, Murphy and Lee JJ</w:t>
      </w:r>
      <w:r w:rsidR="0001679A">
        <w:rPr>
          <w:shd w:val="clear" w:color="auto" w:fill="FFFFFF"/>
        </w:rPr>
        <w:t>)</w:t>
      </w:r>
      <w:r w:rsidR="009611C7">
        <w:rPr>
          <w:shd w:val="clear" w:color="auto" w:fill="FFFFFF"/>
        </w:rPr>
        <w:t>.</w:t>
      </w:r>
    </w:p>
    <w:p w14:paraId="08ECA133" w14:textId="4BF68EA3" w:rsidR="00A16917" w:rsidRDefault="002A703D" w:rsidP="00467F2B">
      <w:pPr>
        <w:pStyle w:val="ParaNumbering"/>
        <w:rPr>
          <w:lang w:eastAsia="en-AU"/>
        </w:rPr>
      </w:pPr>
      <w:r>
        <w:rPr>
          <w:lang w:eastAsia="en-AU"/>
        </w:rPr>
        <w:t>I mention two further matters.</w:t>
      </w:r>
      <w:r w:rsidR="00200A54">
        <w:rPr>
          <w:lang w:eastAsia="en-AU"/>
        </w:rPr>
        <w:t xml:space="preserve"> </w:t>
      </w:r>
      <w:r w:rsidR="001C0110">
        <w:rPr>
          <w:lang w:eastAsia="en-AU"/>
        </w:rPr>
        <w:t xml:space="preserve"> One, </w:t>
      </w:r>
      <w:r w:rsidR="00524D26">
        <w:rPr>
          <w:lang w:eastAsia="en-AU"/>
        </w:rPr>
        <w:t xml:space="preserve">it is necessary to undertake </w:t>
      </w:r>
      <w:r w:rsidR="000E6B3D">
        <w:rPr>
          <w:lang w:eastAsia="en-AU"/>
        </w:rPr>
        <w:t>a</w:t>
      </w:r>
      <w:r w:rsidR="00623F46">
        <w:rPr>
          <w:lang w:eastAsia="en-AU"/>
        </w:rPr>
        <w:t xml:space="preserve"> detailed </w:t>
      </w:r>
      <w:r w:rsidR="000E6B3D">
        <w:rPr>
          <w:lang w:eastAsia="en-AU"/>
        </w:rPr>
        <w:t>factual analysis</w:t>
      </w:r>
      <w:r w:rsidR="00CA203C">
        <w:rPr>
          <w:lang w:eastAsia="en-AU"/>
        </w:rPr>
        <w:t xml:space="preserve">: </w:t>
      </w:r>
      <w:r w:rsidR="00CA203C" w:rsidRPr="0016187F">
        <w:rPr>
          <w:i/>
          <w:iCs/>
          <w:lang w:eastAsia="en-AU"/>
        </w:rPr>
        <w:t xml:space="preserve">Minister for Immigration and Border Protection v SZFW </w:t>
      </w:r>
      <w:r w:rsidR="00BE0895" w:rsidRPr="00010663">
        <w:rPr>
          <w:lang w:eastAsia="en-AU"/>
        </w:rPr>
        <w:t>[</w:t>
      </w:r>
      <w:r w:rsidR="00CA203C" w:rsidRPr="00010663">
        <w:rPr>
          <w:lang w:eastAsia="en-AU"/>
        </w:rPr>
        <w:t>2018</w:t>
      </w:r>
      <w:r w:rsidR="00BE0895" w:rsidRPr="00010663">
        <w:rPr>
          <w:lang w:eastAsia="en-AU"/>
        </w:rPr>
        <w:t>] HCA 30;</w:t>
      </w:r>
      <w:r w:rsidR="00BF18B8" w:rsidRPr="00010663">
        <w:rPr>
          <w:lang w:eastAsia="en-AU"/>
        </w:rPr>
        <w:t xml:space="preserve"> 264 CLR 541</w:t>
      </w:r>
      <w:r w:rsidR="00BF18B8">
        <w:rPr>
          <w:lang w:eastAsia="en-AU"/>
        </w:rPr>
        <w:t xml:space="preserve"> at</w:t>
      </w:r>
      <w:r w:rsidR="00D17A6F">
        <w:rPr>
          <w:lang w:eastAsia="en-AU"/>
        </w:rPr>
        <w:t> </w:t>
      </w:r>
      <w:r w:rsidR="00BF18B8">
        <w:rPr>
          <w:lang w:eastAsia="en-AU"/>
        </w:rPr>
        <w:t xml:space="preserve">[84] </w:t>
      </w:r>
      <w:r w:rsidR="00D17A6F">
        <w:rPr>
          <w:lang w:eastAsia="en-AU"/>
        </w:rPr>
        <w:t>(</w:t>
      </w:r>
      <w:r w:rsidR="00900DE5">
        <w:rPr>
          <w:lang w:eastAsia="en-AU"/>
        </w:rPr>
        <w:t>Nettle and Gordon JJ</w:t>
      </w:r>
      <w:r w:rsidR="00D17A6F">
        <w:rPr>
          <w:lang w:eastAsia="en-AU"/>
        </w:rPr>
        <w:t>)</w:t>
      </w:r>
      <w:r w:rsidR="00511C51">
        <w:rPr>
          <w:lang w:eastAsia="en-AU"/>
        </w:rPr>
        <w:t>.</w:t>
      </w:r>
      <w:r w:rsidR="00900DE5">
        <w:rPr>
          <w:lang w:eastAsia="en-AU"/>
        </w:rPr>
        <w:t xml:space="preserve"> </w:t>
      </w:r>
      <w:r w:rsidR="00BF3F6B">
        <w:rPr>
          <w:lang w:eastAsia="en-AU"/>
        </w:rPr>
        <w:t xml:space="preserve"> </w:t>
      </w:r>
      <w:r w:rsidR="00900DE5">
        <w:rPr>
          <w:lang w:eastAsia="en-AU"/>
        </w:rPr>
        <w:t>The other</w:t>
      </w:r>
      <w:r w:rsidR="00635E96">
        <w:rPr>
          <w:lang w:eastAsia="en-AU"/>
        </w:rPr>
        <w:t>, as Allsop</w:t>
      </w:r>
      <w:r w:rsidR="00BF3F6B">
        <w:rPr>
          <w:lang w:eastAsia="en-AU"/>
        </w:rPr>
        <w:t> </w:t>
      </w:r>
      <w:r w:rsidR="00635E96">
        <w:rPr>
          <w:lang w:eastAsia="en-AU"/>
        </w:rPr>
        <w:t>CJ explained</w:t>
      </w:r>
      <w:r w:rsidR="000250B0">
        <w:rPr>
          <w:lang w:eastAsia="en-AU"/>
        </w:rPr>
        <w:t xml:space="preserve"> in </w:t>
      </w:r>
      <w:r w:rsidR="000250B0" w:rsidRPr="0016187F">
        <w:rPr>
          <w:i/>
          <w:iCs/>
          <w:lang w:eastAsia="en-AU"/>
        </w:rPr>
        <w:t>Minister for Immigration and Border Protection v Stretton</w:t>
      </w:r>
      <w:r w:rsidR="000250B0" w:rsidRPr="00010663">
        <w:rPr>
          <w:lang w:eastAsia="en-AU"/>
        </w:rPr>
        <w:t xml:space="preserve"> </w:t>
      </w:r>
      <w:r w:rsidR="00BF3F6B" w:rsidRPr="00010663">
        <w:rPr>
          <w:lang w:eastAsia="en-AU"/>
        </w:rPr>
        <w:t>[</w:t>
      </w:r>
      <w:r w:rsidR="00F67465" w:rsidRPr="00010663">
        <w:rPr>
          <w:lang w:eastAsia="en-AU"/>
        </w:rPr>
        <w:t>2016</w:t>
      </w:r>
      <w:r w:rsidR="00BF3F6B" w:rsidRPr="00010663">
        <w:rPr>
          <w:lang w:eastAsia="en-AU"/>
        </w:rPr>
        <w:t>] FCAFC 11;</w:t>
      </w:r>
      <w:r w:rsidRPr="00010663">
        <w:rPr>
          <w:lang w:eastAsia="en-AU"/>
        </w:rPr>
        <w:t xml:space="preserve"> 237</w:t>
      </w:r>
      <w:r w:rsidR="00F67465" w:rsidRPr="00010663">
        <w:rPr>
          <w:lang w:eastAsia="en-AU"/>
        </w:rPr>
        <w:t xml:space="preserve"> FCR 1</w:t>
      </w:r>
      <w:r w:rsidR="00102486">
        <w:rPr>
          <w:lang w:eastAsia="en-AU"/>
        </w:rPr>
        <w:t xml:space="preserve"> (</w:t>
      </w:r>
      <w:r w:rsidR="00102486" w:rsidRPr="001815D0">
        <w:rPr>
          <w:b/>
          <w:bCs/>
          <w:i/>
          <w:iCs/>
          <w:lang w:eastAsia="en-AU"/>
        </w:rPr>
        <w:t>Stretton</w:t>
      </w:r>
      <w:r w:rsidR="00102486">
        <w:rPr>
          <w:lang w:eastAsia="en-AU"/>
        </w:rPr>
        <w:t>)</w:t>
      </w:r>
      <w:r w:rsidR="00F67465">
        <w:rPr>
          <w:lang w:eastAsia="en-AU"/>
        </w:rPr>
        <w:t xml:space="preserve"> at</w:t>
      </w:r>
      <w:r w:rsidR="00BF3F6B">
        <w:rPr>
          <w:lang w:eastAsia="en-AU"/>
        </w:rPr>
        <w:t> </w:t>
      </w:r>
      <w:r w:rsidR="00F67465">
        <w:rPr>
          <w:lang w:eastAsia="en-AU"/>
        </w:rPr>
        <w:t>[2]:</w:t>
      </w:r>
      <w:r w:rsidR="003935A7">
        <w:rPr>
          <w:lang w:eastAsia="en-AU"/>
        </w:rPr>
        <w:t xml:space="preserve"> “The proper elucidation and explanation of the concepts of jurisdictional error and legal unreasonableness</w:t>
      </w:r>
      <w:r w:rsidR="00571446">
        <w:rPr>
          <w:lang w:eastAsia="en-AU"/>
        </w:rPr>
        <w:t xml:space="preserve"> does not depend on definitional formulae or on one verbal description </w:t>
      </w:r>
      <w:r w:rsidR="0084615E">
        <w:rPr>
          <w:lang w:eastAsia="en-AU"/>
        </w:rPr>
        <w:t>rather than another.”</w:t>
      </w:r>
      <w:r w:rsidR="007B24C8">
        <w:rPr>
          <w:lang w:eastAsia="en-AU"/>
        </w:rPr>
        <w:t xml:space="preserve"> </w:t>
      </w:r>
      <w:r w:rsidR="00200A54">
        <w:rPr>
          <w:lang w:eastAsia="en-AU"/>
        </w:rPr>
        <w:t xml:space="preserve"> </w:t>
      </w:r>
      <w:r w:rsidR="007B24C8">
        <w:rPr>
          <w:lang w:eastAsia="en-AU"/>
        </w:rPr>
        <w:t xml:space="preserve">Although his Honour was concerned with legal unreasonableness, </w:t>
      </w:r>
      <w:r w:rsidR="00170F38">
        <w:rPr>
          <w:lang w:eastAsia="en-AU"/>
        </w:rPr>
        <w:t>reasoning which is illogical or irrational</w:t>
      </w:r>
      <w:r w:rsidR="00FA19E0">
        <w:rPr>
          <w:lang w:eastAsia="en-AU"/>
        </w:rPr>
        <w:t xml:space="preserve"> founds a conclusion</w:t>
      </w:r>
      <w:r w:rsidR="00135DA6">
        <w:rPr>
          <w:lang w:eastAsia="en-AU"/>
        </w:rPr>
        <w:t xml:space="preserve"> </w:t>
      </w:r>
      <w:r w:rsidR="00A51F20">
        <w:rPr>
          <w:lang w:eastAsia="en-AU"/>
        </w:rPr>
        <w:t>“that</w:t>
      </w:r>
      <w:r w:rsidR="00135DA6">
        <w:rPr>
          <w:lang w:eastAsia="en-AU"/>
        </w:rPr>
        <w:t xml:space="preserve"> the decision-maker has been </w:t>
      </w:r>
      <w:r w:rsidR="0099092E">
        <w:rPr>
          <w:lang w:eastAsia="en-AU"/>
        </w:rPr>
        <w:t xml:space="preserve">unreasonable in a legal sense” </w:t>
      </w:r>
      <w:r w:rsidR="00B602A2">
        <w:rPr>
          <w:lang w:eastAsia="en-AU"/>
        </w:rPr>
        <w:t>(</w:t>
      </w:r>
      <w:r w:rsidR="001C51E5" w:rsidRPr="0016187F">
        <w:rPr>
          <w:i/>
          <w:iCs/>
          <w:lang w:eastAsia="en-AU"/>
        </w:rPr>
        <w:t xml:space="preserve">Minister for Immigration and Citizenship v Li </w:t>
      </w:r>
      <w:r w:rsidR="00F17CB6" w:rsidRPr="00010663">
        <w:rPr>
          <w:lang w:eastAsia="en-AU"/>
        </w:rPr>
        <w:t>[</w:t>
      </w:r>
      <w:r w:rsidR="001C51E5" w:rsidRPr="00010663">
        <w:rPr>
          <w:lang w:eastAsia="en-AU"/>
        </w:rPr>
        <w:t>2013</w:t>
      </w:r>
      <w:r w:rsidR="00F17CB6" w:rsidRPr="00010663">
        <w:rPr>
          <w:lang w:eastAsia="en-AU"/>
        </w:rPr>
        <w:t>] HCA 18;</w:t>
      </w:r>
      <w:r w:rsidR="003E7C5E" w:rsidRPr="00010663">
        <w:rPr>
          <w:lang w:eastAsia="en-AU"/>
        </w:rPr>
        <w:t xml:space="preserve"> 249 CLR 332</w:t>
      </w:r>
      <w:r w:rsidR="003E7C5E">
        <w:rPr>
          <w:lang w:eastAsia="en-AU"/>
        </w:rPr>
        <w:t xml:space="preserve"> at [72] </w:t>
      </w:r>
      <w:r w:rsidR="00F17CB6">
        <w:rPr>
          <w:lang w:eastAsia="en-AU"/>
        </w:rPr>
        <w:t>(</w:t>
      </w:r>
      <w:r w:rsidR="003E7C5E">
        <w:rPr>
          <w:lang w:eastAsia="en-AU"/>
        </w:rPr>
        <w:t>Hayne, Kiefel and Bell JJ</w:t>
      </w:r>
      <w:r w:rsidR="00F17CB6">
        <w:rPr>
          <w:lang w:eastAsia="en-AU"/>
        </w:rPr>
        <w:t>)</w:t>
      </w:r>
      <w:r w:rsidR="00B602A2">
        <w:rPr>
          <w:lang w:eastAsia="en-AU"/>
        </w:rPr>
        <w:t>)</w:t>
      </w:r>
      <w:r w:rsidR="00106168">
        <w:rPr>
          <w:lang w:eastAsia="en-AU"/>
        </w:rPr>
        <w:t>, which Allsop</w:t>
      </w:r>
      <w:r w:rsidR="00B602A2">
        <w:rPr>
          <w:lang w:eastAsia="en-AU"/>
        </w:rPr>
        <w:t> </w:t>
      </w:r>
      <w:r w:rsidR="00106168">
        <w:rPr>
          <w:lang w:eastAsia="en-AU"/>
        </w:rPr>
        <w:t>CJ noted at</w:t>
      </w:r>
      <w:r w:rsidR="00B602A2">
        <w:rPr>
          <w:lang w:eastAsia="en-AU"/>
        </w:rPr>
        <w:t> </w:t>
      </w:r>
      <w:r w:rsidR="001D7664">
        <w:rPr>
          <w:lang w:eastAsia="en-AU"/>
        </w:rPr>
        <w:t>[10]</w:t>
      </w:r>
      <w:r w:rsidR="00A16917">
        <w:rPr>
          <w:lang w:eastAsia="en-AU"/>
        </w:rPr>
        <w:t xml:space="preserve"> and</w:t>
      </w:r>
      <w:r w:rsidR="00B32B61">
        <w:rPr>
          <w:lang w:eastAsia="en-AU"/>
        </w:rPr>
        <w:t xml:space="preserve"> then </w:t>
      </w:r>
      <w:r w:rsidR="00A16917">
        <w:rPr>
          <w:lang w:eastAsia="en-AU"/>
        </w:rPr>
        <w:t>continued at</w:t>
      </w:r>
      <w:r w:rsidR="00B602A2">
        <w:rPr>
          <w:lang w:eastAsia="en-AU"/>
        </w:rPr>
        <w:t> </w:t>
      </w:r>
      <w:r w:rsidR="00A16917">
        <w:rPr>
          <w:lang w:eastAsia="en-AU"/>
        </w:rPr>
        <w:t>[11]:</w:t>
      </w:r>
    </w:p>
    <w:p w14:paraId="0A4BD660" w14:textId="77777777" w:rsidR="0041505F" w:rsidRPr="0041505F" w:rsidRDefault="0041505F" w:rsidP="0041505F">
      <w:pPr>
        <w:pStyle w:val="Quote1"/>
        <w:rPr>
          <w:lang w:eastAsia="en-AU"/>
        </w:rPr>
      </w:pPr>
      <w:r w:rsidRPr="0041505F">
        <w:rPr>
          <w:lang w:eastAsia="en-AU"/>
        </w:rPr>
        <w:t xml:space="preserve">The boundaries of power may be difficult to define. The evaluation of whether a decision was made within those boundaries is conducted by reference to the relevant statute, its terms, scope and purpose, such of the values to which I have referred as are relevant and any other values explicit or implicit in the statute. The weight and relevance of any relevant values will be approached by reference to the statutory source of the power in question. The task is not definitional, but one of characterisation: the decision is to be evaluated, and a conclusion reached as to whether it has the character of being unreasonable, in sufficiently lacking rational foundation, or an evident or intelligible justification, or in being plainly unjust, arbitrary, capricious, or lacking common sense having regard to the terms, scope and purpose of the statutory source of the power, such that it cannot be said to be within the range of possible lawful outcomes as an exercise of that power. The descriptions of the lack of quality used above are not exhaustive or definitional, they are explanations or explications of legal </w:t>
      </w:r>
      <w:r w:rsidRPr="0041505F">
        <w:rPr>
          <w:lang w:eastAsia="en-AU"/>
        </w:rPr>
        <w:lastRenderedPageBreak/>
        <w:t>unreasonableness, of going beyond the source of power.</w:t>
      </w:r>
    </w:p>
    <w:p w14:paraId="3CA6C74A" w14:textId="6BA38813" w:rsidR="00900DE5" w:rsidRDefault="0070176C" w:rsidP="00467F2B">
      <w:pPr>
        <w:pStyle w:val="ParaNumbering"/>
        <w:rPr>
          <w:lang w:eastAsia="en-AU"/>
        </w:rPr>
      </w:pPr>
      <w:r>
        <w:rPr>
          <w:lang w:eastAsia="en-AU"/>
        </w:rPr>
        <w:t xml:space="preserve">Each of </w:t>
      </w:r>
      <w:r w:rsidR="00A51F20">
        <w:rPr>
          <w:lang w:eastAsia="en-AU"/>
        </w:rPr>
        <w:t>Griffiths</w:t>
      </w:r>
      <w:r w:rsidR="00FA033D">
        <w:rPr>
          <w:lang w:eastAsia="en-AU"/>
        </w:rPr>
        <w:t> </w:t>
      </w:r>
      <w:r>
        <w:rPr>
          <w:lang w:eastAsia="en-AU"/>
        </w:rPr>
        <w:t>J</w:t>
      </w:r>
      <w:r w:rsidR="00FA033D">
        <w:rPr>
          <w:lang w:eastAsia="en-AU"/>
        </w:rPr>
        <w:t xml:space="preserve"> (at</w:t>
      </w:r>
      <w:r w:rsidR="0060515F">
        <w:rPr>
          <w:lang w:eastAsia="en-AU"/>
        </w:rPr>
        <w:t> </w:t>
      </w:r>
      <w:r w:rsidR="00C52BE9">
        <w:rPr>
          <w:lang w:eastAsia="en-AU"/>
        </w:rPr>
        <w:t>[87]</w:t>
      </w:r>
      <w:r w:rsidR="00FA033D">
        <w:rPr>
          <w:lang w:eastAsia="en-AU"/>
        </w:rPr>
        <w:t>)</w:t>
      </w:r>
      <w:r w:rsidR="00C52BE9">
        <w:rPr>
          <w:lang w:eastAsia="en-AU"/>
        </w:rPr>
        <w:t xml:space="preserve"> and </w:t>
      </w:r>
      <w:proofErr w:type="spellStart"/>
      <w:r w:rsidR="00C52BE9">
        <w:rPr>
          <w:lang w:eastAsia="en-AU"/>
        </w:rPr>
        <w:t>Wigney</w:t>
      </w:r>
      <w:proofErr w:type="spellEnd"/>
      <w:r w:rsidR="00C52BE9">
        <w:rPr>
          <w:lang w:eastAsia="en-AU"/>
        </w:rPr>
        <w:t xml:space="preserve"> J </w:t>
      </w:r>
      <w:r w:rsidR="0060515F">
        <w:rPr>
          <w:lang w:eastAsia="en-AU"/>
        </w:rPr>
        <w:t>(at </w:t>
      </w:r>
      <w:r w:rsidR="00C52BE9">
        <w:rPr>
          <w:lang w:eastAsia="en-AU"/>
        </w:rPr>
        <w:t>[90]</w:t>
      </w:r>
      <w:r w:rsidR="0060515F">
        <w:rPr>
          <w:lang w:eastAsia="en-AU"/>
        </w:rPr>
        <w:t>)</w:t>
      </w:r>
      <w:r w:rsidR="00C52BE9">
        <w:rPr>
          <w:lang w:eastAsia="en-AU"/>
        </w:rPr>
        <w:t xml:space="preserve">, agreed with </w:t>
      </w:r>
      <w:r w:rsidR="00E31690">
        <w:rPr>
          <w:lang w:eastAsia="en-AU"/>
        </w:rPr>
        <w:t>the analysis of Allsop</w:t>
      </w:r>
      <w:r w:rsidR="0060515F">
        <w:rPr>
          <w:lang w:eastAsia="en-AU"/>
        </w:rPr>
        <w:t> </w:t>
      </w:r>
      <w:r w:rsidR="00E31690">
        <w:rPr>
          <w:lang w:eastAsia="en-AU"/>
        </w:rPr>
        <w:t>CJ.</w:t>
      </w:r>
    </w:p>
    <w:p w14:paraId="0B4A50EB" w14:textId="05ABFA7D" w:rsidR="00467F2B" w:rsidRDefault="00E31690" w:rsidP="00467F2B">
      <w:pPr>
        <w:pStyle w:val="ParaNumbering"/>
        <w:rPr>
          <w:lang w:eastAsia="en-AU"/>
        </w:rPr>
      </w:pPr>
      <w:r>
        <w:rPr>
          <w:lang w:eastAsia="en-AU"/>
        </w:rPr>
        <w:t>Against that general background, I turn to the applicant’s arguments</w:t>
      </w:r>
      <w:r w:rsidR="002A703D">
        <w:rPr>
          <w:lang w:eastAsia="en-AU"/>
        </w:rPr>
        <w:t xml:space="preserve">. </w:t>
      </w:r>
      <w:r>
        <w:rPr>
          <w:lang w:eastAsia="en-AU"/>
        </w:rPr>
        <w:t xml:space="preserve"> </w:t>
      </w:r>
      <w:r w:rsidR="00F63757" w:rsidRPr="000D35B8">
        <w:rPr>
          <w:lang w:eastAsia="en-AU"/>
        </w:rPr>
        <w:t>The Minister is repeatedly criticised for enga</w:t>
      </w:r>
      <w:r w:rsidR="007E52F1" w:rsidRPr="000D35B8">
        <w:rPr>
          <w:lang w:eastAsia="en-AU"/>
        </w:rPr>
        <w:t>ging in “probabilistic reason”</w:t>
      </w:r>
      <w:r w:rsidR="00CE69F1" w:rsidRPr="000D35B8">
        <w:rPr>
          <w:lang w:eastAsia="en-AU"/>
        </w:rPr>
        <w:t xml:space="preserve">, which I understand to </w:t>
      </w:r>
      <w:r w:rsidR="00007EDC" w:rsidRPr="000D35B8">
        <w:rPr>
          <w:lang w:eastAsia="en-AU"/>
        </w:rPr>
        <w:t>be a reference</w:t>
      </w:r>
      <w:r w:rsidR="00C37B61" w:rsidRPr="000D35B8">
        <w:rPr>
          <w:lang w:eastAsia="en-AU"/>
        </w:rPr>
        <w:t xml:space="preserve"> to</w:t>
      </w:r>
      <w:r w:rsidR="00007EDC" w:rsidRPr="000D35B8">
        <w:rPr>
          <w:lang w:eastAsia="en-AU"/>
        </w:rPr>
        <w:t xml:space="preserve"> probability reasoning</w:t>
      </w:r>
      <w:r w:rsidR="00993597" w:rsidRPr="000D35B8">
        <w:rPr>
          <w:lang w:eastAsia="en-AU"/>
        </w:rPr>
        <w:t xml:space="preserve"> </w:t>
      </w:r>
      <w:r w:rsidR="00491CA7" w:rsidRPr="000D35B8">
        <w:rPr>
          <w:lang w:eastAsia="en-AU"/>
        </w:rPr>
        <w:t>as subject</w:t>
      </w:r>
      <w:r w:rsidR="00993597" w:rsidRPr="000D35B8">
        <w:rPr>
          <w:lang w:eastAsia="en-AU"/>
        </w:rPr>
        <w:t xml:space="preserve"> to or involving chance, </w:t>
      </w:r>
      <w:r w:rsidR="000D5D85" w:rsidRPr="000D35B8">
        <w:rPr>
          <w:lang w:eastAsia="en-AU"/>
        </w:rPr>
        <w:t>variations,</w:t>
      </w:r>
      <w:r w:rsidR="00993597" w:rsidRPr="000D35B8">
        <w:rPr>
          <w:lang w:eastAsia="en-AU"/>
        </w:rPr>
        <w:t xml:space="preserve"> or uncertainty</w:t>
      </w:r>
      <w:r w:rsidR="003E555E">
        <w:rPr>
          <w:lang w:eastAsia="en-AU"/>
        </w:rPr>
        <w:t xml:space="preserve">.  </w:t>
      </w:r>
      <w:r w:rsidR="00F03566">
        <w:rPr>
          <w:lang w:eastAsia="en-AU"/>
        </w:rPr>
        <w:t>In the written case</w:t>
      </w:r>
      <w:r w:rsidR="008723E6">
        <w:rPr>
          <w:lang w:eastAsia="en-AU"/>
        </w:rPr>
        <w:t xml:space="preserve"> the submission </w:t>
      </w:r>
      <w:r w:rsidR="000D5D85">
        <w:rPr>
          <w:lang w:eastAsia="en-AU"/>
        </w:rPr>
        <w:t>is framed</w:t>
      </w:r>
      <w:r w:rsidR="008723E6">
        <w:rPr>
          <w:lang w:eastAsia="en-AU"/>
        </w:rPr>
        <w:t xml:space="preserve"> </w:t>
      </w:r>
      <w:r w:rsidR="002B274B">
        <w:rPr>
          <w:lang w:eastAsia="en-AU"/>
        </w:rPr>
        <w:t>a</w:t>
      </w:r>
      <w:r w:rsidR="008723E6">
        <w:rPr>
          <w:lang w:eastAsia="en-AU"/>
        </w:rPr>
        <w:t>s:</w:t>
      </w:r>
    </w:p>
    <w:p w14:paraId="18083216" w14:textId="4C9B9F54" w:rsidR="008723E6" w:rsidRDefault="00B72E42" w:rsidP="00B72E42">
      <w:pPr>
        <w:pStyle w:val="Quote1"/>
        <w:rPr>
          <w:lang w:eastAsia="en-AU"/>
        </w:rPr>
      </w:pPr>
      <w:r w:rsidRPr="00B72E42">
        <w:rPr>
          <w:lang w:eastAsia="en-AU"/>
        </w:rPr>
        <w:t xml:space="preserve">At the heart of this ground is the Minister’s use of scenarios, about which probabilistic reasoning was not rationally possible due to the sheer volume of complex interconnected variables on a global scale over decades, to make probabilistic judgments for the purpose of applying the relevant statutory provisions. The </w:t>
      </w:r>
      <w:r>
        <w:rPr>
          <w:lang w:eastAsia="en-AU"/>
        </w:rPr>
        <w:t>[applicant’s]</w:t>
      </w:r>
      <w:r w:rsidRPr="00B72E42">
        <w:rPr>
          <w:lang w:eastAsia="en-AU"/>
        </w:rPr>
        <w:t xml:space="preserve"> position is that the material before the Minister revealed both (1) a range of feasible (and therefore really-possible) worlds, and (2) the impossibility of rationally determining, from among them, which is </w:t>
      </w:r>
      <w:r w:rsidRPr="0016187F">
        <w:rPr>
          <w:u w:val="single"/>
          <w:lang w:eastAsia="en-AU"/>
        </w:rPr>
        <w:t>more</w:t>
      </w:r>
      <w:r w:rsidR="004931D2">
        <w:rPr>
          <w:lang w:eastAsia="en-AU"/>
        </w:rPr>
        <w:t xml:space="preserve"> </w:t>
      </w:r>
      <w:r w:rsidRPr="00B72E42">
        <w:rPr>
          <w:lang w:eastAsia="en-AU"/>
        </w:rPr>
        <w:t xml:space="preserve">or </w:t>
      </w:r>
      <w:r w:rsidRPr="0016187F">
        <w:rPr>
          <w:u w:val="single"/>
          <w:lang w:eastAsia="en-AU"/>
        </w:rPr>
        <w:t>most</w:t>
      </w:r>
      <w:r w:rsidRPr="00B72E42">
        <w:rPr>
          <w:lang w:eastAsia="en-AU"/>
        </w:rPr>
        <w:t xml:space="preserve"> likely than the others to occur.</w:t>
      </w:r>
    </w:p>
    <w:p w14:paraId="00593D37" w14:textId="7A338A39" w:rsidR="004931D2" w:rsidRDefault="004931D2" w:rsidP="00B72E42">
      <w:pPr>
        <w:pStyle w:val="Quote1"/>
        <w:rPr>
          <w:lang w:eastAsia="en-AU"/>
        </w:rPr>
      </w:pPr>
      <w:r>
        <w:rPr>
          <w:lang w:eastAsia="en-AU"/>
        </w:rPr>
        <w:t>(Original emphasis.)</w:t>
      </w:r>
    </w:p>
    <w:p w14:paraId="0AD263C9" w14:textId="7569CE36" w:rsidR="004A5A75" w:rsidRDefault="001356EA" w:rsidP="001356EA">
      <w:pPr>
        <w:pStyle w:val="ParaNumbering"/>
        <w:rPr>
          <w:lang w:eastAsia="en-AU"/>
        </w:rPr>
      </w:pPr>
      <w:r>
        <w:rPr>
          <w:lang w:eastAsia="en-AU"/>
        </w:rPr>
        <w:t>Central to the applicant’s complaints is the Minister’s reasoning at [</w:t>
      </w:r>
      <w:r w:rsidR="00485C1C">
        <w:rPr>
          <w:lang w:eastAsia="en-AU"/>
        </w:rPr>
        <w:t>108]-[120]</w:t>
      </w:r>
      <w:r w:rsidR="00294D99">
        <w:rPr>
          <w:lang w:eastAsia="en-AU"/>
        </w:rPr>
        <w:t>, which I have summarised but</w:t>
      </w:r>
      <w:r w:rsidR="00713927">
        <w:rPr>
          <w:lang w:eastAsia="en-AU"/>
        </w:rPr>
        <w:t xml:space="preserve"> </w:t>
      </w:r>
      <w:r w:rsidR="004D2B32">
        <w:rPr>
          <w:lang w:eastAsia="en-AU"/>
        </w:rPr>
        <w:t>which now</w:t>
      </w:r>
      <w:r w:rsidR="007D4DA6">
        <w:rPr>
          <w:lang w:eastAsia="en-AU"/>
        </w:rPr>
        <w:t xml:space="preserve"> </w:t>
      </w:r>
      <w:r w:rsidR="00294D99">
        <w:rPr>
          <w:lang w:eastAsia="en-AU"/>
        </w:rPr>
        <w:t>require more detailed attention</w:t>
      </w:r>
      <w:r w:rsidR="00373BBC">
        <w:rPr>
          <w:lang w:eastAsia="en-AU"/>
        </w:rPr>
        <w:t xml:space="preserve">. </w:t>
      </w:r>
      <w:r w:rsidR="00392B2F">
        <w:rPr>
          <w:lang w:eastAsia="en-AU"/>
        </w:rPr>
        <w:t xml:space="preserve"> </w:t>
      </w:r>
      <w:r w:rsidR="00373BBC">
        <w:rPr>
          <w:lang w:eastAsia="en-AU"/>
        </w:rPr>
        <w:t>The Minister accepted departmental advice</w:t>
      </w:r>
      <w:r w:rsidR="00E70184">
        <w:rPr>
          <w:lang w:eastAsia="en-AU"/>
        </w:rPr>
        <w:t xml:space="preserve"> that the likely </w:t>
      </w:r>
      <w:r w:rsidR="004F2B13">
        <w:rPr>
          <w:lang w:eastAsia="en-AU"/>
        </w:rPr>
        <w:t>contribution</w:t>
      </w:r>
      <w:r w:rsidR="002F077E">
        <w:rPr>
          <w:lang w:eastAsia="en-AU"/>
        </w:rPr>
        <w:t xml:space="preserve"> of emissions from the proposed action to a net increase in global emissions and global average temperature is subject to a number of variables</w:t>
      </w:r>
      <w:r w:rsidR="00603BE1">
        <w:rPr>
          <w:lang w:eastAsia="en-AU"/>
        </w:rPr>
        <w:t>:</w:t>
      </w:r>
      <w:r w:rsidR="00F24253">
        <w:rPr>
          <w:lang w:eastAsia="en-AU"/>
        </w:rPr>
        <w:t> </w:t>
      </w:r>
      <w:r w:rsidR="00603BE1">
        <w:rPr>
          <w:lang w:eastAsia="en-AU"/>
        </w:rPr>
        <w:t>[108].  Next, the Minister addressed one variable</w:t>
      </w:r>
      <w:r w:rsidR="00F24253">
        <w:rPr>
          <w:lang w:eastAsia="en-AU"/>
        </w:rPr>
        <w:t>, namely</w:t>
      </w:r>
      <w:r w:rsidR="00603BE1">
        <w:rPr>
          <w:lang w:eastAsia="en-AU"/>
        </w:rPr>
        <w:t xml:space="preserve"> whether any emissions caused by the proposed action</w:t>
      </w:r>
      <w:r w:rsidR="00CB449D">
        <w:rPr>
          <w:lang w:eastAsia="en-AU"/>
        </w:rPr>
        <w:t xml:space="preserve"> will be offset, </w:t>
      </w:r>
      <w:r w:rsidR="007D4DA6">
        <w:rPr>
          <w:lang w:eastAsia="en-AU"/>
        </w:rPr>
        <w:t>mitigated,</w:t>
      </w:r>
      <w:r w:rsidR="00CB449D">
        <w:rPr>
          <w:lang w:eastAsia="en-AU"/>
        </w:rPr>
        <w:t xml:space="preserve"> or abated</w:t>
      </w:r>
      <w:r w:rsidR="00D802F7">
        <w:rPr>
          <w:lang w:eastAsia="en-AU"/>
        </w:rPr>
        <w:t xml:space="preserve"> (</w:t>
      </w:r>
      <w:r w:rsidR="00F24253">
        <w:rPr>
          <w:lang w:eastAsia="en-AU"/>
        </w:rPr>
        <w:t> </w:t>
      </w:r>
      <w:r w:rsidR="00CB449D">
        <w:rPr>
          <w:lang w:eastAsia="en-AU"/>
        </w:rPr>
        <w:t>[109]</w:t>
      </w:r>
      <w:r w:rsidR="00D802F7">
        <w:rPr>
          <w:lang w:eastAsia="en-AU"/>
        </w:rPr>
        <w:t>)</w:t>
      </w:r>
      <w:r w:rsidR="00CB449D">
        <w:rPr>
          <w:lang w:eastAsia="en-AU"/>
        </w:rPr>
        <w:t>, where the Minister reasoned that</w:t>
      </w:r>
      <w:r w:rsidR="00844356">
        <w:rPr>
          <w:lang w:eastAsia="en-AU"/>
        </w:rPr>
        <w:t xml:space="preserve"> other jurisdictions where prospective buyers are located may take steps to limit or reduce emissions.</w:t>
      </w:r>
      <w:r w:rsidR="00A72EE2">
        <w:rPr>
          <w:lang w:eastAsia="en-AU"/>
        </w:rPr>
        <w:t xml:space="preserve"> </w:t>
      </w:r>
      <w:r w:rsidR="00392B2F">
        <w:rPr>
          <w:lang w:eastAsia="en-AU"/>
        </w:rPr>
        <w:t xml:space="preserve"> </w:t>
      </w:r>
      <w:r w:rsidR="00844356">
        <w:rPr>
          <w:lang w:eastAsia="en-AU"/>
        </w:rPr>
        <w:t xml:space="preserve">The </w:t>
      </w:r>
      <w:r w:rsidR="004E67E9">
        <w:rPr>
          <w:lang w:eastAsia="en-AU"/>
        </w:rPr>
        <w:t>Minister continued</w:t>
      </w:r>
      <w:r w:rsidR="00844356">
        <w:rPr>
          <w:lang w:eastAsia="en-AU"/>
        </w:rPr>
        <w:t xml:space="preserve"> at</w:t>
      </w:r>
      <w:r w:rsidR="00D802F7">
        <w:rPr>
          <w:lang w:eastAsia="en-AU"/>
        </w:rPr>
        <w:t> </w:t>
      </w:r>
      <w:r w:rsidR="00A72EE2">
        <w:rPr>
          <w:lang w:eastAsia="en-AU"/>
        </w:rPr>
        <w:t>[110]</w:t>
      </w:r>
      <w:r w:rsidR="00D802F7">
        <w:rPr>
          <w:lang w:eastAsia="en-AU"/>
        </w:rPr>
        <w:t>-</w:t>
      </w:r>
      <w:r w:rsidR="00A72EE2">
        <w:rPr>
          <w:lang w:eastAsia="en-AU"/>
        </w:rPr>
        <w:t>[</w:t>
      </w:r>
      <w:r w:rsidR="004A5A75">
        <w:rPr>
          <w:lang w:eastAsia="en-AU"/>
        </w:rPr>
        <w:t>117]</w:t>
      </w:r>
      <w:r w:rsidR="00D802F7">
        <w:rPr>
          <w:lang w:eastAsia="en-AU"/>
        </w:rPr>
        <w:t>:</w:t>
      </w:r>
    </w:p>
    <w:p w14:paraId="3DC8D45F" w14:textId="5EC5F2A5" w:rsidR="00071941" w:rsidRPr="00FA565B" w:rsidRDefault="00071941" w:rsidP="00FA565B">
      <w:pPr>
        <w:pStyle w:val="Quote1"/>
        <w:rPr>
          <w:lang w:eastAsia="en-AU"/>
        </w:rPr>
      </w:pPr>
      <w:r w:rsidRPr="00FA565B">
        <w:rPr>
          <w:lang w:eastAsia="en-AU"/>
        </w:rPr>
        <w:t>As set out at paragraph 70 above, the countries where it is anticipated that the coal from</w:t>
      </w:r>
      <w:r w:rsidR="003403B7" w:rsidRPr="00FA565B">
        <w:rPr>
          <w:lang w:eastAsia="en-AU"/>
        </w:rPr>
        <w:t xml:space="preserve"> </w:t>
      </w:r>
      <w:r w:rsidRPr="00FA565B">
        <w:rPr>
          <w:lang w:eastAsia="en-AU"/>
        </w:rPr>
        <w:t>the proposed action will be consumed (Japan, South Korea, Malaysia, Vietnam and</w:t>
      </w:r>
      <w:r w:rsidR="003403B7" w:rsidRPr="00FA565B">
        <w:rPr>
          <w:lang w:eastAsia="en-AU"/>
        </w:rPr>
        <w:t xml:space="preserve"> </w:t>
      </w:r>
      <w:r w:rsidRPr="00FA565B">
        <w:rPr>
          <w:lang w:eastAsia="en-AU"/>
        </w:rPr>
        <w:t>Australia) each have respective nationally determined contribution (NDC) under the Paris</w:t>
      </w:r>
      <w:r w:rsidR="003403B7" w:rsidRPr="00FA565B">
        <w:rPr>
          <w:lang w:eastAsia="en-AU"/>
        </w:rPr>
        <w:t xml:space="preserve"> </w:t>
      </w:r>
      <w:r w:rsidRPr="00FA565B">
        <w:rPr>
          <w:lang w:eastAsia="en-AU"/>
        </w:rPr>
        <w:t>Agreement to reduce national emissions and adapt to the impacts of climate change.</w:t>
      </w:r>
      <w:r w:rsidR="003403B7" w:rsidRPr="00FA565B">
        <w:rPr>
          <w:lang w:eastAsia="en-AU"/>
        </w:rPr>
        <w:t xml:space="preserve"> </w:t>
      </w:r>
      <w:r w:rsidRPr="00FA565B">
        <w:rPr>
          <w:lang w:eastAsia="en-AU"/>
        </w:rPr>
        <w:t>Under the Paris Agreement (referred to at paragraphs 74 to 79 above), each Party must</w:t>
      </w:r>
      <w:r w:rsidR="002270E8" w:rsidRPr="00FA565B">
        <w:rPr>
          <w:lang w:eastAsia="en-AU"/>
        </w:rPr>
        <w:t xml:space="preserve"> </w:t>
      </w:r>
      <w:r w:rsidRPr="00FA565B">
        <w:rPr>
          <w:lang w:eastAsia="en-AU"/>
        </w:rPr>
        <w:t>submit an NDC every five years. These NDCs are required to reflect increased ambition</w:t>
      </w:r>
      <w:r w:rsidR="002270E8" w:rsidRPr="00FA565B">
        <w:rPr>
          <w:lang w:eastAsia="en-AU"/>
        </w:rPr>
        <w:t xml:space="preserve"> </w:t>
      </w:r>
      <w:r w:rsidRPr="00FA565B">
        <w:rPr>
          <w:lang w:eastAsia="en-AU"/>
        </w:rPr>
        <w:t>over time. Parties may also submit new or updated NDCs at any time. The emissions</w:t>
      </w:r>
      <w:r w:rsidR="002270E8" w:rsidRPr="00FA565B">
        <w:rPr>
          <w:lang w:eastAsia="en-AU"/>
        </w:rPr>
        <w:t xml:space="preserve"> </w:t>
      </w:r>
      <w:r w:rsidRPr="00FA565B">
        <w:rPr>
          <w:lang w:eastAsia="en-AU"/>
        </w:rPr>
        <w:t>generated by combusting coal (including coal from the proposed action) would be</w:t>
      </w:r>
      <w:r w:rsidR="002270E8" w:rsidRPr="00FA565B">
        <w:rPr>
          <w:lang w:eastAsia="en-AU"/>
        </w:rPr>
        <w:t xml:space="preserve"> </w:t>
      </w:r>
      <w:r w:rsidRPr="00FA565B">
        <w:rPr>
          <w:lang w:eastAsia="en-AU"/>
        </w:rPr>
        <w:t>counted as scope 1 emissions in the country where combustion occurred and may be</w:t>
      </w:r>
      <w:r w:rsidR="002270E8" w:rsidRPr="00FA565B">
        <w:rPr>
          <w:lang w:eastAsia="en-AU"/>
        </w:rPr>
        <w:t xml:space="preserve"> </w:t>
      </w:r>
      <w:r w:rsidRPr="00FA565B">
        <w:rPr>
          <w:lang w:eastAsia="en-AU"/>
        </w:rPr>
        <w:t>subject to mitigation actions or offsetting.</w:t>
      </w:r>
    </w:p>
    <w:p w14:paraId="33ACBA0E" w14:textId="16B4AA61" w:rsidR="002270E8" w:rsidRPr="00FA565B" w:rsidRDefault="00071941" w:rsidP="00FA565B">
      <w:pPr>
        <w:pStyle w:val="Quote1"/>
        <w:rPr>
          <w:lang w:eastAsia="en-AU"/>
        </w:rPr>
      </w:pPr>
      <w:r w:rsidRPr="00FA565B">
        <w:rPr>
          <w:lang w:eastAsia="en-AU"/>
        </w:rPr>
        <w:t>Taiwan is not a member of the United Nations and is excluded from the UNFCCC.</w:t>
      </w:r>
      <w:r w:rsidR="002270E8" w:rsidRPr="00FA565B">
        <w:rPr>
          <w:lang w:eastAsia="en-AU"/>
        </w:rPr>
        <w:t xml:space="preserve"> </w:t>
      </w:r>
      <w:r w:rsidRPr="00FA565B">
        <w:rPr>
          <w:lang w:eastAsia="en-AU"/>
        </w:rPr>
        <w:t>Domestically, however, it has an Intended NDC that includes a 2030 target and has</w:t>
      </w:r>
      <w:r w:rsidR="002270E8" w:rsidRPr="00FA565B">
        <w:rPr>
          <w:lang w:eastAsia="en-AU"/>
        </w:rPr>
        <w:t xml:space="preserve"> </w:t>
      </w:r>
      <w:r w:rsidRPr="00FA565B">
        <w:rPr>
          <w:lang w:eastAsia="en-AU"/>
        </w:rPr>
        <w:t>committed to net zero emissions by 2050.</w:t>
      </w:r>
    </w:p>
    <w:p w14:paraId="0F2A083D" w14:textId="150D516A" w:rsidR="00071941" w:rsidRPr="00FA565B" w:rsidRDefault="00071941" w:rsidP="00FA565B">
      <w:pPr>
        <w:pStyle w:val="Quote1"/>
        <w:rPr>
          <w:lang w:eastAsia="en-AU"/>
        </w:rPr>
      </w:pPr>
      <w:r w:rsidRPr="00FA565B">
        <w:rPr>
          <w:lang w:eastAsia="en-AU"/>
        </w:rPr>
        <w:t>The level of global GHG emissions will also likely be subject to the emissions reduction</w:t>
      </w:r>
      <w:r w:rsidR="002270E8" w:rsidRPr="00FA565B">
        <w:rPr>
          <w:lang w:eastAsia="en-AU"/>
        </w:rPr>
        <w:t xml:space="preserve"> </w:t>
      </w:r>
      <w:r w:rsidRPr="00FA565B">
        <w:rPr>
          <w:lang w:eastAsia="en-AU"/>
        </w:rPr>
        <w:t>policies of power companies, and any changes to the efficiency of their power plants. The</w:t>
      </w:r>
      <w:r w:rsidR="002270E8" w:rsidRPr="00FA565B">
        <w:rPr>
          <w:lang w:eastAsia="en-AU"/>
        </w:rPr>
        <w:t xml:space="preserve"> </w:t>
      </w:r>
      <w:r w:rsidRPr="00FA565B">
        <w:rPr>
          <w:lang w:eastAsia="en-AU"/>
        </w:rPr>
        <w:t>department brief included examples of changes to the emissions reduction policies of</w:t>
      </w:r>
      <w:r w:rsidR="002270E8" w:rsidRPr="00FA565B">
        <w:rPr>
          <w:lang w:eastAsia="en-AU"/>
        </w:rPr>
        <w:t xml:space="preserve"> </w:t>
      </w:r>
      <w:r w:rsidRPr="00FA565B">
        <w:rPr>
          <w:lang w:eastAsia="en-AU"/>
        </w:rPr>
        <w:t>certain companies. For example, power companies in Japan have committed to being</w:t>
      </w:r>
      <w:r w:rsidR="002270E8" w:rsidRPr="00FA565B">
        <w:rPr>
          <w:lang w:eastAsia="en-AU"/>
        </w:rPr>
        <w:t xml:space="preserve"> </w:t>
      </w:r>
      <w:r w:rsidRPr="00FA565B">
        <w:rPr>
          <w:lang w:eastAsia="en-AU"/>
        </w:rPr>
        <w:t>carbon-neutral by 2050 including phasing out inefficient power plants.</w:t>
      </w:r>
    </w:p>
    <w:p w14:paraId="46C19306" w14:textId="6A2ED2E5" w:rsidR="00071941" w:rsidRPr="00FA565B" w:rsidRDefault="00071941" w:rsidP="00FA565B">
      <w:pPr>
        <w:pStyle w:val="Quote1"/>
        <w:rPr>
          <w:lang w:eastAsia="en-AU"/>
        </w:rPr>
      </w:pPr>
      <w:r w:rsidRPr="00FA565B">
        <w:rPr>
          <w:lang w:eastAsia="en-AU"/>
        </w:rPr>
        <w:lastRenderedPageBreak/>
        <w:t>More broadly, I accepted the department’s advice that, if the proposed action does not</w:t>
      </w:r>
      <w:r w:rsidR="002270E8" w:rsidRPr="00FA565B">
        <w:rPr>
          <w:lang w:eastAsia="en-AU"/>
        </w:rPr>
        <w:t xml:space="preserve"> </w:t>
      </w:r>
      <w:r w:rsidRPr="00FA565B">
        <w:rPr>
          <w:lang w:eastAsia="en-AU"/>
        </w:rPr>
        <w:t>proceed, this will not necessarily affect the level of GHG emissions worldwide or the</w:t>
      </w:r>
      <w:r w:rsidR="002270E8" w:rsidRPr="00FA565B">
        <w:rPr>
          <w:lang w:eastAsia="en-AU"/>
        </w:rPr>
        <w:t xml:space="preserve"> </w:t>
      </w:r>
      <w:r w:rsidRPr="00FA565B">
        <w:rPr>
          <w:lang w:eastAsia="en-AU"/>
        </w:rPr>
        <w:t>extent to which the world heritage values of declared World Heritage properties will be</w:t>
      </w:r>
      <w:r w:rsidR="002270E8" w:rsidRPr="00FA565B">
        <w:rPr>
          <w:lang w:eastAsia="en-AU"/>
        </w:rPr>
        <w:t xml:space="preserve"> </w:t>
      </w:r>
      <w:r w:rsidRPr="00FA565B">
        <w:rPr>
          <w:lang w:eastAsia="en-AU"/>
        </w:rPr>
        <w:t>impacted by the physical effects of climate change. That will be subject to a range of</w:t>
      </w:r>
      <w:r w:rsidR="002270E8" w:rsidRPr="00FA565B">
        <w:rPr>
          <w:lang w:eastAsia="en-AU"/>
        </w:rPr>
        <w:t xml:space="preserve"> </w:t>
      </w:r>
      <w:r w:rsidRPr="00FA565B">
        <w:rPr>
          <w:lang w:eastAsia="en-AU"/>
        </w:rPr>
        <w:t>other factors, including the level of emissions from sources other than the proposed</w:t>
      </w:r>
      <w:r w:rsidR="002270E8" w:rsidRPr="00FA565B">
        <w:rPr>
          <w:lang w:eastAsia="en-AU"/>
        </w:rPr>
        <w:t xml:space="preserve"> </w:t>
      </w:r>
      <w:r w:rsidRPr="00FA565B">
        <w:rPr>
          <w:lang w:eastAsia="en-AU"/>
        </w:rPr>
        <w:t>action.</w:t>
      </w:r>
    </w:p>
    <w:p w14:paraId="4468516C" w14:textId="33FB758E" w:rsidR="00071941" w:rsidRPr="00FA565B" w:rsidRDefault="008C4AE5" w:rsidP="00FA565B">
      <w:pPr>
        <w:pStyle w:val="Quote1"/>
        <w:rPr>
          <w:lang w:eastAsia="en-AU"/>
        </w:rPr>
      </w:pPr>
      <w:r w:rsidRPr="00FA565B">
        <w:rPr>
          <w:lang w:eastAsia="en-AU"/>
        </w:rPr>
        <w:t>I</w:t>
      </w:r>
      <w:r w:rsidR="00071941" w:rsidRPr="00FA565B">
        <w:rPr>
          <w:lang w:eastAsia="en-AU"/>
        </w:rPr>
        <w:t xml:space="preserve"> considered that these factors make it very difficult to estimate the likely net increase in</w:t>
      </w:r>
      <w:r w:rsidR="002270E8" w:rsidRPr="00FA565B">
        <w:rPr>
          <w:lang w:eastAsia="en-AU"/>
        </w:rPr>
        <w:t xml:space="preserve"> </w:t>
      </w:r>
      <w:r w:rsidR="00071941" w:rsidRPr="00FA565B">
        <w:rPr>
          <w:lang w:eastAsia="en-AU"/>
        </w:rPr>
        <w:t>global GHG emissions from the proposed action’s emissions and, by extension, the</w:t>
      </w:r>
      <w:r w:rsidR="002270E8" w:rsidRPr="00FA565B">
        <w:rPr>
          <w:lang w:eastAsia="en-AU"/>
        </w:rPr>
        <w:t xml:space="preserve"> </w:t>
      </w:r>
      <w:r w:rsidR="00071941" w:rsidRPr="00FA565B">
        <w:rPr>
          <w:lang w:eastAsia="en-AU"/>
        </w:rPr>
        <w:t>extent of any net increase in global average temperature and the extent to which the</w:t>
      </w:r>
      <w:r w:rsidR="002270E8" w:rsidRPr="00FA565B">
        <w:rPr>
          <w:lang w:eastAsia="en-AU"/>
        </w:rPr>
        <w:t xml:space="preserve"> </w:t>
      </w:r>
      <w:r w:rsidR="00071941" w:rsidRPr="00FA565B">
        <w:rPr>
          <w:lang w:eastAsia="en-AU"/>
        </w:rPr>
        <w:t>world heritage values of declared World Heritage properties will be impacted by the</w:t>
      </w:r>
      <w:r w:rsidR="002270E8" w:rsidRPr="00FA565B">
        <w:rPr>
          <w:lang w:eastAsia="en-AU"/>
        </w:rPr>
        <w:t xml:space="preserve"> </w:t>
      </w:r>
      <w:r w:rsidR="00071941" w:rsidRPr="00FA565B">
        <w:rPr>
          <w:lang w:eastAsia="en-AU"/>
        </w:rPr>
        <w:t>physical effects of climate change.</w:t>
      </w:r>
    </w:p>
    <w:p w14:paraId="45E812BE" w14:textId="2ABD71D3" w:rsidR="00071941" w:rsidRPr="00FA565B" w:rsidRDefault="00071941" w:rsidP="00FA565B">
      <w:pPr>
        <w:pStyle w:val="Quote1"/>
        <w:rPr>
          <w:lang w:eastAsia="en-AU"/>
        </w:rPr>
      </w:pPr>
      <w:r w:rsidRPr="00FA565B">
        <w:rPr>
          <w:lang w:eastAsia="en-AU"/>
        </w:rPr>
        <w:t>I considered that it is also likely that, if the proposed action does not proceed, the</w:t>
      </w:r>
      <w:r w:rsidR="002270E8" w:rsidRPr="00FA565B">
        <w:rPr>
          <w:lang w:eastAsia="en-AU"/>
        </w:rPr>
        <w:t xml:space="preserve"> </w:t>
      </w:r>
      <w:r w:rsidRPr="00FA565B">
        <w:rPr>
          <w:lang w:eastAsia="en-AU"/>
        </w:rPr>
        <w:t>prospective buyers will purchase an equivalent amount of coal from a supplier other than</w:t>
      </w:r>
      <w:r w:rsidR="002270E8" w:rsidRPr="00FA565B">
        <w:rPr>
          <w:lang w:eastAsia="en-AU"/>
        </w:rPr>
        <w:t xml:space="preserve"> </w:t>
      </w:r>
      <w:r w:rsidRPr="00FA565B">
        <w:rPr>
          <w:lang w:eastAsia="en-AU"/>
        </w:rPr>
        <w:t>the proponent, which would result in an equivalent amount of GHG emissions when</w:t>
      </w:r>
      <w:r w:rsidR="002270E8" w:rsidRPr="00FA565B">
        <w:rPr>
          <w:lang w:eastAsia="en-AU"/>
        </w:rPr>
        <w:t xml:space="preserve"> </w:t>
      </w:r>
      <w:r w:rsidRPr="00FA565B">
        <w:rPr>
          <w:lang w:eastAsia="en-AU"/>
        </w:rPr>
        <w:t>combusted, when compared with the amount estimated for the proposed action. As</w:t>
      </w:r>
      <w:r w:rsidR="002270E8" w:rsidRPr="00FA565B">
        <w:rPr>
          <w:lang w:eastAsia="en-AU"/>
        </w:rPr>
        <w:t xml:space="preserve"> </w:t>
      </w:r>
      <w:r w:rsidRPr="00FA565B">
        <w:rPr>
          <w:lang w:eastAsia="en-AU"/>
        </w:rPr>
        <w:t>stated at paragraphs 58-59 above, the proponent engaged CRU Consulting to provide</w:t>
      </w:r>
      <w:r w:rsidR="002270E8" w:rsidRPr="00FA565B">
        <w:rPr>
          <w:lang w:eastAsia="en-AU"/>
        </w:rPr>
        <w:t xml:space="preserve"> </w:t>
      </w:r>
      <w:r w:rsidRPr="00FA565B">
        <w:rPr>
          <w:lang w:eastAsia="en-AU"/>
        </w:rPr>
        <w:t>modelling for seaborne thermal coal demand and supply until 2050. I noted that, if the</w:t>
      </w:r>
      <w:r w:rsidR="002270E8" w:rsidRPr="00FA565B">
        <w:rPr>
          <w:lang w:eastAsia="en-AU"/>
        </w:rPr>
        <w:t xml:space="preserve"> </w:t>
      </w:r>
      <w:r w:rsidRPr="00FA565B">
        <w:rPr>
          <w:lang w:eastAsia="en-AU"/>
        </w:rPr>
        <w:t>likely alternative supplies of coal were consumed instead, the modelling predicts that an</w:t>
      </w:r>
      <w:r w:rsidR="002270E8" w:rsidRPr="00FA565B">
        <w:rPr>
          <w:lang w:eastAsia="en-AU"/>
        </w:rPr>
        <w:t xml:space="preserve"> </w:t>
      </w:r>
      <w:r w:rsidRPr="00FA565B">
        <w:rPr>
          <w:lang w:eastAsia="en-AU"/>
        </w:rPr>
        <w:t>additional 9-26% CO</w:t>
      </w:r>
      <w:r w:rsidRPr="00FA565B">
        <w:rPr>
          <w:sz w:val="14"/>
          <w:szCs w:val="14"/>
          <w:lang w:eastAsia="en-AU"/>
        </w:rPr>
        <w:t>2-e</w:t>
      </w:r>
      <w:r w:rsidRPr="00FA565B">
        <w:rPr>
          <w:lang w:eastAsia="en-AU"/>
        </w:rPr>
        <w:t>, depending on the alternative source of supply, could be emitted</w:t>
      </w:r>
      <w:r w:rsidR="002270E8" w:rsidRPr="00FA565B">
        <w:rPr>
          <w:lang w:eastAsia="en-AU"/>
        </w:rPr>
        <w:t xml:space="preserve"> </w:t>
      </w:r>
      <w:r w:rsidRPr="00FA565B">
        <w:rPr>
          <w:lang w:eastAsia="en-AU"/>
        </w:rPr>
        <w:t>relative to the proposed action.</w:t>
      </w:r>
    </w:p>
    <w:p w14:paraId="4AF52A90" w14:textId="1FE08C63" w:rsidR="00071941" w:rsidRPr="00FA565B" w:rsidRDefault="00071941" w:rsidP="00FA565B">
      <w:pPr>
        <w:pStyle w:val="Quote1"/>
        <w:rPr>
          <w:lang w:eastAsia="en-AU"/>
        </w:rPr>
      </w:pPr>
      <w:r w:rsidRPr="00FA565B">
        <w:rPr>
          <w:lang w:eastAsia="en-AU"/>
        </w:rPr>
        <w:t xml:space="preserve">I took into account that the IEA </w:t>
      </w:r>
      <w:r w:rsidRPr="0016187F">
        <w:rPr>
          <w:i/>
          <w:iCs/>
          <w:lang w:eastAsia="en-AU"/>
        </w:rPr>
        <w:t xml:space="preserve">Coal 2022 </w:t>
      </w:r>
      <w:r w:rsidRPr="00FA565B">
        <w:rPr>
          <w:lang w:eastAsia="en-AU"/>
        </w:rPr>
        <w:t>report states that in 2022, China increased its</w:t>
      </w:r>
      <w:r w:rsidR="002270E8" w:rsidRPr="00FA565B">
        <w:rPr>
          <w:lang w:eastAsia="en-AU"/>
        </w:rPr>
        <w:t xml:space="preserve"> </w:t>
      </w:r>
      <w:r w:rsidRPr="00FA565B">
        <w:rPr>
          <w:lang w:eastAsia="en-AU"/>
        </w:rPr>
        <w:t>imports from Indonesia and Russia when it reduced its imports from Australia.</w:t>
      </w:r>
      <w:r w:rsidR="002270E8" w:rsidRPr="00FA565B">
        <w:rPr>
          <w:lang w:eastAsia="en-AU"/>
        </w:rPr>
        <w:t xml:space="preserve"> </w:t>
      </w:r>
      <w:r w:rsidRPr="00FA565B">
        <w:rPr>
          <w:lang w:eastAsia="en-AU"/>
        </w:rPr>
        <w:t>International trade also started to reshuffle due to the decline in Russian exports from</w:t>
      </w:r>
      <w:r w:rsidR="002270E8" w:rsidRPr="00FA565B">
        <w:rPr>
          <w:lang w:eastAsia="en-AU"/>
        </w:rPr>
        <w:t xml:space="preserve"> </w:t>
      </w:r>
      <w:r w:rsidRPr="00FA565B">
        <w:rPr>
          <w:lang w:eastAsia="en-AU"/>
        </w:rPr>
        <w:t>international trade sanctions. The gap left by Russian coal supplies in Europe has been</w:t>
      </w:r>
      <w:r w:rsidR="002270E8" w:rsidRPr="00FA565B">
        <w:rPr>
          <w:lang w:eastAsia="en-AU"/>
        </w:rPr>
        <w:t xml:space="preserve"> </w:t>
      </w:r>
      <w:r w:rsidRPr="00FA565B">
        <w:rPr>
          <w:lang w:eastAsia="en-AU"/>
        </w:rPr>
        <w:t>largely filled by suppliers from South Africa, Colombia and other small producers such as</w:t>
      </w:r>
      <w:r w:rsidR="002270E8" w:rsidRPr="00FA565B">
        <w:rPr>
          <w:lang w:eastAsia="en-AU"/>
        </w:rPr>
        <w:t xml:space="preserve"> </w:t>
      </w:r>
      <w:r w:rsidRPr="00FA565B">
        <w:rPr>
          <w:lang w:eastAsia="en-AU"/>
        </w:rPr>
        <w:t>Tanzania and Botswana. Indonesia also shifted its exports to Europe to help offset the</w:t>
      </w:r>
      <w:r w:rsidR="002270E8" w:rsidRPr="00FA565B">
        <w:rPr>
          <w:lang w:eastAsia="en-AU"/>
        </w:rPr>
        <w:t xml:space="preserve"> </w:t>
      </w:r>
      <w:r w:rsidRPr="00FA565B">
        <w:rPr>
          <w:lang w:eastAsia="en-AU"/>
        </w:rPr>
        <w:t>Russian shortfall. The report noted that China and India will continue to boost their coal</w:t>
      </w:r>
      <w:r w:rsidR="002270E8" w:rsidRPr="00FA565B">
        <w:rPr>
          <w:lang w:eastAsia="en-AU"/>
        </w:rPr>
        <w:t xml:space="preserve"> </w:t>
      </w:r>
      <w:r w:rsidRPr="00FA565B">
        <w:rPr>
          <w:lang w:eastAsia="en-AU"/>
        </w:rPr>
        <w:t>production to overcome supply shortages, more than offsetting the decline in Russian</w:t>
      </w:r>
      <w:r w:rsidR="002270E8" w:rsidRPr="00FA565B">
        <w:rPr>
          <w:lang w:eastAsia="en-AU"/>
        </w:rPr>
        <w:t xml:space="preserve"> </w:t>
      </w:r>
      <w:r w:rsidRPr="00FA565B">
        <w:rPr>
          <w:lang w:eastAsia="en-AU"/>
        </w:rPr>
        <w:t>production due to trade sanctions. I considered it reasonable to assume that, should the</w:t>
      </w:r>
      <w:r w:rsidR="002270E8" w:rsidRPr="00FA565B">
        <w:rPr>
          <w:lang w:eastAsia="en-AU"/>
        </w:rPr>
        <w:t xml:space="preserve"> </w:t>
      </w:r>
      <w:r w:rsidRPr="00FA565B">
        <w:rPr>
          <w:lang w:eastAsia="en-AU"/>
        </w:rPr>
        <w:t>proposed action not proceed, the market would respond through an increase in supply</w:t>
      </w:r>
      <w:r w:rsidR="002270E8" w:rsidRPr="00FA565B">
        <w:rPr>
          <w:lang w:eastAsia="en-AU"/>
        </w:rPr>
        <w:t xml:space="preserve"> </w:t>
      </w:r>
      <w:r w:rsidRPr="00FA565B">
        <w:rPr>
          <w:lang w:eastAsia="en-AU"/>
        </w:rPr>
        <w:t>elsewhere, in circumstances where there is still anticipated demand for the coal from the</w:t>
      </w:r>
      <w:r w:rsidR="002270E8" w:rsidRPr="00FA565B">
        <w:rPr>
          <w:lang w:eastAsia="en-AU"/>
        </w:rPr>
        <w:t xml:space="preserve"> </w:t>
      </w:r>
      <w:r w:rsidRPr="00FA565B">
        <w:rPr>
          <w:lang w:eastAsia="en-AU"/>
        </w:rPr>
        <w:t>proposed action.</w:t>
      </w:r>
    </w:p>
    <w:p w14:paraId="4B9218A2" w14:textId="63EF31BE" w:rsidR="001356EA" w:rsidRDefault="00071941" w:rsidP="00FA565B">
      <w:pPr>
        <w:pStyle w:val="Quote1"/>
        <w:rPr>
          <w:lang w:eastAsia="en-AU"/>
        </w:rPr>
      </w:pPr>
      <w:r w:rsidRPr="00FA565B">
        <w:rPr>
          <w:lang w:eastAsia="en-AU"/>
        </w:rPr>
        <w:t>I was not satisfied that the proposed action is likely to result in a net increase to GHG</w:t>
      </w:r>
      <w:r w:rsidR="002270E8" w:rsidRPr="00FA565B">
        <w:rPr>
          <w:lang w:eastAsia="en-AU"/>
        </w:rPr>
        <w:t xml:space="preserve"> </w:t>
      </w:r>
      <w:r w:rsidRPr="00FA565B">
        <w:rPr>
          <w:lang w:eastAsia="en-AU"/>
        </w:rPr>
        <w:t>emissions or affect the extent to which the world heritage values of declared World</w:t>
      </w:r>
      <w:r w:rsidR="002270E8" w:rsidRPr="00FA565B">
        <w:rPr>
          <w:lang w:eastAsia="en-AU"/>
        </w:rPr>
        <w:t xml:space="preserve"> </w:t>
      </w:r>
      <w:r w:rsidRPr="00FA565B">
        <w:rPr>
          <w:lang w:eastAsia="en-AU"/>
        </w:rPr>
        <w:t>Heritage properties will be impacted by the physical effects of climate change.</w:t>
      </w:r>
    </w:p>
    <w:p w14:paraId="126F360B" w14:textId="0D4B3586" w:rsidR="00E65A4A" w:rsidRDefault="008C4AE5" w:rsidP="008C4AE5">
      <w:pPr>
        <w:pStyle w:val="ParaNumbering"/>
        <w:rPr>
          <w:lang w:eastAsia="en-AU"/>
        </w:rPr>
      </w:pPr>
      <w:r>
        <w:rPr>
          <w:lang w:eastAsia="en-AU"/>
        </w:rPr>
        <w:t xml:space="preserve">The Minister then addressed </w:t>
      </w:r>
      <w:r w:rsidR="004E67E9">
        <w:rPr>
          <w:lang w:eastAsia="en-AU"/>
        </w:rPr>
        <w:t>the applicant’s</w:t>
      </w:r>
      <w:r w:rsidR="00102D03">
        <w:rPr>
          <w:lang w:eastAsia="en-AU"/>
        </w:rPr>
        <w:t xml:space="preserve"> submission that she could not rationally be satisfied</w:t>
      </w:r>
      <w:r w:rsidR="00F63C5D">
        <w:rPr>
          <w:lang w:eastAsia="en-AU"/>
        </w:rPr>
        <w:t xml:space="preserve"> that the same or worse impacts “will necessarily occur in scenarios without the proposed project” at</w:t>
      </w:r>
      <w:r w:rsidR="00A3378A">
        <w:rPr>
          <w:lang w:eastAsia="en-AU"/>
        </w:rPr>
        <w:t> </w:t>
      </w:r>
      <w:r w:rsidR="00F63C5D">
        <w:rPr>
          <w:lang w:eastAsia="en-AU"/>
        </w:rPr>
        <w:t>[118].</w:t>
      </w:r>
      <w:r w:rsidR="00AD235C">
        <w:rPr>
          <w:lang w:eastAsia="en-AU"/>
        </w:rPr>
        <w:t xml:space="preserve">  At</w:t>
      </w:r>
      <w:r w:rsidR="00B52D2D">
        <w:rPr>
          <w:lang w:eastAsia="en-AU"/>
        </w:rPr>
        <w:t> </w:t>
      </w:r>
      <w:r w:rsidR="00AD235C">
        <w:rPr>
          <w:lang w:eastAsia="en-AU"/>
        </w:rPr>
        <w:t>[119], the Minister noted the further submission of the applicant</w:t>
      </w:r>
      <w:r w:rsidR="00E65A4A">
        <w:rPr>
          <w:lang w:eastAsia="en-AU"/>
        </w:rPr>
        <w:t xml:space="preserve"> that:</w:t>
      </w:r>
    </w:p>
    <w:p w14:paraId="4E95FA9B" w14:textId="32B88FD9" w:rsidR="00DB1843" w:rsidRDefault="00E65A4A" w:rsidP="00E65A4A">
      <w:pPr>
        <w:pStyle w:val="Quote1"/>
        <w:rPr>
          <w:lang w:eastAsia="en-AU"/>
        </w:rPr>
      </w:pPr>
      <w:r>
        <w:rPr>
          <w:lang w:eastAsia="en-AU"/>
        </w:rPr>
        <w:t>[I]n all feasible</w:t>
      </w:r>
      <w:r w:rsidR="00DB1843">
        <w:rPr>
          <w:lang w:eastAsia="en-AU"/>
        </w:rPr>
        <w:t xml:space="preserve"> scenarios in which the proposed action is carried out, there will very likely be physical effects of climate change on </w:t>
      </w:r>
      <w:r w:rsidR="004441E0">
        <w:rPr>
          <w:lang w:eastAsia="en-AU"/>
        </w:rPr>
        <w:t>World Heritage properties</w:t>
      </w:r>
      <w:r w:rsidR="00DB1843">
        <w:rPr>
          <w:lang w:eastAsia="en-AU"/>
        </w:rPr>
        <w:t>, and, conversely, that feasible scenarios with lesser increases in those effects are available in the future without the proposed action.</w:t>
      </w:r>
    </w:p>
    <w:p w14:paraId="0ABA3523" w14:textId="54F67372" w:rsidR="008C4AE5" w:rsidRDefault="00DB1843" w:rsidP="00DB1843">
      <w:pPr>
        <w:pStyle w:val="ParaNumbering"/>
        <w:rPr>
          <w:lang w:eastAsia="en-AU"/>
        </w:rPr>
      </w:pPr>
      <w:r>
        <w:rPr>
          <w:lang w:eastAsia="en-AU"/>
        </w:rPr>
        <w:t>The Minister did not agree, reasoning</w:t>
      </w:r>
      <w:r w:rsidR="00B52D2D">
        <w:rPr>
          <w:lang w:eastAsia="en-AU"/>
        </w:rPr>
        <w:t xml:space="preserve"> </w:t>
      </w:r>
      <w:r>
        <w:rPr>
          <w:lang w:eastAsia="en-AU"/>
        </w:rPr>
        <w:t>that the argument</w:t>
      </w:r>
      <w:r w:rsidR="00BF50C2">
        <w:rPr>
          <w:lang w:eastAsia="en-AU"/>
        </w:rPr>
        <w:t xml:space="preserve"> “does not address the relevant statutory question, which requires me to consider in light of new information, whether the proposed action is a substantial cause of the event or circumstance…”</w:t>
      </w:r>
      <w:r w:rsidR="003E555E">
        <w:rPr>
          <w:lang w:eastAsia="en-AU"/>
        </w:rPr>
        <w:t>: [12</w:t>
      </w:r>
      <w:r w:rsidR="00580D74">
        <w:rPr>
          <w:lang w:eastAsia="en-AU"/>
        </w:rPr>
        <w:t>0</w:t>
      </w:r>
      <w:r w:rsidR="003E555E">
        <w:rPr>
          <w:lang w:eastAsia="en-AU"/>
        </w:rPr>
        <w:t>]</w:t>
      </w:r>
    </w:p>
    <w:p w14:paraId="459A25FF" w14:textId="7BCCCE4F" w:rsidR="00E543E6" w:rsidRDefault="00E543E6" w:rsidP="00DB1843">
      <w:pPr>
        <w:pStyle w:val="ParaNumbering"/>
        <w:rPr>
          <w:lang w:eastAsia="en-AU"/>
        </w:rPr>
      </w:pPr>
      <w:r>
        <w:rPr>
          <w:lang w:eastAsia="en-AU"/>
        </w:rPr>
        <w:lastRenderedPageBreak/>
        <w:t>There are two parts to the irrationality contention</w:t>
      </w:r>
      <w:r w:rsidR="00DD2BFB">
        <w:rPr>
          <w:lang w:eastAsia="en-AU"/>
        </w:rPr>
        <w:t xml:space="preserve">, though they were often blended in oral argument. </w:t>
      </w:r>
      <w:r w:rsidR="00C901B1">
        <w:rPr>
          <w:lang w:eastAsia="en-AU"/>
        </w:rPr>
        <w:t xml:space="preserve"> </w:t>
      </w:r>
      <w:r w:rsidR="00DD2BFB">
        <w:rPr>
          <w:lang w:eastAsia="en-AU"/>
        </w:rPr>
        <w:t>One is that the Minister</w:t>
      </w:r>
      <w:r w:rsidR="00E35E88">
        <w:rPr>
          <w:lang w:eastAsia="en-AU"/>
        </w:rPr>
        <w:t xml:space="preserve">, </w:t>
      </w:r>
      <w:r w:rsidR="00F574C5">
        <w:rPr>
          <w:lang w:eastAsia="en-AU"/>
        </w:rPr>
        <w:t xml:space="preserve">having identified certain variables, failed to deploy them </w:t>
      </w:r>
      <w:r w:rsidR="00FA2543">
        <w:rPr>
          <w:lang w:eastAsia="en-AU"/>
        </w:rPr>
        <w:t>to</w:t>
      </w:r>
      <w:r w:rsidR="00F574C5">
        <w:rPr>
          <w:lang w:eastAsia="en-AU"/>
        </w:rPr>
        <w:t xml:space="preserve"> draw rational conclusions based on the scientific evidence</w:t>
      </w:r>
      <w:r w:rsidR="00526255">
        <w:rPr>
          <w:lang w:eastAsia="en-AU"/>
        </w:rPr>
        <w:t xml:space="preserve"> about the probable level of total global greenhouse gas emissions. </w:t>
      </w:r>
      <w:r w:rsidR="009770DC">
        <w:rPr>
          <w:lang w:eastAsia="en-AU"/>
        </w:rPr>
        <w:t xml:space="preserve"> </w:t>
      </w:r>
      <w:r w:rsidR="00526255">
        <w:rPr>
          <w:lang w:eastAsia="en-AU"/>
        </w:rPr>
        <w:t>As put in the applicant’s written case</w:t>
      </w:r>
      <w:r w:rsidR="00E53611">
        <w:rPr>
          <w:lang w:eastAsia="en-AU"/>
        </w:rPr>
        <w:t>:</w:t>
      </w:r>
    </w:p>
    <w:p w14:paraId="22FBF4E6" w14:textId="782850BD" w:rsidR="00E53611" w:rsidRDefault="00E53611" w:rsidP="00C8748F">
      <w:pPr>
        <w:pStyle w:val="Quote1"/>
        <w:rPr>
          <w:szCs w:val="22"/>
          <w:lang w:eastAsia="en-AU"/>
        </w:rPr>
      </w:pPr>
      <w:r w:rsidRPr="00C901B1">
        <w:rPr>
          <w:lang w:eastAsia="en-AU"/>
        </w:rPr>
        <w:t xml:space="preserve">[T]he Minister reasoned from a premise that a thing </w:t>
      </w:r>
      <w:r w:rsidRPr="0016187F">
        <w:rPr>
          <w:u w:val="single"/>
          <w:lang w:eastAsia="en-AU"/>
        </w:rPr>
        <w:t>can</w:t>
      </w:r>
      <w:r w:rsidRPr="00C901B1">
        <w:rPr>
          <w:lang w:eastAsia="en-AU"/>
        </w:rPr>
        <w:t xml:space="preserve"> happen, to a conclusion based on a thing </w:t>
      </w:r>
      <w:r w:rsidRPr="0016187F">
        <w:rPr>
          <w:u w:val="single"/>
          <w:lang w:eastAsia="en-AU"/>
        </w:rPr>
        <w:t>in fact happening</w:t>
      </w:r>
      <w:r w:rsidRPr="00C901B1">
        <w:rPr>
          <w:lang w:eastAsia="en-AU"/>
        </w:rPr>
        <w:t xml:space="preserve">. </w:t>
      </w:r>
      <w:r w:rsidR="00C901B1" w:rsidRPr="00C901B1">
        <w:rPr>
          <w:lang w:eastAsia="en-AU"/>
        </w:rPr>
        <w:t xml:space="preserve"> </w:t>
      </w:r>
      <w:r w:rsidRPr="00C8748F">
        <w:rPr>
          <w:szCs w:val="22"/>
          <w:lang w:eastAsia="en-AU"/>
        </w:rPr>
        <w:t xml:space="preserve">That is illogical or irrational. It is missing a step: that, not only </w:t>
      </w:r>
      <w:r w:rsidRPr="0016187F">
        <w:rPr>
          <w:szCs w:val="22"/>
          <w:u w:val="single"/>
          <w:lang w:eastAsia="en-AU"/>
        </w:rPr>
        <w:t>can</w:t>
      </w:r>
      <w:r w:rsidRPr="00C8748F">
        <w:rPr>
          <w:szCs w:val="22"/>
          <w:lang w:eastAsia="en-AU"/>
        </w:rPr>
        <w:t xml:space="preserve"> the thing happen, it </w:t>
      </w:r>
      <w:r w:rsidRPr="0016187F">
        <w:rPr>
          <w:szCs w:val="22"/>
          <w:u w:val="single"/>
          <w:lang w:eastAsia="en-AU"/>
        </w:rPr>
        <w:t>will</w:t>
      </w:r>
      <w:r w:rsidRPr="00C8748F">
        <w:rPr>
          <w:szCs w:val="22"/>
          <w:lang w:eastAsia="en-AU"/>
        </w:rPr>
        <w:t xml:space="preserve"> happen.</w:t>
      </w:r>
    </w:p>
    <w:p w14:paraId="0FABCE7F" w14:textId="159330DE" w:rsidR="009C5740" w:rsidRPr="00C8748F" w:rsidRDefault="009C5740" w:rsidP="00C8748F">
      <w:pPr>
        <w:pStyle w:val="Quote1"/>
        <w:rPr>
          <w:szCs w:val="22"/>
          <w:lang w:eastAsia="en-AU"/>
        </w:rPr>
      </w:pPr>
      <w:r>
        <w:rPr>
          <w:szCs w:val="22"/>
          <w:lang w:eastAsia="en-AU"/>
        </w:rPr>
        <w:t>(Original emphasis.)</w:t>
      </w:r>
    </w:p>
    <w:p w14:paraId="4DB9616F" w14:textId="292DF119" w:rsidR="006324E7" w:rsidRDefault="006324E7" w:rsidP="006324E7">
      <w:pPr>
        <w:pStyle w:val="ParaNumbering"/>
        <w:rPr>
          <w:lang w:eastAsia="en-AU"/>
        </w:rPr>
      </w:pPr>
      <w:r>
        <w:rPr>
          <w:lang w:eastAsia="en-AU"/>
        </w:rPr>
        <w:t xml:space="preserve">Reasoning in that way is said to be irrational because the Act requires the Minister to assume that the proposed action will </w:t>
      </w:r>
      <w:r w:rsidR="00776138">
        <w:rPr>
          <w:lang w:eastAsia="en-AU"/>
        </w:rPr>
        <w:t>be taken.</w:t>
      </w:r>
    </w:p>
    <w:p w14:paraId="462200E0" w14:textId="77777777" w:rsidR="00E10A9F" w:rsidRDefault="00776138" w:rsidP="006324E7">
      <w:pPr>
        <w:pStyle w:val="ParaNumbering"/>
        <w:rPr>
          <w:lang w:eastAsia="en-AU"/>
        </w:rPr>
      </w:pPr>
      <w:r>
        <w:rPr>
          <w:lang w:eastAsia="en-AU"/>
        </w:rPr>
        <w:t>The second part</w:t>
      </w:r>
      <w:r w:rsidR="000E077D">
        <w:rPr>
          <w:lang w:eastAsia="en-AU"/>
        </w:rPr>
        <w:t xml:space="preserve"> contends irrationality in finding that the </w:t>
      </w:r>
      <w:r w:rsidR="005E4446">
        <w:rPr>
          <w:lang w:eastAsia="en-AU"/>
        </w:rPr>
        <w:t>proposed action is not a substantial cause of physical effects of climate change because the Minister was not satisfied that the</w:t>
      </w:r>
      <w:r w:rsidR="00E10A9F">
        <w:rPr>
          <w:lang w:eastAsia="en-AU"/>
        </w:rPr>
        <w:t xml:space="preserve"> proposed action will cause any net increase in global greenhouse gas emissions which, on the applicant’s argument:</w:t>
      </w:r>
    </w:p>
    <w:p w14:paraId="72E6C183" w14:textId="26BB9DA0" w:rsidR="00776138" w:rsidRDefault="00E10A9F" w:rsidP="00C8748F">
      <w:pPr>
        <w:pStyle w:val="Quote1"/>
        <w:rPr>
          <w:lang w:eastAsia="en-AU"/>
        </w:rPr>
      </w:pPr>
      <w:r>
        <w:t>[N]</w:t>
      </w:r>
      <w:proofErr w:type="spellStart"/>
      <w:r>
        <w:t>ecessarily</w:t>
      </w:r>
      <w:proofErr w:type="spellEnd"/>
      <w:r>
        <w:t xml:space="preserve"> involves probabilistic conclusions or predictions to at least a relatively high level of confidence. These findings were irrational in circumstances where the only evidence before the Minister showed that those kinds of conclusions or predictions, with that kind of confidence, simply cannot be made.</w:t>
      </w:r>
    </w:p>
    <w:p w14:paraId="48DDCFC1" w14:textId="1C893EC2" w:rsidR="00D66B6E" w:rsidRDefault="00D66B6E" w:rsidP="00D66B6E">
      <w:pPr>
        <w:pStyle w:val="ParaNumbering"/>
        <w:rPr>
          <w:lang w:eastAsia="en-AU"/>
        </w:rPr>
      </w:pPr>
      <w:r>
        <w:rPr>
          <w:lang w:eastAsia="en-AU"/>
        </w:rPr>
        <w:t>In oral argument</w:t>
      </w:r>
      <w:r w:rsidR="00D835D5">
        <w:rPr>
          <w:lang w:eastAsia="en-AU"/>
        </w:rPr>
        <w:t xml:space="preserve">, </w:t>
      </w:r>
      <w:r>
        <w:rPr>
          <w:lang w:eastAsia="en-AU"/>
        </w:rPr>
        <w:t xml:space="preserve">and in some detail, I was taken to </w:t>
      </w:r>
      <w:r w:rsidR="00FD1266">
        <w:rPr>
          <w:lang w:eastAsia="en-AU"/>
        </w:rPr>
        <w:t>several</w:t>
      </w:r>
      <w:r>
        <w:rPr>
          <w:lang w:eastAsia="en-AU"/>
        </w:rPr>
        <w:t xml:space="preserve"> IPCC </w:t>
      </w:r>
      <w:r w:rsidR="00A8778A">
        <w:rPr>
          <w:lang w:eastAsia="en-AU"/>
        </w:rPr>
        <w:t>Working Group reports that were before the Minister to make good those propositions.</w:t>
      </w:r>
      <w:r w:rsidR="00EB12EA">
        <w:rPr>
          <w:lang w:eastAsia="en-AU"/>
        </w:rPr>
        <w:t xml:space="preserve"> </w:t>
      </w:r>
      <w:r w:rsidR="0069542A">
        <w:rPr>
          <w:lang w:eastAsia="en-AU"/>
        </w:rPr>
        <w:t xml:space="preserve"> In particular, there is the</w:t>
      </w:r>
      <w:r w:rsidR="00B55C82">
        <w:rPr>
          <w:lang w:eastAsia="en-AU"/>
        </w:rPr>
        <w:t xml:space="preserve"> Synthesis Report</w:t>
      </w:r>
      <w:r w:rsidR="004A50E8">
        <w:rPr>
          <w:lang w:eastAsia="en-AU"/>
        </w:rPr>
        <w:t>,</w:t>
      </w:r>
      <w:r w:rsidR="00B55C82">
        <w:rPr>
          <w:lang w:eastAsia="en-AU"/>
        </w:rPr>
        <w:t xml:space="preserve"> </w:t>
      </w:r>
      <w:r w:rsidR="004049BD">
        <w:rPr>
          <w:lang w:eastAsia="en-AU"/>
        </w:rPr>
        <w:t>which is a report from Working Group III.</w:t>
      </w:r>
      <w:r w:rsidR="004A2C34">
        <w:rPr>
          <w:lang w:eastAsia="en-AU"/>
        </w:rPr>
        <w:t xml:space="preserve"> </w:t>
      </w:r>
      <w:r w:rsidR="00EB12EA">
        <w:rPr>
          <w:lang w:eastAsia="en-AU"/>
        </w:rPr>
        <w:t xml:space="preserve"> </w:t>
      </w:r>
      <w:r w:rsidR="004A50E8">
        <w:rPr>
          <w:lang w:eastAsia="en-AU"/>
        </w:rPr>
        <w:t>A</w:t>
      </w:r>
      <w:r w:rsidR="004A2C34">
        <w:rPr>
          <w:lang w:eastAsia="en-AU"/>
        </w:rPr>
        <w:t xml:space="preserve">t page </w:t>
      </w:r>
      <w:r w:rsidR="00F2723C">
        <w:rPr>
          <w:lang w:eastAsia="en-AU"/>
        </w:rPr>
        <w:t>23</w:t>
      </w:r>
      <w:r w:rsidR="00580D74">
        <w:rPr>
          <w:lang w:eastAsia="en-AU"/>
        </w:rPr>
        <w:t>,</w:t>
      </w:r>
      <w:r w:rsidR="00F2723C">
        <w:rPr>
          <w:lang w:eastAsia="en-AU"/>
        </w:rPr>
        <w:t xml:space="preserve"> there are graphs which</w:t>
      </w:r>
      <w:r w:rsidR="0035559B">
        <w:rPr>
          <w:lang w:eastAsia="en-AU"/>
        </w:rPr>
        <w:t xml:space="preserve"> model scenarios required to be implemented if global warming </w:t>
      </w:r>
      <w:r w:rsidR="0021077A">
        <w:rPr>
          <w:lang w:eastAsia="en-AU"/>
        </w:rPr>
        <w:t>is to be contained to between 1.5</w:t>
      </w:r>
      <w:r w:rsidR="00DD6A98" w:rsidRPr="00DD6A98">
        <w:rPr>
          <w:lang w:eastAsia="en-AU"/>
        </w:rPr>
        <w:t>°</w:t>
      </w:r>
      <w:r w:rsidR="00DD6A98">
        <w:rPr>
          <w:lang w:eastAsia="en-AU"/>
        </w:rPr>
        <w:t>C</w:t>
      </w:r>
      <w:r w:rsidR="0021077A">
        <w:rPr>
          <w:lang w:eastAsia="en-AU"/>
        </w:rPr>
        <w:t xml:space="preserve"> and 2</w:t>
      </w:r>
      <w:r w:rsidR="00DD6A98" w:rsidRPr="00DD6A98">
        <w:rPr>
          <w:lang w:eastAsia="en-AU"/>
        </w:rPr>
        <w:t>°</w:t>
      </w:r>
      <w:r w:rsidR="00DD6A98">
        <w:rPr>
          <w:lang w:eastAsia="en-AU"/>
        </w:rPr>
        <w:t>C</w:t>
      </w:r>
      <w:r w:rsidR="0021077A">
        <w:rPr>
          <w:lang w:eastAsia="en-AU"/>
        </w:rPr>
        <w:t>, which requires</w:t>
      </w:r>
      <w:r w:rsidR="003246C1">
        <w:rPr>
          <w:lang w:eastAsia="en-AU"/>
        </w:rPr>
        <w:t xml:space="preserve"> deep reductions in emissions.</w:t>
      </w:r>
      <w:r w:rsidR="00EB12EA">
        <w:rPr>
          <w:lang w:eastAsia="en-AU"/>
        </w:rPr>
        <w:t xml:space="preserve"> </w:t>
      </w:r>
      <w:r w:rsidR="003330CB">
        <w:rPr>
          <w:lang w:eastAsia="en-AU"/>
        </w:rPr>
        <w:t xml:space="preserve"> The scenarios are </w:t>
      </w:r>
      <w:r w:rsidR="00CC04D1">
        <w:rPr>
          <w:lang w:eastAsia="en-AU"/>
        </w:rPr>
        <w:t xml:space="preserve">modelled </w:t>
      </w:r>
      <w:r w:rsidR="003246C1">
        <w:rPr>
          <w:lang w:eastAsia="en-AU"/>
        </w:rPr>
        <w:t xml:space="preserve">on the </w:t>
      </w:r>
      <w:r w:rsidR="00CC04D1">
        <w:rPr>
          <w:lang w:eastAsia="en-AU"/>
        </w:rPr>
        <w:t>5</w:t>
      </w:r>
      <w:r w:rsidR="00CC04D1" w:rsidRPr="00CC04D1">
        <w:rPr>
          <w:vertAlign w:val="superscript"/>
          <w:lang w:eastAsia="en-AU"/>
        </w:rPr>
        <w:t>th</w:t>
      </w:r>
      <w:r w:rsidR="00CC04D1">
        <w:rPr>
          <w:lang w:eastAsia="en-AU"/>
        </w:rPr>
        <w:t xml:space="preserve"> to the 95</w:t>
      </w:r>
      <w:r w:rsidR="00CC04D1" w:rsidRPr="00CC04D1">
        <w:rPr>
          <w:vertAlign w:val="superscript"/>
          <w:lang w:eastAsia="en-AU"/>
        </w:rPr>
        <w:t>th</w:t>
      </w:r>
      <w:r w:rsidR="00CC04D1">
        <w:rPr>
          <w:lang w:eastAsia="en-AU"/>
        </w:rPr>
        <w:t xml:space="preserve"> percentile.</w:t>
      </w:r>
      <w:r w:rsidR="004A435C">
        <w:rPr>
          <w:lang w:eastAsia="en-AU"/>
        </w:rPr>
        <w:t xml:space="preserve"> </w:t>
      </w:r>
      <w:r w:rsidR="00EB12EA">
        <w:rPr>
          <w:lang w:eastAsia="en-AU"/>
        </w:rPr>
        <w:t xml:space="preserve"> </w:t>
      </w:r>
      <w:r w:rsidR="004A435C">
        <w:rPr>
          <w:lang w:eastAsia="en-AU"/>
        </w:rPr>
        <w:t>Next emphasis was pl</w:t>
      </w:r>
      <w:r w:rsidR="00456F77">
        <w:rPr>
          <w:lang w:eastAsia="en-AU"/>
        </w:rPr>
        <w:t>aced on</w:t>
      </w:r>
      <w:r w:rsidR="009C38E6">
        <w:rPr>
          <w:lang w:eastAsia="en-AU"/>
        </w:rPr>
        <w:t xml:space="preserve"> paragraph 3.8.22 of the report which is concerned with</w:t>
      </w:r>
      <w:r w:rsidR="00990FE5">
        <w:rPr>
          <w:lang w:eastAsia="en-AU"/>
        </w:rPr>
        <w:t xml:space="preserve"> scenario feasibility. </w:t>
      </w:r>
      <w:r w:rsidR="00EB12EA">
        <w:rPr>
          <w:lang w:eastAsia="en-AU"/>
        </w:rPr>
        <w:t xml:space="preserve"> </w:t>
      </w:r>
      <w:r w:rsidR="00990FE5">
        <w:rPr>
          <w:lang w:eastAsia="en-AU"/>
        </w:rPr>
        <w:t>By reference to this material, Mr</w:t>
      </w:r>
      <w:r w:rsidR="00F570AE">
        <w:rPr>
          <w:lang w:eastAsia="en-AU"/>
        </w:rPr>
        <w:t> </w:t>
      </w:r>
      <w:proofErr w:type="spellStart"/>
      <w:r w:rsidR="00990FE5">
        <w:rPr>
          <w:lang w:eastAsia="en-AU"/>
        </w:rPr>
        <w:t>Nekvapil</w:t>
      </w:r>
      <w:proofErr w:type="spellEnd"/>
      <w:r w:rsidR="00990FE5">
        <w:rPr>
          <w:lang w:eastAsia="en-AU"/>
        </w:rPr>
        <w:t xml:space="preserve"> orally developed the submission</w:t>
      </w:r>
      <w:r w:rsidR="0077583E">
        <w:rPr>
          <w:lang w:eastAsia="en-AU"/>
        </w:rPr>
        <w:t xml:space="preserve"> in this way</w:t>
      </w:r>
      <w:r w:rsidR="00000F8C">
        <w:rPr>
          <w:lang w:eastAsia="en-AU"/>
        </w:rPr>
        <w:t>:</w:t>
      </w:r>
    </w:p>
    <w:p w14:paraId="7F2E1CE5" w14:textId="03171447" w:rsidR="00930D76" w:rsidRDefault="00930D76" w:rsidP="00930D76">
      <w:pPr>
        <w:pStyle w:val="Quote1"/>
      </w:pPr>
      <w:r>
        <w:t>I don’t need to take your Honour through it in detail, but the point that’s there discussed is the need to assess the feasibility of scenarios, because although a scenario is not a prediction of the future, it may be possible to say, for example, if a scenario ratchets up the use of renewables too quickly to a point that it’s just not feasible that can occur, it will be excluded by the IPCC Working Group III, because it’s not s not a feasible scenario. And therefore, even if everything occurred in order to bring that scenario about in terms of changes in policies or human variables, it still wouldn’t be possible as a technical matter.</w:t>
      </w:r>
    </w:p>
    <w:p w14:paraId="1F951651" w14:textId="38CDA9E3" w:rsidR="00930D76" w:rsidRDefault="00930D76" w:rsidP="00930D76">
      <w:pPr>
        <w:pStyle w:val="Quote1"/>
      </w:pPr>
      <w:r>
        <w:t xml:space="preserve">And so that’s why when we talk about a range of really possible scenarios, we’re not talking about, for example, coal stopping tomorrow, because there are a range of feasible scenarios which end at 1.4 or 1.5 – I mean which start at 1.4 or 1.5 degrees, which below that it’s just not feasible because there’s a, sort of, momentum in the </w:t>
      </w:r>
      <w:r>
        <w:lastRenderedPageBreak/>
        <w:t xml:space="preserve">system. </w:t>
      </w:r>
    </w:p>
    <w:p w14:paraId="7F37B7AF" w14:textId="143FC13C" w:rsidR="0077583E" w:rsidRDefault="00383AE4" w:rsidP="0077583E">
      <w:pPr>
        <w:pStyle w:val="ParaNumbering"/>
      </w:pPr>
      <w:r>
        <w:t>Later in oral argument</w:t>
      </w:r>
      <w:r w:rsidR="00A60CA5">
        <w:t>,</w:t>
      </w:r>
      <w:r w:rsidR="00037A82">
        <w:t xml:space="preserve"> when I expressed concern that I should not undertake a merits review, Mr </w:t>
      </w:r>
      <w:proofErr w:type="spellStart"/>
      <w:r w:rsidR="00037A82">
        <w:t>Nekvapil</w:t>
      </w:r>
      <w:proofErr w:type="spellEnd"/>
      <w:r w:rsidR="00D11026">
        <w:t xml:space="preserve"> </w:t>
      </w:r>
      <w:r w:rsidR="00E10A9F">
        <w:t>refined the</w:t>
      </w:r>
      <w:r w:rsidR="00D11026">
        <w:t xml:space="preserve"> applicant’s contention </w:t>
      </w:r>
      <w:r w:rsidR="00081130">
        <w:t>and the</w:t>
      </w:r>
      <w:r w:rsidR="00163286">
        <w:t xml:space="preserve"> </w:t>
      </w:r>
      <w:r w:rsidR="000D6A78">
        <w:t>relevant exchange</w:t>
      </w:r>
      <w:r w:rsidR="00081130">
        <w:t xml:space="preserve"> was</w:t>
      </w:r>
      <w:r w:rsidR="00D11026">
        <w:t>:</w:t>
      </w:r>
    </w:p>
    <w:p w14:paraId="70571128" w14:textId="7C48F50F" w:rsidR="000D3185" w:rsidRDefault="000D3185" w:rsidP="00CD68D3">
      <w:pPr>
        <w:pStyle w:val="Quote1"/>
      </w:pPr>
      <w:r>
        <w:t xml:space="preserve">MR NEKVAPIL: Can I – I will try and put the point very simply like this: is that this is an attempt to, by the global scientific community, to work out what futures are possible and where the global scientific community, through this material, has disclosed that this is the possible range of futures, it’s covered the field of rationality in the sense that it is no longer rational when the global scientific community has made that effort and produced this spread of likely scenarios between which there cannot be probabilistic relativities, it’s no longer rational to say, “I think it’s that one.” It just – so it’s not that that’s a scientific endeavour over there and I’m a Minister administering something over here, it’s just - - - </w:t>
      </w:r>
    </w:p>
    <w:p w14:paraId="573A1AB9" w14:textId="50977426" w:rsidR="000D3185" w:rsidRDefault="000D3185" w:rsidP="00CD68D3">
      <w:pPr>
        <w:pStyle w:val="Quote1"/>
      </w:pPr>
      <w:r>
        <w:t xml:space="preserve">HIS HONOUR: But your request had to satisfy the Minister that there was substantial new information that there was likely to be adverse impacts on matters of national environmental significance. </w:t>
      </w:r>
    </w:p>
    <w:p w14:paraId="6B201A53" w14:textId="77777777" w:rsidR="000D3185" w:rsidRDefault="000D3185" w:rsidP="00CD68D3">
      <w:pPr>
        <w:pStyle w:val="Quote1"/>
      </w:pPr>
      <w:r>
        <w:t xml:space="preserve">MR NEKVAPIL: Yes. </w:t>
      </w:r>
    </w:p>
    <w:p w14:paraId="6BC3D864" w14:textId="77777777" w:rsidR="000D3185" w:rsidRDefault="000D3185" w:rsidP="00CD68D3">
      <w:pPr>
        <w:pStyle w:val="Quote1"/>
      </w:pPr>
      <w:r>
        <w:t xml:space="preserve">HIS HONOUR: So I hesitate to use the word “onus” in this sort of proceeding, but I will use it just make clear what – the Minister then had to form a judgment about likelihood under the Act, and that’s the test: has, will have or is likely to have. </w:t>
      </w:r>
    </w:p>
    <w:p w14:paraId="45A2CF1C" w14:textId="77777777" w:rsidR="000D3185" w:rsidRDefault="000D3185" w:rsidP="00CD68D3">
      <w:pPr>
        <w:pStyle w:val="Quote1"/>
      </w:pPr>
      <w:r>
        <w:t>MR NEKVAPIL: Yes.</w:t>
      </w:r>
    </w:p>
    <w:p w14:paraId="75FC0238" w14:textId="77777777" w:rsidR="000D3185" w:rsidRDefault="000D3185" w:rsidP="00E620AE">
      <w:pPr>
        <w:pStyle w:val="Quote1"/>
      </w:pPr>
      <w:r>
        <w:t xml:space="preserve">HIS HONOUR: So the Minister had to do the best she could on the material available. </w:t>
      </w:r>
    </w:p>
    <w:p w14:paraId="164999DC" w14:textId="53EF0AEA" w:rsidR="00D11026" w:rsidRDefault="000D3185" w:rsidP="00E620AE">
      <w:pPr>
        <w:pStyle w:val="Quote1"/>
      </w:pPr>
      <w:r>
        <w:t xml:space="preserve">MR NEKVAPIL: I accept that. What she had to do, in our submission – and I will come to this in a moment by way of reply </w:t>
      </w:r>
      <w:r w:rsidR="00E16CBA">
        <w:t>to what my learned friend,</w:t>
      </w:r>
      <w:r w:rsidR="00393801">
        <w:t xml:space="preserve"> Mr Emmett said about </w:t>
      </w:r>
      <w:proofErr w:type="spellStart"/>
      <w:r w:rsidR="00393801" w:rsidRPr="0016187F">
        <w:rPr>
          <w:i/>
          <w:iCs/>
        </w:rPr>
        <w:t>Tarkine</w:t>
      </w:r>
      <w:proofErr w:type="spellEnd"/>
      <w:r w:rsidR="00393801">
        <w:t xml:space="preserve"> </w:t>
      </w:r>
      <w:r>
        <w:t>– what she had to do was to decide on the statutory text what were the likely events or circumstances, either directly consequential or, if indirectly consequential, for which this would be a substantial cause in a likelihood sense.</w:t>
      </w:r>
    </w:p>
    <w:p w14:paraId="0DB3275E" w14:textId="4316BD89" w:rsidR="00904EDE" w:rsidRDefault="00BF2FB7" w:rsidP="00904EDE">
      <w:pPr>
        <w:pStyle w:val="ParaNumbering"/>
        <w:rPr>
          <w:lang w:eastAsia="en-AU"/>
        </w:rPr>
      </w:pPr>
      <w:r>
        <w:rPr>
          <w:lang w:eastAsia="en-AU"/>
        </w:rPr>
        <w:t>By reference to the expert evidence of Dr</w:t>
      </w:r>
      <w:r w:rsidR="00B844C9">
        <w:rPr>
          <w:lang w:eastAsia="en-AU"/>
        </w:rPr>
        <w:t> </w:t>
      </w:r>
      <w:r>
        <w:rPr>
          <w:lang w:eastAsia="en-AU"/>
        </w:rPr>
        <w:t xml:space="preserve">Gidden, </w:t>
      </w:r>
      <w:r w:rsidR="00840F30">
        <w:rPr>
          <w:lang w:eastAsia="en-AU"/>
        </w:rPr>
        <w:t xml:space="preserve">Mr </w:t>
      </w:r>
      <w:proofErr w:type="spellStart"/>
      <w:r w:rsidR="00840F30">
        <w:rPr>
          <w:lang w:eastAsia="en-AU"/>
        </w:rPr>
        <w:t>Nekvapil</w:t>
      </w:r>
      <w:proofErr w:type="spellEnd"/>
      <w:r w:rsidR="00840F30">
        <w:rPr>
          <w:lang w:eastAsia="en-AU"/>
        </w:rPr>
        <w:t xml:space="preserve"> </w:t>
      </w:r>
      <w:r w:rsidR="00B83ACC">
        <w:rPr>
          <w:lang w:eastAsia="en-AU"/>
        </w:rPr>
        <w:t>formulates six propositions which the applicant contends make good this ground</w:t>
      </w:r>
      <w:r w:rsidR="00122B55">
        <w:rPr>
          <w:lang w:eastAsia="en-AU"/>
        </w:rPr>
        <w:t xml:space="preserve">. </w:t>
      </w:r>
      <w:r w:rsidR="00535DB5">
        <w:rPr>
          <w:lang w:eastAsia="en-AU"/>
        </w:rPr>
        <w:t xml:space="preserve"> </w:t>
      </w:r>
      <w:r w:rsidR="00122B55">
        <w:rPr>
          <w:lang w:eastAsia="en-AU"/>
        </w:rPr>
        <w:t>They are</w:t>
      </w:r>
      <w:r w:rsidR="00307029">
        <w:rPr>
          <w:lang w:eastAsia="en-AU"/>
        </w:rPr>
        <w:t xml:space="preserve"> (omitting cross referencing to the transcript and the report)</w:t>
      </w:r>
      <w:r w:rsidR="00122B55">
        <w:rPr>
          <w:lang w:eastAsia="en-AU"/>
        </w:rPr>
        <w:t>:</w:t>
      </w:r>
    </w:p>
    <w:p w14:paraId="28B7D98B" w14:textId="30D0AA8F" w:rsidR="00307029" w:rsidRDefault="00307029" w:rsidP="001F18B5">
      <w:pPr>
        <w:pStyle w:val="Quote1"/>
        <w:rPr>
          <w:lang w:eastAsia="en-AU"/>
        </w:rPr>
      </w:pPr>
      <w:r w:rsidRPr="00307029">
        <w:rPr>
          <w:b/>
          <w:bCs/>
          <w:lang w:eastAsia="en-AU"/>
        </w:rPr>
        <w:t>Proposition 1</w:t>
      </w:r>
      <w:r w:rsidRPr="00307029">
        <w:rPr>
          <w:lang w:eastAsia="en-AU"/>
        </w:rPr>
        <w:t>. The Minister’s reasoning process was irrational because it made a probabilistic finding as to the future with the mine and a future without the mine, whereas there was only a spectrum of really-possible futures in which the action is taken, and a spectrum of really-possible futures in which the action is not taken, with no way of rationally determining which scenario on either spectrum is more or less likely to occur than any other</w:t>
      </w:r>
      <w:r>
        <w:rPr>
          <w:lang w:eastAsia="en-AU"/>
        </w:rPr>
        <w:t>.</w:t>
      </w:r>
    </w:p>
    <w:p w14:paraId="321EC5FA" w14:textId="77777777" w:rsidR="00307029" w:rsidRDefault="00307029" w:rsidP="001F18B5">
      <w:pPr>
        <w:pStyle w:val="Quote1"/>
        <w:rPr>
          <w:lang w:eastAsia="en-AU"/>
        </w:rPr>
      </w:pPr>
      <w:r w:rsidRPr="00307029">
        <w:rPr>
          <w:b/>
          <w:bCs/>
          <w:lang w:eastAsia="en-AU"/>
        </w:rPr>
        <w:t>Proposition 2</w:t>
      </w:r>
      <w:r w:rsidRPr="00307029">
        <w:rPr>
          <w:lang w:eastAsia="en-AU"/>
        </w:rPr>
        <w:t>. It is not possible, as a matter of climate science to rule out the real possibility of a less-harmful future without the coal mine than with it.</w:t>
      </w:r>
    </w:p>
    <w:p w14:paraId="68928180" w14:textId="1D839A21" w:rsidR="00C53296" w:rsidRDefault="00307029" w:rsidP="001F18B5">
      <w:pPr>
        <w:pStyle w:val="Quote1"/>
        <w:rPr>
          <w:lang w:eastAsia="en-AU"/>
        </w:rPr>
      </w:pPr>
      <w:r w:rsidRPr="00307029">
        <w:rPr>
          <w:b/>
          <w:bCs/>
          <w:lang w:eastAsia="en-AU"/>
        </w:rPr>
        <w:t>Proposition 3</w:t>
      </w:r>
      <w:r w:rsidRPr="00307029">
        <w:rPr>
          <w:lang w:eastAsia="en-AU"/>
        </w:rPr>
        <w:t>. The spectrum of really-possible futures with the coal mine was shorter than the spectrum without the coal mine, because the one difference is that the future with the coal mine must contain the combustion of the 534 Mt of coal, at 21Mtpa out to 2048, such that there is a range of possible futures (in which total emissions and global average temperature rise are lower before net zero) without the coal mine that cannot exist in futures with it</w:t>
      </w:r>
      <w:r w:rsidR="00C53296">
        <w:rPr>
          <w:lang w:eastAsia="en-AU"/>
        </w:rPr>
        <w:t>.</w:t>
      </w:r>
    </w:p>
    <w:p w14:paraId="115D2E15" w14:textId="17CD6B7C" w:rsidR="00307029" w:rsidRDefault="00307029" w:rsidP="001F18B5">
      <w:pPr>
        <w:pStyle w:val="Quote1"/>
        <w:rPr>
          <w:lang w:eastAsia="en-AU"/>
        </w:rPr>
      </w:pPr>
      <w:r w:rsidRPr="00307029">
        <w:rPr>
          <w:b/>
          <w:bCs/>
          <w:lang w:eastAsia="en-AU"/>
        </w:rPr>
        <w:lastRenderedPageBreak/>
        <w:t>Proposition 4</w:t>
      </w:r>
      <w:r w:rsidRPr="00307029">
        <w:rPr>
          <w:lang w:eastAsia="en-AU"/>
        </w:rPr>
        <w:t>. The global scientific community has modelled scenarios of possible climate futures; the range of really-possible or feasible scenarios starts with C1 scenarios, and ends with C8 scenarios</w:t>
      </w:r>
      <w:r w:rsidR="00C53296">
        <w:rPr>
          <w:lang w:eastAsia="en-AU"/>
        </w:rPr>
        <w:t>.</w:t>
      </w:r>
    </w:p>
    <w:p w14:paraId="3EBDA4C2" w14:textId="7F18923C" w:rsidR="00307029" w:rsidRPr="00307029" w:rsidRDefault="00307029" w:rsidP="001F18B5">
      <w:pPr>
        <w:pStyle w:val="Quote1"/>
        <w:rPr>
          <w:lang w:eastAsia="en-AU"/>
        </w:rPr>
      </w:pPr>
      <w:r w:rsidRPr="00307029">
        <w:rPr>
          <w:b/>
          <w:bCs/>
          <w:lang w:eastAsia="en-AU"/>
        </w:rPr>
        <w:t>Proposition 5</w:t>
      </w:r>
      <w:r w:rsidRPr="00307029">
        <w:rPr>
          <w:lang w:eastAsia="en-AU"/>
        </w:rPr>
        <w:t>. the CRU scenario is roughly a C6 scenario</w:t>
      </w:r>
      <w:r w:rsidR="00C53296">
        <w:rPr>
          <w:lang w:eastAsia="en-AU"/>
        </w:rPr>
        <w:t>.</w:t>
      </w:r>
      <w:r w:rsidRPr="00307029">
        <w:rPr>
          <w:lang w:eastAsia="en-AU"/>
        </w:rPr>
        <w:t xml:space="preserve"> </w:t>
      </w:r>
    </w:p>
    <w:p w14:paraId="22D722C4" w14:textId="436778A8" w:rsidR="00122B55" w:rsidRDefault="00307029" w:rsidP="001F18B5">
      <w:pPr>
        <w:pStyle w:val="Quote1"/>
        <w:rPr>
          <w:lang w:eastAsia="en-AU"/>
        </w:rPr>
      </w:pPr>
      <w:r w:rsidRPr="00307029">
        <w:rPr>
          <w:b/>
          <w:bCs/>
          <w:lang w:eastAsia="en-AU"/>
        </w:rPr>
        <w:t>Proposition 6</w:t>
      </w:r>
      <w:r w:rsidRPr="00307029">
        <w:rPr>
          <w:lang w:eastAsia="en-AU"/>
        </w:rPr>
        <w:t>. the NZE scenario is a C1 scenario, in which a new coal mine extension providing 21 Mtpa of coal out to 2048 cannot exist, which has been vetted to the IPCC WGIII requirements</w:t>
      </w:r>
      <w:r w:rsidR="00361A87">
        <w:rPr>
          <w:lang w:eastAsia="en-AU"/>
        </w:rPr>
        <w:t>.</w:t>
      </w:r>
    </w:p>
    <w:p w14:paraId="0EB3C591" w14:textId="01D56310" w:rsidR="002B2A40" w:rsidRDefault="00096008" w:rsidP="00361A87">
      <w:pPr>
        <w:pStyle w:val="ParaNumbering"/>
        <w:rPr>
          <w:lang w:eastAsia="en-AU"/>
        </w:rPr>
      </w:pPr>
      <w:r>
        <w:rPr>
          <w:lang w:eastAsia="en-AU"/>
        </w:rPr>
        <w:t>In those propositions, CRU is a reference to a report</w:t>
      </w:r>
      <w:r w:rsidR="00851285">
        <w:rPr>
          <w:lang w:eastAsia="en-AU"/>
        </w:rPr>
        <w:t xml:space="preserve"> provided to the Minister by the proponent from CRU Consulting</w:t>
      </w:r>
      <w:r w:rsidR="005B63E4">
        <w:rPr>
          <w:lang w:eastAsia="en-AU"/>
        </w:rPr>
        <w:t xml:space="preserve"> which is a modelled </w:t>
      </w:r>
      <w:r w:rsidR="00E05B60" w:rsidRPr="0016187F">
        <w:rPr>
          <w:i/>
          <w:iCs/>
          <w:lang w:eastAsia="en-AU"/>
        </w:rPr>
        <w:t>C</w:t>
      </w:r>
      <w:r w:rsidR="005B63E4" w:rsidRPr="0016187F">
        <w:rPr>
          <w:i/>
          <w:iCs/>
          <w:lang w:eastAsia="en-AU"/>
        </w:rPr>
        <w:t xml:space="preserve">oal </w:t>
      </w:r>
      <w:r w:rsidR="00E05B60" w:rsidRPr="0016187F">
        <w:rPr>
          <w:i/>
          <w:iCs/>
          <w:lang w:eastAsia="en-AU"/>
        </w:rPr>
        <w:t>M</w:t>
      </w:r>
      <w:r w:rsidR="005B63E4" w:rsidRPr="0016187F">
        <w:rPr>
          <w:i/>
          <w:iCs/>
          <w:lang w:eastAsia="en-AU"/>
        </w:rPr>
        <w:t xml:space="preserve">arket </w:t>
      </w:r>
      <w:r w:rsidR="00E05B60" w:rsidRPr="0016187F">
        <w:rPr>
          <w:i/>
          <w:iCs/>
          <w:lang w:eastAsia="en-AU"/>
        </w:rPr>
        <w:t>S</w:t>
      </w:r>
      <w:r w:rsidR="005B63E4" w:rsidRPr="0016187F">
        <w:rPr>
          <w:i/>
          <w:iCs/>
          <w:lang w:eastAsia="en-AU"/>
        </w:rPr>
        <w:t xml:space="preserve">ubstitution </w:t>
      </w:r>
      <w:r w:rsidR="00E05B60" w:rsidRPr="0016187F">
        <w:rPr>
          <w:i/>
          <w:iCs/>
          <w:lang w:eastAsia="en-AU"/>
        </w:rPr>
        <w:t>S</w:t>
      </w:r>
      <w:r w:rsidR="005B63E4" w:rsidRPr="0016187F">
        <w:rPr>
          <w:i/>
          <w:iCs/>
          <w:lang w:eastAsia="en-AU"/>
        </w:rPr>
        <w:t>tudy</w:t>
      </w:r>
      <w:r w:rsidR="004A1915">
        <w:rPr>
          <w:lang w:eastAsia="en-AU"/>
        </w:rPr>
        <w:t xml:space="preserve"> (</w:t>
      </w:r>
      <w:r w:rsidR="004A1915" w:rsidRPr="0016187F">
        <w:rPr>
          <w:b/>
          <w:bCs/>
          <w:lang w:eastAsia="en-AU"/>
        </w:rPr>
        <w:t>CRU Report</w:t>
      </w:r>
      <w:r w:rsidR="004A1915">
        <w:rPr>
          <w:lang w:eastAsia="en-AU"/>
        </w:rPr>
        <w:t>)</w:t>
      </w:r>
      <w:r w:rsidR="00200BB5">
        <w:rPr>
          <w:lang w:eastAsia="en-AU"/>
        </w:rPr>
        <w:t>,</w:t>
      </w:r>
      <w:r w:rsidR="005B63E4">
        <w:rPr>
          <w:lang w:eastAsia="en-AU"/>
        </w:rPr>
        <w:t xml:space="preserve"> </w:t>
      </w:r>
      <w:r w:rsidR="00E62C8C">
        <w:rPr>
          <w:lang w:eastAsia="en-AU"/>
        </w:rPr>
        <w:t>C1</w:t>
      </w:r>
      <w:r w:rsidR="004A4EB3">
        <w:rPr>
          <w:lang w:eastAsia="en-AU"/>
        </w:rPr>
        <w:t xml:space="preserve"> is from the </w:t>
      </w:r>
      <w:r w:rsidR="00E05B60">
        <w:rPr>
          <w:lang w:eastAsia="en-AU"/>
        </w:rPr>
        <w:t>Synthesis Report</w:t>
      </w:r>
      <w:r w:rsidR="004A4EB3">
        <w:rPr>
          <w:lang w:eastAsia="en-AU"/>
        </w:rPr>
        <w:t xml:space="preserve"> and represents </w:t>
      </w:r>
      <w:r w:rsidR="00804EAE">
        <w:rPr>
          <w:lang w:eastAsia="en-AU"/>
        </w:rPr>
        <w:t>the outcome of 97 scenarios</w:t>
      </w:r>
      <w:r w:rsidR="00C33461">
        <w:rPr>
          <w:lang w:eastAsia="en-AU"/>
        </w:rPr>
        <w:t xml:space="preserve"> that world temperature will reach or exceed 1.5°C warming during the 21</w:t>
      </w:r>
      <w:r w:rsidR="00C33461" w:rsidRPr="00C33461">
        <w:rPr>
          <w:vertAlign w:val="superscript"/>
          <w:lang w:eastAsia="en-AU"/>
        </w:rPr>
        <w:t>st</w:t>
      </w:r>
      <w:r w:rsidR="00C33461">
        <w:rPr>
          <w:lang w:eastAsia="en-AU"/>
        </w:rPr>
        <w:t xml:space="preserve"> century with a likelihood of less than or equal to 67% and limiting warming to 1.5°C in 2</w:t>
      </w:r>
      <w:r w:rsidR="00FD4FAD">
        <w:rPr>
          <w:lang w:eastAsia="en-AU"/>
        </w:rPr>
        <w:t>100</w:t>
      </w:r>
      <w:r w:rsidR="00C33461">
        <w:rPr>
          <w:lang w:eastAsia="en-AU"/>
        </w:rPr>
        <w:t xml:space="preserve"> with a likelihood of greater than 50% and C8</w:t>
      </w:r>
      <w:r w:rsidR="00910890">
        <w:rPr>
          <w:lang w:eastAsia="en-AU"/>
        </w:rPr>
        <w:t xml:space="preserve"> is a worst case</w:t>
      </w:r>
      <w:r w:rsidR="00545215">
        <w:rPr>
          <w:lang w:eastAsia="en-AU"/>
        </w:rPr>
        <w:t xml:space="preserve"> </w:t>
      </w:r>
      <w:r w:rsidR="00027C1B">
        <w:rPr>
          <w:lang w:eastAsia="en-AU"/>
        </w:rPr>
        <w:t xml:space="preserve">outcome of </w:t>
      </w:r>
      <w:r w:rsidR="00545215">
        <w:rPr>
          <w:lang w:eastAsia="en-AU"/>
        </w:rPr>
        <w:t>29</w:t>
      </w:r>
      <w:r w:rsidR="00910890">
        <w:rPr>
          <w:lang w:eastAsia="en-AU"/>
        </w:rPr>
        <w:t xml:space="preserve"> </w:t>
      </w:r>
      <w:r w:rsidR="00545215">
        <w:rPr>
          <w:lang w:eastAsia="en-AU"/>
        </w:rPr>
        <w:t>modelled scenarios that exceed warming of 4°C</w:t>
      </w:r>
      <w:r w:rsidR="00865F50">
        <w:rPr>
          <w:lang w:eastAsia="en-AU"/>
        </w:rPr>
        <w:t xml:space="preserve"> during the 21</w:t>
      </w:r>
      <w:r w:rsidR="00865F50" w:rsidRPr="00865F50">
        <w:rPr>
          <w:vertAlign w:val="superscript"/>
          <w:lang w:eastAsia="en-AU"/>
        </w:rPr>
        <w:t>st</w:t>
      </w:r>
      <w:r w:rsidR="00865F50">
        <w:rPr>
          <w:lang w:eastAsia="en-AU"/>
        </w:rPr>
        <w:t xml:space="preserve"> century with a likelihood of 50% or greater. </w:t>
      </w:r>
      <w:r w:rsidR="00967016">
        <w:rPr>
          <w:lang w:eastAsia="en-AU"/>
        </w:rPr>
        <w:t xml:space="preserve"> </w:t>
      </w:r>
      <w:r w:rsidR="00865F50">
        <w:rPr>
          <w:lang w:eastAsia="en-AU"/>
        </w:rPr>
        <w:t>A 4°C average global warming is</w:t>
      </w:r>
      <w:r w:rsidR="002B2A40">
        <w:rPr>
          <w:lang w:eastAsia="en-AU"/>
        </w:rPr>
        <w:t xml:space="preserve"> likely to </w:t>
      </w:r>
      <w:r w:rsidR="002E61C6">
        <w:rPr>
          <w:lang w:eastAsia="en-AU"/>
        </w:rPr>
        <w:t>have catastrophic climate change consequences</w:t>
      </w:r>
      <w:r w:rsidR="002B2A40">
        <w:rPr>
          <w:lang w:eastAsia="en-AU"/>
        </w:rPr>
        <w:t>.</w:t>
      </w:r>
      <w:r w:rsidR="00AE0795">
        <w:rPr>
          <w:lang w:eastAsia="en-AU"/>
        </w:rPr>
        <w:t xml:space="preserve"> </w:t>
      </w:r>
      <w:r w:rsidR="00967016">
        <w:rPr>
          <w:lang w:eastAsia="en-AU"/>
        </w:rPr>
        <w:t xml:space="preserve"> </w:t>
      </w:r>
      <w:r w:rsidR="00AE0795">
        <w:rPr>
          <w:lang w:eastAsia="en-AU"/>
        </w:rPr>
        <w:t xml:space="preserve">The </w:t>
      </w:r>
      <w:r w:rsidR="00AE39FE">
        <w:rPr>
          <w:lang w:eastAsia="en-AU"/>
        </w:rPr>
        <w:t xml:space="preserve">NZE </w:t>
      </w:r>
      <w:r w:rsidR="001F5F54">
        <w:rPr>
          <w:lang w:eastAsia="en-AU"/>
        </w:rPr>
        <w:t xml:space="preserve">is a reference to </w:t>
      </w:r>
      <w:r w:rsidR="00F31C9C">
        <w:rPr>
          <w:lang w:eastAsia="en-AU"/>
        </w:rPr>
        <w:t xml:space="preserve">the </w:t>
      </w:r>
      <w:r w:rsidR="00F31C9C" w:rsidRPr="0016187F">
        <w:rPr>
          <w:i/>
          <w:iCs/>
          <w:lang w:eastAsia="en-AU"/>
        </w:rPr>
        <w:t xml:space="preserve">International Energy Agency’s </w:t>
      </w:r>
      <w:r w:rsidR="001356EA" w:rsidRPr="0016187F">
        <w:rPr>
          <w:i/>
          <w:iCs/>
          <w:lang w:eastAsia="en-AU"/>
        </w:rPr>
        <w:t xml:space="preserve">Net Zero by 2050 </w:t>
      </w:r>
      <w:r w:rsidR="001356EA">
        <w:rPr>
          <w:lang w:eastAsia="en-AU"/>
        </w:rPr>
        <w:t>Scenario.</w:t>
      </w:r>
    </w:p>
    <w:p w14:paraId="74D46163" w14:textId="2DA948ED" w:rsidR="00361A87" w:rsidRDefault="002E61C6" w:rsidP="00361A87">
      <w:pPr>
        <w:pStyle w:val="ParaNumbering"/>
        <w:rPr>
          <w:lang w:eastAsia="en-AU"/>
        </w:rPr>
      </w:pPr>
      <w:r>
        <w:rPr>
          <w:lang w:eastAsia="en-AU"/>
        </w:rPr>
        <w:t>Mr</w:t>
      </w:r>
      <w:r w:rsidR="00E05B60">
        <w:rPr>
          <w:lang w:eastAsia="en-AU"/>
        </w:rPr>
        <w:t> </w:t>
      </w:r>
      <w:r>
        <w:rPr>
          <w:lang w:eastAsia="en-AU"/>
        </w:rPr>
        <w:t xml:space="preserve">Emmett </w:t>
      </w:r>
      <w:r w:rsidR="002A6B17">
        <w:rPr>
          <w:lang w:eastAsia="en-AU"/>
        </w:rPr>
        <w:t xml:space="preserve">maintains objection to </w:t>
      </w:r>
      <w:r w:rsidR="00DA0638">
        <w:rPr>
          <w:lang w:eastAsia="en-AU"/>
        </w:rPr>
        <w:t xml:space="preserve">the </w:t>
      </w:r>
      <w:r w:rsidR="002A6B17">
        <w:rPr>
          <w:lang w:eastAsia="en-AU"/>
        </w:rPr>
        <w:t>admission of Dr Gidden</w:t>
      </w:r>
      <w:r w:rsidR="00DA0638">
        <w:rPr>
          <w:lang w:eastAsia="en-AU"/>
        </w:rPr>
        <w:t>’s evidence</w:t>
      </w:r>
      <w:r w:rsidR="002A6B17">
        <w:rPr>
          <w:lang w:eastAsia="en-AU"/>
        </w:rPr>
        <w:t xml:space="preserve"> and in any event </w:t>
      </w:r>
      <w:r w:rsidR="00BC063D">
        <w:rPr>
          <w:lang w:eastAsia="en-AU"/>
        </w:rPr>
        <w:t>submits th</w:t>
      </w:r>
      <w:r w:rsidR="00DC7C45">
        <w:rPr>
          <w:lang w:eastAsia="en-AU"/>
        </w:rPr>
        <w:t>at</w:t>
      </w:r>
      <w:r w:rsidR="00BC063D">
        <w:rPr>
          <w:lang w:eastAsia="en-AU"/>
        </w:rPr>
        <w:t xml:space="preserve"> propositions </w:t>
      </w:r>
      <w:r w:rsidR="000D3185">
        <w:rPr>
          <w:lang w:eastAsia="en-AU"/>
        </w:rPr>
        <w:t>1</w:t>
      </w:r>
      <w:r w:rsidR="00BC063D">
        <w:rPr>
          <w:lang w:eastAsia="en-AU"/>
        </w:rPr>
        <w:t xml:space="preserve">, </w:t>
      </w:r>
      <w:r w:rsidR="000D3185">
        <w:rPr>
          <w:lang w:eastAsia="en-AU"/>
        </w:rPr>
        <w:t>2</w:t>
      </w:r>
      <w:r w:rsidR="00BC063D">
        <w:rPr>
          <w:lang w:eastAsia="en-AU"/>
        </w:rPr>
        <w:t xml:space="preserve">, </w:t>
      </w:r>
      <w:r w:rsidR="000D3185">
        <w:rPr>
          <w:lang w:eastAsia="en-AU"/>
        </w:rPr>
        <w:t>3</w:t>
      </w:r>
      <w:r w:rsidR="00BC063D">
        <w:rPr>
          <w:lang w:eastAsia="en-AU"/>
        </w:rPr>
        <w:t xml:space="preserve"> and </w:t>
      </w:r>
      <w:r w:rsidR="000D3185">
        <w:rPr>
          <w:lang w:eastAsia="en-AU"/>
        </w:rPr>
        <w:t>6</w:t>
      </w:r>
      <w:r w:rsidR="002A57DC">
        <w:rPr>
          <w:lang w:eastAsia="en-AU"/>
        </w:rPr>
        <w:t xml:space="preserve"> are not made out in accordance with it when one pays careful attention to the questions posed for his opinion. </w:t>
      </w:r>
      <w:r w:rsidR="00522A56">
        <w:rPr>
          <w:lang w:eastAsia="en-AU"/>
        </w:rPr>
        <w:t xml:space="preserve"> He accepts that propositions </w:t>
      </w:r>
      <w:r w:rsidR="00A33820">
        <w:rPr>
          <w:lang w:eastAsia="en-AU"/>
        </w:rPr>
        <w:t>4</w:t>
      </w:r>
      <w:r w:rsidR="00522A56">
        <w:rPr>
          <w:lang w:eastAsia="en-AU"/>
        </w:rPr>
        <w:t xml:space="preserve"> and </w:t>
      </w:r>
      <w:r w:rsidR="00A33820">
        <w:rPr>
          <w:lang w:eastAsia="en-AU"/>
        </w:rPr>
        <w:t>5</w:t>
      </w:r>
      <w:r w:rsidR="00522A56">
        <w:rPr>
          <w:lang w:eastAsia="en-AU"/>
        </w:rPr>
        <w:t xml:space="preserve"> are</w:t>
      </w:r>
      <w:r w:rsidR="00E81ECA">
        <w:rPr>
          <w:lang w:eastAsia="en-AU"/>
        </w:rPr>
        <w:t xml:space="preserve"> </w:t>
      </w:r>
      <w:r w:rsidR="00522A56">
        <w:rPr>
          <w:lang w:eastAsia="en-AU"/>
        </w:rPr>
        <w:t xml:space="preserve">founded in the evidence of Dr </w:t>
      </w:r>
      <w:r w:rsidR="00E81ECA">
        <w:rPr>
          <w:lang w:eastAsia="en-AU"/>
        </w:rPr>
        <w:t xml:space="preserve">Gidden, save for the </w:t>
      </w:r>
      <w:r w:rsidR="00465AB5">
        <w:rPr>
          <w:lang w:eastAsia="en-AU"/>
        </w:rPr>
        <w:t>gloss “really possible” in 4</w:t>
      </w:r>
      <w:r w:rsidR="00EB7A7B">
        <w:rPr>
          <w:lang w:eastAsia="en-AU"/>
        </w:rPr>
        <w:t xml:space="preserve">, </w:t>
      </w:r>
      <w:r w:rsidR="00465AB5">
        <w:rPr>
          <w:lang w:eastAsia="en-AU"/>
        </w:rPr>
        <w:t xml:space="preserve">and </w:t>
      </w:r>
      <w:r w:rsidR="00770316">
        <w:rPr>
          <w:lang w:eastAsia="en-AU"/>
        </w:rPr>
        <w:t>5 is in any event irrelevant.</w:t>
      </w:r>
      <w:r w:rsidR="00605790">
        <w:rPr>
          <w:lang w:eastAsia="en-AU"/>
        </w:rPr>
        <w:t xml:space="preserve"> </w:t>
      </w:r>
      <w:r w:rsidR="00770316">
        <w:rPr>
          <w:lang w:eastAsia="en-AU"/>
        </w:rPr>
        <w:t xml:space="preserve"> Mr</w:t>
      </w:r>
      <w:r w:rsidR="00605790">
        <w:rPr>
          <w:lang w:eastAsia="en-AU"/>
        </w:rPr>
        <w:t> </w:t>
      </w:r>
      <w:r w:rsidR="00770316">
        <w:rPr>
          <w:lang w:eastAsia="en-AU"/>
        </w:rPr>
        <w:t>Lloyd does not distinctly engage with this evidence</w:t>
      </w:r>
      <w:r w:rsidR="00A4563C">
        <w:rPr>
          <w:lang w:eastAsia="en-AU"/>
        </w:rPr>
        <w:t>.</w:t>
      </w:r>
    </w:p>
    <w:p w14:paraId="5203814E" w14:textId="03B1116B" w:rsidR="000D4C43" w:rsidRDefault="009F6D2A" w:rsidP="00361A87">
      <w:pPr>
        <w:pStyle w:val="ParaNumbering"/>
        <w:rPr>
          <w:lang w:eastAsia="en-AU"/>
        </w:rPr>
      </w:pPr>
      <w:r>
        <w:rPr>
          <w:lang w:eastAsia="en-AU"/>
        </w:rPr>
        <w:t xml:space="preserve">I need not resolve whether the applicant’s </w:t>
      </w:r>
      <w:r w:rsidR="00605790">
        <w:rPr>
          <w:lang w:eastAsia="en-AU"/>
        </w:rPr>
        <w:t>six</w:t>
      </w:r>
      <w:r>
        <w:rPr>
          <w:lang w:eastAsia="en-AU"/>
        </w:rPr>
        <w:t xml:space="preserve"> propositions are made out either on the material that was before the Minister </w:t>
      </w:r>
      <w:r w:rsidR="00E85A5F">
        <w:rPr>
          <w:lang w:eastAsia="en-AU"/>
        </w:rPr>
        <w:t xml:space="preserve">or </w:t>
      </w:r>
      <w:r w:rsidR="00EB7A7B">
        <w:rPr>
          <w:lang w:eastAsia="en-AU"/>
        </w:rPr>
        <w:t>a</w:t>
      </w:r>
      <w:r w:rsidR="00E85A5F">
        <w:rPr>
          <w:lang w:eastAsia="en-AU"/>
        </w:rPr>
        <w:t>s now sought to be supplemented by the evidence of Dr</w:t>
      </w:r>
      <w:r w:rsidR="00605790">
        <w:t> </w:t>
      </w:r>
      <w:r w:rsidR="00E85A5F">
        <w:rPr>
          <w:lang w:eastAsia="en-AU"/>
        </w:rPr>
        <w:t>Gidden.  That is because the Minister did not doubt the science of climate change,</w:t>
      </w:r>
      <w:r w:rsidR="00AE4312">
        <w:rPr>
          <w:lang w:eastAsia="en-AU"/>
        </w:rPr>
        <w:t xml:space="preserve"> the causal relationship</w:t>
      </w:r>
      <w:r w:rsidR="00CA55B2">
        <w:rPr>
          <w:lang w:eastAsia="en-AU"/>
        </w:rPr>
        <w:t xml:space="preserve"> between the emission of carbon dioxide, the warming of the atmosphere of the </w:t>
      </w:r>
      <w:r w:rsidR="00EB7A7B">
        <w:rPr>
          <w:lang w:eastAsia="en-AU"/>
        </w:rPr>
        <w:t>E</w:t>
      </w:r>
      <w:r w:rsidR="00CA55B2">
        <w:rPr>
          <w:lang w:eastAsia="en-AU"/>
        </w:rPr>
        <w:t xml:space="preserve">arth and the range of likely impacts on MNES </w:t>
      </w:r>
      <w:r w:rsidR="009D31B8">
        <w:rPr>
          <w:lang w:eastAsia="en-AU"/>
        </w:rPr>
        <w:t>as a result of anthropogenic climate change.  Nor did the Minister doubt that the combustion of coal is a significant contributor to total global</w:t>
      </w:r>
      <w:r w:rsidR="00692A23">
        <w:rPr>
          <w:lang w:eastAsia="en-AU"/>
        </w:rPr>
        <w:t xml:space="preserve"> CO</w:t>
      </w:r>
      <w:r w:rsidR="005600C0" w:rsidRPr="0016187F">
        <w:rPr>
          <w:vertAlign w:val="subscript"/>
          <w:lang w:eastAsia="en-AU"/>
        </w:rPr>
        <w:t>2</w:t>
      </w:r>
      <w:r w:rsidR="00692A23">
        <w:rPr>
          <w:lang w:eastAsia="en-AU"/>
        </w:rPr>
        <w:t xml:space="preserve"> emissions.  All of that is clear from the Minister’s reasons at [</w:t>
      </w:r>
      <w:r w:rsidR="00C71CA1">
        <w:rPr>
          <w:lang w:eastAsia="en-AU"/>
        </w:rPr>
        <w:t>14]</w:t>
      </w:r>
      <w:r w:rsidR="00605790">
        <w:rPr>
          <w:lang w:eastAsia="en-AU"/>
        </w:rPr>
        <w:t>-</w:t>
      </w:r>
      <w:r w:rsidR="00C71CA1">
        <w:rPr>
          <w:lang w:eastAsia="en-AU"/>
        </w:rPr>
        <w:t>[23], when the Minister summarised some of the material</w:t>
      </w:r>
      <w:r w:rsidR="006778A8">
        <w:rPr>
          <w:lang w:eastAsia="en-AU"/>
        </w:rPr>
        <w:t xml:space="preserve"> contained in the request without disputing the conclusions there identified, </w:t>
      </w:r>
      <w:r w:rsidR="002952E9">
        <w:rPr>
          <w:lang w:eastAsia="en-AU"/>
        </w:rPr>
        <w:t>at</w:t>
      </w:r>
      <w:r w:rsidR="00B23FD3">
        <w:rPr>
          <w:lang w:eastAsia="en-AU"/>
        </w:rPr>
        <w:t> </w:t>
      </w:r>
      <w:r w:rsidR="006778A8">
        <w:rPr>
          <w:lang w:eastAsia="en-AU"/>
        </w:rPr>
        <w:t>[24] where the Minister noted</w:t>
      </w:r>
      <w:r w:rsidR="00036D7C">
        <w:rPr>
          <w:lang w:eastAsia="en-AU"/>
        </w:rPr>
        <w:t xml:space="preserve"> </w:t>
      </w:r>
      <w:r w:rsidR="002952E9">
        <w:rPr>
          <w:lang w:eastAsia="en-AU"/>
        </w:rPr>
        <w:t>d</w:t>
      </w:r>
      <w:r w:rsidR="00036D7C">
        <w:rPr>
          <w:lang w:eastAsia="en-AU"/>
        </w:rPr>
        <w:t>epartmental comment from S</w:t>
      </w:r>
      <w:r w:rsidR="00262050">
        <w:rPr>
          <w:lang w:eastAsia="en-AU"/>
        </w:rPr>
        <w:t>OE</w:t>
      </w:r>
      <w:r w:rsidR="00202953">
        <w:rPr>
          <w:lang w:eastAsia="en-AU"/>
        </w:rPr>
        <w:t xml:space="preserve"> 2021</w:t>
      </w:r>
      <w:r w:rsidR="003320E8">
        <w:rPr>
          <w:lang w:eastAsia="en-AU"/>
        </w:rPr>
        <w:t xml:space="preserve"> </w:t>
      </w:r>
      <w:r w:rsidR="000F6E9D">
        <w:rPr>
          <w:lang w:eastAsia="en-AU"/>
        </w:rPr>
        <w:t>and</w:t>
      </w:r>
      <w:r w:rsidR="002952E9">
        <w:rPr>
          <w:lang w:eastAsia="en-AU"/>
        </w:rPr>
        <w:t xml:space="preserve"> at</w:t>
      </w:r>
      <w:r w:rsidR="00B23FD3">
        <w:rPr>
          <w:lang w:eastAsia="en-AU"/>
        </w:rPr>
        <w:t> </w:t>
      </w:r>
      <w:r w:rsidR="000F6E9D">
        <w:rPr>
          <w:lang w:eastAsia="en-AU"/>
        </w:rPr>
        <w:t>[96]</w:t>
      </w:r>
      <w:r w:rsidR="00B23FD3">
        <w:rPr>
          <w:lang w:eastAsia="en-AU"/>
        </w:rPr>
        <w:t>-</w:t>
      </w:r>
      <w:r w:rsidR="000F6E9D">
        <w:rPr>
          <w:lang w:eastAsia="en-AU"/>
        </w:rPr>
        <w:t>[99] where the Minister accepted that the request contained substantial new information which identified that climate change and its effects had affected a</w:t>
      </w:r>
      <w:r w:rsidR="00AF6EB4">
        <w:rPr>
          <w:lang w:eastAsia="en-AU"/>
        </w:rPr>
        <w:t xml:space="preserve">nd </w:t>
      </w:r>
      <w:r w:rsidR="000F6E9D">
        <w:rPr>
          <w:lang w:eastAsia="en-AU"/>
        </w:rPr>
        <w:t>will affect</w:t>
      </w:r>
      <w:r w:rsidR="001543FB">
        <w:rPr>
          <w:lang w:eastAsia="en-AU"/>
        </w:rPr>
        <w:t xml:space="preserve"> MNES. </w:t>
      </w:r>
      <w:r w:rsidR="00967016">
        <w:rPr>
          <w:lang w:eastAsia="en-AU"/>
        </w:rPr>
        <w:t xml:space="preserve"> </w:t>
      </w:r>
      <w:r w:rsidR="006D4E84">
        <w:rPr>
          <w:lang w:eastAsia="en-AU"/>
        </w:rPr>
        <w:t>Further, one cannot in this proceeding doubt the integrity of analysis or the conclusions of the various IPCC reports that were before the Minister, no</w:t>
      </w:r>
      <w:r w:rsidR="00262050">
        <w:rPr>
          <w:lang w:eastAsia="en-AU"/>
        </w:rPr>
        <w:t>r</w:t>
      </w:r>
      <w:r w:rsidR="006D4E84">
        <w:rPr>
          <w:lang w:eastAsia="en-AU"/>
        </w:rPr>
        <w:t xml:space="preserve"> the </w:t>
      </w:r>
      <w:r w:rsidR="00E45E44">
        <w:rPr>
          <w:lang w:eastAsia="en-AU"/>
        </w:rPr>
        <w:t xml:space="preserve">credibility of the expert evidence of </w:t>
      </w:r>
      <w:r w:rsidR="00E45E44">
        <w:rPr>
          <w:lang w:eastAsia="en-AU"/>
        </w:rPr>
        <w:lastRenderedPageBreak/>
        <w:t>Dr</w:t>
      </w:r>
      <w:r w:rsidR="00700C7E">
        <w:rPr>
          <w:lang w:eastAsia="en-AU"/>
        </w:rPr>
        <w:t> </w:t>
      </w:r>
      <w:r w:rsidR="00E45E44">
        <w:rPr>
          <w:lang w:eastAsia="en-AU"/>
        </w:rPr>
        <w:t xml:space="preserve">Gidden, as the second respondent </w:t>
      </w:r>
      <w:r w:rsidR="000D4C43">
        <w:rPr>
          <w:lang w:eastAsia="en-AU"/>
        </w:rPr>
        <w:t>withdrew its notice that he be present for cross</w:t>
      </w:r>
      <w:r w:rsidR="00700C7E">
        <w:rPr>
          <w:lang w:eastAsia="en-AU"/>
        </w:rPr>
        <w:t>-</w:t>
      </w:r>
      <w:r w:rsidR="000D4C43">
        <w:rPr>
          <w:lang w:eastAsia="en-AU"/>
        </w:rPr>
        <w:t>examination</w:t>
      </w:r>
      <w:r w:rsidR="00881C64">
        <w:rPr>
          <w:lang w:eastAsia="en-AU"/>
        </w:rPr>
        <w:t>.</w:t>
      </w:r>
    </w:p>
    <w:p w14:paraId="5D351F6B" w14:textId="5420DBF4" w:rsidR="00F47ABE" w:rsidRDefault="000D4C43" w:rsidP="00361A87">
      <w:pPr>
        <w:pStyle w:val="ParaNumbering"/>
        <w:rPr>
          <w:lang w:eastAsia="en-AU"/>
        </w:rPr>
      </w:pPr>
      <w:r>
        <w:rPr>
          <w:lang w:eastAsia="en-AU"/>
        </w:rPr>
        <w:t>However, in this proceeding</w:t>
      </w:r>
      <w:r w:rsidR="00F47ABE">
        <w:rPr>
          <w:lang w:eastAsia="en-AU"/>
        </w:rPr>
        <w:t xml:space="preserve"> acceptance of those matters does not assist the applicant’s case for </w:t>
      </w:r>
      <w:r w:rsidR="00066EFE">
        <w:rPr>
          <w:lang w:eastAsia="en-AU"/>
        </w:rPr>
        <w:t>several</w:t>
      </w:r>
      <w:r w:rsidR="00F47ABE">
        <w:rPr>
          <w:lang w:eastAsia="en-AU"/>
        </w:rPr>
        <w:t xml:space="preserve"> reasons.</w:t>
      </w:r>
    </w:p>
    <w:p w14:paraId="01979A73" w14:textId="336C2A9F" w:rsidR="00BC518C" w:rsidRDefault="00D235EB" w:rsidP="00361A87">
      <w:pPr>
        <w:pStyle w:val="ParaNumbering"/>
        <w:rPr>
          <w:lang w:eastAsia="en-AU"/>
        </w:rPr>
      </w:pPr>
      <w:r>
        <w:rPr>
          <w:lang w:eastAsia="en-AU"/>
        </w:rPr>
        <w:t>First, a</w:t>
      </w:r>
      <w:r w:rsidR="0074030A">
        <w:rPr>
          <w:lang w:eastAsia="en-AU"/>
        </w:rPr>
        <w:t xml:space="preserve"> central feature of the argument in </w:t>
      </w:r>
      <w:r w:rsidR="0076667D">
        <w:rPr>
          <w:lang w:eastAsia="en-AU"/>
        </w:rPr>
        <w:t>support of this ground is that the Minister did not reason in accordance with the applicant’s framework</w:t>
      </w:r>
      <w:r w:rsidR="00F22033">
        <w:rPr>
          <w:lang w:eastAsia="en-AU"/>
        </w:rPr>
        <w:t xml:space="preserve"> and by reference to the extensive evidence that it relied on before the Minister and which it now seeks to rely on</w:t>
      </w:r>
      <w:r w:rsidR="004553C9">
        <w:rPr>
          <w:lang w:eastAsia="en-AU"/>
        </w:rPr>
        <w:t xml:space="preserve"> in this proceeding.  As I have explained in addressing ground</w:t>
      </w:r>
      <w:r w:rsidR="00700C7E">
        <w:rPr>
          <w:lang w:eastAsia="en-AU"/>
        </w:rPr>
        <w:t> </w:t>
      </w:r>
      <w:r w:rsidR="00DD61C2">
        <w:rPr>
          <w:lang w:eastAsia="en-AU"/>
        </w:rPr>
        <w:t>1</w:t>
      </w:r>
      <w:r w:rsidR="004553C9">
        <w:rPr>
          <w:lang w:eastAsia="en-AU"/>
        </w:rPr>
        <w:t>, the statutory scheme</w:t>
      </w:r>
      <w:r w:rsidR="00D535CA">
        <w:rPr>
          <w:lang w:eastAsia="en-AU"/>
        </w:rPr>
        <w:t xml:space="preserve"> did not require the Minister</w:t>
      </w:r>
      <w:r w:rsidR="00767473">
        <w:rPr>
          <w:lang w:eastAsia="en-AU"/>
        </w:rPr>
        <w:t xml:space="preserve"> to reason conformably with the applicant’s contentions.</w:t>
      </w:r>
      <w:r w:rsidR="00BC518C">
        <w:rPr>
          <w:lang w:eastAsia="en-AU"/>
        </w:rPr>
        <w:t xml:space="preserve">  Nor did it prohibit the Minister from reasoning in the manner that she did.</w:t>
      </w:r>
    </w:p>
    <w:p w14:paraId="308126BD" w14:textId="2456E9CD" w:rsidR="00D235EB" w:rsidRDefault="00D235EB" w:rsidP="00361A87">
      <w:pPr>
        <w:pStyle w:val="ParaNumbering"/>
        <w:rPr>
          <w:lang w:eastAsia="en-AU"/>
        </w:rPr>
      </w:pPr>
      <w:r>
        <w:rPr>
          <w:lang w:eastAsia="en-AU"/>
        </w:rPr>
        <w:t>Secondly, th</w:t>
      </w:r>
      <w:r w:rsidR="00BC518C">
        <w:rPr>
          <w:lang w:eastAsia="en-AU"/>
        </w:rPr>
        <w:t xml:space="preserve">e Minister </w:t>
      </w:r>
      <w:r w:rsidR="00362B2C">
        <w:rPr>
          <w:lang w:eastAsia="en-AU"/>
        </w:rPr>
        <w:t xml:space="preserve">did not proceed by rejecting the substance of the scientific material </w:t>
      </w:r>
      <w:r w:rsidR="00EC6193">
        <w:rPr>
          <w:lang w:eastAsia="en-AU"/>
        </w:rPr>
        <w:t>referenced in the request that predicting the likely future course of events</w:t>
      </w:r>
      <w:r w:rsidR="00313A28">
        <w:rPr>
          <w:lang w:eastAsia="en-AU"/>
        </w:rPr>
        <w:t xml:space="preserve"> turns on a very large number of variables and is uncertain.  Rather,</w:t>
      </w:r>
      <w:r w:rsidR="00620A59">
        <w:rPr>
          <w:lang w:eastAsia="en-AU"/>
        </w:rPr>
        <w:t xml:space="preserve"> the Minister </w:t>
      </w:r>
      <w:r w:rsidR="0034383C">
        <w:rPr>
          <w:lang w:eastAsia="en-AU"/>
        </w:rPr>
        <w:t>accepted at</w:t>
      </w:r>
      <w:r w:rsidR="0032731F">
        <w:rPr>
          <w:lang w:eastAsia="en-AU"/>
        </w:rPr>
        <w:t> </w:t>
      </w:r>
      <w:r w:rsidR="0034383C">
        <w:rPr>
          <w:lang w:eastAsia="en-AU"/>
        </w:rPr>
        <w:t>[113], in accordance with her departmental advice,</w:t>
      </w:r>
      <w:r w:rsidR="00E05A55">
        <w:rPr>
          <w:lang w:eastAsia="en-AU"/>
        </w:rPr>
        <w:t xml:space="preserve"> that there is a range of factors, including the level of emissions from other sources, that affect the total level</w:t>
      </w:r>
      <w:r w:rsidR="000975EB">
        <w:rPr>
          <w:lang w:eastAsia="en-AU"/>
        </w:rPr>
        <w:t xml:space="preserve"> of CO</w:t>
      </w:r>
      <w:r w:rsidR="005600C0" w:rsidRPr="0016187F">
        <w:rPr>
          <w:vertAlign w:val="subscript"/>
          <w:lang w:eastAsia="en-AU"/>
        </w:rPr>
        <w:t>2</w:t>
      </w:r>
      <w:r w:rsidR="00DF2088">
        <w:rPr>
          <w:lang w:eastAsia="en-AU"/>
        </w:rPr>
        <w:t xml:space="preserve"> in the atmosphere.  The Minister then </w:t>
      </w:r>
      <w:r w:rsidR="00A1460D">
        <w:rPr>
          <w:lang w:eastAsia="en-AU"/>
        </w:rPr>
        <w:t>reason</w:t>
      </w:r>
      <w:r>
        <w:rPr>
          <w:lang w:eastAsia="en-AU"/>
        </w:rPr>
        <w:t>ed</w:t>
      </w:r>
      <w:r w:rsidR="00A1460D">
        <w:rPr>
          <w:lang w:eastAsia="en-AU"/>
        </w:rPr>
        <w:t xml:space="preserve"> at</w:t>
      </w:r>
      <w:r w:rsidR="0032731F">
        <w:rPr>
          <w:lang w:eastAsia="en-AU"/>
        </w:rPr>
        <w:t> </w:t>
      </w:r>
      <w:r w:rsidR="00A1460D">
        <w:rPr>
          <w:lang w:eastAsia="en-AU"/>
        </w:rPr>
        <w:t>[114]</w:t>
      </w:r>
      <w:r w:rsidR="0032731F">
        <w:rPr>
          <w:lang w:eastAsia="en-AU"/>
        </w:rPr>
        <w:t>-</w:t>
      </w:r>
      <w:r w:rsidR="00A1460D">
        <w:rPr>
          <w:lang w:eastAsia="en-AU"/>
        </w:rPr>
        <w:t>[116] that the variables “make it very difficult to estimate the likely net increase”</w:t>
      </w:r>
      <w:r w:rsidR="00DE4F62">
        <w:rPr>
          <w:lang w:eastAsia="en-AU"/>
        </w:rPr>
        <w:t xml:space="preserve"> in global greenhouse gas emissions from the proposed action because, inter alia, she found it likely that if the proposed action does not proceed that</w:t>
      </w:r>
      <w:r w:rsidR="00A26682">
        <w:rPr>
          <w:lang w:eastAsia="en-AU"/>
        </w:rPr>
        <w:t xml:space="preserve"> prospective purchasers will acquire equivalent amounts of coal from other sources and concluded that she was “not satisfied</w:t>
      </w:r>
      <w:r w:rsidR="00A026B9">
        <w:rPr>
          <w:lang w:eastAsia="en-AU"/>
        </w:rPr>
        <w:t xml:space="preserve">” that the proposed action “is likely to result in a net increase” or </w:t>
      </w:r>
      <w:r w:rsidR="00C2707D">
        <w:rPr>
          <w:lang w:eastAsia="en-AU"/>
        </w:rPr>
        <w:t xml:space="preserve">“ the extent to which </w:t>
      </w:r>
      <w:r w:rsidR="0032731F">
        <w:rPr>
          <w:lang w:eastAsia="en-AU"/>
        </w:rPr>
        <w:t xml:space="preserve">the </w:t>
      </w:r>
      <w:r w:rsidR="00C2707D">
        <w:rPr>
          <w:lang w:eastAsia="en-AU"/>
        </w:rPr>
        <w:t xml:space="preserve">world heritage values of declared </w:t>
      </w:r>
      <w:r w:rsidR="004441E0">
        <w:rPr>
          <w:lang w:eastAsia="en-AU"/>
        </w:rPr>
        <w:t>World Heritage properties</w:t>
      </w:r>
      <w:r w:rsidR="00C2707D">
        <w:rPr>
          <w:lang w:eastAsia="en-AU"/>
        </w:rPr>
        <w:t xml:space="preserve"> will be impacted by the physical effects of climate change”</w:t>
      </w:r>
      <w:r w:rsidR="006D106B">
        <w:rPr>
          <w:lang w:eastAsia="en-AU"/>
        </w:rPr>
        <w:t>: [117]</w:t>
      </w:r>
      <w:r w:rsidR="00C2707D">
        <w:rPr>
          <w:lang w:eastAsia="en-AU"/>
        </w:rPr>
        <w:t xml:space="preserve">.  To an extent, the applicant’s arguments </w:t>
      </w:r>
      <w:r w:rsidR="00726E5E">
        <w:rPr>
          <w:lang w:eastAsia="en-AU"/>
        </w:rPr>
        <w:t xml:space="preserve">misunderstand this aspect of the Minister’s reasons by attributing to her that she </w:t>
      </w:r>
      <w:r w:rsidR="00274140">
        <w:rPr>
          <w:lang w:eastAsia="en-AU"/>
        </w:rPr>
        <w:t>ignored the range of variables or was not satisfied of their existence or effect.</w:t>
      </w:r>
    </w:p>
    <w:p w14:paraId="08F3AABE" w14:textId="49DB31C7" w:rsidR="00D32720" w:rsidRDefault="00D235EB" w:rsidP="00361A87">
      <w:pPr>
        <w:pStyle w:val="ParaNumbering"/>
        <w:rPr>
          <w:lang w:eastAsia="en-AU"/>
        </w:rPr>
      </w:pPr>
      <w:r>
        <w:rPr>
          <w:lang w:eastAsia="en-AU"/>
        </w:rPr>
        <w:t xml:space="preserve">Thirdly, </w:t>
      </w:r>
      <w:r w:rsidR="006B2E33">
        <w:rPr>
          <w:lang w:eastAsia="en-AU"/>
        </w:rPr>
        <w:t>the IPCC reports and the evidence of Dr</w:t>
      </w:r>
      <w:r w:rsidR="00704EBB">
        <w:rPr>
          <w:lang w:eastAsia="en-AU"/>
        </w:rPr>
        <w:t> </w:t>
      </w:r>
      <w:r w:rsidR="006B2E33">
        <w:rPr>
          <w:lang w:eastAsia="en-AU"/>
        </w:rPr>
        <w:t xml:space="preserve">Gidden </w:t>
      </w:r>
      <w:r w:rsidR="00C6702B">
        <w:rPr>
          <w:lang w:eastAsia="en-AU"/>
        </w:rPr>
        <w:t>do not, self-evidently,</w:t>
      </w:r>
      <w:r w:rsidR="00B82AC6">
        <w:rPr>
          <w:lang w:eastAsia="en-AU"/>
        </w:rPr>
        <w:t xml:space="preserve"> address the statutory question that the Minister was </w:t>
      </w:r>
      <w:r w:rsidR="00F601CE">
        <w:rPr>
          <w:lang w:eastAsia="en-AU"/>
        </w:rPr>
        <w:t>required to be satisfied about</w:t>
      </w:r>
      <w:r w:rsidR="00B82AC6">
        <w:rPr>
          <w:lang w:eastAsia="en-AU"/>
        </w:rPr>
        <w:t xml:space="preserve"> pursuant to s</w:t>
      </w:r>
      <w:r w:rsidR="00704EBB">
        <w:rPr>
          <w:lang w:eastAsia="en-AU"/>
        </w:rPr>
        <w:t> </w:t>
      </w:r>
      <w:r w:rsidR="00442865">
        <w:rPr>
          <w:lang w:eastAsia="en-AU"/>
        </w:rPr>
        <w:t>78.</w:t>
      </w:r>
      <w:r w:rsidR="00E97347">
        <w:rPr>
          <w:lang w:eastAsia="en-AU"/>
        </w:rPr>
        <w:t xml:space="preserve"> </w:t>
      </w:r>
      <w:r w:rsidR="00F45F79">
        <w:rPr>
          <w:lang w:eastAsia="en-AU"/>
        </w:rPr>
        <w:t xml:space="preserve"> </w:t>
      </w:r>
      <w:r w:rsidR="00E97347">
        <w:rPr>
          <w:lang w:eastAsia="en-AU"/>
        </w:rPr>
        <w:t>The Minister was obliged to consider the likely impacts of the action on each MNES in issue which necessarily required her to make findings about cause and effect conformably with the indirect impact requirement of s</w:t>
      </w:r>
      <w:r w:rsidR="004A1915">
        <w:rPr>
          <w:lang w:eastAsia="en-AU"/>
        </w:rPr>
        <w:t> </w:t>
      </w:r>
      <w:r w:rsidR="00E97347">
        <w:rPr>
          <w:lang w:eastAsia="en-AU"/>
        </w:rPr>
        <w:t>527E</w:t>
      </w:r>
      <w:r w:rsidR="00BD5665">
        <w:rPr>
          <w:lang w:eastAsia="en-AU"/>
        </w:rPr>
        <w:t>.  Th</w:t>
      </w:r>
      <w:r w:rsidR="008C197F">
        <w:rPr>
          <w:lang w:eastAsia="en-AU"/>
        </w:rPr>
        <w:t xml:space="preserve">e large body of scientific opinion </w:t>
      </w:r>
      <w:r w:rsidR="006905E6">
        <w:rPr>
          <w:lang w:eastAsia="en-AU"/>
        </w:rPr>
        <w:t>is not concerned with that question.</w:t>
      </w:r>
    </w:p>
    <w:p w14:paraId="418CE8C5" w14:textId="303713C8" w:rsidR="00F30F3E" w:rsidRDefault="006905E6" w:rsidP="00361A87">
      <w:pPr>
        <w:pStyle w:val="ParaNumbering"/>
        <w:rPr>
          <w:lang w:eastAsia="en-AU"/>
        </w:rPr>
      </w:pPr>
      <w:r>
        <w:rPr>
          <w:lang w:eastAsia="en-AU"/>
        </w:rPr>
        <w:lastRenderedPageBreak/>
        <w:t xml:space="preserve">Fourthly, </w:t>
      </w:r>
      <w:r w:rsidR="00D23138">
        <w:rPr>
          <w:lang w:eastAsia="en-AU"/>
        </w:rPr>
        <w:t>this ground is an invitation to engage in a detailed factual analysis</w:t>
      </w:r>
      <w:r w:rsidR="00FE6936">
        <w:rPr>
          <w:lang w:eastAsia="en-AU"/>
        </w:rPr>
        <w:t xml:space="preserve"> on the merits of the Minister’s reasoning and conclusions.</w:t>
      </w:r>
      <w:r w:rsidR="004C77CF">
        <w:rPr>
          <w:lang w:eastAsia="en-AU"/>
        </w:rPr>
        <w:t xml:space="preserve"> </w:t>
      </w:r>
      <w:r w:rsidR="005600C0">
        <w:rPr>
          <w:lang w:eastAsia="en-AU"/>
        </w:rPr>
        <w:t xml:space="preserve"> </w:t>
      </w:r>
      <w:r w:rsidR="004C77CF">
        <w:rPr>
          <w:lang w:eastAsia="en-AU"/>
        </w:rPr>
        <w:t>The basal complaint is that the Minister adopted a reasoning pathway</w:t>
      </w:r>
      <w:r w:rsidR="00F65CDC">
        <w:rPr>
          <w:lang w:eastAsia="en-AU"/>
        </w:rPr>
        <w:t xml:space="preserve"> that the applicant disputes, indeed strongly disapproves.</w:t>
      </w:r>
      <w:r w:rsidR="00E50D1B">
        <w:rPr>
          <w:lang w:eastAsia="en-AU"/>
        </w:rPr>
        <w:t xml:space="preserve"> </w:t>
      </w:r>
      <w:r w:rsidR="00F45F79">
        <w:rPr>
          <w:lang w:eastAsia="en-AU"/>
        </w:rPr>
        <w:t xml:space="preserve"> </w:t>
      </w:r>
      <w:r w:rsidR="00E50D1B">
        <w:rPr>
          <w:lang w:eastAsia="en-AU"/>
        </w:rPr>
        <w:t xml:space="preserve">That is not a basis for </w:t>
      </w:r>
      <w:r w:rsidR="005C6F4D">
        <w:rPr>
          <w:lang w:eastAsia="en-AU"/>
        </w:rPr>
        <w:t xml:space="preserve">concluding that the applicant has made out </w:t>
      </w:r>
      <w:r w:rsidR="00695AFA">
        <w:rPr>
          <w:lang w:eastAsia="en-AU"/>
        </w:rPr>
        <w:t>a case of illogical or irrational reasoning or conclusions</w:t>
      </w:r>
      <w:r w:rsidR="00B36A7A">
        <w:rPr>
          <w:lang w:eastAsia="en-AU"/>
        </w:rPr>
        <w:t>.</w:t>
      </w:r>
      <w:r w:rsidR="00F45F79">
        <w:rPr>
          <w:lang w:eastAsia="en-AU"/>
        </w:rPr>
        <w:t xml:space="preserve"> </w:t>
      </w:r>
      <w:r w:rsidR="00B36A7A">
        <w:rPr>
          <w:lang w:eastAsia="en-AU"/>
        </w:rPr>
        <w:t xml:space="preserve"> The material that the Minister relied on, including the </w:t>
      </w:r>
      <w:r w:rsidR="004A1915" w:rsidRPr="001815D0">
        <w:rPr>
          <w:lang w:eastAsia="en-AU"/>
        </w:rPr>
        <w:t xml:space="preserve">CRU </w:t>
      </w:r>
      <w:r w:rsidR="00B36A7A" w:rsidRPr="001815D0">
        <w:rPr>
          <w:lang w:eastAsia="en-AU"/>
        </w:rPr>
        <w:t>report</w:t>
      </w:r>
      <w:r w:rsidR="00B36A7A">
        <w:rPr>
          <w:lang w:eastAsia="en-AU"/>
        </w:rPr>
        <w:t xml:space="preserve">, the </w:t>
      </w:r>
      <w:r w:rsidR="00B81B6E">
        <w:rPr>
          <w:lang w:eastAsia="en-AU"/>
        </w:rPr>
        <w:t xml:space="preserve">Coal 2022 </w:t>
      </w:r>
      <w:r w:rsidR="004A1915">
        <w:rPr>
          <w:lang w:eastAsia="en-AU"/>
        </w:rPr>
        <w:t>R</w:t>
      </w:r>
      <w:r w:rsidR="00B81B6E">
        <w:rPr>
          <w:lang w:eastAsia="en-AU"/>
        </w:rPr>
        <w:t>eport and the advice from her department</w:t>
      </w:r>
      <w:r w:rsidR="005506A9">
        <w:rPr>
          <w:lang w:eastAsia="en-AU"/>
        </w:rPr>
        <w:t xml:space="preserve"> evidences that there was a rational basis for </w:t>
      </w:r>
      <w:r w:rsidR="00987E53">
        <w:rPr>
          <w:lang w:eastAsia="en-AU"/>
        </w:rPr>
        <w:t>the Minister’s findings and not that only one conclusion, contrary to that of the Minister</w:t>
      </w:r>
      <w:r w:rsidR="00103F5E">
        <w:rPr>
          <w:lang w:eastAsia="en-AU"/>
        </w:rPr>
        <w:t>,</w:t>
      </w:r>
      <w:r w:rsidR="00987E53">
        <w:rPr>
          <w:lang w:eastAsia="en-AU"/>
        </w:rPr>
        <w:t xml:space="preserve"> was open: </w:t>
      </w:r>
      <w:r w:rsidR="002D518C">
        <w:rPr>
          <w:i/>
          <w:iCs/>
          <w:lang w:eastAsia="en-AU"/>
        </w:rPr>
        <w:t>King</w:t>
      </w:r>
      <w:r w:rsidR="002D518C">
        <w:rPr>
          <w:lang w:eastAsia="en-AU"/>
        </w:rPr>
        <w:t xml:space="preserve"> </w:t>
      </w:r>
      <w:r w:rsidR="004B2E52">
        <w:rPr>
          <w:lang w:eastAsia="en-AU"/>
        </w:rPr>
        <w:t>at [55]</w:t>
      </w:r>
      <w:r w:rsidR="00DB39BD">
        <w:rPr>
          <w:lang w:eastAsia="en-AU"/>
        </w:rPr>
        <w:t>. See also</w:t>
      </w:r>
      <w:r w:rsidR="00E3741D" w:rsidRPr="00F45F79">
        <w:rPr>
          <w:i/>
          <w:iCs/>
          <w:lang w:eastAsia="en-AU"/>
        </w:rPr>
        <w:t xml:space="preserve"> SZMDS</w:t>
      </w:r>
      <w:r w:rsidR="00E3741D">
        <w:rPr>
          <w:lang w:eastAsia="en-AU"/>
        </w:rPr>
        <w:t xml:space="preserve"> at [</w:t>
      </w:r>
      <w:r w:rsidR="00DB39BD">
        <w:rPr>
          <w:lang w:eastAsia="en-AU"/>
        </w:rPr>
        <w:t xml:space="preserve">131] </w:t>
      </w:r>
      <w:r w:rsidR="00B46951">
        <w:rPr>
          <w:lang w:eastAsia="en-AU"/>
        </w:rPr>
        <w:t>(</w:t>
      </w:r>
      <w:r w:rsidR="00DB39BD">
        <w:rPr>
          <w:lang w:eastAsia="en-AU"/>
        </w:rPr>
        <w:t>Crennan</w:t>
      </w:r>
      <w:r w:rsidR="00B46951">
        <w:rPr>
          <w:lang w:eastAsia="en-AU"/>
        </w:rPr>
        <w:t> </w:t>
      </w:r>
      <w:r w:rsidR="00DB39BD">
        <w:rPr>
          <w:lang w:eastAsia="en-AU"/>
        </w:rPr>
        <w:t>and</w:t>
      </w:r>
      <w:r w:rsidR="00B46951">
        <w:rPr>
          <w:lang w:eastAsia="en-AU"/>
        </w:rPr>
        <w:t> </w:t>
      </w:r>
      <w:r w:rsidR="00DB39BD">
        <w:rPr>
          <w:lang w:eastAsia="en-AU"/>
        </w:rPr>
        <w:t>Bell</w:t>
      </w:r>
      <w:r w:rsidR="00B46951">
        <w:rPr>
          <w:lang w:eastAsia="en-AU"/>
        </w:rPr>
        <w:t> </w:t>
      </w:r>
      <w:r w:rsidR="00DB39BD">
        <w:rPr>
          <w:lang w:eastAsia="en-AU"/>
        </w:rPr>
        <w:t>JJ</w:t>
      </w:r>
      <w:r w:rsidR="00B46951">
        <w:rPr>
          <w:lang w:eastAsia="en-AU"/>
        </w:rPr>
        <w:t>)</w:t>
      </w:r>
      <w:r w:rsidR="00DB39BD">
        <w:rPr>
          <w:lang w:eastAsia="en-AU"/>
        </w:rPr>
        <w:t xml:space="preserve"> and </w:t>
      </w:r>
      <w:r w:rsidR="00BC778C" w:rsidRPr="00010663">
        <w:rPr>
          <w:i/>
          <w:iCs/>
          <w:lang w:eastAsia="en-AU"/>
        </w:rPr>
        <w:t xml:space="preserve">Minister for </w:t>
      </w:r>
      <w:r w:rsidR="00F30F3E" w:rsidRPr="00010663">
        <w:rPr>
          <w:i/>
          <w:iCs/>
          <w:lang w:eastAsia="en-AU"/>
        </w:rPr>
        <w:t>I</w:t>
      </w:r>
      <w:r w:rsidR="00BC778C" w:rsidRPr="00010663">
        <w:rPr>
          <w:i/>
          <w:iCs/>
          <w:lang w:eastAsia="en-AU"/>
        </w:rPr>
        <w:t>mmigration and Multicultural Affairs</w:t>
      </w:r>
      <w:r w:rsidR="005E718A" w:rsidRPr="00010663">
        <w:rPr>
          <w:i/>
          <w:iCs/>
          <w:lang w:eastAsia="en-AU"/>
        </w:rPr>
        <w:t xml:space="preserve"> v Eshetu</w:t>
      </w:r>
      <w:r w:rsidR="005E718A" w:rsidRPr="00010663">
        <w:rPr>
          <w:lang w:eastAsia="en-AU"/>
        </w:rPr>
        <w:t xml:space="preserve"> </w:t>
      </w:r>
      <w:r w:rsidR="0016778B" w:rsidRPr="00010663">
        <w:rPr>
          <w:lang w:eastAsia="en-AU"/>
        </w:rPr>
        <w:t>[</w:t>
      </w:r>
      <w:r w:rsidR="005E718A" w:rsidRPr="00010663">
        <w:rPr>
          <w:lang w:eastAsia="en-AU"/>
        </w:rPr>
        <w:t>1999</w:t>
      </w:r>
      <w:r w:rsidR="0016778B" w:rsidRPr="00010663">
        <w:rPr>
          <w:lang w:eastAsia="en-AU"/>
        </w:rPr>
        <w:t>] HCA 21;</w:t>
      </w:r>
      <w:r w:rsidR="005E718A" w:rsidRPr="00010663">
        <w:rPr>
          <w:lang w:eastAsia="en-AU"/>
        </w:rPr>
        <w:t xml:space="preserve"> 197 CLR 611</w:t>
      </w:r>
      <w:r w:rsidR="005E718A">
        <w:rPr>
          <w:lang w:eastAsia="en-AU"/>
        </w:rPr>
        <w:t xml:space="preserve"> at [</w:t>
      </w:r>
      <w:r w:rsidR="002021AF">
        <w:rPr>
          <w:lang w:eastAsia="en-AU"/>
        </w:rPr>
        <w:t>40</w:t>
      </w:r>
      <w:r w:rsidR="0087201F">
        <w:rPr>
          <w:lang w:eastAsia="en-AU"/>
        </w:rPr>
        <w:t>]</w:t>
      </w:r>
      <w:r w:rsidR="002021AF">
        <w:rPr>
          <w:lang w:eastAsia="en-AU"/>
        </w:rPr>
        <w:t xml:space="preserve"> </w:t>
      </w:r>
      <w:r w:rsidR="00D41D8B">
        <w:rPr>
          <w:lang w:eastAsia="en-AU"/>
        </w:rPr>
        <w:t>(</w:t>
      </w:r>
      <w:r w:rsidR="002021AF">
        <w:rPr>
          <w:lang w:eastAsia="en-AU"/>
        </w:rPr>
        <w:t>Gleeson</w:t>
      </w:r>
      <w:r w:rsidR="00D41D8B">
        <w:rPr>
          <w:lang w:eastAsia="en-AU"/>
        </w:rPr>
        <w:t> </w:t>
      </w:r>
      <w:r w:rsidR="002021AF">
        <w:rPr>
          <w:lang w:eastAsia="en-AU"/>
        </w:rPr>
        <w:t>CJ and McHugh</w:t>
      </w:r>
      <w:r w:rsidR="00D41D8B">
        <w:rPr>
          <w:lang w:eastAsia="en-AU"/>
        </w:rPr>
        <w:t> </w:t>
      </w:r>
      <w:r w:rsidR="002021AF">
        <w:rPr>
          <w:lang w:eastAsia="en-AU"/>
        </w:rPr>
        <w:t>J</w:t>
      </w:r>
      <w:r w:rsidR="00D41D8B">
        <w:rPr>
          <w:lang w:eastAsia="en-AU"/>
        </w:rPr>
        <w:t>)</w:t>
      </w:r>
      <w:r w:rsidR="002021AF">
        <w:rPr>
          <w:lang w:eastAsia="en-AU"/>
        </w:rPr>
        <w:t>.</w:t>
      </w:r>
    </w:p>
    <w:p w14:paraId="5DAE9CEF" w14:textId="3495FD03" w:rsidR="006905E6" w:rsidRDefault="00103F5E" w:rsidP="00361A87">
      <w:pPr>
        <w:pStyle w:val="ParaNumbering"/>
        <w:rPr>
          <w:lang w:eastAsia="en-AU"/>
        </w:rPr>
      </w:pPr>
      <w:r>
        <w:rPr>
          <w:lang w:eastAsia="en-AU"/>
        </w:rPr>
        <w:t xml:space="preserve">The Minister’s </w:t>
      </w:r>
      <w:r w:rsidR="00731135">
        <w:rPr>
          <w:lang w:eastAsia="en-AU"/>
        </w:rPr>
        <w:t xml:space="preserve">no net increase </w:t>
      </w:r>
      <w:r w:rsidR="008025AF">
        <w:rPr>
          <w:lang w:eastAsia="en-AU"/>
        </w:rPr>
        <w:t>reasons are intelligible</w:t>
      </w:r>
      <w:r w:rsidR="00731135">
        <w:rPr>
          <w:lang w:eastAsia="en-AU"/>
        </w:rPr>
        <w:t xml:space="preserve"> and explained</w:t>
      </w:r>
      <w:r w:rsidR="008025AF">
        <w:rPr>
          <w:lang w:eastAsia="en-AU"/>
        </w:rPr>
        <w:t>.</w:t>
      </w:r>
      <w:r w:rsidR="00E91EEA">
        <w:rPr>
          <w:lang w:eastAsia="en-AU"/>
        </w:rPr>
        <w:t xml:space="preserve">  They are not lacking in commonsense, particularly once it is accepted that the statutory scheme, as I have explained, did not require the Minister to reason</w:t>
      </w:r>
      <w:r w:rsidR="003D6467">
        <w:rPr>
          <w:lang w:eastAsia="en-AU"/>
        </w:rPr>
        <w:t xml:space="preserve"> in a particular way but did require her to </w:t>
      </w:r>
      <w:r w:rsidR="000E300D">
        <w:rPr>
          <w:lang w:eastAsia="en-AU"/>
        </w:rPr>
        <w:t xml:space="preserve">undertake an evaluative assessment </w:t>
      </w:r>
      <w:r w:rsidR="0008491E">
        <w:rPr>
          <w:lang w:eastAsia="en-AU"/>
        </w:rPr>
        <w:t>to</w:t>
      </w:r>
      <w:r w:rsidR="004C1BB7">
        <w:rPr>
          <w:lang w:eastAsia="en-AU"/>
        </w:rPr>
        <w:t xml:space="preserve"> reach the state of satisfaction required by s</w:t>
      </w:r>
      <w:r w:rsidR="008B1261">
        <w:rPr>
          <w:lang w:eastAsia="en-AU"/>
        </w:rPr>
        <w:t> </w:t>
      </w:r>
      <w:r w:rsidR="004C1BB7">
        <w:rPr>
          <w:lang w:eastAsia="en-AU"/>
        </w:rPr>
        <w:t>78</w:t>
      </w:r>
      <w:r w:rsidR="007A2C0B">
        <w:rPr>
          <w:lang w:eastAsia="en-AU"/>
        </w:rPr>
        <w:t>(1)(a).</w:t>
      </w:r>
    </w:p>
    <w:p w14:paraId="1FC0187F" w14:textId="37B53A0B" w:rsidR="0044684D" w:rsidRDefault="0044684D" w:rsidP="00361A87">
      <w:pPr>
        <w:pStyle w:val="ParaNumbering"/>
        <w:rPr>
          <w:lang w:eastAsia="en-AU"/>
        </w:rPr>
      </w:pPr>
      <w:r>
        <w:rPr>
          <w:lang w:eastAsia="en-AU"/>
        </w:rPr>
        <w:t xml:space="preserve">Fifthly, </w:t>
      </w:r>
      <w:r w:rsidR="00FE7F06">
        <w:rPr>
          <w:lang w:eastAsia="en-AU"/>
        </w:rPr>
        <w:t>the Minister did not engage in</w:t>
      </w:r>
      <w:r w:rsidR="004037DF">
        <w:rPr>
          <w:lang w:eastAsia="en-AU"/>
        </w:rPr>
        <w:t xml:space="preserve"> the probability reasoning that the applicant criticises.</w:t>
      </w:r>
      <w:r w:rsidR="005D0594">
        <w:rPr>
          <w:lang w:eastAsia="en-AU"/>
        </w:rPr>
        <w:t xml:space="preserve"> </w:t>
      </w:r>
      <w:r w:rsidR="00F45F79">
        <w:rPr>
          <w:lang w:eastAsia="en-AU"/>
        </w:rPr>
        <w:t xml:space="preserve"> </w:t>
      </w:r>
      <w:r w:rsidR="005D0594">
        <w:rPr>
          <w:lang w:eastAsia="en-AU"/>
        </w:rPr>
        <w:t>What is clear from the reasons at [</w:t>
      </w:r>
      <w:r w:rsidR="005C0BFC">
        <w:rPr>
          <w:lang w:eastAsia="en-AU"/>
        </w:rPr>
        <w:t>113] and [117]</w:t>
      </w:r>
      <w:r w:rsidR="00DD57D7">
        <w:rPr>
          <w:lang w:eastAsia="en-AU"/>
        </w:rPr>
        <w:t xml:space="preserve"> is that the Minister was not satisfied on the material</w:t>
      </w:r>
      <w:r w:rsidR="000C1E9B">
        <w:rPr>
          <w:lang w:eastAsia="en-AU"/>
        </w:rPr>
        <w:t xml:space="preserve"> that the proposed action is likely to contribute to a net increase </w:t>
      </w:r>
      <w:r w:rsidR="00B47008">
        <w:rPr>
          <w:lang w:eastAsia="en-AU"/>
        </w:rPr>
        <w:t xml:space="preserve">in total global greenhouse gas emissions or </w:t>
      </w:r>
      <w:r w:rsidR="006230E8">
        <w:rPr>
          <w:lang w:eastAsia="en-AU"/>
        </w:rPr>
        <w:t>a</w:t>
      </w:r>
      <w:r w:rsidR="00B47008">
        <w:rPr>
          <w:lang w:eastAsia="en-AU"/>
        </w:rPr>
        <w:t xml:space="preserve">ffect the values of the </w:t>
      </w:r>
      <w:r w:rsidR="00EE6116">
        <w:rPr>
          <w:lang w:eastAsia="en-AU"/>
        </w:rPr>
        <w:t>declared</w:t>
      </w:r>
      <w:r w:rsidR="00B47008">
        <w:rPr>
          <w:lang w:eastAsia="en-AU"/>
        </w:rPr>
        <w:t xml:space="preserve"> </w:t>
      </w:r>
      <w:r w:rsidR="004441E0">
        <w:rPr>
          <w:lang w:eastAsia="en-AU"/>
        </w:rPr>
        <w:t>World Heritage properties</w:t>
      </w:r>
      <w:r w:rsidR="00D27F7C">
        <w:rPr>
          <w:lang w:eastAsia="en-AU"/>
        </w:rPr>
        <w:t xml:space="preserve"> because there are many variables, including but not limited to those she identified at</w:t>
      </w:r>
      <w:r w:rsidR="00910946">
        <w:rPr>
          <w:lang w:eastAsia="en-AU"/>
        </w:rPr>
        <w:t> </w:t>
      </w:r>
      <w:r w:rsidR="00A43052">
        <w:rPr>
          <w:lang w:eastAsia="en-AU"/>
        </w:rPr>
        <w:t>[109]</w:t>
      </w:r>
      <w:r w:rsidR="00910946">
        <w:rPr>
          <w:lang w:eastAsia="en-AU"/>
        </w:rPr>
        <w:t>-</w:t>
      </w:r>
      <w:r w:rsidR="00A43052">
        <w:rPr>
          <w:lang w:eastAsia="en-AU"/>
        </w:rPr>
        <w:t>[116].</w:t>
      </w:r>
    </w:p>
    <w:p w14:paraId="583A7238" w14:textId="33545C86" w:rsidR="00F6654B" w:rsidRDefault="00F6654B" w:rsidP="00361A87">
      <w:pPr>
        <w:pStyle w:val="ParaNumbering"/>
        <w:rPr>
          <w:lang w:eastAsia="en-AU"/>
        </w:rPr>
      </w:pPr>
      <w:r>
        <w:rPr>
          <w:lang w:eastAsia="en-AU"/>
        </w:rPr>
        <w:t xml:space="preserve">Sixthly, </w:t>
      </w:r>
      <w:r w:rsidR="00F738D7">
        <w:rPr>
          <w:lang w:eastAsia="en-AU"/>
        </w:rPr>
        <w:t>the Minister did not “fail to deploy”</w:t>
      </w:r>
      <w:r w:rsidR="00C150CA">
        <w:rPr>
          <w:lang w:eastAsia="en-AU"/>
        </w:rPr>
        <w:t xml:space="preserve"> the identified variables</w:t>
      </w:r>
      <w:r w:rsidR="00E842BC">
        <w:rPr>
          <w:lang w:eastAsia="en-AU"/>
        </w:rPr>
        <w:t xml:space="preserve">, which </w:t>
      </w:r>
      <w:r w:rsidR="00AD4579">
        <w:rPr>
          <w:lang w:eastAsia="en-AU"/>
        </w:rPr>
        <w:t>misunderstands the Minister’s reasons.</w:t>
      </w:r>
      <w:r w:rsidR="00F45F79">
        <w:rPr>
          <w:lang w:eastAsia="en-AU"/>
        </w:rPr>
        <w:t xml:space="preserve"> </w:t>
      </w:r>
      <w:r w:rsidR="00AD4579">
        <w:rPr>
          <w:lang w:eastAsia="en-AU"/>
        </w:rPr>
        <w:t xml:space="preserve"> Rather, the Minister </w:t>
      </w:r>
      <w:r w:rsidR="009B7B62">
        <w:rPr>
          <w:lang w:eastAsia="en-AU"/>
        </w:rPr>
        <w:t xml:space="preserve">found that the variables made it </w:t>
      </w:r>
      <w:r w:rsidR="00E33075">
        <w:rPr>
          <w:lang w:eastAsia="en-AU"/>
        </w:rPr>
        <w:t>“</w:t>
      </w:r>
      <w:r w:rsidR="009B7B62">
        <w:rPr>
          <w:lang w:eastAsia="en-AU"/>
        </w:rPr>
        <w:t>very difficult</w:t>
      </w:r>
      <w:r w:rsidR="00E33075">
        <w:rPr>
          <w:lang w:eastAsia="en-AU"/>
        </w:rPr>
        <w:t>”</w:t>
      </w:r>
      <w:r w:rsidR="009B7B62">
        <w:rPr>
          <w:lang w:eastAsia="en-AU"/>
        </w:rPr>
        <w:t xml:space="preserve"> for her to </w:t>
      </w:r>
      <w:r w:rsidR="00E33075">
        <w:rPr>
          <w:lang w:eastAsia="en-AU"/>
        </w:rPr>
        <w:t xml:space="preserve">estimate </w:t>
      </w:r>
      <w:r w:rsidR="00B60F9C">
        <w:rPr>
          <w:lang w:eastAsia="en-AU"/>
        </w:rPr>
        <w:t>the likely net increase if the proposed action takes place:</w:t>
      </w:r>
      <w:r w:rsidR="008F08EA">
        <w:rPr>
          <w:lang w:eastAsia="en-AU"/>
        </w:rPr>
        <w:t> </w:t>
      </w:r>
      <w:r w:rsidR="00B60F9C">
        <w:rPr>
          <w:lang w:eastAsia="en-AU"/>
        </w:rPr>
        <w:t>[</w:t>
      </w:r>
      <w:r w:rsidR="00EB5D89">
        <w:rPr>
          <w:lang w:eastAsia="en-AU"/>
        </w:rPr>
        <w:t xml:space="preserve">114]. </w:t>
      </w:r>
      <w:r w:rsidR="00F45F79">
        <w:rPr>
          <w:lang w:eastAsia="en-AU"/>
        </w:rPr>
        <w:t xml:space="preserve"> </w:t>
      </w:r>
      <w:r w:rsidR="00EB5D89">
        <w:rPr>
          <w:lang w:eastAsia="en-AU"/>
        </w:rPr>
        <w:t>That reasoning discloses the variables relied on</w:t>
      </w:r>
      <w:r w:rsidR="00A07D36">
        <w:rPr>
          <w:lang w:eastAsia="en-AU"/>
        </w:rPr>
        <w:t xml:space="preserve"> by reference to material that was available to the </w:t>
      </w:r>
      <w:r w:rsidR="007E553E">
        <w:rPr>
          <w:lang w:eastAsia="en-AU"/>
        </w:rPr>
        <w:t>Minister,</w:t>
      </w:r>
      <w:r w:rsidR="00D05F22">
        <w:rPr>
          <w:lang w:eastAsia="en-AU"/>
        </w:rPr>
        <w:t xml:space="preserve"> and which cannot be characterised</w:t>
      </w:r>
      <w:r w:rsidR="007E553E">
        <w:rPr>
          <w:lang w:eastAsia="en-AU"/>
        </w:rPr>
        <w:t xml:space="preserve"> as </w:t>
      </w:r>
      <w:r w:rsidR="00BE1FA2">
        <w:rPr>
          <w:lang w:eastAsia="en-AU"/>
        </w:rPr>
        <w:t xml:space="preserve">lacking common sense </w:t>
      </w:r>
      <w:r w:rsidR="00EE6116">
        <w:rPr>
          <w:lang w:eastAsia="en-AU"/>
        </w:rPr>
        <w:t>to</w:t>
      </w:r>
      <w:r w:rsidR="00BE1FA2">
        <w:rPr>
          <w:lang w:eastAsia="en-AU"/>
        </w:rPr>
        <w:t xml:space="preserve"> produce an arbitrary or capricious outcome</w:t>
      </w:r>
      <w:r w:rsidR="00C84BF8">
        <w:rPr>
          <w:lang w:eastAsia="en-AU"/>
        </w:rPr>
        <w:t xml:space="preserve">: </w:t>
      </w:r>
      <w:r w:rsidR="00C84BF8" w:rsidRPr="0016187F">
        <w:rPr>
          <w:i/>
          <w:iCs/>
          <w:lang w:eastAsia="en-AU"/>
        </w:rPr>
        <w:t>Stretton</w:t>
      </w:r>
      <w:r w:rsidR="00C84BF8">
        <w:rPr>
          <w:lang w:eastAsia="en-AU"/>
        </w:rPr>
        <w:t xml:space="preserve"> at [11] </w:t>
      </w:r>
      <w:r w:rsidR="00102486">
        <w:rPr>
          <w:lang w:eastAsia="en-AU"/>
        </w:rPr>
        <w:t>(</w:t>
      </w:r>
      <w:r w:rsidR="00C84BF8">
        <w:rPr>
          <w:lang w:eastAsia="en-AU"/>
        </w:rPr>
        <w:t>Allsop</w:t>
      </w:r>
      <w:r w:rsidR="00102486">
        <w:rPr>
          <w:lang w:eastAsia="en-AU"/>
        </w:rPr>
        <w:t> </w:t>
      </w:r>
      <w:r w:rsidR="00C84BF8">
        <w:rPr>
          <w:lang w:eastAsia="en-AU"/>
        </w:rPr>
        <w:t>CJ</w:t>
      </w:r>
      <w:r w:rsidR="00102486">
        <w:rPr>
          <w:lang w:eastAsia="en-AU"/>
        </w:rPr>
        <w:t>)</w:t>
      </w:r>
      <w:r w:rsidR="00C84BF8">
        <w:rPr>
          <w:lang w:eastAsia="en-AU"/>
        </w:rPr>
        <w:t>.</w:t>
      </w:r>
    </w:p>
    <w:p w14:paraId="160860FE" w14:textId="3D7AB85F" w:rsidR="00C84BF8" w:rsidRPr="00F22B2C" w:rsidRDefault="00193938" w:rsidP="00CC7FE0">
      <w:pPr>
        <w:pStyle w:val="ParaNumbering"/>
        <w:rPr>
          <w:lang w:eastAsia="en-AU"/>
        </w:rPr>
      </w:pPr>
      <w:r>
        <w:rPr>
          <w:lang w:eastAsia="en-AU"/>
        </w:rPr>
        <w:t xml:space="preserve">Finally, the Minister </w:t>
      </w:r>
      <w:r w:rsidR="005B1163">
        <w:rPr>
          <w:lang w:eastAsia="en-AU"/>
        </w:rPr>
        <w:t>based her conclusion at</w:t>
      </w:r>
      <w:r w:rsidR="00102486">
        <w:rPr>
          <w:lang w:eastAsia="en-AU"/>
        </w:rPr>
        <w:t> </w:t>
      </w:r>
      <w:r w:rsidR="007F7991">
        <w:rPr>
          <w:lang w:eastAsia="en-AU"/>
        </w:rPr>
        <w:t xml:space="preserve">[117] </w:t>
      </w:r>
      <w:r w:rsidR="00A23801">
        <w:rPr>
          <w:lang w:eastAsia="en-AU"/>
        </w:rPr>
        <w:t xml:space="preserve">that she was </w:t>
      </w:r>
      <w:r w:rsidR="007F7991">
        <w:rPr>
          <w:lang w:eastAsia="en-AU"/>
        </w:rPr>
        <w:t xml:space="preserve">not satisfied that the proposed action is likely to result in a net increase, </w:t>
      </w:r>
      <w:r w:rsidR="001D51C7">
        <w:rPr>
          <w:lang w:eastAsia="en-AU"/>
        </w:rPr>
        <w:t>on her consideration of some of the many variables and did not</w:t>
      </w:r>
      <w:r w:rsidR="002E1A67">
        <w:rPr>
          <w:lang w:eastAsia="en-AU"/>
        </w:rPr>
        <w:t xml:space="preserve">, contrary to the applicant’s arguments, </w:t>
      </w:r>
      <w:r w:rsidR="00AF7A07">
        <w:rPr>
          <w:lang w:eastAsia="en-AU"/>
        </w:rPr>
        <w:t>base</w:t>
      </w:r>
      <w:r w:rsidR="00A23801">
        <w:rPr>
          <w:lang w:eastAsia="en-AU"/>
        </w:rPr>
        <w:t xml:space="preserve"> it</w:t>
      </w:r>
      <w:r w:rsidR="00AF7A07">
        <w:rPr>
          <w:lang w:eastAsia="en-AU"/>
        </w:rPr>
        <w:t xml:space="preserve"> on </w:t>
      </w:r>
      <w:r w:rsidR="002D6A61">
        <w:rPr>
          <w:lang w:eastAsia="en-AU"/>
        </w:rPr>
        <w:t xml:space="preserve">the “fatalist premise” that the </w:t>
      </w:r>
      <w:r w:rsidR="000C021B">
        <w:rPr>
          <w:lang w:eastAsia="en-AU"/>
        </w:rPr>
        <w:t>w</w:t>
      </w:r>
      <w:r w:rsidR="000E4F69">
        <w:rPr>
          <w:lang w:eastAsia="en-AU"/>
        </w:rPr>
        <w:t xml:space="preserve">orld is </w:t>
      </w:r>
      <w:r w:rsidR="00F45F79">
        <w:rPr>
          <w:lang w:eastAsia="en-AU"/>
        </w:rPr>
        <w:t>“</w:t>
      </w:r>
      <w:r w:rsidR="000E4F69">
        <w:rPr>
          <w:lang w:eastAsia="en-AU"/>
        </w:rPr>
        <w:t xml:space="preserve">doomed to burn at least enough coal into the future </w:t>
      </w:r>
      <w:r w:rsidR="00C064D4">
        <w:rPr>
          <w:lang w:eastAsia="en-AU"/>
        </w:rPr>
        <w:t xml:space="preserve">that there will be a market to support this mine” because </w:t>
      </w:r>
      <w:r w:rsidR="00C038CD">
        <w:rPr>
          <w:lang w:eastAsia="en-AU"/>
        </w:rPr>
        <w:t xml:space="preserve">as each new mine is opened or extended the market </w:t>
      </w:r>
      <w:r w:rsidR="00AF263D">
        <w:rPr>
          <w:lang w:eastAsia="en-AU"/>
        </w:rPr>
        <w:t>volume</w:t>
      </w:r>
      <w:r w:rsidR="00C038CD">
        <w:rPr>
          <w:lang w:eastAsia="en-AU"/>
        </w:rPr>
        <w:t xml:space="preserve"> increases</w:t>
      </w:r>
      <w:r w:rsidR="00AF263D">
        <w:rPr>
          <w:lang w:eastAsia="en-AU"/>
        </w:rPr>
        <w:t xml:space="preserve">. </w:t>
      </w:r>
      <w:r w:rsidR="00CB3C26">
        <w:rPr>
          <w:lang w:eastAsia="en-AU"/>
        </w:rPr>
        <w:t xml:space="preserve"> </w:t>
      </w:r>
      <w:r w:rsidR="00AF263D">
        <w:rPr>
          <w:lang w:eastAsia="en-AU"/>
        </w:rPr>
        <w:t xml:space="preserve">The error in that submission </w:t>
      </w:r>
      <w:r w:rsidR="00520383">
        <w:rPr>
          <w:lang w:eastAsia="en-AU"/>
        </w:rPr>
        <w:t xml:space="preserve">is that </w:t>
      </w:r>
      <w:r w:rsidR="00847738">
        <w:rPr>
          <w:lang w:eastAsia="en-AU"/>
        </w:rPr>
        <w:t xml:space="preserve">this embraces the applicant’s preferred </w:t>
      </w:r>
      <w:r w:rsidR="00A23801">
        <w:rPr>
          <w:lang w:eastAsia="en-AU"/>
        </w:rPr>
        <w:t xml:space="preserve">approach </w:t>
      </w:r>
      <w:r w:rsidR="00A23801">
        <w:rPr>
          <w:lang w:eastAsia="en-AU"/>
        </w:rPr>
        <w:lastRenderedPageBreak/>
        <w:t>but</w:t>
      </w:r>
      <w:r w:rsidR="00847738">
        <w:rPr>
          <w:lang w:eastAsia="en-AU"/>
        </w:rPr>
        <w:t xml:space="preserve"> fails to </w:t>
      </w:r>
      <w:r w:rsidR="001900D8">
        <w:rPr>
          <w:lang w:eastAsia="en-AU"/>
        </w:rPr>
        <w:t xml:space="preserve">demonstrate why the Minister’s reasoning by reference to the international market </w:t>
      </w:r>
      <w:r w:rsidR="001900D8" w:rsidRPr="00F22B2C">
        <w:rPr>
          <w:lang w:eastAsia="en-AU"/>
        </w:rPr>
        <w:t>for coal</w:t>
      </w:r>
      <w:r w:rsidR="00A23801" w:rsidRPr="00F22B2C">
        <w:rPr>
          <w:lang w:eastAsia="en-AU"/>
        </w:rPr>
        <w:t>,</w:t>
      </w:r>
      <w:r w:rsidR="00347F75" w:rsidRPr="00F22B2C">
        <w:rPr>
          <w:lang w:eastAsia="en-AU"/>
        </w:rPr>
        <w:t xml:space="preserve"> is lacking in an evident or intelligible justification.</w:t>
      </w:r>
    </w:p>
    <w:p w14:paraId="5E10BCF1" w14:textId="5E183C13" w:rsidR="002021AF" w:rsidRDefault="00C30AF6" w:rsidP="00361A87">
      <w:pPr>
        <w:pStyle w:val="ParaNumbering"/>
        <w:rPr>
          <w:lang w:eastAsia="en-AU"/>
        </w:rPr>
      </w:pPr>
      <w:r w:rsidRPr="00F22B2C">
        <w:rPr>
          <w:lang w:eastAsia="en-AU"/>
        </w:rPr>
        <w:t xml:space="preserve">It </w:t>
      </w:r>
      <w:r w:rsidR="002A6283">
        <w:rPr>
          <w:lang w:eastAsia="en-AU"/>
        </w:rPr>
        <w:t xml:space="preserve">follows that </w:t>
      </w:r>
      <w:r w:rsidR="009919C9" w:rsidRPr="00F22B2C">
        <w:rPr>
          <w:lang w:eastAsia="en-AU"/>
        </w:rPr>
        <w:t xml:space="preserve">I have concluded that the evidence of Dr Gidden </w:t>
      </w:r>
      <w:r w:rsidR="00953A0D" w:rsidRPr="00F22B2C">
        <w:rPr>
          <w:lang w:eastAsia="en-AU"/>
        </w:rPr>
        <w:t xml:space="preserve">is not probative on this </w:t>
      </w:r>
      <w:r w:rsidR="00A23801" w:rsidRPr="00F22B2C">
        <w:rPr>
          <w:lang w:eastAsia="en-AU"/>
        </w:rPr>
        <w:t>ground and</w:t>
      </w:r>
      <w:r w:rsidR="00CC7FE0" w:rsidRPr="00F22B2C">
        <w:rPr>
          <w:lang w:eastAsia="en-AU"/>
        </w:rPr>
        <w:t xml:space="preserve"> </w:t>
      </w:r>
      <w:r w:rsidR="00953A0D" w:rsidRPr="00F22B2C">
        <w:rPr>
          <w:lang w:eastAsia="en-AU"/>
        </w:rPr>
        <w:t xml:space="preserve">will </w:t>
      </w:r>
      <w:r w:rsidR="00EF3931" w:rsidRPr="00F22B2C">
        <w:rPr>
          <w:lang w:eastAsia="en-AU"/>
        </w:rPr>
        <w:t>not be</w:t>
      </w:r>
      <w:r w:rsidR="00EF3931">
        <w:rPr>
          <w:lang w:eastAsia="en-AU"/>
        </w:rPr>
        <w:t xml:space="preserve"> received</w:t>
      </w:r>
      <w:r w:rsidR="001144AE">
        <w:rPr>
          <w:lang w:eastAsia="en-AU"/>
        </w:rPr>
        <w:t>.</w:t>
      </w:r>
      <w:r w:rsidR="004776DF">
        <w:rPr>
          <w:lang w:eastAsia="en-AU"/>
        </w:rPr>
        <w:t xml:space="preserve"> </w:t>
      </w:r>
      <w:r w:rsidR="005600C0">
        <w:rPr>
          <w:lang w:eastAsia="en-AU"/>
        </w:rPr>
        <w:t xml:space="preserve"> </w:t>
      </w:r>
      <w:r w:rsidR="001144AE">
        <w:rPr>
          <w:lang w:eastAsia="en-AU"/>
        </w:rPr>
        <w:t>I</w:t>
      </w:r>
      <w:r w:rsidR="004776DF">
        <w:rPr>
          <w:lang w:eastAsia="en-AU"/>
        </w:rPr>
        <w:t xml:space="preserve">n any event, for </w:t>
      </w:r>
      <w:r>
        <w:rPr>
          <w:lang w:eastAsia="en-AU"/>
        </w:rPr>
        <w:t>all</w:t>
      </w:r>
      <w:r w:rsidR="004776DF">
        <w:rPr>
          <w:lang w:eastAsia="en-AU"/>
        </w:rPr>
        <w:t xml:space="preserve"> these reasons, this ground is not made out.</w:t>
      </w:r>
    </w:p>
    <w:p w14:paraId="74957C8D" w14:textId="7EC81210" w:rsidR="004776DF" w:rsidRDefault="004776DF" w:rsidP="0016187F">
      <w:pPr>
        <w:pStyle w:val="Heading3"/>
        <w:rPr>
          <w:lang w:eastAsia="en-AU"/>
        </w:rPr>
      </w:pPr>
      <w:r w:rsidRPr="004776DF">
        <w:rPr>
          <w:lang w:eastAsia="en-AU"/>
        </w:rPr>
        <w:t>Ground 7</w:t>
      </w:r>
    </w:p>
    <w:p w14:paraId="15C8A670" w14:textId="797D800E" w:rsidR="00D647BD" w:rsidRDefault="00A3243F" w:rsidP="004776DF">
      <w:pPr>
        <w:pStyle w:val="ParaNumbering"/>
        <w:rPr>
          <w:lang w:eastAsia="en-AU"/>
        </w:rPr>
      </w:pPr>
      <w:r>
        <w:rPr>
          <w:lang w:eastAsia="en-AU"/>
        </w:rPr>
        <w:t xml:space="preserve">As I have noted, this ground </w:t>
      </w:r>
      <w:r w:rsidR="00A23801">
        <w:rPr>
          <w:lang w:eastAsia="en-AU"/>
        </w:rPr>
        <w:t>and grounds</w:t>
      </w:r>
      <w:r w:rsidR="00A00898">
        <w:rPr>
          <w:lang w:eastAsia="en-AU"/>
        </w:rPr>
        <w:t xml:space="preserve"> </w:t>
      </w:r>
      <w:r w:rsidR="00A76CF1">
        <w:rPr>
          <w:lang w:eastAsia="en-AU"/>
        </w:rPr>
        <w:t>8-10 concern the substantial cause finding of the Minister at</w:t>
      </w:r>
      <w:r w:rsidR="00310AF9">
        <w:rPr>
          <w:lang w:eastAsia="en-AU"/>
        </w:rPr>
        <w:t> </w:t>
      </w:r>
      <w:r w:rsidR="00A76CF1">
        <w:rPr>
          <w:lang w:eastAsia="en-AU"/>
        </w:rPr>
        <w:t>[</w:t>
      </w:r>
      <w:r w:rsidR="000062DF">
        <w:rPr>
          <w:lang w:eastAsia="en-AU"/>
        </w:rPr>
        <w:t>107].</w:t>
      </w:r>
      <w:r w:rsidR="008E6720">
        <w:rPr>
          <w:lang w:eastAsia="en-AU"/>
        </w:rPr>
        <w:t xml:space="preserve"> </w:t>
      </w:r>
      <w:r w:rsidR="005600C0">
        <w:rPr>
          <w:lang w:eastAsia="en-AU"/>
        </w:rPr>
        <w:t xml:space="preserve"> </w:t>
      </w:r>
      <w:r w:rsidR="008E6720">
        <w:rPr>
          <w:lang w:eastAsia="en-AU"/>
        </w:rPr>
        <w:t xml:space="preserve">To recap, even if emissions from the proposed action </w:t>
      </w:r>
      <w:r w:rsidR="00FB5ADF">
        <w:rPr>
          <w:lang w:eastAsia="en-AU"/>
        </w:rPr>
        <w:t xml:space="preserve">were likely to cause a net increase in total global greenhouse emissions, </w:t>
      </w:r>
      <w:r w:rsidR="002015F5">
        <w:rPr>
          <w:lang w:eastAsia="en-AU"/>
        </w:rPr>
        <w:t xml:space="preserve">the relative contribution </w:t>
      </w:r>
      <w:r w:rsidR="00BB6DEB">
        <w:rPr>
          <w:lang w:eastAsia="en-AU"/>
        </w:rPr>
        <w:t>“</w:t>
      </w:r>
      <w:r w:rsidR="002015F5">
        <w:rPr>
          <w:lang w:eastAsia="en-AU"/>
        </w:rPr>
        <w:t>would be very small.”</w:t>
      </w:r>
      <w:r w:rsidR="001563B0">
        <w:rPr>
          <w:lang w:eastAsia="en-AU"/>
        </w:rPr>
        <w:t xml:space="preserve"> </w:t>
      </w:r>
      <w:r w:rsidR="00D647BD">
        <w:rPr>
          <w:lang w:eastAsia="en-AU"/>
        </w:rPr>
        <w:t xml:space="preserve"> The ground provides:</w:t>
      </w:r>
    </w:p>
    <w:p w14:paraId="10A675A0" w14:textId="5151530B" w:rsidR="00D647BD" w:rsidRDefault="007D7D89" w:rsidP="00BB6DEB">
      <w:pPr>
        <w:pStyle w:val="Quote1"/>
        <w:rPr>
          <w:lang w:eastAsia="en-AU"/>
        </w:rPr>
      </w:pPr>
      <w:r>
        <w:rPr>
          <w:lang w:eastAsia="en-AU"/>
        </w:rPr>
        <w:t>The Minister misdirected herself by determining whether a cause was</w:t>
      </w:r>
      <w:r w:rsidR="00BB6DEB">
        <w:rPr>
          <w:lang w:eastAsia="en-AU"/>
        </w:rPr>
        <w:t xml:space="preserve"> </w:t>
      </w:r>
      <w:r>
        <w:rPr>
          <w:lang w:eastAsia="en-AU"/>
        </w:rPr>
        <w:t>“substantial” in s 527E(1)(b) by reference solely to a criterion whether it had “very</w:t>
      </w:r>
      <w:r w:rsidR="00BB6DEB">
        <w:rPr>
          <w:lang w:eastAsia="en-AU"/>
        </w:rPr>
        <w:t xml:space="preserve"> </w:t>
      </w:r>
      <w:r>
        <w:rPr>
          <w:lang w:eastAsia="en-AU"/>
        </w:rPr>
        <w:t>small” numerical significance.</w:t>
      </w:r>
    </w:p>
    <w:p w14:paraId="6793F656" w14:textId="015DFE57" w:rsidR="004776DF" w:rsidRDefault="001563B0" w:rsidP="004776DF">
      <w:pPr>
        <w:pStyle w:val="ParaNumbering"/>
        <w:rPr>
          <w:lang w:eastAsia="en-AU"/>
        </w:rPr>
      </w:pPr>
      <w:r>
        <w:rPr>
          <w:lang w:eastAsia="en-AU"/>
        </w:rPr>
        <w:t xml:space="preserve">The gravamen of </w:t>
      </w:r>
      <w:r w:rsidR="00951263">
        <w:rPr>
          <w:lang w:eastAsia="en-AU"/>
        </w:rPr>
        <w:t>th</w:t>
      </w:r>
      <w:r w:rsidR="004539C4">
        <w:rPr>
          <w:lang w:eastAsia="en-AU"/>
        </w:rPr>
        <w:t xml:space="preserve">e complaint </w:t>
      </w:r>
      <w:r w:rsidR="00951263">
        <w:rPr>
          <w:lang w:eastAsia="en-AU"/>
        </w:rPr>
        <w:t>is that the Minister</w:t>
      </w:r>
      <w:r w:rsidR="009F5B39">
        <w:rPr>
          <w:lang w:eastAsia="en-AU"/>
        </w:rPr>
        <w:t xml:space="preserve"> misunderstood </w:t>
      </w:r>
      <w:r w:rsidR="00600594">
        <w:rPr>
          <w:lang w:eastAsia="en-AU"/>
        </w:rPr>
        <w:t xml:space="preserve">what is meant by </w:t>
      </w:r>
      <w:r w:rsidR="00BB6DEB">
        <w:rPr>
          <w:lang w:eastAsia="en-AU"/>
        </w:rPr>
        <w:t>“</w:t>
      </w:r>
      <w:r w:rsidR="00600594">
        <w:rPr>
          <w:lang w:eastAsia="en-AU"/>
        </w:rPr>
        <w:t>substantial” at s</w:t>
      </w:r>
      <w:r w:rsidR="0033793E">
        <w:rPr>
          <w:lang w:eastAsia="en-AU"/>
        </w:rPr>
        <w:t> </w:t>
      </w:r>
      <w:r w:rsidR="00600594">
        <w:rPr>
          <w:lang w:eastAsia="en-AU"/>
        </w:rPr>
        <w:t>527E</w:t>
      </w:r>
      <w:r w:rsidR="005B2FE2">
        <w:rPr>
          <w:lang w:eastAsia="en-AU"/>
        </w:rPr>
        <w:t>(1)(b)</w:t>
      </w:r>
      <w:r w:rsidR="00F91916">
        <w:rPr>
          <w:lang w:eastAsia="en-AU"/>
        </w:rPr>
        <w:t xml:space="preserve"> by equating it with “large </w:t>
      </w:r>
      <w:r w:rsidR="00FD51AD">
        <w:rPr>
          <w:lang w:eastAsia="en-AU"/>
        </w:rPr>
        <w:t>numerical significance.”</w:t>
      </w:r>
      <w:r w:rsidR="00D647BD">
        <w:rPr>
          <w:lang w:eastAsia="en-AU"/>
        </w:rPr>
        <w:t xml:space="preserve"> </w:t>
      </w:r>
      <w:r w:rsidR="00BB6DEB">
        <w:rPr>
          <w:lang w:eastAsia="en-AU"/>
        </w:rPr>
        <w:t xml:space="preserve"> </w:t>
      </w:r>
      <w:r w:rsidR="007D7D89">
        <w:rPr>
          <w:lang w:eastAsia="en-AU"/>
        </w:rPr>
        <w:t xml:space="preserve">The submission is that </w:t>
      </w:r>
      <w:r w:rsidR="00E04BA1">
        <w:rPr>
          <w:lang w:eastAsia="en-AU"/>
        </w:rPr>
        <w:t>contextually understood</w:t>
      </w:r>
      <w:r w:rsidR="002A45C4">
        <w:rPr>
          <w:lang w:eastAsia="en-AU"/>
        </w:rPr>
        <w:t xml:space="preserve"> the requirement means “real or of substance”,</w:t>
      </w:r>
      <w:r w:rsidR="002450B7">
        <w:rPr>
          <w:lang w:eastAsia="en-AU"/>
        </w:rPr>
        <w:t xml:space="preserve"> particularly by reference to the decision in</w:t>
      </w:r>
      <w:r w:rsidR="002450B7" w:rsidRPr="00010663">
        <w:rPr>
          <w:lang w:eastAsia="en-AU"/>
        </w:rPr>
        <w:t xml:space="preserve"> </w:t>
      </w:r>
      <w:r w:rsidR="002450B7" w:rsidRPr="00010663">
        <w:rPr>
          <w:i/>
          <w:iCs/>
          <w:lang w:eastAsia="en-AU"/>
        </w:rPr>
        <w:t xml:space="preserve">Wong v </w:t>
      </w:r>
      <w:proofErr w:type="spellStart"/>
      <w:r w:rsidR="002450B7" w:rsidRPr="00010663">
        <w:rPr>
          <w:i/>
          <w:iCs/>
          <w:lang w:eastAsia="en-AU"/>
        </w:rPr>
        <w:t>Silkfield</w:t>
      </w:r>
      <w:proofErr w:type="spellEnd"/>
      <w:r w:rsidR="002450B7" w:rsidRPr="00010663">
        <w:rPr>
          <w:i/>
          <w:iCs/>
          <w:lang w:eastAsia="en-AU"/>
        </w:rPr>
        <w:t xml:space="preserve"> Pty Ltd</w:t>
      </w:r>
      <w:r w:rsidR="002450B7" w:rsidRPr="00010663">
        <w:rPr>
          <w:lang w:eastAsia="en-AU"/>
        </w:rPr>
        <w:t xml:space="preserve"> </w:t>
      </w:r>
      <w:r w:rsidR="00E02D28" w:rsidRPr="00010663">
        <w:rPr>
          <w:lang w:eastAsia="en-AU"/>
        </w:rPr>
        <w:t>[</w:t>
      </w:r>
      <w:r w:rsidR="00912F6F" w:rsidRPr="00010663">
        <w:rPr>
          <w:lang w:eastAsia="en-AU"/>
        </w:rPr>
        <w:t>1999</w:t>
      </w:r>
      <w:r w:rsidR="00E02D28" w:rsidRPr="00010663">
        <w:rPr>
          <w:lang w:eastAsia="en-AU"/>
        </w:rPr>
        <w:t xml:space="preserve">] HCA </w:t>
      </w:r>
      <w:r w:rsidR="00064EF8" w:rsidRPr="00010663">
        <w:rPr>
          <w:lang w:eastAsia="en-AU"/>
        </w:rPr>
        <w:t>4</w:t>
      </w:r>
      <w:r w:rsidR="00E02D28" w:rsidRPr="00010663">
        <w:rPr>
          <w:lang w:eastAsia="en-AU"/>
        </w:rPr>
        <w:t>8;</w:t>
      </w:r>
      <w:r w:rsidR="00912F6F" w:rsidRPr="00010663">
        <w:rPr>
          <w:lang w:eastAsia="en-AU"/>
        </w:rPr>
        <w:t xml:space="preserve"> 199 CLR 25</w:t>
      </w:r>
      <w:r w:rsidR="00064EF8" w:rsidRPr="00010663">
        <w:rPr>
          <w:lang w:eastAsia="en-AU"/>
        </w:rPr>
        <w:t>5</w:t>
      </w:r>
      <w:r w:rsidR="00912F6F">
        <w:rPr>
          <w:lang w:eastAsia="en-AU"/>
        </w:rPr>
        <w:t xml:space="preserve"> at [28]</w:t>
      </w:r>
      <w:r w:rsidR="003428E5">
        <w:rPr>
          <w:lang w:eastAsia="en-AU"/>
        </w:rPr>
        <w:t xml:space="preserve">, where the </w:t>
      </w:r>
      <w:r w:rsidR="004539C4">
        <w:rPr>
          <w:lang w:eastAsia="en-AU"/>
        </w:rPr>
        <w:t>C</w:t>
      </w:r>
      <w:r w:rsidR="003428E5">
        <w:rPr>
          <w:lang w:eastAsia="en-AU"/>
        </w:rPr>
        <w:t>ourt was concerned with representative proceedings and whether the claims gave rise to a substantial common issue of law or fact</w:t>
      </w:r>
      <w:r w:rsidR="006D17F0">
        <w:rPr>
          <w:lang w:eastAsia="en-AU"/>
        </w:rPr>
        <w:t xml:space="preserve"> pursuant to </w:t>
      </w:r>
      <w:r w:rsidR="008B6920">
        <w:rPr>
          <w:lang w:eastAsia="en-AU"/>
        </w:rPr>
        <w:t>s</w:t>
      </w:r>
      <w:r w:rsidR="00CC314D">
        <w:rPr>
          <w:lang w:eastAsia="en-AU"/>
        </w:rPr>
        <w:t> </w:t>
      </w:r>
      <w:r w:rsidR="008B6920">
        <w:rPr>
          <w:lang w:eastAsia="en-AU"/>
        </w:rPr>
        <w:t xml:space="preserve">33C of the </w:t>
      </w:r>
      <w:r w:rsidR="008B6920" w:rsidRPr="00BB6DEB">
        <w:rPr>
          <w:i/>
          <w:iCs/>
          <w:lang w:eastAsia="en-AU"/>
        </w:rPr>
        <w:t xml:space="preserve">Federal Court of Australia </w:t>
      </w:r>
      <w:r w:rsidR="00CC314D">
        <w:rPr>
          <w:i/>
          <w:iCs/>
          <w:lang w:eastAsia="en-AU"/>
        </w:rPr>
        <w:t>A</w:t>
      </w:r>
      <w:r w:rsidR="008B6920" w:rsidRPr="00BB6DEB">
        <w:rPr>
          <w:i/>
          <w:iCs/>
          <w:lang w:eastAsia="en-AU"/>
        </w:rPr>
        <w:t>ct 1976</w:t>
      </w:r>
      <w:r w:rsidR="00CC314D">
        <w:rPr>
          <w:lang w:eastAsia="en-AU"/>
        </w:rPr>
        <w:t xml:space="preserve"> (</w:t>
      </w:r>
      <w:proofErr w:type="spellStart"/>
      <w:r w:rsidR="00CC314D">
        <w:rPr>
          <w:lang w:eastAsia="en-AU"/>
        </w:rPr>
        <w:t>Cth</w:t>
      </w:r>
      <w:proofErr w:type="spellEnd"/>
      <w:r w:rsidR="00CC314D">
        <w:rPr>
          <w:lang w:eastAsia="en-AU"/>
        </w:rPr>
        <w:t>)</w:t>
      </w:r>
      <w:r w:rsidR="003428E5">
        <w:rPr>
          <w:lang w:eastAsia="en-AU"/>
        </w:rPr>
        <w:t>.</w:t>
      </w:r>
      <w:r w:rsidR="004662C1">
        <w:rPr>
          <w:lang w:eastAsia="en-AU"/>
        </w:rPr>
        <w:t xml:space="preserve"> </w:t>
      </w:r>
      <w:r w:rsidR="00BB6DEB">
        <w:rPr>
          <w:lang w:eastAsia="en-AU"/>
        </w:rPr>
        <w:t xml:space="preserve"> </w:t>
      </w:r>
      <w:r w:rsidR="004662C1">
        <w:rPr>
          <w:lang w:eastAsia="en-AU"/>
        </w:rPr>
        <w:t>The argument continues that t</w:t>
      </w:r>
      <w:r w:rsidR="003428E5">
        <w:rPr>
          <w:lang w:eastAsia="en-AU"/>
        </w:rPr>
        <w:t>his construction is to be preferred</w:t>
      </w:r>
      <w:r w:rsidR="00BC7C14">
        <w:rPr>
          <w:lang w:eastAsia="en-AU"/>
        </w:rPr>
        <w:t xml:space="preserve"> having regard to the beneficial objects of the Act, particularly </w:t>
      </w:r>
      <w:r w:rsidR="00831906">
        <w:rPr>
          <w:lang w:eastAsia="en-AU"/>
        </w:rPr>
        <w:t>s</w:t>
      </w:r>
      <w:r w:rsidR="002E7DC8">
        <w:rPr>
          <w:lang w:eastAsia="en-AU"/>
        </w:rPr>
        <w:t> </w:t>
      </w:r>
      <w:r w:rsidR="009B3F81">
        <w:rPr>
          <w:lang w:eastAsia="en-AU"/>
        </w:rPr>
        <w:t xml:space="preserve">3(1)(a): </w:t>
      </w:r>
      <w:r w:rsidR="00EA3FA4">
        <w:rPr>
          <w:lang w:eastAsia="en-AU"/>
        </w:rPr>
        <w:t>“</w:t>
      </w:r>
      <w:r w:rsidR="009B3F81">
        <w:rPr>
          <w:lang w:eastAsia="en-AU"/>
        </w:rPr>
        <w:t>to provide for the protection</w:t>
      </w:r>
      <w:r w:rsidR="00BD45AB">
        <w:rPr>
          <w:lang w:eastAsia="en-AU"/>
        </w:rPr>
        <w:t xml:space="preserve"> of the environment, especially those aspects of the environment that </w:t>
      </w:r>
      <w:r w:rsidR="00B274ED">
        <w:rPr>
          <w:lang w:eastAsia="en-AU"/>
        </w:rPr>
        <w:t xml:space="preserve">affect </w:t>
      </w:r>
      <w:r w:rsidR="00BD45AB">
        <w:rPr>
          <w:lang w:eastAsia="en-AU"/>
        </w:rPr>
        <w:t xml:space="preserve">matters of national environmental </w:t>
      </w:r>
      <w:r w:rsidR="006515E8">
        <w:rPr>
          <w:lang w:eastAsia="en-AU"/>
        </w:rPr>
        <w:t>significance</w:t>
      </w:r>
      <w:r w:rsidR="00EA3FA4">
        <w:rPr>
          <w:lang w:eastAsia="en-AU"/>
        </w:rPr>
        <w:t>”</w:t>
      </w:r>
      <w:r w:rsidR="006515E8">
        <w:rPr>
          <w:lang w:eastAsia="en-AU"/>
        </w:rPr>
        <w:t xml:space="preserve">. </w:t>
      </w:r>
      <w:r w:rsidR="005600C0">
        <w:rPr>
          <w:lang w:eastAsia="en-AU"/>
        </w:rPr>
        <w:t xml:space="preserve"> </w:t>
      </w:r>
      <w:r w:rsidR="006515E8">
        <w:rPr>
          <w:lang w:eastAsia="en-AU"/>
        </w:rPr>
        <w:t>Accordingly</w:t>
      </w:r>
      <w:r w:rsidR="00BD45AB">
        <w:rPr>
          <w:lang w:eastAsia="en-AU"/>
        </w:rPr>
        <w:t>, s</w:t>
      </w:r>
      <w:r w:rsidR="00EA3FA4">
        <w:rPr>
          <w:lang w:eastAsia="en-AU"/>
        </w:rPr>
        <w:t> </w:t>
      </w:r>
      <w:r w:rsidR="00BD45AB">
        <w:rPr>
          <w:lang w:eastAsia="en-AU"/>
        </w:rPr>
        <w:t>52</w:t>
      </w:r>
      <w:r w:rsidR="006515E8">
        <w:rPr>
          <w:lang w:eastAsia="en-AU"/>
        </w:rPr>
        <w:t xml:space="preserve">7E (1)(b) </w:t>
      </w:r>
      <w:r w:rsidR="00BB6DEB">
        <w:rPr>
          <w:lang w:eastAsia="en-AU"/>
        </w:rPr>
        <w:t>“</w:t>
      </w:r>
      <w:r w:rsidR="006515E8">
        <w:rPr>
          <w:lang w:eastAsia="en-AU"/>
        </w:rPr>
        <w:t xml:space="preserve">does not erect a high barrier </w:t>
      </w:r>
      <w:r w:rsidR="00714960">
        <w:rPr>
          <w:lang w:eastAsia="en-AU"/>
        </w:rPr>
        <w:t>to protective measures being taken to avert physical effects on MNES.”</w:t>
      </w:r>
    </w:p>
    <w:p w14:paraId="18533E3B" w14:textId="0A50C2B4" w:rsidR="00714960" w:rsidRDefault="00D249FF" w:rsidP="004776DF">
      <w:pPr>
        <w:pStyle w:val="ParaNumbering"/>
        <w:rPr>
          <w:lang w:eastAsia="en-AU"/>
        </w:rPr>
      </w:pPr>
      <w:r>
        <w:rPr>
          <w:lang w:eastAsia="en-AU"/>
        </w:rPr>
        <w:t xml:space="preserve">Justice Griffiths </w:t>
      </w:r>
      <w:r w:rsidR="00702172">
        <w:rPr>
          <w:lang w:eastAsia="en-AU"/>
        </w:rPr>
        <w:t xml:space="preserve">decided </w:t>
      </w:r>
      <w:r w:rsidR="00DB6C02">
        <w:rPr>
          <w:lang w:eastAsia="en-AU"/>
        </w:rPr>
        <w:t xml:space="preserve">a submission to the same </w:t>
      </w:r>
      <w:r w:rsidR="007D47FA">
        <w:rPr>
          <w:lang w:eastAsia="en-AU"/>
        </w:rPr>
        <w:t xml:space="preserve">effect </w:t>
      </w:r>
      <w:r>
        <w:rPr>
          <w:lang w:eastAsia="en-AU"/>
        </w:rPr>
        <w:t xml:space="preserve">in </w:t>
      </w:r>
      <w:r w:rsidR="00EC2AFE" w:rsidRPr="0016187F">
        <w:rPr>
          <w:i/>
          <w:iCs/>
          <w:lang w:eastAsia="en-AU"/>
        </w:rPr>
        <w:t xml:space="preserve">ACF PJ </w:t>
      </w:r>
      <w:r w:rsidR="00EC2AFE">
        <w:rPr>
          <w:lang w:eastAsia="en-AU"/>
        </w:rPr>
        <w:t>at</w:t>
      </w:r>
      <w:r w:rsidR="00821CF9">
        <w:rPr>
          <w:lang w:eastAsia="en-AU"/>
        </w:rPr>
        <w:t> </w:t>
      </w:r>
      <w:r w:rsidR="00B80C73">
        <w:rPr>
          <w:lang w:eastAsia="en-AU"/>
        </w:rPr>
        <w:t>[72</w:t>
      </w:r>
      <w:r w:rsidR="00702172">
        <w:rPr>
          <w:lang w:eastAsia="en-AU"/>
        </w:rPr>
        <w:t>]</w:t>
      </w:r>
      <w:r w:rsidR="00BE499E">
        <w:rPr>
          <w:lang w:eastAsia="en-AU"/>
        </w:rPr>
        <w:t xml:space="preserve">, and </w:t>
      </w:r>
      <w:r w:rsidR="00B064F7">
        <w:rPr>
          <w:lang w:eastAsia="en-AU"/>
        </w:rPr>
        <w:t>r</w:t>
      </w:r>
      <w:r w:rsidR="00BE499E">
        <w:rPr>
          <w:lang w:eastAsia="en-AU"/>
        </w:rPr>
        <w:t>ejected it for the reasons at [105]-[</w:t>
      </w:r>
      <w:r w:rsidR="00D54136">
        <w:rPr>
          <w:lang w:eastAsia="en-AU"/>
        </w:rPr>
        <w:t>108] and [</w:t>
      </w:r>
      <w:r w:rsidR="00B064F7">
        <w:rPr>
          <w:lang w:eastAsia="en-AU"/>
        </w:rPr>
        <w:t>163]</w:t>
      </w:r>
      <w:r w:rsidR="008F1F46">
        <w:rPr>
          <w:lang w:eastAsia="en-AU"/>
        </w:rPr>
        <w:t>.</w:t>
      </w:r>
      <w:r w:rsidR="005600C0">
        <w:rPr>
          <w:lang w:eastAsia="en-AU"/>
        </w:rPr>
        <w:t xml:space="preserve"> </w:t>
      </w:r>
      <w:r w:rsidR="008B562C">
        <w:rPr>
          <w:lang w:eastAsia="en-AU"/>
        </w:rPr>
        <w:t xml:space="preserve"> </w:t>
      </w:r>
      <w:r w:rsidR="008F1F46">
        <w:rPr>
          <w:lang w:eastAsia="en-AU"/>
        </w:rPr>
        <w:t>E</w:t>
      </w:r>
      <w:r w:rsidR="008B562C">
        <w:rPr>
          <w:lang w:eastAsia="en-AU"/>
        </w:rPr>
        <w:t>ssentially</w:t>
      </w:r>
      <w:r w:rsidR="00A15AE8">
        <w:rPr>
          <w:lang w:eastAsia="en-AU"/>
        </w:rPr>
        <w:t xml:space="preserve"> </w:t>
      </w:r>
      <w:r w:rsidR="00A54AFE">
        <w:rPr>
          <w:lang w:eastAsia="en-AU"/>
        </w:rPr>
        <w:t>the Minister did not need to address any ambiguity in the word because</w:t>
      </w:r>
      <w:r w:rsidR="006B5198">
        <w:rPr>
          <w:lang w:eastAsia="en-AU"/>
        </w:rPr>
        <w:t>,</w:t>
      </w:r>
      <w:r w:rsidR="00A54AFE">
        <w:rPr>
          <w:lang w:eastAsia="en-AU"/>
        </w:rPr>
        <w:t xml:space="preserve"> </w:t>
      </w:r>
      <w:r w:rsidR="00D0661C">
        <w:rPr>
          <w:lang w:eastAsia="en-AU"/>
        </w:rPr>
        <w:t>on the material, he found it difficult to identify any causal relationship between the proposed action</w:t>
      </w:r>
      <w:r w:rsidR="00745F95">
        <w:rPr>
          <w:lang w:eastAsia="en-AU"/>
        </w:rPr>
        <w:t xml:space="preserve"> and adverse environmental impacts caused </w:t>
      </w:r>
      <w:r w:rsidR="00C76BE7">
        <w:rPr>
          <w:lang w:eastAsia="en-AU"/>
        </w:rPr>
        <w:t xml:space="preserve">by </w:t>
      </w:r>
      <w:r w:rsidR="00745F95">
        <w:rPr>
          <w:lang w:eastAsia="en-AU"/>
        </w:rPr>
        <w:t>greenhouse gas emissions.</w:t>
      </w:r>
      <w:r w:rsidR="00B57283">
        <w:rPr>
          <w:lang w:eastAsia="en-AU"/>
        </w:rPr>
        <w:t xml:space="preserve">  However, in reasoning to that conclusion, his Honour observed that he had “great difficulty” in understanding how in the context of s 527E</w:t>
      </w:r>
      <w:r w:rsidR="008C51E5">
        <w:rPr>
          <w:lang w:eastAsia="en-AU"/>
        </w:rPr>
        <w:t xml:space="preserve"> </w:t>
      </w:r>
      <w:r w:rsidR="008C51E5" w:rsidRPr="00D52663">
        <w:rPr>
          <w:i/>
          <w:iCs/>
          <w:lang w:eastAsia="en-AU"/>
        </w:rPr>
        <w:t>substantial</w:t>
      </w:r>
      <w:r w:rsidR="00512D2C" w:rsidRPr="00D52663">
        <w:rPr>
          <w:i/>
          <w:iCs/>
          <w:lang w:eastAsia="en-AU"/>
        </w:rPr>
        <w:t xml:space="preserve"> </w:t>
      </w:r>
      <w:r w:rsidR="00512D2C">
        <w:rPr>
          <w:lang w:eastAsia="en-AU"/>
        </w:rPr>
        <w:t xml:space="preserve">meant </w:t>
      </w:r>
      <w:r w:rsidR="00A15AE8">
        <w:rPr>
          <w:lang w:eastAsia="en-AU"/>
        </w:rPr>
        <w:t>not insubstantial or nominal.</w:t>
      </w:r>
    </w:p>
    <w:p w14:paraId="1BB1FC2F" w14:textId="0278FA27" w:rsidR="00BD1F8C" w:rsidRDefault="00A23EE1" w:rsidP="004776DF">
      <w:pPr>
        <w:pStyle w:val="ParaNumbering"/>
        <w:rPr>
          <w:lang w:eastAsia="en-AU"/>
        </w:rPr>
      </w:pPr>
      <w:r>
        <w:rPr>
          <w:lang w:eastAsia="en-AU"/>
        </w:rPr>
        <w:t xml:space="preserve">In </w:t>
      </w:r>
      <w:r w:rsidRPr="00010663">
        <w:rPr>
          <w:i/>
          <w:iCs/>
          <w:lang w:eastAsia="en-AU"/>
        </w:rPr>
        <w:t>Bad</w:t>
      </w:r>
      <w:r w:rsidR="00FB6094" w:rsidRPr="00010663">
        <w:rPr>
          <w:i/>
          <w:iCs/>
          <w:lang w:eastAsia="en-AU"/>
        </w:rPr>
        <w:t xml:space="preserve">awi </w:t>
      </w:r>
      <w:r w:rsidR="00AE172F" w:rsidRPr="00010663">
        <w:rPr>
          <w:i/>
          <w:iCs/>
          <w:lang w:eastAsia="en-AU"/>
        </w:rPr>
        <w:t>v</w:t>
      </w:r>
      <w:r w:rsidR="00FB6094" w:rsidRPr="00010663">
        <w:rPr>
          <w:i/>
          <w:iCs/>
          <w:lang w:eastAsia="en-AU"/>
        </w:rPr>
        <w:t xml:space="preserve"> </w:t>
      </w:r>
      <w:proofErr w:type="spellStart"/>
      <w:r w:rsidR="00FB6094" w:rsidRPr="00010663">
        <w:rPr>
          <w:i/>
          <w:iCs/>
          <w:lang w:eastAsia="en-AU"/>
        </w:rPr>
        <w:t>Nexon</w:t>
      </w:r>
      <w:proofErr w:type="spellEnd"/>
      <w:r w:rsidR="00FB6094" w:rsidRPr="00010663">
        <w:rPr>
          <w:i/>
          <w:iCs/>
          <w:lang w:eastAsia="en-AU"/>
        </w:rPr>
        <w:t xml:space="preserve"> Asia pacific Pty Ltd</w:t>
      </w:r>
      <w:r w:rsidR="00FB6094" w:rsidRPr="00010663">
        <w:rPr>
          <w:lang w:eastAsia="en-AU"/>
        </w:rPr>
        <w:t xml:space="preserve"> </w:t>
      </w:r>
      <w:r w:rsidR="00D52663" w:rsidRPr="00010663">
        <w:rPr>
          <w:lang w:eastAsia="en-AU"/>
        </w:rPr>
        <w:t>[</w:t>
      </w:r>
      <w:r w:rsidR="00C57D8F" w:rsidRPr="00010663">
        <w:rPr>
          <w:lang w:eastAsia="en-AU"/>
        </w:rPr>
        <w:t>2009</w:t>
      </w:r>
      <w:r w:rsidR="00D52663" w:rsidRPr="00010663">
        <w:rPr>
          <w:lang w:eastAsia="en-AU"/>
        </w:rPr>
        <w:t xml:space="preserve">] </w:t>
      </w:r>
      <w:r w:rsidR="00906D17" w:rsidRPr="00010663">
        <w:rPr>
          <w:lang w:eastAsia="en-AU"/>
        </w:rPr>
        <w:t>NSWCA 324;</w:t>
      </w:r>
      <w:r w:rsidR="00C57D8F" w:rsidRPr="00010663">
        <w:rPr>
          <w:lang w:eastAsia="en-AU"/>
        </w:rPr>
        <w:t xml:space="preserve"> 75 NSWLR 503</w:t>
      </w:r>
      <w:r w:rsidR="00C57D8F">
        <w:rPr>
          <w:lang w:eastAsia="en-AU"/>
        </w:rPr>
        <w:t>, the Court of Appeal</w:t>
      </w:r>
      <w:r w:rsidR="005600C0">
        <w:rPr>
          <w:lang w:eastAsia="en-AU"/>
        </w:rPr>
        <w:t xml:space="preserve"> </w:t>
      </w:r>
      <w:r w:rsidR="005D5340">
        <w:rPr>
          <w:lang w:eastAsia="en-AU"/>
        </w:rPr>
        <w:t>(</w:t>
      </w:r>
      <w:r w:rsidR="000F3146">
        <w:rPr>
          <w:lang w:eastAsia="en-AU"/>
        </w:rPr>
        <w:t>Allsop</w:t>
      </w:r>
      <w:r w:rsidR="00906D17">
        <w:rPr>
          <w:lang w:eastAsia="en-AU"/>
        </w:rPr>
        <w:t> </w:t>
      </w:r>
      <w:r w:rsidR="000F3146">
        <w:rPr>
          <w:lang w:eastAsia="en-AU"/>
        </w:rPr>
        <w:t>P, Beazley</w:t>
      </w:r>
      <w:r w:rsidR="008D796F">
        <w:rPr>
          <w:lang w:eastAsia="en-AU"/>
        </w:rPr>
        <w:t xml:space="preserve">, McColl, </w:t>
      </w:r>
      <w:proofErr w:type="spellStart"/>
      <w:r w:rsidR="008D796F">
        <w:rPr>
          <w:lang w:eastAsia="en-AU"/>
        </w:rPr>
        <w:t>Basten</w:t>
      </w:r>
      <w:proofErr w:type="spellEnd"/>
      <w:r w:rsidR="00906D17">
        <w:rPr>
          <w:lang w:eastAsia="en-AU"/>
        </w:rPr>
        <w:t> </w:t>
      </w:r>
      <w:r w:rsidR="008D796F">
        <w:rPr>
          <w:lang w:eastAsia="en-AU"/>
        </w:rPr>
        <w:t>JJA and Handley AJA</w:t>
      </w:r>
      <w:r w:rsidR="005D5340">
        <w:rPr>
          <w:lang w:eastAsia="en-AU"/>
        </w:rPr>
        <w:t>)</w:t>
      </w:r>
      <w:r w:rsidR="008D796F">
        <w:rPr>
          <w:lang w:eastAsia="en-AU"/>
        </w:rPr>
        <w:t>,</w:t>
      </w:r>
      <w:r w:rsidR="00DF4EAF">
        <w:rPr>
          <w:lang w:eastAsia="en-AU"/>
        </w:rPr>
        <w:t xml:space="preserve"> was concerned with</w:t>
      </w:r>
      <w:r w:rsidR="00C57D8F">
        <w:rPr>
          <w:lang w:eastAsia="en-AU"/>
        </w:rPr>
        <w:t xml:space="preserve"> </w:t>
      </w:r>
      <w:r w:rsidR="00A31572">
        <w:rPr>
          <w:lang w:eastAsia="en-AU"/>
        </w:rPr>
        <w:t xml:space="preserve">a </w:t>
      </w:r>
      <w:r w:rsidR="00A31572">
        <w:rPr>
          <w:lang w:eastAsia="en-AU"/>
        </w:rPr>
        <w:lastRenderedPageBreak/>
        <w:t>workers compensation statute which required that the employment, as a contributing factor to an injury</w:t>
      </w:r>
      <w:r w:rsidR="0010578C">
        <w:rPr>
          <w:lang w:eastAsia="en-AU"/>
        </w:rPr>
        <w:t>,</w:t>
      </w:r>
      <w:r w:rsidR="00286090">
        <w:rPr>
          <w:lang w:eastAsia="en-AU"/>
        </w:rPr>
        <w:t xml:space="preserve"> must be “a substantial contributing factor” within the meaning of s</w:t>
      </w:r>
      <w:r w:rsidR="00906D17">
        <w:rPr>
          <w:lang w:eastAsia="en-AU"/>
        </w:rPr>
        <w:t> </w:t>
      </w:r>
      <w:r w:rsidR="00286090">
        <w:rPr>
          <w:lang w:eastAsia="en-AU"/>
        </w:rPr>
        <w:t>9A</w:t>
      </w:r>
      <w:r w:rsidR="002E37C2">
        <w:rPr>
          <w:lang w:eastAsia="en-AU"/>
        </w:rPr>
        <w:t xml:space="preserve"> of the </w:t>
      </w:r>
      <w:r w:rsidR="002E37C2" w:rsidRPr="007C158F">
        <w:rPr>
          <w:i/>
          <w:iCs/>
          <w:lang w:eastAsia="en-AU"/>
        </w:rPr>
        <w:t xml:space="preserve">Workers Compensation Act 1987 </w:t>
      </w:r>
      <w:r w:rsidR="002E37C2">
        <w:rPr>
          <w:lang w:eastAsia="en-AU"/>
        </w:rPr>
        <w:t>(NSW).</w:t>
      </w:r>
      <w:r w:rsidR="00A673FF">
        <w:rPr>
          <w:lang w:eastAsia="en-AU"/>
        </w:rPr>
        <w:t xml:space="preserve"> </w:t>
      </w:r>
      <w:r w:rsidR="007C158F">
        <w:rPr>
          <w:lang w:eastAsia="en-AU"/>
        </w:rPr>
        <w:t xml:space="preserve"> </w:t>
      </w:r>
      <w:r w:rsidR="00A673FF">
        <w:rPr>
          <w:lang w:eastAsia="en-AU"/>
        </w:rPr>
        <w:t xml:space="preserve">Relevantly, </w:t>
      </w:r>
      <w:r w:rsidR="00DF4EAF">
        <w:rPr>
          <w:lang w:eastAsia="en-AU"/>
        </w:rPr>
        <w:t xml:space="preserve">in the joint reasons, the Court </w:t>
      </w:r>
      <w:r w:rsidR="000C021B">
        <w:rPr>
          <w:lang w:eastAsia="en-AU"/>
        </w:rPr>
        <w:t>(</w:t>
      </w:r>
      <w:r w:rsidR="00DF4EAF">
        <w:rPr>
          <w:lang w:eastAsia="en-AU"/>
        </w:rPr>
        <w:t>at</w:t>
      </w:r>
      <w:r w:rsidR="00F9625A">
        <w:rPr>
          <w:lang w:eastAsia="en-AU"/>
        </w:rPr>
        <w:t> </w:t>
      </w:r>
      <w:r w:rsidR="00DF4EAF">
        <w:rPr>
          <w:lang w:eastAsia="en-AU"/>
        </w:rPr>
        <w:t>[</w:t>
      </w:r>
      <w:r w:rsidR="005351DA">
        <w:rPr>
          <w:lang w:eastAsia="en-AU"/>
        </w:rPr>
        <w:t>81]</w:t>
      </w:r>
      <w:r w:rsidR="000C021B">
        <w:rPr>
          <w:lang w:eastAsia="en-AU"/>
        </w:rPr>
        <w:t>)</w:t>
      </w:r>
      <w:r w:rsidR="005351DA">
        <w:rPr>
          <w:lang w:eastAsia="en-AU"/>
        </w:rPr>
        <w:t xml:space="preserve"> observed that causation</w:t>
      </w:r>
      <w:r w:rsidR="00D05707">
        <w:rPr>
          <w:lang w:eastAsia="en-AU"/>
        </w:rPr>
        <w:t xml:space="preserve"> is a factual </w:t>
      </w:r>
      <w:r w:rsidR="00E210D8">
        <w:rPr>
          <w:lang w:eastAsia="en-AU"/>
        </w:rPr>
        <w:t>i</w:t>
      </w:r>
      <w:r w:rsidR="00D05707">
        <w:rPr>
          <w:lang w:eastAsia="en-AU"/>
        </w:rPr>
        <w:t xml:space="preserve">nquiry, which turns on commonsense and for that reason it is not possible “to lay down a principle which can be applied unbendingly </w:t>
      </w:r>
      <w:r w:rsidR="000079BA">
        <w:rPr>
          <w:lang w:eastAsia="en-AU"/>
        </w:rPr>
        <w:t>to all cases.”</w:t>
      </w:r>
      <w:r w:rsidR="00BD1F8C">
        <w:rPr>
          <w:lang w:eastAsia="en-AU"/>
        </w:rPr>
        <w:t xml:space="preserve"> </w:t>
      </w:r>
      <w:r w:rsidR="005600C0">
        <w:rPr>
          <w:lang w:eastAsia="en-AU"/>
        </w:rPr>
        <w:t xml:space="preserve"> </w:t>
      </w:r>
      <w:r w:rsidR="00BD1F8C">
        <w:rPr>
          <w:lang w:eastAsia="en-AU"/>
        </w:rPr>
        <w:t>At</w:t>
      </w:r>
      <w:r w:rsidR="00F9625A">
        <w:rPr>
          <w:lang w:eastAsia="en-AU"/>
        </w:rPr>
        <w:t> </w:t>
      </w:r>
      <w:r w:rsidR="00BD1F8C">
        <w:rPr>
          <w:lang w:eastAsia="en-AU"/>
        </w:rPr>
        <w:t>[82]</w:t>
      </w:r>
      <w:r w:rsidR="000C021B">
        <w:rPr>
          <w:lang w:eastAsia="en-AU"/>
        </w:rPr>
        <w:t>,</w:t>
      </w:r>
      <w:r w:rsidR="00BD1F8C">
        <w:rPr>
          <w:lang w:eastAsia="en-AU"/>
        </w:rPr>
        <w:t xml:space="preserve"> the </w:t>
      </w:r>
      <w:r w:rsidR="00E210D8">
        <w:rPr>
          <w:lang w:eastAsia="en-AU"/>
        </w:rPr>
        <w:t>C</w:t>
      </w:r>
      <w:r w:rsidR="00BD1F8C">
        <w:rPr>
          <w:lang w:eastAsia="en-AU"/>
        </w:rPr>
        <w:t>ourt said</w:t>
      </w:r>
      <w:r w:rsidR="00FC4949">
        <w:rPr>
          <w:lang w:eastAsia="en-AU"/>
        </w:rPr>
        <w:t xml:space="preserve"> of substantial</w:t>
      </w:r>
      <w:r w:rsidR="00BD1F8C">
        <w:rPr>
          <w:lang w:eastAsia="en-AU"/>
        </w:rPr>
        <w:t>:</w:t>
      </w:r>
    </w:p>
    <w:p w14:paraId="7998C4E1" w14:textId="77777777" w:rsidR="00E6482C" w:rsidRDefault="00FC4949" w:rsidP="00B67F60">
      <w:pPr>
        <w:pStyle w:val="Quote1"/>
      </w:pPr>
      <w:r>
        <w:t>It is a word of ordinary English meaning.  It is a word of evaluat</w:t>
      </w:r>
      <w:r w:rsidR="00CC0114">
        <w:t>ive concept.  The word “substantial” has been said to be not only susceptible of ambiguity, but also to be a word calculated to conceal a lack of precision.</w:t>
      </w:r>
      <w:r w:rsidR="00E6482C">
        <w:t xml:space="preserve">  Which of the various possible shades of meaning the word beers is determined by the context.</w:t>
      </w:r>
    </w:p>
    <w:p w14:paraId="7C0F04E9" w14:textId="134E19C9" w:rsidR="00E3274F" w:rsidRDefault="00E3274F" w:rsidP="00B67F60">
      <w:pPr>
        <w:pStyle w:val="Quote1"/>
      </w:pPr>
      <w:r>
        <w:t>(Citations omitted.)</w:t>
      </w:r>
    </w:p>
    <w:p w14:paraId="77B8E42F" w14:textId="175D246B" w:rsidR="00EC3F7C" w:rsidRDefault="00887819" w:rsidP="00E6482C">
      <w:pPr>
        <w:pStyle w:val="ParaNumbering"/>
      </w:pPr>
      <w:r>
        <w:t xml:space="preserve">As I have demonstrated in addressing other grounds, </w:t>
      </w:r>
      <w:r w:rsidR="00E210D8">
        <w:t>P</w:t>
      </w:r>
      <w:r>
        <w:t xml:space="preserve">arliament has entrusted the Minister </w:t>
      </w:r>
      <w:r w:rsidR="008F40B2">
        <w:t xml:space="preserve">to undertake a broad evaluative assessment </w:t>
      </w:r>
      <w:r w:rsidR="00E02FF8">
        <w:t>to revoke and substitute a controlled action decision only if satisfied that to do so is warranted</w:t>
      </w:r>
      <w:r w:rsidR="00902332">
        <w:t xml:space="preserve"> by the availability of substantial new information about the impacts of the action on MNES. </w:t>
      </w:r>
      <w:r w:rsidR="00700F20">
        <w:t xml:space="preserve"> </w:t>
      </w:r>
      <w:r w:rsidR="00AD5649">
        <w:t>T</w:t>
      </w:r>
      <w:r w:rsidR="00700F20">
        <w:t xml:space="preserve">he Minister is constrained by the meaning that Parliament has determined </w:t>
      </w:r>
      <w:r w:rsidR="00CA1E88">
        <w:t xml:space="preserve">for what is an </w:t>
      </w:r>
      <w:r w:rsidR="00CA1E88" w:rsidRPr="0016187F">
        <w:rPr>
          <w:i/>
          <w:iCs/>
        </w:rPr>
        <w:t>impact</w:t>
      </w:r>
      <w:r w:rsidR="00CA1E88">
        <w:t xml:space="preserve"> at s</w:t>
      </w:r>
      <w:r w:rsidR="001F531C">
        <w:t> </w:t>
      </w:r>
      <w:r w:rsidR="00CA1E88">
        <w:t>527E.</w:t>
      </w:r>
      <w:r w:rsidR="007C158F">
        <w:t xml:space="preserve"> </w:t>
      </w:r>
      <w:r w:rsidR="001B420B">
        <w:t xml:space="preserve"> </w:t>
      </w:r>
      <w:r w:rsidR="00E65E34">
        <w:t>F</w:t>
      </w:r>
      <w:r w:rsidR="001B420B">
        <w:t xml:space="preserve">or an event or circumstance that is an indirect consequence </w:t>
      </w:r>
      <w:r w:rsidR="008052A7">
        <w:t>of the</w:t>
      </w:r>
      <w:r w:rsidR="001B420B">
        <w:t xml:space="preserve"> proposed action,</w:t>
      </w:r>
      <w:r w:rsidR="00E65E34">
        <w:t xml:space="preserve"> the field of inquiry is broad and necessarily fact </w:t>
      </w:r>
      <w:r w:rsidR="00E619D8">
        <w:t>determinative.</w:t>
      </w:r>
      <w:r w:rsidR="007C158F">
        <w:t xml:space="preserve"> </w:t>
      </w:r>
      <w:r w:rsidR="00E619D8">
        <w:t xml:space="preserve"> A </w:t>
      </w:r>
      <w:r w:rsidR="008052A7">
        <w:t>commonsense</w:t>
      </w:r>
      <w:r w:rsidR="00E619D8">
        <w:t xml:space="preserve"> cause and effect analysis is required. </w:t>
      </w:r>
      <w:r w:rsidR="007C158F">
        <w:t xml:space="preserve"> </w:t>
      </w:r>
      <w:r w:rsidR="00E619D8">
        <w:t xml:space="preserve">In performing that </w:t>
      </w:r>
      <w:r w:rsidR="008052A7">
        <w:t>task,</w:t>
      </w:r>
      <w:r w:rsidR="00E619D8">
        <w:t xml:space="preserve"> it is a </w:t>
      </w:r>
      <w:r w:rsidR="007D0BDD">
        <w:t>m</w:t>
      </w:r>
      <w:r w:rsidR="00E619D8">
        <w:t>atter for the Minister</w:t>
      </w:r>
      <w:r w:rsidR="007D0BDD">
        <w:t xml:space="preserve"> to make a</w:t>
      </w:r>
      <w:r w:rsidR="008052A7">
        <w:t>n</w:t>
      </w:r>
      <w:r w:rsidR="007D0BDD">
        <w:t xml:space="preserve"> </w:t>
      </w:r>
      <w:r w:rsidR="008052A7">
        <w:t>informed</w:t>
      </w:r>
      <w:r w:rsidR="007D0BDD">
        <w:t xml:space="preserve"> judgment on the question of substantial cause.</w:t>
      </w:r>
      <w:r w:rsidR="007C158F">
        <w:t xml:space="preserve"> </w:t>
      </w:r>
      <w:r w:rsidR="002A024E">
        <w:t xml:space="preserve"> Here, as demonstrated by the coral bleaching example, the causal connexion is remo</w:t>
      </w:r>
      <w:r w:rsidR="0096698D">
        <w:t>te, in the sense that it is many times removed</w:t>
      </w:r>
      <w:r w:rsidR="008052A7">
        <w:t>, in time and place,</w:t>
      </w:r>
      <w:r w:rsidR="0096698D">
        <w:t xml:space="preserve"> from the action of expanding the mine </w:t>
      </w:r>
      <w:r w:rsidR="00765AF4">
        <w:t>to</w:t>
      </w:r>
      <w:r w:rsidR="0096698D">
        <w:t xml:space="preserve"> extract a greater quantity of coal than is permitted under the extant approvals.</w:t>
      </w:r>
      <w:r w:rsidR="007C158F">
        <w:t xml:space="preserve"> </w:t>
      </w:r>
      <w:r w:rsidR="00314B3E">
        <w:t xml:space="preserve"> Once that is understood, it is not useful in my view to </w:t>
      </w:r>
      <w:r w:rsidR="00EC3F7C">
        <w:t xml:space="preserve">place into the statutory scheme an interpretation of </w:t>
      </w:r>
      <w:r w:rsidR="00EC3F7C" w:rsidRPr="00DE253E">
        <w:rPr>
          <w:i/>
          <w:iCs/>
        </w:rPr>
        <w:t>substantial</w:t>
      </w:r>
      <w:r w:rsidR="00EC3F7C">
        <w:t xml:space="preserve"> taken from materially different statutory contexts</w:t>
      </w:r>
      <w:r w:rsidR="00432DE3">
        <w:t xml:space="preserve"> and apply it as an overriding gloss.</w:t>
      </w:r>
    </w:p>
    <w:p w14:paraId="10E80111" w14:textId="6B4AC914" w:rsidR="00B07EAE" w:rsidRDefault="009502CB" w:rsidP="00E6482C">
      <w:pPr>
        <w:pStyle w:val="ParaNumbering"/>
      </w:pPr>
      <w:r>
        <w:t>Whether a</w:t>
      </w:r>
      <w:r w:rsidR="00D2349A">
        <w:t xml:space="preserve"> </w:t>
      </w:r>
      <w:r w:rsidR="0091174B">
        <w:t xml:space="preserve">proposed action is a substantial cause of an indirect event or circumstance turns upon identification </w:t>
      </w:r>
      <w:r w:rsidR="00432DE3">
        <w:t>of</w:t>
      </w:r>
      <w:r w:rsidR="008857F3">
        <w:t xml:space="preserve"> the content of the proposed action, the event or circumstance and the chain of reasoning that is necessary</w:t>
      </w:r>
      <w:r w:rsidR="00AD0467">
        <w:t xml:space="preserve"> </w:t>
      </w:r>
      <w:r w:rsidR="00FB4B74">
        <w:t>to</w:t>
      </w:r>
      <w:r w:rsidR="00AD0467">
        <w:t xml:space="preserve"> conclude that the statutory causal relationship exists.</w:t>
      </w:r>
      <w:r w:rsidR="005600C0">
        <w:t xml:space="preserve"> </w:t>
      </w:r>
      <w:r w:rsidR="00AD0467">
        <w:t xml:space="preserve"> </w:t>
      </w:r>
      <w:r w:rsidR="00C835AA">
        <w:t xml:space="preserve">So understood, </w:t>
      </w:r>
      <w:r w:rsidR="0038478B">
        <w:t xml:space="preserve">it is an error to construe substantial in isolation: </w:t>
      </w:r>
      <w:r w:rsidR="00E330A3">
        <w:t xml:space="preserve">the inquiry is about substantial cause of one or more </w:t>
      </w:r>
      <w:r w:rsidR="001F18E5">
        <w:t>indirect events or circumstances, the answer to which</w:t>
      </w:r>
      <w:r w:rsidR="00912ACA">
        <w:t xml:space="preserve"> will be revealed by the particular facts and circumstances under consideration.  In some </w:t>
      </w:r>
      <w:r w:rsidR="00D621A1">
        <w:t>cases,</w:t>
      </w:r>
      <w:r w:rsidR="00912ACA">
        <w:t xml:space="preserve"> numerical significance may be </w:t>
      </w:r>
      <w:r w:rsidR="001167D9">
        <w:t>in</w:t>
      </w:r>
      <w:r w:rsidR="00912ACA">
        <w:t xml:space="preserve">sufficient. </w:t>
      </w:r>
      <w:r w:rsidR="008031C3">
        <w:t xml:space="preserve"> </w:t>
      </w:r>
      <w:r w:rsidR="00912ACA">
        <w:t>In others</w:t>
      </w:r>
      <w:r w:rsidR="00B104C8">
        <w:t>,</w:t>
      </w:r>
      <w:r w:rsidR="001167D9">
        <w:t xml:space="preserve"> a small numerical significance may have large consequences.</w:t>
      </w:r>
      <w:r w:rsidR="000C774C">
        <w:t xml:space="preserve"> </w:t>
      </w:r>
      <w:r w:rsidR="003149D6">
        <w:t xml:space="preserve"> </w:t>
      </w:r>
      <w:r w:rsidR="000C774C">
        <w:t>The interrelationship</w:t>
      </w:r>
      <w:r w:rsidR="00664DBD">
        <w:t xml:space="preserve"> of particular actions, identifiable events or circumstances </w:t>
      </w:r>
      <w:r w:rsidR="00736CE8">
        <w:t>and attribution of substantial cause</w:t>
      </w:r>
      <w:r w:rsidR="00790D89">
        <w:t xml:space="preserve"> is a</w:t>
      </w:r>
      <w:r w:rsidR="00963B38">
        <w:t xml:space="preserve"> factual </w:t>
      </w:r>
      <w:r w:rsidR="00790D89">
        <w:t>matter for the Minister</w:t>
      </w:r>
      <w:r w:rsidR="00B07EAE">
        <w:t>.</w:t>
      </w:r>
    </w:p>
    <w:p w14:paraId="6664B23D" w14:textId="6CAB29AD" w:rsidR="00C12839" w:rsidRDefault="006411AD" w:rsidP="00E6482C">
      <w:pPr>
        <w:pStyle w:val="ParaNumbering"/>
      </w:pPr>
      <w:r>
        <w:lastRenderedPageBreak/>
        <w:t xml:space="preserve">Further, the Minister did not </w:t>
      </w:r>
      <w:r w:rsidR="00DF4B93">
        <w:t>make the error that is attributed to her.</w:t>
      </w:r>
      <w:r w:rsidR="006E7C03">
        <w:t xml:space="preserve"> </w:t>
      </w:r>
      <w:r w:rsidR="00DF4B93">
        <w:t xml:space="preserve"> At</w:t>
      </w:r>
      <w:r w:rsidR="003149D6">
        <w:t> </w:t>
      </w:r>
      <w:r w:rsidR="00DF4B93">
        <w:t>[</w:t>
      </w:r>
      <w:r w:rsidR="00785019">
        <w:t>102]</w:t>
      </w:r>
      <w:r w:rsidR="00B74D93">
        <w:t>,</w:t>
      </w:r>
      <w:r w:rsidR="00785019">
        <w:t xml:space="preserve"> the </w:t>
      </w:r>
      <w:r w:rsidR="00466C99">
        <w:t>Minister set out the relevant provisions of s</w:t>
      </w:r>
      <w:r w:rsidR="00C16603">
        <w:t> </w:t>
      </w:r>
      <w:r w:rsidR="00466C99">
        <w:t>527E without qualification or refinement.</w:t>
      </w:r>
      <w:r w:rsidR="00DE1E96">
        <w:t xml:space="preserve"> </w:t>
      </w:r>
      <w:r w:rsidR="006E7C03">
        <w:t xml:space="preserve"> </w:t>
      </w:r>
      <w:r w:rsidR="00DE1E96">
        <w:t>At</w:t>
      </w:r>
      <w:r w:rsidR="00C16603">
        <w:t> </w:t>
      </w:r>
      <w:r w:rsidR="00DE1E96">
        <w:t>[106]</w:t>
      </w:r>
      <w:r w:rsidR="00EF1EFA">
        <w:t>, she correctly reason</w:t>
      </w:r>
      <w:r w:rsidR="00D621A1">
        <w:t>ed</w:t>
      </w:r>
      <w:r w:rsidR="00EF1EFA">
        <w:t xml:space="preserve"> that she must be satisfied that the proposed action is a substantial cause of the</w:t>
      </w:r>
      <w:r w:rsidR="00013E48">
        <w:t xml:space="preserve"> effects of climate change on the world heritage values of </w:t>
      </w:r>
      <w:r w:rsidR="004441E0">
        <w:t>World Heritage properties</w:t>
      </w:r>
      <w:r w:rsidR="00013E48">
        <w:t>.  From</w:t>
      </w:r>
      <w:r w:rsidR="00C16603">
        <w:t> </w:t>
      </w:r>
      <w:r w:rsidR="00013E48">
        <w:t>[1</w:t>
      </w:r>
      <w:r w:rsidR="00B03598">
        <w:t>21</w:t>
      </w:r>
      <w:r w:rsidR="00013E48">
        <w:t>]</w:t>
      </w:r>
      <w:r w:rsidR="00422445">
        <w:t>,</w:t>
      </w:r>
      <w:r w:rsidR="00013E48">
        <w:t xml:space="preserve"> she applied that </w:t>
      </w:r>
      <w:r w:rsidR="00D621A1">
        <w:t>test, on</w:t>
      </w:r>
      <w:r w:rsidR="00B03598">
        <w:t xml:space="preserve"> the second limb of her reasoning, </w:t>
      </w:r>
      <w:r w:rsidR="00B44D7E">
        <w:t>by reference to</w:t>
      </w:r>
      <w:r w:rsidR="00E619D8">
        <w:t xml:space="preserve"> </w:t>
      </w:r>
      <w:r w:rsidR="00DF1EB1">
        <w:t>information in her brief about the average total greenhouse gas emissions</w:t>
      </w:r>
      <w:r w:rsidR="008D03E5">
        <w:t xml:space="preserve"> from the proposed action</w:t>
      </w:r>
      <w:r w:rsidR="002B7A24">
        <w:t xml:space="preserve"> at</w:t>
      </w:r>
      <w:r w:rsidR="005600C0">
        <w:t xml:space="preserve"> </w:t>
      </w:r>
      <w:r w:rsidR="008D03E5">
        <w:t>[122] and the proponent</w:t>
      </w:r>
      <w:r w:rsidR="001056FF">
        <w:t>’</w:t>
      </w:r>
      <w:r w:rsidR="008D03E5">
        <w:t>s estimate</w:t>
      </w:r>
      <w:r w:rsidR="0032068F">
        <w:t xml:space="preserve"> that the quantity of coal to be extracted from the proposed action would result in a net increase in global greenhouse gas emissions and global average temperatures</w:t>
      </w:r>
      <w:r w:rsidR="00860F62">
        <w:t xml:space="preserve"> of approximately 0.00024°C.  On those facts, the Minister concluded at</w:t>
      </w:r>
      <w:r w:rsidR="007C7554">
        <w:t> </w:t>
      </w:r>
      <w:r w:rsidR="00860F62">
        <w:t>[</w:t>
      </w:r>
      <w:r w:rsidR="006A5825">
        <w:t>1</w:t>
      </w:r>
      <w:r w:rsidR="00860F62">
        <w:t xml:space="preserve">25] </w:t>
      </w:r>
      <w:r w:rsidR="00D621A1">
        <w:t>that the</w:t>
      </w:r>
      <w:r w:rsidR="00860F62">
        <w:t xml:space="preserve"> possible increase in net global greenhouse gas emissions and total average temperature resulting from the</w:t>
      </w:r>
      <w:r w:rsidR="00A87F74">
        <w:t xml:space="preserve"> proposed action was “very small” and on that basis</w:t>
      </w:r>
      <w:r w:rsidR="00BB39D5">
        <w:t xml:space="preserve"> the proposed action would not be a substantial cause of the identified physical effects of climate change.  Put simply, that reasoning was open to the Minister and reveals no error on her part in misunderstanding the </w:t>
      </w:r>
      <w:r w:rsidR="00C12839">
        <w:t xml:space="preserve">substantial cause requirement </w:t>
      </w:r>
      <w:r w:rsidR="00D621A1">
        <w:t>of s</w:t>
      </w:r>
      <w:r w:rsidR="007C7554">
        <w:t> </w:t>
      </w:r>
      <w:r w:rsidR="00C12839">
        <w:t>527E.</w:t>
      </w:r>
      <w:r w:rsidR="00250E27">
        <w:t xml:space="preserve">  The Minister did not in her reasons </w:t>
      </w:r>
      <w:r w:rsidR="007C7582">
        <w:t>equate that requirement with large or numerically significant.</w:t>
      </w:r>
    </w:p>
    <w:p w14:paraId="687BA5BF" w14:textId="51E86087" w:rsidR="001B7666" w:rsidRDefault="00D621A1" w:rsidP="00E6482C">
      <w:pPr>
        <w:pStyle w:val="ParaNumbering"/>
      </w:pPr>
      <w:r>
        <w:t>Accordingly,</w:t>
      </w:r>
      <w:r w:rsidR="00C12839">
        <w:t xml:space="preserve"> </w:t>
      </w:r>
      <w:r>
        <w:t>t</w:t>
      </w:r>
      <w:r w:rsidR="00C12839">
        <w:t>his ground fails.</w:t>
      </w:r>
    </w:p>
    <w:p w14:paraId="4CEA60FE" w14:textId="28A6D397" w:rsidR="00C12839" w:rsidRDefault="00C12839" w:rsidP="0016187F">
      <w:pPr>
        <w:pStyle w:val="Heading3"/>
      </w:pPr>
      <w:r w:rsidRPr="00C12839">
        <w:t>Ground</w:t>
      </w:r>
      <w:r w:rsidR="00812821">
        <w:t>s</w:t>
      </w:r>
      <w:r w:rsidRPr="00C12839">
        <w:t xml:space="preserve"> 8</w:t>
      </w:r>
      <w:r w:rsidR="00812821">
        <w:t xml:space="preserve"> and 9</w:t>
      </w:r>
    </w:p>
    <w:p w14:paraId="25FE2009" w14:textId="69B7E258" w:rsidR="00C12839" w:rsidRDefault="00564E29" w:rsidP="00C12839">
      <w:pPr>
        <w:pStyle w:val="ParaNumbering"/>
      </w:pPr>
      <w:r>
        <w:t>Th</w:t>
      </w:r>
      <w:r w:rsidR="00812821">
        <w:t xml:space="preserve">ese grounds </w:t>
      </w:r>
      <w:r w:rsidR="00D621A1">
        <w:t>repeat grounds</w:t>
      </w:r>
      <w:r w:rsidR="007C7554">
        <w:t> </w:t>
      </w:r>
      <w:r>
        <w:t>4</w:t>
      </w:r>
      <w:r w:rsidR="007C7554">
        <w:t> </w:t>
      </w:r>
      <w:r w:rsidR="00812821">
        <w:t>and</w:t>
      </w:r>
      <w:r w:rsidR="007C7554">
        <w:t> </w:t>
      </w:r>
      <w:r w:rsidR="00812821">
        <w:t>5</w:t>
      </w:r>
      <w:r w:rsidR="00D0397D">
        <w:t xml:space="preserve"> (the precautionary principle)</w:t>
      </w:r>
      <w:r>
        <w:t xml:space="preserve">, </w:t>
      </w:r>
      <w:r w:rsidR="00D621A1">
        <w:t xml:space="preserve">as </w:t>
      </w:r>
      <w:r>
        <w:t>applied to the second limb of the Minister’s reasons</w:t>
      </w:r>
      <w:r w:rsidR="007D7AE5">
        <w:t xml:space="preserve"> and e</w:t>
      </w:r>
      <w:r w:rsidR="00812821">
        <w:t>ach fai</w:t>
      </w:r>
      <w:r w:rsidR="007D7AE5">
        <w:t>l</w:t>
      </w:r>
      <w:r w:rsidR="00812821">
        <w:t xml:space="preserve"> for the same reasons</w:t>
      </w:r>
      <w:r w:rsidR="00CF21D8">
        <w:t>.</w:t>
      </w:r>
    </w:p>
    <w:p w14:paraId="2967EAA1" w14:textId="2A60C5E0" w:rsidR="007D7AE5" w:rsidRDefault="007D7AE5" w:rsidP="0016187F">
      <w:pPr>
        <w:pStyle w:val="Heading3"/>
      </w:pPr>
      <w:r w:rsidRPr="007D7AE5">
        <w:t>Ground 10</w:t>
      </w:r>
    </w:p>
    <w:p w14:paraId="0F990EAB" w14:textId="299DF134" w:rsidR="007D7AE5" w:rsidRDefault="007848CA" w:rsidP="007D7AE5">
      <w:pPr>
        <w:pStyle w:val="ParaNumbering"/>
      </w:pPr>
      <w:r>
        <w:t xml:space="preserve">This </w:t>
      </w:r>
      <w:r w:rsidR="0051375C">
        <w:t xml:space="preserve">ground asserts irrationality in the Minister’s </w:t>
      </w:r>
      <w:r w:rsidR="00D83EC0">
        <w:t xml:space="preserve">reasoning on the second limb. </w:t>
      </w:r>
      <w:r w:rsidR="007C7554">
        <w:t xml:space="preserve"> </w:t>
      </w:r>
      <w:r w:rsidR="00D83EC0">
        <w:t>It provides:</w:t>
      </w:r>
    </w:p>
    <w:p w14:paraId="5FB4AA4D" w14:textId="73B29821" w:rsidR="00D83EC0" w:rsidRDefault="00D83EC0" w:rsidP="00D83EC0">
      <w:pPr>
        <w:pStyle w:val="Quote1"/>
        <w:rPr>
          <w:lang w:eastAsia="en-AU"/>
        </w:rPr>
      </w:pPr>
      <w:r>
        <w:rPr>
          <w:lang w:eastAsia="en-AU"/>
        </w:rPr>
        <w:t>The finding was affected by irrationality, in that the Minister’s reasoning</w:t>
      </w:r>
      <w:r w:rsidR="00C01358">
        <w:rPr>
          <w:lang w:eastAsia="en-AU"/>
        </w:rPr>
        <w:t xml:space="preserve"> </w:t>
      </w:r>
      <w:r>
        <w:rPr>
          <w:lang w:eastAsia="en-AU"/>
        </w:rPr>
        <w:t>involved illogic, or was insupportable, on the material before her or otherwise: ADJR Act,</w:t>
      </w:r>
      <w:r w:rsidR="00C01358">
        <w:rPr>
          <w:lang w:eastAsia="en-AU"/>
        </w:rPr>
        <w:t xml:space="preserve"> </w:t>
      </w:r>
      <w:r>
        <w:rPr>
          <w:lang w:eastAsia="en-AU"/>
        </w:rPr>
        <w:t>s</w:t>
      </w:r>
      <w:r w:rsidR="009260BC">
        <w:rPr>
          <w:lang w:eastAsia="en-AU"/>
        </w:rPr>
        <w:t> </w:t>
      </w:r>
      <w:r>
        <w:rPr>
          <w:lang w:eastAsia="en-AU"/>
        </w:rPr>
        <w:t>5(1)(f), (h); Judiciary Act, s 39B.</w:t>
      </w:r>
    </w:p>
    <w:p w14:paraId="30F624FE" w14:textId="6934C0C0" w:rsidR="00D83EC0" w:rsidRPr="00C01358" w:rsidRDefault="00D83EC0" w:rsidP="00D83EC0">
      <w:pPr>
        <w:pStyle w:val="Quote1"/>
        <w:rPr>
          <w:lang w:eastAsia="en-AU"/>
        </w:rPr>
      </w:pPr>
      <w:r w:rsidRPr="00C01358">
        <w:rPr>
          <w:lang w:eastAsia="en-AU"/>
        </w:rPr>
        <w:t>(1)</w:t>
      </w:r>
      <w:r w:rsidR="00C01358" w:rsidRPr="00C01358">
        <w:rPr>
          <w:lang w:eastAsia="en-AU"/>
        </w:rPr>
        <w:tab/>
      </w:r>
      <w:r w:rsidRPr="00C01358">
        <w:rPr>
          <w:lang w:eastAsia="en-AU"/>
        </w:rPr>
        <w:t>The Minister reasoned as follows.</w:t>
      </w:r>
    </w:p>
    <w:p w14:paraId="1D2002F1" w14:textId="15DAD413" w:rsidR="00D83EC0" w:rsidRPr="00C01358" w:rsidRDefault="00D83EC0" w:rsidP="00C01358">
      <w:pPr>
        <w:pStyle w:val="Quote2"/>
        <w:ind w:left="2160" w:hanging="720"/>
        <w:rPr>
          <w:lang w:eastAsia="en-AU"/>
        </w:rPr>
      </w:pPr>
      <w:r w:rsidRPr="00C01358">
        <w:rPr>
          <w:lang w:eastAsia="en-AU"/>
        </w:rPr>
        <w:t xml:space="preserve">(a) </w:t>
      </w:r>
      <w:r w:rsidR="00C01358" w:rsidRPr="00C01358">
        <w:rPr>
          <w:lang w:eastAsia="en-AU"/>
        </w:rPr>
        <w:tab/>
      </w:r>
      <w:r w:rsidRPr="00C01358">
        <w:rPr>
          <w:i/>
          <w:iCs/>
          <w:lang w:eastAsia="en-AU"/>
        </w:rPr>
        <w:t>Premise</w:t>
      </w:r>
      <w:r w:rsidRPr="00C01358">
        <w:rPr>
          <w:lang w:eastAsia="en-AU"/>
        </w:rPr>
        <w:t>. The Proposed Action will produce up to 21Mtpa of coal each</w:t>
      </w:r>
      <w:r w:rsidR="00C01358" w:rsidRPr="00C01358">
        <w:rPr>
          <w:lang w:eastAsia="en-AU"/>
        </w:rPr>
        <w:t xml:space="preserve"> </w:t>
      </w:r>
      <w:r w:rsidRPr="00C01358">
        <w:rPr>
          <w:lang w:eastAsia="en-AU"/>
        </w:rPr>
        <w:t>year until 2048, which will then be burned and produce greenhouse gas</w:t>
      </w:r>
      <w:r w:rsidR="00C01358" w:rsidRPr="00C01358">
        <w:rPr>
          <w:lang w:eastAsia="en-AU"/>
        </w:rPr>
        <w:t xml:space="preserve"> </w:t>
      </w:r>
      <w:r w:rsidRPr="00C01358">
        <w:rPr>
          <w:lang w:eastAsia="en-AU"/>
        </w:rPr>
        <w:t>emissions.</w:t>
      </w:r>
    </w:p>
    <w:p w14:paraId="1E12865B" w14:textId="77777777" w:rsidR="00C01358" w:rsidRPr="00C01358" w:rsidRDefault="00D83EC0" w:rsidP="00C01358">
      <w:pPr>
        <w:pStyle w:val="Quote2"/>
        <w:ind w:left="2160" w:hanging="720"/>
        <w:rPr>
          <w:lang w:eastAsia="en-AU"/>
        </w:rPr>
      </w:pPr>
      <w:r w:rsidRPr="00C01358">
        <w:rPr>
          <w:lang w:eastAsia="en-AU"/>
        </w:rPr>
        <w:t xml:space="preserve">(b) </w:t>
      </w:r>
      <w:r w:rsidR="00C01358" w:rsidRPr="00C01358">
        <w:rPr>
          <w:lang w:eastAsia="en-AU"/>
        </w:rPr>
        <w:tab/>
      </w:r>
      <w:r w:rsidRPr="00C01358">
        <w:rPr>
          <w:i/>
          <w:iCs/>
          <w:lang w:eastAsia="en-AU"/>
        </w:rPr>
        <w:t>Premise</w:t>
      </w:r>
      <w:r w:rsidRPr="00C01358">
        <w:rPr>
          <w:lang w:eastAsia="en-AU"/>
        </w:rPr>
        <w:t>. The annual emissions from burning coal from the Proposed</w:t>
      </w:r>
      <w:r w:rsidR="00C01358" w:rsidRPr="00C01358">
        <w:rPr>
          <w:lang w:eastAsia="en-AU"/>
        </w:rPr>
        <w:t xml:space="preserve"> </w:t>
      </w:r>
      <w:r w:rsidRPr="00C01358">
        <w:rPr>
          <w:lang w:eastAsia="en-AU"/>
        </w:rPr>
        <w:t>Action, when compared to total greenhouse gas emissions in 2019, and</w:t>
      </w:r>
      <w:r w:rsidR="00C01358" w:rsidRPr="00C01358">
        <w:rPr>
          <w:lang w:eastAsia="en-AU"/>
        </w:rPr>
        <w:t xml:space="preserve"> </w:t>
      </w:r>
      <w:r w:rsidRPr="00C01358">
        <w:rPr>
          <w:lang w:eastAsia="en-AU"/>
        </w:rPr>
        <w:t>the consumption of coal from the Proposed Action, when compared with</w:t>
      </w:r>
      <w:r w:rsidR="00C01358" w:rsidRPr="00C01358">
        <w:rPr>
          <w:lang w:eastAsia="en-AU"/>
        </w:rPr>
        <w:t xml:space="preserve"> </w:t>
      </w:r>
      <w:r w:rsidRPr="00C01358">
        <w:rPr>
          <w:lang w:eastAsia="en-AU"/>
        </w:rPr>
        <w:t>predicted coal consumption for 2022, are very small in proportion.</w:t>
      </w:r>
      <w:r w:rsidR="00C01358" w:rsidRPr="00C01358">
        <w:rPr>
          <w:lang w:eastAsia="en-AU"/>
        </w:rPr>
        <w:t xml:space="preserve"> </w:t>
      </w:r>
    </w:p>
    <w:p w14:paraId="01793E09" w14:textId="2A391BF5" w:rsidR="00D83EC0" w:rsidRPr="00C01358" w:rsidRDefault="00D83EC0" w:rsidP="00C01358">
      <w:pPr>
        <w:pStyle w:val="Quote2"/>
        <w:ind w:left="2160" w:hanging="720"/>
        <w:rPr>
          <w:lang w:eastAsia="en-AU"/>
        </w:rPr>
      </w:pPr>
      <w:r w:rsidRPr="00C01358">
        <w:rPr>
          <w:lang w:eastAsia="en-AU"/>
        </w:rPr>
        <w:t>(c)</w:t>
      </w:r>
      <w:r w:rsidR="00C01358" w:rsidRPr="00C01358">
        <w:rPr>
          <w:lang w:eastAsia="en-AU"/>
        </w:rPr>
        <w:tab/>
      </w:r>
      <w:r w:rsidRPr="00C01358">
        <w:rPr>
          <w:i/>
          <w:iCs/>
          <w:lang w:eastAsia="en-AU"/>
        </w:rPr>
        <w:t>Conclusion</w:t>
      </w:r>
      <w:r w:rsidRPr="00C01358">
        <w:rPr>
          <w:lang w:eastAsia="en-AU"/>
        </w:rPr>
        <w:t>. Therefore, the total proportion of greenhouse gas emissions</w:t>
      </w:r>
      <w:r w:rsidR="00C01358" w:rsidRPr="00C01358">
        <w:rPr>
          <w:lang w:eastAsia="en-AU"/>
        </w:rPr>
        <w:t xml:space="preserve"> </w:t>
      </w:r>
      <w:r w:rsidRPr="00C01358">
        <w:rPr>
          <w:lang w:eastAsia="en-AU"/>
        </w:rPr>
        <w:t xml:space="preserve">from burning that amount of coal, and total proportion of </w:t>
      </w:r>
      <w:r w:rsidRPr="00C01358">
        <w:rPr>
          <w:lang w:eastAsia="en-AU"/>
        </w:rPr>
        <w:lastRenderedPageBreak/>
        <w:t>coal consumed,</w:t>
      </w:r>
      <w:r w:rsidR="00C01358" w:rsidRPr="00C01358">
        <w:rPr>
          <w:lang w:eastAsia="en-AU"/>
        </w:rPr>
        <w:t xml:space="preserve"> </w:t>
      </w:r>
      <w:r w:rsidRPr="00C01358">
        <w:rPr>
          <w:lang w:eastAsia="en-AU"/>
        </w:rPr>
        <w:t>from the Proposed Action, each year out to 2048, will be a very small</w:t>
      </w:r>
      <w:r w:rsidR="00C01358" w:rsidRPr="00C01358">
        <w:rPr>
          <w:lang w:eastAsia="en-AU"/>
        </w:rPr>
        <w:t xml:space="preserve"> </w:t>
      </w:r>
      <w:r w:rsidRPr="00C01358">
        <w:rPr>
          <w:lang w:eastAsia="en-AU"/>
        </w:rPr>
        <w:t>proportion of the total greenhouse gas emissions and coal consumed</w:t>
      </w:r>
      <w:r w:rsidR="00C01358" w:rsidRPr="00C01358">
        <w:rPr>
          <w:lang w:eastAsia="en-AU"/>
        </w:rPr>
        <w:t xml:space="preserve"> </w:t>
      </w:r>
      <w:r w:rsidRPr="00C01358">
        <w:rPr>
          <w:lang w:eastAsia="en-AU"/>
        </w:rPr>
        <w:t>before the total accretion of emissions and consumption of coal stops</w:t>
      </w:r>
      <w:r w:rsidR="00C01358" w:rsidRPr="00C01358">
        <w:rPr>
          <w:lang w:eastAsia="en-AU"/>
        </w:rPr>
        <w:t xml:space="preserve"> </w:t>
      </w:r>
      <w:r w:rsidRPr="00C01358">
        <w:rPr>
          <w:lang w:eastAsia="en-AU"/>
        </w:rPr>
        <w:t>increasing.</w:t>
      </w:r>
    </w:p>
    <w:p w14:paraId="75050698" w14:textId="3CF251D2" w:rsidR="00D83EC0" w:rsidRDefault="00EF5530" w:rsidP="00D83EC0">
      <w:pPr>
        <w:pStyle w:val="ParaNumbering"/>
      </w:pPr>
      <w:r>
        <w:t>The applicant’s succinct expression of the argument in its written case is:</w:t>
      </w:r>
    </w:p>
    <w:p w14:paraId="012D4229" w14:textId="77777777" w:rsidR="004E6C6F" w:rsidRDefault="004E6C6F" w:rsidP="004E6C6F">
      <w:pPr>
        <w:pStyle w:val="Quote1"/>
        <w:rPr>
          <w:lang w:eastAsia="en-AU"/>
        </w:rPr>
      </w:pPr>
      <w:r w:rsidRPr="004E6C6F">
        <w:rPr>
          <w:lang w:eastAsia="en-AU"/>
        </w:rPr>
        <w:t>The Minister compared the proposed actions’ maximum annual coal output to global coal consumption in 2022 specifically.</w:t>
      </w:r>
      <w:r>
        <w:rPr>
          <w:lang w:eastAsia="en-AU"/>
        </w:rPr>
        <w:t xml:space="preserve"> </w:t>
      </w:r>
      <w:r w:rsidRPr="004E6C6F">
        <w:rPr>
          <w:lang w:eastAsia="en-AU"/>
        </w:rPr>
        <w:t>She compared the proposed actions’ average total annual greenhouse gas emissions to global annual emissions from 2019 specifically.</w:t>
      </w:r>
    </w:p>
    <w:p w14:paraId="3DB0E34C" w14:textId="4F5168C6" w:rsidR="00EF5530" w:rsidRDefault="004E6C6F" w:rsidP="004E6C6F">
      <w:pPr>
        <w:pStyle w:val="Quote1"/>
        <w:rPr>
          <w:lang w:eastAsia="en-AU"/>
        </w:rPr>
      </w:pPr>
      <w:r w:rsidRPr="004E6C6F">
        <w:rPr>
          <w:lang w:eastAsia="en-AU"/>
        </w:rPr>
        <w:t>This reasoning was irrational. This would only be a meaningful methodology if global coal consumption, and global annual emissions, would, in all (or perhaps most) really-possible future scenarios, remain static over the duration of the proposed actions, such that the percentages calculated likewise remained static. But there was no basis for the Minister to have come to the view that those metrics would remain static in all such scenarios.</w:t>
      </w:r>
    </w:p>
    <w:p w14:paraId="321486B5" w14:textId="138CF806" w:rsidR="004920AF" w:rsidRDefault="004920AF" w:rsidP="004E6C6F">
      <w:pPr>
        <w:pStyle w:val="Quote1"/>
        <w:rPr>
          <w:lang w:eastAsia="en-AU"/>
        </w:rPr>
      </w:pPr>
      <w:r>
        <w:rPr>
          <w:lang w:eastAsia="en-AU"/>
        </w:rPr>
        <w:t>(Footnotes omitted.)</w:t>
      </w:r>
    </w:p>
    <w:p w14:paraId="50E1BCB6" w14:textId="6AFA0AB1" w:rsidR="004E6C6F" w:rsidRDefault="00170A30" w:rsidP="004E6C6F">
      <w:pPr>
        <w:pStyle w:val="ParaNumbering"/>
        <w:rPr>
          <w:lang w:eastAsia="en-AU"/>
        </w:rPr>
      </w:pPr>
      <w:r>
        <w:rPr>
          <w:lang w:eastAsia="en-AU"/>
        </w:rPr>
        <w:t xml:space="preserve">In oral submissions, Mr </w:t>
      </w:r>
      <w:proofErr w:type="spellStart"/>
      <w:r>
        <w:rPr>
          <w:lang w:eastAsia="en-AU"/>
        </w:rPr>
        <w:t>Nekvapil</w:t>
      </w:r>
      <w:proofErr w:type="spellEnd"/>
      <w:r w:rsidR="00646371">
        <w:rPr>
          <w:lang w:eastAsia="en-AU"/>
        </w:rPr>
        <w:t> </w:t>
      </w:r>
      <w:r>
        <w:rPr>
          <w:lang w:eastAsia="en-AU"/>
        </w:rPr>
        <w:t>refined the submission</w:t>
      </w:r>
      <w:r w:rsidR="00B10762">
        <w:rPr>
          <w:lang w:eastAsia="en-AU"/>
        </w:rPr>
        <w:t xml:space="preserve">. </w:t>
      </w:r>
      <w:r w:rsidR="007F5BA4">
        <w:rPr>
          <w:lang w:eastAsia="en-AU"/>
        </w:rPr>
        <w:t xml:space="preserve"> </w:t>
      </w:r>
      <w:r w:rsidR="00B10762">
        <w:rPr>
          <w:lang w:eastAsia="en-AU"/>
        </w:rPr>
        <w:t xml:space="preserve">The complaint </w:t>
      </w:r>
      <w:r w:rsidR="00A769E9">
        <w:rPr>
          <w:lang w:eastAsia="en-AU"/>
        </w:rPr>
        <w:t>of irrationality</w:t>
      </w:r>
      <w:r w:rsidR="00FE4947">
        <w:rPr>
          <w:lang w:eastAsia="en-AU"/>
        </w:rPr>
        <w:t xml:space="preserve"> turns on the Minister’s reasoning “based on fixed proportions</w:t>
      </w:r>
      <w:r w:rsidR="00802515">
        <w:rPr>
          <w:lang w:eastAsia="en-AU"/>
        </w:rPr>
        <w:t xml:space="preserve"> arrived at by using deterministic fixed denominators when dealing with the likelihood </w:t>
      </w:r>
      <w:r w:rsidR="004C6474">
        <w:rPr>
          <w:lang w:eastAsia="en-AU"/>
        </w:rPr>
        <w:t xml:space="preserve">[of </w:t>
      </w:r>
      <w:r w:rsidR="004D368F">
        <w:rPr>
          <w:lang w:eastAsia="en-AU"/>
        </w:rPr>
        <w:t>a]</w:t>
      </w:r>
      <w:r w:rsidR="004C6474">
        <w:rPr>
          <w:lang w:eastAsia="en-AU"/>
        </w:rPr>
        <w:t xml:space="preserve"> </w:t>
      </w:r>
      <w:r w:rsidR="00802515">
        <w:rPr>
          <w:lang w:eastAsia="en-AU"/>
        </w:rPr>
        <w:t>future</w:t>
      </w:r>
      <w:r w:rsidR="00C0124C">
        <w:rPr>
          <w:lang w:eastAsia="en-AU"/>
        </w:rPr>
        <w:t>” where there is a large spectrum of possible scenarios.</w:t>
      </w:r>
    </w:p>
    <w:p w14:paraId="6BC3C51E" w14:textId="479F2051" w:rsidR="004D63DF" w:rsidRDefault="00EB55E1" w:rsidP="004E6C6F">
      <w:pPr>
        <w:pStyle w:val="ParaNumbering"/>
        <w:rPr>
          <w:lang w:eastAsia="en-AU"/>
        </w:rPr>
      </w:pPr>
      <w:r>
        <w:rPr>
          <w:lang w:eastAsia="en-AU"/>
        </w:rPr>
        <w:t xml:space="preserve">I reject the submission. </w:t>
      </w:r>
      <w:r w:rsidR="007F5BA4">
        <w:rPr>
          <w:lang w:eastAsia="en-AU"/>
        </w:rPr>
        <w:t xml:space="preserve"> </w:t>
      </w:r>
      <w:r w:rsidR="009636C3">
        <w:rPr>
          <w:lang w:eastAsia="en-AU"/>
        </w:rPr>
        <w:t>Whilst the</w:t>
      </w:r>
      <w:r w:rsidR="004D368F">
        <w:rPr>
          <w:lang w:eastAsia="en-AU"/>
        </w:rPr>
        <w:t xml:space="preserve"> Minister </w:t>
      </w:r>
      <w:r w:rsidR="006E5213">
        <w:rPr>
          <w:lang w:eastAsia="en-AU"/>
        </w:rPr>
        <w:t xml:space="preserve">employed 2022 figures as set out in the Coal 2022 </w:t>
      </w:r>
      <w:r w:rsidR="00A57190">
        <w:rPr>
          <w:lang w:eastAsia="en-AU"/>
        </w:rPr>
        <w:t>R</w:t>
      </w:r>
      <w:r w:rsidR="006E5213">
        <w:rPr>
          <w:lang w:eastAsia="en-AU"/>
        </w:rPr>
        <w:t>ep</w:t>
      </w:r>
      <w:r w:rsidR="00B039FA">
        <w:rPr>
          <w:lang w:eastAsia="en-AU"/>
        </w:rPr>
        <w:t>ort, for predicted global consumption of c</w:t>
      </w:r>
      <w:r w:rsidR="000A4E15">
        <w:rPr>
          <w:lang w:eastAsia="en-AU"/>
        </w:rPr>
        <w:t xml:space="preserve">oal of </w:t>
      </w:r>
      <w:r w:rsidR="00AA5BC0">
        <w:rPr>
          <w:lang w:eastAsia="en-AU"/>
        </w:rPr>
        <w:t>8025 Mt</w:t>
      </w:r>
      <w:r w:rsidR="00C37191">
        <w:rPr>
          <w:lang w:eastAsia="en-AU"/>
        </w:rPr>
        <w:t>pa</w:t>
      </w:r>
      <w:r w:rsidR="000A4E15">
        <w:rPr>
          <w:lang w:eastAsia="en-AU"/>
        </w:rPr>
        <w:t xml:space="preserve"> and a further prediction of global consumption of 8</w:t>
      </w:r>
      <w:r w:rsidR="00C37191">
        <w:rPr>
          <w:lang w:eastAsia="en-AU"/>
        </w:rPr>
        <w:t xml:space="preserve">038 Mtpa in 2025, </w:t>
      </w:r>
      <w:r w:rsidR="00D70292">
        <w:rPr>
          <w:lang w:eastAsia="en-AU"/>
        </w:rPr>
        <w:t>it was not irrational for her to do so by ignoring, on the applicant’s argument, that a different denominator</w:t>
      </w:r>
      <w:r w:rsidR="006751D0">
        <w:rPr>
          <w:lang w:eastAsia="en-AU"/>
        </w:rPr>
        <w:t>, reflecting “dramatic</w:t>
      </w:r>
      <w:r w:rsidR="00FF4EE7">
        <w:rPr>
          <w:lang w:eastAsia="en-AU"/>
        </w:rPr>
        <w:t xml:space="preserve"> decreases in coal used for electricity generation over the period to 2040”</w:t>
      </w:r>
      <w:r w:rsidR="00667218">
        <w:rPr>
          <w:lang w:eastAsia="en-AU"/>
        </w:rPr>
        <w:t xml:space="preserve"> </w:t>
      </w:r>
      <w:r w:rsidR="000F2461">
        <w:rPr>
          <w:lang w:eastAsia="en-AU"/>
        </w:rPr>
        <w:t>would produce a different result</w:t>
      </w:r>
      <w:r w:rsidR="00436321">
        <w:rPr>
          <w:lang w:eastAsia="en-AU"/>
        </w:rPr>
        <w:t xml:space="preserve">, and that </w:t>
      </w:r>
      <w:r w:rsidR="00F36A52">
        <w:rPr>
          <w:lang w:eastAsia="en-AU"/>
        </w:rPr>
        <w:t>i</w:t>
      </w:r>
      <w:r w:rsidR="00754600">
        <w:rPr>
          <w:lang w:eastAsia="en-AU"/>
        </w:rPr>
        <w:t>t</w:t>
      </w:r>
      <w:r w:rsidR="00F36A52">
        <w:rPr>
          <w:lang w:eastAsia="en-AU"/>
        </w:rPr>
        <w:t xml:space="preserve"> was not open in that circumstance to adopt </w:t>
      </w:r>
      <w:r w:rsidR="00871DD2">
        <w:rPr>
          <w:lang w:eastAsia="en-AU"/>
        </w:rPr>
        <w:t>“</w:t>
      </w:r>
      <w:r w:rsidR="00754600">
        <w:rPr>
          <w:lang w:eastAsia="en-AU"/>
        </w:rPr>
        <w:t xml:space="preserve">snapshots” </w:t>
      </w:r>
      <w:r w:rsidR="00AD2970">
        <w:rPr>
          <w:lang w:eastAsia="en-AU"/>
        </w:rPr>
        <w:t xml:space="preserve">from </w:t>
      </w:r>
      <w:r w:rsidR="00754600">
        <w:rPr>
          <w:lang w:eastAsia="en-AU"/>
        </w:rPr>
        <w:t>individual years.</w:t>
      </w:r>
      <w:r w:rsidR="003464AE">
        <w:rPr>
          <w:lang w:eastAsia="en-AU"/>
        </w:rPr>
        <w:t xml:space="preserve"> </w:t>
      </w:r>
      <w:r w:rsidR="00871DD2">
        <w:rPr>
          <w:lang w:eastAsia="en-AU"/>
        </w:rPr>
        <w:t xml:space="preserve"> </w:t>
      </w:r>
      <w:r w:rsidR="003464AE">
        <w:rPr>
          <w:lang w:eastAsia="en-AU"/>
        </w:rPr>
        <w:t xml:space="preserve">The Minister proceeded on material that was before her, disclosed her reason for doing so </w:t>
      </w:r>
      <w:r w:rsidR="00D47E38">
        <w:rPr>
          <w:lang w:eastAsia="en-AU"/>
        </w:rPr>
        <w:t xml:space="preserve">and there is nothing </w:t>
      </w:r>
      <w:r w:rsidR="00560311">
        <w:rPr>
          <w:lang w:eastAsia="en-AU"/>
        </w:rPr>
        <w:t xml:space="preserve">in that which bespeaks </w:t>
      </w:r>
      <w:r w:rsidR="002C7BA9">
        <w:rPr>
          <w:lang w:eastAsia="en-AU"/>
        </w:rPr>
        <w:t xml:space="preserve">of legal irrationality, as distinct from the applicant’s strong disagreement with </w:t>
      </w:r>
      <w:r w:rsidR="00F95E67">
        <w:rPr>
          <w:lang w:eastAsia="en-AU"/>
        </w:rPr>
        <w:t>how the Minister reasoned.</w:t>
      </w:r>
    </w:p>
    <w:p w14:paraId="35D9801E" w14:textId="59AA47E0" w:rsidR="008B043A" w:rsidRDefault="00561B09" w:rsidP="004E6C6F">
      <w:pPr>
        <w:pStyle w:val="ParaNumbering"/>
        <w:rPr>
          <w:lang w:eastAsia="en-AU"/>
        </w:rPr>
      </w:pPr>
      <w:r>
        <w:rPr>
          <w:lang w:eastAsia="en-AU"/>
        </w:rPr>
        <w:t>Thus, t</w:t>
      </w:r>
      <w:r w:rsidR="008B043A">
        <w:rPr>
          <w:lang w:eastAsia="en-AU"/>
        </w:rPr>
        <w:t>his ground fails.</w:t>
      </w:r>
    </w:p>
    <w:p w14:paraId="23BBB7B6" w14:textId="6ED8BF28" w:rsidR="008B043A" w:rsidRDefault="008B043A" w:rsidP="0016187F">
      <w:pPr>
        <w:pStyle w:val="Heading2"/>
        <w:rPr>
          <w:lang w:eastAsia="en-AU"/>
        </w:rPr>
      </w:pPr>
      <w:r w:rsidRPr="008B043A">
        <w:rPr>
          <w:lang w:eastAsia="en-AU"/>
        </w:rPr>
        <w:t>Outcome</w:t>
      </w:r>
    </w:p>
    <w:p w14:paraId="50A0DEDE" w14:textId="7865C6DC" w:rsidR="008B043A" w:rsidRDefault="008B043A" w:rsidP="008B043A">
      <w:pPr>
        <w:pStyle w:val="ParaNumbering"/>
        <w:rPr>
          <w:lang w:eastAsia="en-AU"/>
        </w:rPr>
      </w:pPr>
      <w:r>
        <w:rPr>
          <w:lang w:eastAsia="en-AU"/>
        </w:rPr>
        <w:t xml:space="preserve">For these reasons, </w:t>
      </w:r>
      <w:r w:rsidR="00561B09">
        <w:rPr>
          <w:lang w:eastAsia="en-AU"/>
        </w:rPr>
        <w:t>each application</w:t>
      </w:r>
      <w:r>
        <w:rPr>
          <w:lang w:eastAsia="en-AU"/>
        </w:rPr>
        <w:t xml:space="preserve"> must be dismissed. </w:t>
      </w:r>
      <w:r w:rsidR="00E66127">
        <w:rPr>
          <w:lang w:eastAsia="en-AU"/>
        </w:rPr>
        <w:t xml:space="preserve"> </w:t>
      </w:r>
      <w:r>
        <w:rPr>
          <w:lang w:eastAsia="en-AU"/>
        </w:rPr>
        <w:t>I order as follows:</w:t>
      </w:r>
    </w:p>
    <w:p w14:paraId="5E8D0BA6" w14:textId="023E76AC" w:rsidR="008B043A" w:rsidRDefault="0021582F" w:rsidP="000B4169">
      <w:pPr>
        <w:pStyle w:val="Order1"/>
        <w:numPr>
          <w:ilvl w:val="0"/>
          <w:numId w:val="38"/>
        </w:numPr>
        <w:rPr>
          <w:lang w:eastAsia="en-AU"/>
        </w:rPr>
      </w:pPr>
      <w:r>
        <w:rPr>
          <w:lang w:eastAsia="en-AU"/>
        </w:rPr>
        <w:t xml:space="preserve">Applications VID </w:t>
      </w:r>
      <w:r w:rsidR="00021B71">
        <w:rPr>
          <w:lang w:eastAsia="en-AU"/>
        </w:rPr>
        <w:t>400/2023 and VID 401/2023 are each dismissed.</w:t>
      </w:r>
    </w:p>
    <w:p w14:paraId="67E7BD42" w14:textId="7823E8CB" w:rsidR="008A1F75" w:rsidRDefault="00976452" w:rsidP="000B4169">
      <w:pPr>
        <w:pStyle w:val="Order1"/>
        <w:rPr>
          <w:lang w:eastAsia="en-AU"/>
        </w:rPr>
      </w:pPr>
      <w:r>
        <w:rPr>
          <w:lang w:eastAsia="en-AU"/>
        </w:rPr>
        <w:t xml:space="preserve">Any applications for costs are to be made in writing, limited to no more than </w:t>
      </w:r>
      <w:r w:rsidR="00561B09">
        <w:rPr>
          <w:lang w:eastAsia="en-AU"/>
        </w:rPr>
        <w:t xml:space="preserve">3 </w:t>
      </w:r>
      <w:r>
        <w:rPr>
          <w:lang w:eastAsia="en-AU"/>
        </w:rPr>
        <w:t>pages, filed and served within 10 business</w:t>
      </w:r>
      <w:r w:rsidR="008A1F75">
        <w:rPr>
          <w:lang w:eastAsia="en-AU"/>
        </w:rPr>
        <w:t xml:space="preserve"> days of the making of these orders and any </w:t>
      </w:r>
      <w:r w:rsidR="008A1F75">
        <w:rPr>
          <w:lang w:eastAsia="en-AU"/>
        </w:rPr>
        <w:lastRenderedPageBreak/>
        <w:t>responding submissions</w:t>
      </w:r>
      <w:r w:rsidR="00D2769B">
        <w:rPr>
          <w:lang w:eastAsia="en-AU"/>
        </w:rPr>
        <w:t xml:space="preserve">, limited to no more than </w:t>
      </w:r>
      <w:r w:rsidR="00561B09">
        <w:rPr>
          <w:lang w:eastAsia="en-AU"/>
        </w:rPr>
        <w:t xml:space="preserve">3 </w:t>
      </w:r>
      <w:r w:rsidR="00D2769B">
        <w:rPr>
          <w:lang w:eastAsia="en-AU"/>
        </w:rPr>
        <w:t>pages, must be filed and served within 10 business days thereafter</w:t>
      </w:r>
      <w:r w:rsidR="007F5BA4">
        <w:rPr>
          <w:lang w:eastAsia="en-AU"/>
        </w:rPr>
        <w:t>.</w:t>
      </w:r>
    </w:p>
    <w:p w14:paraId="194FDE47" w14:textId="49D49986" w:rsidR="00021B71" w:rsidRPr="008B043A" w:rsidRDefault="00561B09" w:rsidP="000B4169">
      <w:pPr>
        <w:pStyle w:val="Order1"/>
        <w:rPr>
          <w:lang w:eastAsia="en-AU"/>
        </w:rPr>
      </w:pPr>
      <w:r>
        <w:rPr>
          <w:lang w:eastAsia="en-AU"/>
        </w:rPr>
        <w:t>Subject to</w:t>
      </w:r>
      <w:r w:rsidR="002F0AE0">
        <w:rPr>
          <w:lang w:eastAsia="en-AU"/>
        </w:rPr>
        <w:t xml:space="preserve"> any further order of the </w:t>
      </w:r>
      <w:r w:rsidR="00BA5F96">
        <w:rPr>
          <w:lang w:eastAsia="en-AU"/>
        </w:rPr>
        <w:t>C</w:t>
      </w:r>
      <w:r w:rsidR="002F0AE0">
        <w:rPr>
          <w:lang w:eastAsia="en-AU"/>
        </w:rPr>
        <w:t xml:space="preserve">ourt, costs </w:t>
      </w:r>
      <w:r w:rsidR="00361BD0">
        <w:rPr>
          <w:lang w:eastAsia="en-AU"/>
        </w:rPr>
        <w:t>applications will be determined</w:t>
      </w:r>
      <w:r w:rsidR="002F0AE0">
        <w:rPr>
          <w:lang w:eastAsia="en-AU"/>
        </w:rPr>
        <w:t xml:space="preserve"> on the papers.</w:t>
      </w:r>
    </w:p>
    <w:p w14:paraId="40E4E6E1" w14:textId="77777777" w:rsidR="000C4EC2" w:rsidRDefault="000C4EC2" w:rsidP="00815065">
      <w:pPr>
        <w:pStyle w:val="BodyText"/>
      </w:pPr>
      <w:bookmarkStart w:id="25" w:name="Certification"/>
    </w:p>
    <w:tbl>
      <w:tblPr>
        <w:tblW w:w="0" w:type="auto"/>
        <w:tblLook w:val="04A0" w:firstRow="1" w:lastRow="0" w:firstColumn="1" w:lastColumn="0" w:noHBand="0" w:noVBand="1"/>
      </w:tblPr>
      <w:tblGrid>
        <w:gridCol w:w="3794"/>
      </w:tblGrid>
      <w:tr w:rsidR="000C4EC2" w:rsidRPr="000C4EC2" w14:paraId="6EC9F191" w14:textId="77777777">
        <w:tc>
          <w:tcPr>
            <w:tcW w:w="3794" w:type="dxa"/>
            <w:shd w:val="clear" w:color="auto" w:fill="auto"/>
          </w:tcPr>
          <w:p w14:paraId="287A16D0" w14:textId="7277C012" w:rsidR="000C4EC2" w:rsidRPr="000C4EC2" w:rsidRDefault="000C4EC2" w:rsidP="000C4EC2">
            <w:pPr>
              <w:pStyle w:val="Normal1linespace"/>
            </w:pPr>
            <w:r w:rsidRPr="000C4EC2">
              <w:t xml:space="preserve">I certify that the preceding </w:t>
            </w:r>
            <w:bookmarkStart w:id="26" w:name="NumberWord"/>
            <w:r>
              <w:t>one hundred and sixty-three</w:t>
            </w:r>
            <w:bookmarkEnd w:id="26"/>
            <w:r w:rsidRPr="000C4EC2">
              <w:t xml:space="preserve"> (</w:t>
            </w:r>
            <w:bookmarkStart w:id="27" w:name="NumberNumeral"/>
            <w:r>
              <w:t>163</w:t>
            </w:r>
            <w:bookmarkEnd w:id="27"/>
            <w:r w:rsidRPr="000C4EC2">
              <w:t xml:space="preserve">) numbered </w:t>
            </w:r>
            <w:bookmarkStart w:id="28" w:name="CertPara"/>
            <w:r>
              <w:t>paragraphs are</w:t>
            </w:r>
            <w:bookmarkEnd w:id="28"/>
            <w:r w:rsidRPr="000C4EC2">
              <w:t xml:space="preserve"> a true copy of the Reasons for Judgment of </w:t>
            </w:r>
            <w:bookmarkStart w:id="29" w:name="bkHonourable"/>
            <w:r w:rsidRPr="000C4EC2">
              <w:t xml:space="preserve">the Honourable </w:t>
            </w:r>
            <w:bookmarkStart w:id="30" w:name="Justice"/>
            <w:bookmarkEnd w:id="29"/>
            <w:r>
              <w:t>Justice McElwaine</w:t>
            </w:r>
            <w:bookmarkEnd w:id="30"/>
            <w:r w:rsidRPr="000C4EC2">
              <w:t>.</w:t>
            </w:r>
          </w:p>
        </w:tc>
      </w:tr>
    </w:tbl>
    <w:p w14:paraId="544536DE" w14:textId="77777777" w:rsidR="000C4EC2" w:rsidRDefault="000C4EC2" w:rsidP="00815065">
      <w:pPr>
        <w:pStyle w:val="BodyText"/>
      </w:pPr>
    </w:p>
    <w:p w14:paraId="7E56D1C3" w14:textId="77777777" w:rsidR="000C4EC2" w:rsidRDefault="000C4EC2" w:rsidP="00815065">
      <w:pPr>
        <w:pStyle w:val="BodyText"/>
      </w:pPr>
    </w:p>
    <w:p w14:paraId="79774D1D" w14:textId="59506315" w:rsidR="000C4EC2" w:rsidRDefault="000C4EC2" w:rsidP="00815065">
      <w:pPr>
        <w:pStyle w:val="BodyText"/>
      </w:pPr>
      <w:r>
        <w:t xml:space="preserve">Associate: </w:t>
      </w:r>
    </w:p>
    <w:p w14:paraId="70D64B5E" w14:textId="77777777" w:rsidR="000C4EC2" w:rsidRDefault="000C4EC2" w:rsidP="00815065">
      <w:pPr>
        <w:pStyle w:val="BodyText"/>
      </w:pPr>
    </w:p>
    <w:p w14:paraId="68163C79" w14:textId="7710578A" w:rsidR="000C4EC2" w:rsidRDefault="000C4EC2" w:rsidP="00815065">
      <w:pPr>
        <w:pStyle w:val="BodyText"/>
        <w:tabs>
          <w:tab w:val="left" w:pos="1134"/>
        </w:tabs>
      </w:pPr>
      <w:r>
        <w:t>Dated:</w:t>
      </w:r>
      <w:r>
        <w:tab/>
      </w:r>
      <w:bookmarkStart w:id="31" w:name="CertifyDated"/>
      <w:r>
        <w:t>11 October 2023</w:t>
      </w:r>
      <w:bookmarkEnd w:id="31"/>
    </w:p>
    <w:p w14:paraId="381ADA61" w14:textId="77777777" w:rsidR="000C4EC2" w:rsidRDefault="000C4EC2" w:rsidP="00815065">
      <w:pPr>
        <w:pStyle w:val="BodyText"/>
      </w:pPr>
    </w:p>
    <w:bookmarkEnd w:id="25"/>
    <w:p w14:paraId="1500DE64" w14:textId="77777777" w:rsidR="00A24C71" w:rsidRPr="00A16D95" w:rsidRDefault="00A24C71" w:rsidP="000C4EC2">
      <w:pPr>
        <w:pStyle w:val="BodyText"/>
      </w:pPr>
    </w:p>
    <w:sectPr w:rsidR="00A24C71" w:rsidRPr="00A16D95"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3001" w14:textId="77777777" w:rsidR="009103F4" w:rsidRDefault="009103F4">
      <w:pPr>
        <w:spacing w:line="20" w:lineRule="exact"/>
      </w:pPr>
    </w:p>
    <w:p w14:paraId="2D7D5860" w14:textId="77777777" w:rsidR="009103F4" w:rsidRDefault="009103F4"/>
    <w:p w14:paraId="3CB435B0" w14:textId="77777777" w:rsidR="009103F4" w:rsidRDefault="009103F4"/>
  </w:endnote>
  <w:endnote w:type="continuationSeparator" w:id="0">
    <w:p w14:paraId="0B596C24" w14:textId="77777777" w:rsidR="009103F4" w:rsidRDefault="009103F4">
      <w:r>
        <w:t xml:space="preserve"> </w:t>
      </w:r>
    </w:p>
    <w:p w14:paraId="00964DD1" w14:textId="77777777" w:rsidR="009103F4" w:rsidRDefault="009103F4"/>
    <w:p w14:paraId="2133E8E6" w14:textId="77777777" w:rsidR="009103F4" w:rsidRDefault="009103F4"/>
  </w:endnote>
  <w:endnote w:type="continuationNotice" w:id="1">
    <w:p w14:paraId="7B61AB9F" w14:textId="77777777" w:rsidR="009103F4" w:rsidRDefault="009103F4">
      <w:r>
        <w:t xml:space="preserve"> </w:t>
      </w:r>
    </w:p>
    <w:p w14:paraId="6D01FD87" w14:textId="77777777" w:rsidR="009103F4" w:rsidRDefault="009103F4"/>
    <w:p w14:paraId="00680D2C" w14:textId="77777777" w:rsidR="009103F4" w:rsidRDefault="00910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6043" w14:textId="77777777" w:rsidR="00B0005C" w:rsidRDefault="00B00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1F1A" w14:textId="291B869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7FE798E7" wp14:editId="72E1D7B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2FF07"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80201">
          <w:rPr>
            <w:bCs/>
            <w:sz w:val="18"/>
            <w:szCs w:val="18"/>
          </w:rPr>
          <w:t xml:space="preserve">Environment Council of Central Queensland Inc v Minister for the Environment and Water (No 2) [2023] FCA 1208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F0C9" w14:textId="15514E8C" w:rsidR="00395B24" w:rsidRPr="00B0005C" w:rsidRDefault="00395B24" w:rsidP="00B000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BFD7" w14:textId="1CCD3590"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5D1C9237" wp14:editId="2C223DFE">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391AE"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98798196A1784E5A92F5A5E24C527394"/>
        </w:placeholder>
        <w:dataBinding w:prefixMappings="xmlns:ns0='http://schemas.globalmacros.com/FCA'" w:xpath="/ns0:root[1]/ns0:Name[1]" w:storeItemID="{687E7CCB-4AA5-44E7-B148-17BA2B6F57C0}"/>
        <w:text w:multiLine="1"/>
      </w:sdtPr>
      <w:sdtEndPr/>
      <w:sdtContent>
        <w:r w:rsidR="00980201">
          <w:rPr>
            <w:bCs/>
            <w:sz w:val="18"/>
            <w:szCs w:val="18"/>
          </w:rPr>
          <w:t xml:space="preserve">Environment Council of Central Queensland Inc v Minister for the Environment and Water (No 2) [2023] FCA 1208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B9A6" w14:textId="3B764771"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38B11656" wp14:editId="7CB2ABA5">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9E225"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0F0BE6D126474379B07ECDA429F72307"/>
        </w:placeholder>
        <w:dataBinding w:prefixMappings="xmlns:ns0='http://schemas.globalmacros.com/FCA'" w:xpath="/ns0:root[1]/ns0:Name[1]" w:storeItemID="{687E7CCB-4AA5-44E7-B148-17BA2B6F57C0}"/>
        <w:text w:multiLine="1"/>
      </w:sdtPr>
      <w:sdtEndPr/>
      <w:sdtContent>
        <w:r w:rsidR="00980201">
          <w:rPr>
            <w:bCs/>
            <w:sz w:val="18"/>
            <w:szCs w:val="18"/>
          </w:rPr>
          <w:t xml:space="preserve">Environment Council of Central Queensland Inc v Minister for the Environment and Water (No 2) [2023] FCA 1208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6510" w14:textId="2F41839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6D6FC0F0" wp14:editId="7349BBE2">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657A9"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5FBFB4EA0F74AF69C9FC9DA5C6AA2E0"/>
        </w:placeholder>
        <w:dataBinding w:prefixMappings="xmlns:ns0='http://schemas.globalmacros.com/FCA'" w:xpath="/ns0:root[1]/ns0:Name[1]" w:storeItemID="{687E7CCB-4AA5-44E7-B148-17BA2B6F57C0}"/>
        <w:text w:multiLine="1"/>
      </w:sdtPr>
      <w:sdtEndPr/>
      <w:sdtContent>
        <w:r w:rsidR="00980201">
          <w:rPr>
            <w:bCs/>
            <w:sz w:val="18"/>
            <w:szCs w:val="18"/>
          </w:rPr>
          <w:t xml:space="preserve">Environment Council of Central Queensland Inc v Minister for the Environment and Water (No 2) [2023] FCA 1208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4ECF" w14:textId="27643E4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6EB9C150" wp14:editId="673A0FC6">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54526"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CCC43FCA9ECD41CDA99CC2FA36D6503E"/>
        </w:placeholder>
        <w:dataBinding w:prefixMappings="xmlns:ns0='http://schemas.globalmacros.com/FCA'" w:xpath="/ns0:root[1]/ns0:Name[1]" w:storeItemID="{687E7CCB-4AA5-44E7-B148-17BA2B6F57C0}"/>
        <w:text w:multiLine="1"/>
      </w:sdtPr>
      <w:sdtEndPr/>
      <w:sdtContent>
        <w:r w:rsidR="00980201">
          <w:rPr>
            <w:bCs/>
            <w:sz w:val="18"/>
            <w:szCs w:val="18"/>
          </w:rPr>
          <w:t xml:space="preserve">Environment Council of Central Queensland Inc v Minister for the Environment and Water (No 2) [2023] FCA 1208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C164" w14:textId="77777777" w:rsidR="009103F4" w:rsidRDefault="009103F4"/>
  </w:footnote>
  <w:footnote w:type="continuationSeparator" w:id="0">
    <w:p w14:paraId="0A7F7475" w14:textId="77777777" w:rsidR="009103F4" w:rsidRDefault="009103F4">
      <w:r>
        <w:continuationSeparator/>
      </w:r>
    </w:p>
    <w:p w14:paraId="56A36047" w14:textId="77777777" w:rsidR="009103F4" w:rsidRDefault="009103F4"/>
    <w:p w14:paraId="54B17156" w14:textId="77777777" w:rsidR="009103F4" w:rsidRDefault="009103F4"/>
  </w:footnote>
  <w:footnote w:type="continuationNotice" w:id="1">
    <w:p w14:paraId="176C7451" w14:textId="77777777" w:rsidR="009103F4" w:rsidRDefault="009103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6FFA" w14:textId="77777777" w:rsidR="00B0005C" w:rsidRDefault="00B00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93FE" w14:textId="77777777" w:rsidR="00B0005C" w:rsidRDefault="00B00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8AFA" w14:textId="77777777" w:rsidR="00B0005C" w:rsidRDefault="00B000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AAE1"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E57"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1064"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D9D4"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A840"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59B0B75"/>
    <w:multiLevelType w:val="multilevel"/>
    <w:tmpl w:val="7E14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4DF3ED6"/>
    <w:multiLevelType w:val="hybridMultilevel"/>
    <w:tmpl w:val="225803C8"/>
    <w:lvl w:ilvl="0" w:tplc="4680F7F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25817FD0"/>
    <w:multiLevelType w:val="multilevel"/>
    <w:tmpl w:val="625C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1286E9A"/>
    <w:multiLevelType w:val="multilevel"/>
    <w:tmpl w:val="B7D2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0CA724B"/>
    <w:multiLevelType w:val="multilevel"/>
    <w:tmpl w:val="0732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587424486">
    <w:abstractNumId w:val="17"/>
  </w:num>
  <w:num w:numId="2" w16cid:durableId="653606405">
    <w:abstractNumId w:val="9"/>
  </w:num>
  <w:num w:numId="3" w16cid:durableId="466166768">
    <w:abstractNumId w:val="7"/>
  </w:num>
  <w:num w:numId="4" w16cid:durableId="1432508868">
    <w:abstractNumId w:val="6"/>
  </w:num>
  <w:num w:numId="5" w16cid:durableId="566113870">
    <w:abstractNumId w:val="5"/>
  </w:num>
  <w:num w:numId="6" w16cid:durableId="1088501163">
    <w:abstractNumId w:val="4"/>
  </w:num>
  <w:num w:numId="7" w16cid:durableId="1847211147">
    <w:abstractNumId w:val="8"/>
  </w:num>
  <w:num w:numId="8" w16cid:durableId="1257129715">
    <w:abstractNumId w:val="3"/>
  </w:num>
  <w:num w:numId="9" w16cid:durableId="1736079863">
    <w:abstractNumId w:val="2"/>
  </w:num>
  <w:num w:numId="10" w16cid:durableId="753089561">
    <w:abstractNumId w:val="1"/>
  </w:num>
  <w:num w:numId="11" w16cid:durableId="84345727">
    <w:abstractNumId w:val="0"/>
  </w:num>
  <w:num w:numId="12" w16cid:durableId="1372921258">
    <w:abstractNumId w:val="27"/>
  </w:num>
  <w:num w:numId="13" w16cid:durableId="1523781723">
    <w:abstractNumId w:val="24"/>
  </w:num>
  <w:num w:numId="14" w16cid:durableId="1948190875">
    <w:abstractNumId w:val="25"/>
  </w:num>
  <w:num w:numId="15" w16cid:durableId="734401278">
    <w:abstractNumId w:val="29"/>
  </w:num>
  <w:num w:numId="16" w16cid:durableId="658315129">
    <w:abstractNumId w:val="14"/>
  </w:num>
  <w:num w:numId="17" w16cid:durableId="362562958">
    <w:abstractNumId w:val="28"/>
  </w:num>
  <w:num w:numId="18" w16cid:durableId="785274247">
    <w:abstractNumId w:val="11"/>
  </w:num>
  <w:num w:numId="19" w16cid:durableId="1391463432">
    <w:abstractNumId w:val="21"/>
  </w:num>
  <w:num w:numId="20" w16cid:durableId="585260746">
    <w:abstractNumId w:val="18"/>
  </w:num>
  <w:num w:numId="21" w16cid:durableId="26373500">
    <w:abstractNumId w:val="19"/>
  </w:num>
  <w:num w:numId="22" w16cid:durableId="1926962722">
    <w:abstractNumId w:val="23"/>
  </w:num>
  <w:num w:numId="23" w16cid:durableId="416288875">
    <w:abstractNumId w:val="10"/>
  </w:num>
  <w:num w:numId="24" w16cid:durableId="566377702">
    <w:abstractNumId w:val="10"/>
  </w:num>
  <w:num w:numId="25" w16cid:durableId="1640383333">
    <w:abstractNumId w:val="13"/>
  </w:num>
  <w:num w:numId="26" w16cid:durableId="1054692991">
    <w:abstractNumId w:val="20"/>
  </w:num>
  <w:num w:numId="27" w16cid:durableId="1903834944">
    <w:abstractNumId w:val="20"/>
  </w:num>
  <w:num w:numId="28" w16cid:durableId="433746880">
    <w:abstractNumId w:val="20"/>
  </w:num>
  <w:num w:numId="29" w16cid:durableId="1881477591">
    <w:abstractNumId w:val="15"/>
  </w:num>
  <w:num w:numId="30" w16cid:durableId="1098479552">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1363493">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991707">
    <w:abstractNumId w:val="22"/>
    <w:lvlOverride w:ilvl="0">
      <w:startOverride w:val="61"/>
    </w:lvlOverride>
  </w:num>
  <w:num w:numId="33" w16cid:durableId="1137843264">
    <w:abstractNumId w:val="12"/>
    <w:lvlOverride w:ilvl="0">
      <w:startOverride w:val="85"/>
    </w:lvlOverride>
  </w:num>
  <w:num w:numId="34" w16cid:durableId="140460615">
    <w:abstractNumId w:val="26"/>
    <w:lvlOverride w:ilvl="0">
      <w:startOverride w:val="172"/>
    </w:lvlOverride>
  </w:num>
  <w:num w:numId="35" w16cid:durableId="792015997">
    <w:abstractNumId w:val="16"/>
    <w:lvlOverride w:ilvl="0">
      <w:startOverride w:val="11"/>
    </w:lvlOverride>
  </w:num>
  <w:num w:numId="36" w16cid:durableId="136579995">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084658">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181321297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ENVIRONMENT COUNCIL OF CENTRAL QUEENSLAND INC"/>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D5BEF9D9-FA79-4F39-AEA5-E033A3A96F73}"/>
    <w:docVar w:name="dgnword-eventsink" w:val="2511591993376"/>
    <w:docVar w:name="Division" w:val="FCA General Division"/>
    <w:docVar w:name="DocCreated" w:val="True"/>
    <w:docVar w:name="FileNumbers" w:val="VID 400 of 2023_x000d_VID 401 of 2023"/>
    <w:docVar w:name="Initiators" w:val="(and another named in the Schedule)"/>
    <w:docVar w:name="Judgdate" w:val="11 October 2023"/>
    <w:docVar w:name="Judge" w:val="McElwaine"/>
    <w:docVar w:name="JudgeType" w:val="Justice"/>
    <w:docVar w:name="lstEntryList" w:val="-1"/>
    <w:docVar w:name="myEntryList" w:val="Counsel for the Applicant=Mr E Nekvapil SC, Mr J Hartley, Ms M Narayan, Ms L Schuijers and Mr J Blaker|Solicitor for the Applicant=Environmental Justice Australia|Counsel for the First Respondent=Mr S LLoyd SC and Mr M Sherman|Solicitor for the Respondent=Australian Government Solicitor|Counsel for the Second Respondent=Mr J Emmett SC and Ms J Davidson|Solicitor for the Respondent=Ashurst Australia"/>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THE ENVIRONMENT AND WATER|NARRABRI COAL OPERATIONS PTY LTD (ACN 129 850 139)"/>
    <w:docVar w:name="ResState" w:val="Victoria"/>
    <w:docVar w:name="SubArea" w:val="(none)"/>
  </w:docVars>
  <w:rsids>
    <w:rsidRoot w:val="0097764A"/>
    <w:rsid w:val="00000747"/>
    <w:rsid w:val="00000F8C"/>
    <w:rsid w:val="000015C0"/>
    <w:rsid w:val="000021EC"/>
    <w:rsid w:val="000025E4"/>
    <w:rsid w:val="0000292B"/>
    <w:rsid w:val="000030EA"/>
    <w:rsid w:val="00003733"/>
    <w:rsid w:val="00003B05"/>
    <w:rsid w:val="000043FD"/>
    <w:rsid w:val="00005AEC"/>
    <w:rsid w:val="000062DF"/>
    <w:rsid w:val="000065B5"/>
    <w:rsid w:val="000079BA"/>
    <w:rsid w:val="00007EDC"/>
    <w:rsid w:val="00010663"/>
    <w:rsid w:val="000106F2"/>
    <w:rsid w:val="000111A1"/>
    <w:rsid w:val="000115C5"/>
    <w:rsid w:val="00012DA4"/>
    <w:rsid w:val="00013E48"/>
    <w:rsid w:val="0001469E"/>
    <w:rsid w:val="000150A3"/>
    <w:rsid w:val="00015993"/>
    <w:rsid w:val="000162B9"/>
    <w:rsid w:val="0001679A"/>
    <w:rsid w:val="00016833"/>
    <w:rsid w:val="00017946"/>
    <w:rsid w:val="00017AE5"/>
    <w:rsid w:val="000201F1"/>
    <w:rsid w:val="00020899"/>
    <w:rsid w:val="00020CA4"/>
    <w:rsid w:val="00020D58"/>
    <w:rsid w:val="00021B71"/>
    <w:rsid w:val="00021CCB"/>
    <w:rsid w:val="0002221F"/>
    <w:rsid w:val="00022289"/>
    <w:rsid w:val="000227B5"/>
    <w:rsid w:val="000237E9"/>
    <w:rsid w:val="000246CC"/>
    <w:rsid w:val="000250B0"/>
    <w:rsid w:val="0002537F"/>
    <w:rsid w:val="00026992"/>
    <w:rsid w:val="00027398"/>
    <w:rsid w:val="00027C1B"/>
    <w:rsid w:val="00030D20"/>
    <w:rsid w:val="00030EAE"/>
    <w:rsid w:val="00030FFB"/>
    <w:rsid w:val="00031315"/>
    <w:rsid w:val="00031894"/>
    <w:rsid w:val="00031D55"/>
    <w:rsid w:val="0003201A"/>
    <w:rsid w:val="0003207A"/>
    <w:rsid w:val="00032675"/>
    <w:rsid w:val="00032706"/>
    <w:rsid w:val="00032F9F"/>
    <w:rsid w:val="0003315E"/>
    <w:rsid w:val="00033503"/>
    <w:rsid w:val="00033B7A"/>
    <w:rsid w:val="00033C87"/>
    <w:rsid w:val="00033F3F"/>
    <w:rsid w:val="00034267"/>
    <w:rsid w:val="000351F1"/>
    <w:rsid w:val="00036D7C"/>
    <w:rsid w:val="000371FF"/>
    <w:rsid w:val="00037478"/>
    <w:rsid w:val="00037A82"/>
    <w:rsid w:val="00040684"/>
    <w:rsid w:val="00041163"/>
    <w:rsid w:val="00041538"/>
    <w:rsid w:val="00041C07"/>
    <w:rsid w:val="00041F47"/>
    <w:rsid w:val="00044626"/>
    <w:rsid w:val="00045453"/>
    <w:rsid w:val="00045AE8"/>
    <w:rsid w:val="00045BB7"/>
    <w:rsid w:val="000471F8"/>
    <w:rsid w:val="000500D2"/>
    <w:rsid w:val="00050AD9"/>
    <w:rsid w:val="00051999"/>
    <w:rsid w:val="00051F74"/>
    <w:rsid w:val="0005218D"/>
    <w:rsid w:val="00052539"/>
    <w:rsid w:val="000531F4"/>
    <w:rsid w:val="00054AA8"/>
    <w:rsid w:val="00054E58"/>
    <w:rsid w:val="00055719"/>
    <w:rsid w:val="00055AE4"/>
    <w:rsid w:val="0005641B"/>
    <w:rsid w:val="000565CD"/>
    <w:rsid w:val="00056CF8"/>
    <w:rsid w:val="00056F01"/>
    <w:rsid w:val="00057019"/>
    <w:rsid w:val="00060C81"/>
    <w:rsid w:val="0006196A"/>
    <w:rsid w:val="00061CE2"/>
    <w:rsid w:val="0006232E"/>
    <w:rsid w:val="00062B06"/>
    <w:rsid w:val="00062B1F"/>
    <w:rsid w:val="0006415D"/>
    <w:rsid w:val="00064865"/>
    <w:rsid w:val="00064EF8"/>
    <w:rsid w:val="000650F0"/>
    <w:rsid w:val="00065CFA"/>
    <w:rsid w:val="00065EAD"/>
    <w:rsid w:val="00066EFE"/>
    <w:rsid w:val="00070061"/>
    <w:rsid w:val="000711F7"/>
    <w:rsid w:val="0007153E"/>
    <w:rsid w:val="00071941"/>
    <w:rsid w:val="00071E45"/>
    <w:rsid w:val="00071FB3"/>
    <w:rsid w:val="000730BE"/>
    <w:rsid w:val="000734D7"/>
    <w:rsid w:val="00073631"/>
    <w:rsid w:val="00073E44"/>
    <w:rsid w:val="00075AA1"/>
    <w:rsid w:val="00076FED"/>
    <w:rsid w:val="00077768"/>
    <w:rsid w:val="00080345"/>
    <w:rsid w:val="00080AD3"/>
    <w:rsid w:val="00081130"/>
    <w:rsid w:val="00081497"/>
    <w:rsid w:val="0008183D"/>
    <w:rsid w:val="00082737"/>
    <w:rsid w:val="000831EC"/>
    <w:rsid w:val="000833C6"/>
    <w:rsid w:val="000835FF"/>
    <w:rsid w:val="000838F2"/>
    <w:rsid w:val="00084126"/>
    <w:rsid w:val="0008491E"/>
    <w:rsid w:val="00084E86"/>
    <w:rsid w:val="00085255"/>
    <w:rsid w:val="0008551C"/>
    <w:rsid w:val="000863E8"/>
    <w:rsid w:val="00086A0B"/>
    <w:rsid w:val="00087883"/>
    <w:rsid w:val="0009005B"/>
    <w:rsid w:val="00090CD1"/>
    <w:rsid w:val="00090DAC"/>
    <w:rsid w:val="000916BE"/>
    <w:rsid w:val="000924DD"/>
    <w:rsid w:val="00093C62"/>
    <w:rsid w:val="00094902"/>
    <w:rsid w:val="00096008"/>
    <w:rsid w:val="00096FBA"/>
    <w:rsid w:val="000975EB"/>
    <w:rsid w:val="00097CC4"/>
    <w:rsid w:val="000A05BE"/>
    <w:rsid w:val="000A101C"/>
    <w:rsid w:val="000A2E76"/>
    <w:rsid w:val="000A3888"/>
    <w:rsid w:val="000A42D6"/>
    <w:rsid w:val="000A44BD"/>
    <w:rsid w:val="000A4807"/>
    <w:rsid w:val="000A4BE4"/>
    <w:rsid w:val="000A4E15"/>
    <w:rsid w:val="000A55BB"/>
    <w:rsid w:val="000A56BB"/>
    <w:rsid w:val="000A5EB2"/>
    <w:rsid w:val="000A5FB3"/>
    <w:rsid w:val="000A6291"/>
    <w:rsid w:val="000A6F5B"/>
    <w:rsid w:val="000A71DD"/>
    <w:rsid w:val="000A7540"/>
    <w:rsid w:val="000A7D66"/>
    <w:rsid w:val="000B0447"/>
    <w:rsid w:val="000B0953"/>
    <w:rsid w:val="000B22CD"/>
    <w:rsid w:val="000B274F"/>
    <w:rsid w:val="000B2C31"/>
    <w:rsid w:val="000B3030"/>
    <w:rsid w:val="000B4169"/>
    <w:rsid w:val="000B5616"/>
    <w:rsid w:val="000B7198"/>
    <w:rsid w:val="000B726C"/>
    <w:rsid w:val="000B755F"/>
    <w:rsid w:val="000C021B"/>
    <w:rsid w:val="000C023E"/>
    <w:rsid w:val="000C0288"/>
    <w:rsid w:val="000C0870"/>
    <w:rsid w:val="000C0D7D"/>
    <w:rsid w:val="000C1351"/>
    <w:rsid w:val="000C1E9B"/>
    <w:rsid w:val="000C26BD"/>
    <w:rsid w:val="000C3A2D"/>
    <w:rsid w:val="000C3B4A"/>
    <w:rsid w:val="000C3D56"/>
    <w:rsid w:val="000C405D"/>
    <w:rsid w:val="000C436D"/>
    <w:rsid w:val="000C4DE1"/>
    <w:rsid w:val="000C4EC2"/>
    <w:rsid w:val="000C5047"/>
    <w:rsid w:val="000C5195"/>
    <w:rsid w:val="000C56A7"/>
    <w:rsid w:val="000C62EF"/>
    <w:rsid w:val="000C65AC"/>
    <w:rsid w:val="000C774C"/>
    <w:rsid w:val="000C77C6"/>
    <w:rsid w:val="000C7FEF"/>
    <w:rsid w:val="000D0B4D"/>
    <w:rsid w:val="000D0DAE"/>
    <w:rsid w:val="000D135C"/>
    <w:rsid w:val="000D2137"/>
    <w:rsid w:val="000D269B"/>
    <w:rsid w:val="000D315E"/>
    <w:rsid w:val="000D3185"/>
    <w:rsid w:val="000D35B8"/>
    <w:rsid w:val="000D3FD2"/>
    <w:rsid w:val="000D41D1"/>
    <w:rsid w:val="000D47D7"/>
    <w:rsid w:val="000D4B2E"/>
    <w:rsid w:val="000D4C43"/>
    <w:rsid w:val="000D4E67"/>
    <w:rsid w:val="000D5D85"/>
    <w:rsid w:val="000D64E3"/>
    <w:rsid w:val="000D694D"/>
    <w:rsid w:val="000D6A78"/>
    <w:rsid w:val="000D7041"/>
    <w:rsid w:val="000D7E47"/>
    <w:rsid w:val="000E016C"/>
    <w:rsid w:val="000E077D"/>
    <w:rsid w:val="000E0ED8"/>
    <w:rsid w:val="000E10B5"/>
    <w:rsid w:val="000E18B2"/>
    <w:rsid w:val="000E2DB3"/>
    <w:rsid w:val="000E300D"/>
    <w:rsid w:val="000E3FC8"/>
    <w:rsid w:val="000E43B0"/>
    <w:rsid w:val="000E4C9A"/>
    <w:rsid w:val="000E4F69"/>
    <w:rsid w:val="000E67EF"/>
    <w:rsid w:val="000E6B3D"/>
    <w:rsid w:val="000E7BAE"/>
    <w:rsid w:val="000F133D"/>
    <w:rsid w:val="000F1DF5"/>
    <w:rsid w:val="000F2461"/>
    <w:rsid w:val="000F3146"/>
    <w:rsid w:val="000F65DF"/>
    <w:rsid w:val="000F6A72"/>
    <w:rsid w:val="000F6CEA"/>
    <w:rsid w:val="000F6E9D"/>
    <w:rsid w:val="0010026A"/>
    <w:rsid w:val="00100DCF"/>
    <w:rsid w:val="00101113"/>
    <w:rsid w:val="001016AA"/>
    <w:rsid w:val="001018B0"/>
    <w:rsid w:val="00102486"/>
    <w:rsid w:val="001024BD"/>
    <w:rsid w:val="00102D03"/>
    <w:rsid w:val="00103048"/>
    <w:rsid w:val="0010331D"/>
    <w:rsid w:val="001034D9"/>
    <w:rsid w:val="00103904"/>
    <w:rsid w:val="00103F5E"/>
    <w:rsid w:val="001040F9"/>
    <w:rsid w:val="0010459B"/>
    <w:rsid w:val="00104D2E"/>
    <w:rsid w:val="0010536B"/>
    <w:rsid w:val="001056FF"/>
    <w:rsid w:val="0010578C"/>
    <w:rsid w:val="00106168"/>
    <w:rsid w:val="00106857"/>
    <w:rsid w:val="00106EAC"/>
    <w:rsid w:val="001078CF"/>
    <w:rsid w:val="00107FCB"/>
    <w:rsid w:val="00107FE9"/>
    <w:rsid w:val="00110086"/>
    <w:rsid w:val="001108B6"/>
    <w:rsid w:val="0011145C"/>
    <w:rsid w:val="0011164E"/>
    <w:rsid w:val="001128BD"/>
    <w:rsid w:val="00112957"/>
    <w:rsid w:val="00113F47"/>
    <w:rsid w:val="0011419D"/>
    <w:rsid w:val="001144AE"/>
    <w:rsid w:val="00114B02"/>
    <w:rsid w:val="001162C1"/>
    <w:rsid w:val="001167D9"/>
    <w:rsid w:val="00116B83"/>
    <w:rsid w:val="00120EE1"/>
    <w:rsid w:val="00122486"/>
    <w:rsid w:val="001226C0"/>
    <w:rsid w:val="00122B55"/>
    <w:rsid w:val="0012309C"/>
    <w:rsid w:val="001248A9"/>
    <w:rsid w:val="00124A04"/>
    <w:rsid w:val="00124B98"/>
    <w:rsid w:val="00126BBD"/>
    <w:rsid w:val="00126EC8"/>
    <w:rsid w:val="001272A5"/>
    <w:rsid w:val="0012731C"/>
    <w:rsid w:val="0012799C"/>
    <w:rsid w:val="00130AD6"/>
    <w:rsid w:val="00130E3D"/>
    <w:rsid w:val="00130EEB"/>
    <w:rsid w:val="00131974"/>
    <w:rsid w:val="00132054"/>
    <w:rsid w:val="00134964"/>
    <w:rsid w:val="00134E73"/>
    <w:rsid w:val="001351B9"/>
    <w:rsid w:val="00135410"/>
    <w:rsid w:val="001356EA"/>
    <w:rsid w:val="001358EC"/>
    <w:rsid w:val="00135DA6"/>
    <w:rsid w:val="00137C1A"/>
    <w:rsid w:val="00141935"/>
    <w:rsid w:val="001429A3"/>
    <w:rsid w:val="001431F9"/>
    <w:rsid w:val="00144618"/>
    <w:rsid w:val="0015150E"/>
    <w:rsid w:val="001518FA"/>
    <w:rsid w:val="0015228E"/>
    <w:rsid w:val="001533AC"/>
    <w:rsid w:val="00153EAA"/>
    <w:rsid w:val="001542DF"/>
    <w:rsid w:val="001543FB"/>
    <w:rsid w:val="0015570F"/>
    <w:rsid w:val="00155CD2"/>
    <w:rsid w:val="001563B0"/>
    <w:rsid w:val="0016187F"/>
    <w:rsid w:val="00163286"/>
    <w:rsid w:val="00163B98"/>
    <w:rsid w:val="00164054"/>
    <w:rsid w:val="00164DEC"/>
    <w:rsid w:val="0016506A"/>
    <w:rsid w:val="00167593"/>
    <w:rsid w:val="0016778B"/>
    <w:rsid w:val="0017052B"/>
    <w:rsid w:val="00170A30"/>
    <w:rsid w:val="00170E68"/>
    <w:rsid w:val="00170F38"/>
    <w:rsid w:val="00172689"/>
    <w:rsid w:val="001727A4"/>
    <w:rsid w:val="0017376C"/>
    <w:rsid w:val="001738AB"/>
    <w:rsid w:val="0017414B"/>
    <w:rsid w:val="00174229"/>
    <w:rsid w:val="00175515"/>
    <w:rsid w:val="00175BE3"/>
    <w:rsid w:val="001765E0"/>
    <w:rsid w:val="0017690C"/>
    <w:rsid w:val="00177759"/>
    <w:rsid w:val="00180534"/>
    <w:rsid w:val="00180BB3"/>
    <w:rsid w:val="00180CAA"/>
    <w:rsid w:val="001815D0"/>
    <w:rsid w:val="00182449"/>
    <w:rsid w:val="00183C23"/>
    <w:rsid w:val="001843B0"/>
    <w:rsid w:val="00184FB9"/>
    <w:rsid w:val="00185541"/>
    <w:rsid w:val="0018556D"/>
    <w:rsid w:val="00185DD6"/>
    <w:rsid w:val="00185E6B"/>
    <w:rsid w:val="001860BE"/>
    <w:rsid w:val="001877F9"/>
    <w:rsid w:val="00187BBC"/>
    <w:rsid w:val="001900D8"/>
    <w:rsid w:val="00191144"/>
    <w:rsid w:val="00191A0E"/>
    <w:rsid w:val="00192469"/>
    <w:rsid w:val="001932F3"/>
    <w:rsid w:val="00193938"/>
    <w:rsid w:val="00194483"/>
    <w:rsid w:val="001947E2"/>
    <w:rsid w:val="00194B00"/>
    <w:rsid w:val="00194D39"/>
    <w:rsid w:val="0019625F"/>
    <w:rsid w:val="0019762E"/>
    <w:rsid w:val="0019785A"/>
    <w:rsid w:val="00197941"/>
    <w:rsid w:val="00197EBD"/>
    <w:rsid w:val="001A0DB0"/>
    <w:rsid w:val="001A1091"/>
    <w:rsid w:val="001A2096"/>
    <w:rsid w:val="001A2240"/>
    <w:rsid w:val="001A2B40"/>
    <w:rsid w:val="001A4309"/>
    <w:rsid w:val="001A46AE"/>
    <w:rsid w:val="001A4DB5"/>
    <w:rsid w:val="001A50CA"/>
    <w:rsid w:val="001A50E6"/>
    <w:rsid w:val="001A5312"/>
    <w:rsid w:val="001A5D13"/>
    <w:rsid w:val="001A6683"/>
    <w:rsid w:val="001A6C52"/>
    <w:rsid w:val="001A70D8"/>
    <w:rsid w:val="001A7985"/>
    <w:rsid w:val="001A7BA2"/>
    <w:rsid w:val="001B1053"/>
    <w:rsid w:val="001B14AC"/>
    <w:rsid w:val="001B162F"/>
    <w:rsid w:val="001B23B6"/>
    <w:rsid w:val="001B3F75"/>
    <w:rsid w:val="001B420B"/>
    <w:rsid w:val="001B4349"/>
    <w:rsid w:val="001B4935"/>
    <w:rsid w:val="001B5599"/>
    <w:rsid w:val="001B582A"/>
    <w:rsid w:val="001B7666"/>
    <w:rsid w:val="001B768B"/>
    <w:rsid w:val="001B7940"/>
    <w:rsid w:val="001C0110"/>
    <w:rsid w:val="001C0B51"/>
    <w:rsid w:val="001C13B2"/>
    <w:rsid w:val="001C171A"/>
    <w:rsid w:val="001C2627"/>
    <w:rsid w:val="001C2FE0"/>
    <w:rsid w:val="001C368F"/>
    <w:rsid w:val="001C37CA"/>
    <w:rsid w:val="001C4085"/>
    <w:rsid w:val="001C4714"/>
    <w:rsid w:val="001C4CE5"/>
    <w:rsid w:val="001C51E5"/>
    <w:rsid w:val="001C54DA"/>
    <w:rsid w:val="001C5CDF"/>
    <w:rsid w:val="001C7DEB"/>
    <w:rsid w:val="001D0B25"/>
    <w:rsid w:val="001D150A"/>
    <w:rsid w:val="001D18AF"/>
    <w:rsid w:val="001D26C1"/>
    <w:rsid w:val="001D4303"/>
    <w:rsid w:val="001D516D"/>
    <w:rsid w:val="001D51C7"/>
    <w:rsid w:val="001D590A"/>
    <w:rsid w:val="001D6371"/>
    <w:rsid w:val="001D6746"/>
    <w:rsid w:val="001D6B9C"/>
    <w:rsid w:val="001D7664"/>
    <w:rsid w:val="001D7909"/>
    <w:rsid w:val="001E0103"/>
    <w:rsid w:val="001E0C61"/>
    <w:rsid w:val="001E0FB2"/>
    <w:rsid w:val="001E1F5C"/>
    <w:rsid w:val="001E2C84"/>
    <w:rsid w:val="001E331A"/>
    <w:rsid w:val="001E3B49"/>
    <w:rsid w:val="001E43B4"/>
    <w:rsid w:val="001E4A05"/>
    <w:rsid w:val="001E5EBD"/>
    <w:rsid w:val="001E6A19"/>
    <w:rsid w:val="001E6EA9"/>
    <w:rsid w:val="001E7388"/>
    <w:rsid w:val="001E747B"/>
    <w:rsid w:val="001E77E4"/>
    <w:rsid w:val="001F0792"/>
    <w:rsid w:val="001F093D"/>
    <w:rsid w:val="001F13DD"/>
    <w:rsid w:val="001F18B5"/>
    <w:rsid w:val="001F18E5"/>
    <w:rsid w:val="001F2473"/>
    <w:rsid w:val="001F2DBC"/>
    <w:rsid w:val="001F4714"/>
    <w:rsid w:val="001F4F71"/>
    <w:rsid w:val="001F531C"/>
    <w:rsid w:val="001F55E1"/>
    <w:rsid w:val="001F5F3B"/>
    <w:rsid w:val="001F5F54"/>
    <w:rsid w:val="001F6814"/>
    <w:rsid w:val="001F73E8"/>
    <w:rsid w:val="001F7589"/>
    <w:rsid w:val="001F7930"/>
    <w:rsid w:val="001F7A2A"/>
    <w:rsid w:val="001F7EFC"/>
    <w:rsid w:val="00200A54"/>
    <w:rsid w:val="00200B45"/>
    <w:rsid w:val="00200BB5"/>
    <w:rsid w:val="002015F5"/>
    <w:rsid w:val="00201F92"/>
    <w:rsid w:val="002021AF"/>
    <w:rsid w:val="00202377"/>
    <w:rsid w:val="0020262C"/>
    <w:rsid w:val="00202723"/>
    <w:rsid w:val="002027B4"/>
    <w:rsid w:val="00202953"/>
    <w:rsid w:val="00202A8E"/>
    <w:rsid w:val="00202E02"/>
    <w:rsid w:val="0020342D"/>
    <w:rsid w:val="0020504A"/>
    <w:rsid w:val="002057C8"/>
    <w:rsid w:val="00206C36"/>
    <w:rsid w:val="00210635"/>
    <w:rsid w:val="0021077A"/>
    <w:rsid w:val="00210806"/>
    <w:rsid w:val="00211886"/>
    <w:rsid w:val="00211A3E"/>
    <w:rsid w:val="002130B2"/>
    <w:rsid w:val="002131E0"/>
    <w:rsid w:val="00213F20"/>
    <w:rsid w:val="00213FC5"/>
    <w:rsid w:val="00214055"/>
    <w:rsid w:val="0021575A"/>
    <w:rsid w:val="0021582F"/>
    <w:rsid w:val="00215A65"/>
    <w:rsid w:val="00215BCA"/>
    <w:rsid w:val="002160F5"/>
    <w:rsid w:val="00217399"/>
    <w:rsid w:val="00217AC4"/>
    <w:rsid w:val="00220039"/>
    <w:rsid w:val="002206A5"/>
    <w:rsid w:val="00220ECB"/>
    <w:rsid w:val="00221461"/>
    <w:rsid w:val="00222372"/>
    <w:rsid w:val="00222CEE"/>
    <w:rsid w:val="00222DF6"/>
    <w:rsid w:val="00222E56"/>
    <w:rsid w:val="00222F67"/>
    <w:rsid w:val="0022367E"/>
    <w:rsid w:val="002238BE"/>
    <w:rsid w:val="00224537"/>
    <w:rsid w:val="00226216"/>
    <w:rsid w:val="002270E8"/>
    <w:rsid w:val="00227815"/>
    <w:rsid w:val="0022781A"/>
    <w:rsid w:val="00230808"/>
    <w:rsid w:val="00232116"/>
    <w:rsid w:val="00232278"/>
    <w:rsid w:val="0023258C"/>
    <w:rsid w:val="00233260"/>
    <w:rsid w:val="002335F4"/>
    <w:rsid w:val="002338B4"/>
    <w:rsid w:val="0023426E"/>
    <w:rsid w:val="0023502D"/>
    <w:rsid w:val="00235956"/>
    <w:rsid w:val="00235BB7"/>
    <w:rsid w:val="00237172"/>
    <w:rsid w:val="0024042E"/>
    <w:rsid w:val="00240A5A"/>
    <w:rsid w:val="00241136"/>
    <w:rsid w:val="00241387"/>
    <w:rsid w:val="00241C7F"/>
    <w:rsid w:val="0024315A"/>
    <w:rsid w:val="00243CB1"/>
    <w:rsid w:val="00243E5E"/>
    <w:rsid w:val="002443B7"/>
    <w:rsid w:val="002450B7"/>
    <w:rsid w:val="0024670E"/>
    <w:rsid w:val="002467A6"/>
    <w:rsid w:val="002475CD"/>
    <w:rsid w:val="00247C9A"/>
    <w:rsid w:val="0025044B"/>
    <w:rsid w:val="00250E27"/>
    <w:rsid w:val="002514F2"/>
    <w:rsid w:val="0025160C"/>
    <w:rsid w:val="002524BD"/>
    <w:rsid w:val="002535D0"/>
    <w:rsid w:val="002539B3"/>
    <w:rsid w:val="0025561D"/>
    <w:rsid w:val="00256336"/>
    <w:rsid w:val="00257C3E"/>
    <w:rsid w:val="00257D9F"/>
    <w:rsid w:val="00257DC9"/>
    <w:rsid w:val="002602C2"/>
    <w:rsid w:val="0026073F"/>
    <w:rsid w:val="00260BD9"/>
    <w:rsid w:val="00260D08"/>
    <w:rsid w:val="00261802"/>
    <w:rsid w:val="00261CB9"/>
    <w:rsid w:val="00262050"/>
    <w:rsid w:val="00262DE3"/>
    <w:rsid w:val="00264292"/>
    <w:rsid w:val="0026584D"/>
    <w:rsid w:val="002666C9"/>
    <w:rsid w:val="00266909"/>
    <w:rsid w:val="00266E9D"/>
    <w:rsid w:val="00267D22"/>
    <w:rsid w:val="00267D3D"/>
    <w:rsid w:val="00270136"/>
    <w:rsid w:val="00270FD7"/>
    <w:rsid w:val="00271C71"/>
    <w:rsid w:val="002726E7"/>
    <w:rsid w:val="00272785"/>
    <w:rsid w:val="00273237"/>
    <w:rsid w:val="00274140"/>
    <w:rsid w:val="00274F31"/>
    <w:rsid w:val="00274F5B"/>
    <w:rsid w:val="002756E2"/>
    <w:rsid w:val="00275B9C"/>
    <w:rsid w:val="002762B8"/>
    <w:rsid w:val="00276D45"/>
    <w:rsid w:val="00277397"/>
    <w:rsid w:val="00277616"/>
    <w:rsid w:val="00280836"/>
    <w:rsid w:val="00280B06"/>
    <w:rsid w:val="0028123E"/>
    <w:rsid w:val="00282E1A"/>
    <w:rsid w:val="00282EC4"/>
    <w:rsid w:val="002840F1"/>
    <w:rsid w:val="00284305"/>
    <w:rsid w:val="00284347"/>
    <w:rsid w:val="002843CC"/>
    <w:rsid w:val="00284B7E"/>
    <w:rsid w:val="002850DB"/>
    <w:rsid w:val="00285922"/>
    <w:rsid w:val="00286090"/>
    <w:rsid w:val="002872EC"/>
    <w:rsid w:val="0029000F"/>
    <w:rsid w:val="0029113B"/>
    <w:rsid w:val="00291DA9"/>
    <w:rsid w:val="00292571"/>
    <w:rsid w:val="002934C0"/>
    <w:rsid w:val="00293AF0"/>
    <w:rsid w:val="00293D5B"/>
    <w:rsid w:val="00293E1F"/>
    <w:rsid w:val="00294D99"/>
    <w:rsid w:val="002952E9"/>
    <w:rsid w:val="00295484"/>
    <w:rsid w:val="0029548A"/>
    <w:rsid w:val="0029631B"/>
    <w:rsid w:val="00296CA2"/>
    <w:rsid w:val="0029715D"/>
    <w:rsid w:val="0029764C"/>
    <w:rsid w:val="0029796A"/>
    <w:rsid w:val="002A024E"/>
    <w:rsid w:val="002A0942"/>
    <w:rsid w:val="002A0B96"/>
    <w:rsid w:val="002A1B50"/>
    <w:rsid w:val="002A3E9A"/>
    <w:rsid w:val="002A44B7"/>
    <w:rsid w:val="002A45C4"/>
    <w:rsid w:val="002A56D1"/>
    <w:rsid w:val="002A57DC"/>
    <w:rsid w:val="002A5CD3"/>
    <w:rsid w:val="002A6283"/>
    <w:rsid w:val="002A6B17"/>
    <w:rsid w:val="002A703D"/>
    <w:rsid w:val="002A7E92"/>
    <w:rsid w:val="002B0E91"/>
    <w:rsid w:val="002B132C"/>
    <w:rsid w:val="002B15F6"/>
    <w:rsid w:val="002B198D"/>
    <w:rsid w:val="002B1DBB"/>
    <w:rsid w:val="002B274B"/>
    <w:rsid w:val="002B2A40"/>
    <w:rsid w:val="002B2BEC"/>
    <w:rsid w:val="002B2D41"/>
    <w:rsid w:val="002B3F23"/>
    <w:rsid w:val="002B4209"/>
    <w:rsid w:val="002B429D"/>
    <w:rsid w:val="002B4EB5"/>
    <w:rsid w:val="002B561A"/>
    <w:rsid w:val="002B5AF5"/>
    <w:rsid w:val="002B6756"/>
    <w:rsid w:val="002B6779"/>
    <w:rsid w:val="002B71C0"/>
    <w:rsid w:val="002B7A24"/>
    <w:rsid w:val="002B7A34"/>
    <w:rsid w:val="002B7C88"/>
    <w:rsid w:val="002C0537"/>
    <w:rsid w:val="002C2A77"/>
    <w:rsid w:val="002C31AD"/>
    <w:rsid w:val="002C3FF9"/>
    <w:rsid w:val="002C48A9"/>
    <w:rsid w:val="002C491B"/>
    <w:rsid w:val="002C53B0"/>
    <w:rsid w:val="002C542A"/>
    <w:rsid w:val="002C5B2D"/>
    <w:rsid w:val="002C5B50"/>
    <w:rsid w:val="002C5F27"/>
    <w:rsid w:val="002C7385"/>
    <w:rsid w:val="002C7485"/>
    <w:rsid w:val="002C7669"/>
    <w:rsid w:val="002C7BA9"/>
    <w:rsid w:val="002D1F2C"/>
    <w:rsid w:val="002D24C8"/>
    <w:rsid w:val="002D2B7A"/>
    <w:rsid w:val="002D2DBB"/>
    <w:rsid w:val="002D30B0"/>
    <w:rsid w:val="002D37D8"/>
    <w:rsid w:val="002D5079"/>
    <w:rsid w:val="002D518C"/>
    <w:rsid w:val="002D54A6"/>
    <w:rsid w:val="002D54AF"/>
    <w:rsid w:val="002D55C0"/>
    <w:rsid w:val="002D5EA2"/>
    <w:rsid w:val="002D60C4"/>
    <w:rsid w:val="002D6A61"/>
    <w:rsid w:val="002E0114"/>
    <w:rsid w:val="002E0F19"/>
    <w:rsid w:val="002E1744"/>
    <w:rsid w:val="002E1A67"/>
    <w:rsid w:val="002E1E57"/>
    <w:rsid w:val="002E1FE2"/>
    <w:rsid w:val="002E25FC"/>
    <w:rsid w:val="002E2862"/>
    <w:rsid w:val="002E328A"/>
    <w:rsid w:val="002E3779"/>
    <w:rsid w:val="002E37C2"/>
    <w:rsid w:val="002E3AE7"/>
    <w:rsid w:val="002E3EEE"/>
    <w:rsid w:val="002E4287"/>
    <w:rsid w:val="002E5205"/>
    <w:rsid w:val="002E5BF9"/>
    <w:rsid w:val="002E5C77"/>
    <w:rsid w:val="002E61C6"/>
    <w:rsid w:val="002E63EA"/>
    <w:rsid w:val="002E6A7A"/>
    <w:rsid w:val="002E7DC8"/>
    <w:rsid w:val="002F077E"/>
    <w:rsid w:val="002F078E"/>
    <w:rsid w:val="002F0AE0"/>
    <w:rsid w:val="002F139B"/>
    <w:rsid w:val="002F1E49"/>
    <w:rsid w:val="002F20FB"/>
    <w:rsid w:val="002F26BC"/>
    <w:rsid w:val="002F3528"/>
    <w:rsid w:val="002F4E9C"/>
    <w:rsid w:val="002F4F87"/>
    <w:rsid w:val="002F541F"/>
    <w:rsid w:val="002F5907"/>
    <w:rsid w:val="002F5CB3"/>
    <w:rsid w:val="002F60BE"/>
    <w:rsid w:val="002F6591"/>
    <w:rsid w:val="002F675F"/>
    <w:rsid w:val="002F6E15"/>
    <w:rsid w:val="002F7192"/>
    <w:rsid w:val="00300665"/>
    <w:rsid w:val="00300D7C"/>
    <w:rsid w:val="003018DA"/>
    <w:rsid w:val="00301CC6"/>
    <w:rsid w:val="00301D25"/>
    <w:rsid w:val="00302081"/>
    <w:rsid w:val="00302A3A"/>
    <w:rsid w:val="00302F4E"/>
    <w:rsid w:val="003034DF"/>
    <w:rsid w:val="0030359C"/>
    <w:rsid w:val="003041C9"/>
    <w:rsid w:val="0030606C"/>
    <w:rsid w:val="00307029"/>
    <w:rsid w:val="003070BF"/>
    <w:rsid w:val="00307EAB"/>
    <w:rsid w:val="00310043"/>
    <w:rsid w:val="00310AF9"/>
    <w:rsid w:val="00311447"/>
    <w:rsid w:val="00311622"/>
    <w:rsid w:val="0031256C"/>
    <w:rsid w:val="00313A28"/>
    <w:rsid w:val="003149D6"/>
    <w:rsid w:val="00314B3E"/>
    <w:rsid w:val="00314D6C"/>
    <w:rsid w:val="00314E3F"/>
    <w:rsid w:val="00315819"/>
    <w:rsid w:val="00316816"/>
    <w:rsid w:val="00316D2A"/>
    <w:rsid w:val="0031763C"/>
    <w:rsid w:val="0032068F"/>
    <w:rsid w:val="00320899"/>
    <w:rsid w:val="00320A5B"/>
    <w:rsid w:val="00320D59"/>
    <w:rsid w:val="00321312"/>
    <w:rsid w:val="00321724"/>
    <w:rsid w:val="0032268F"/>
    <w:rsid w:val="00322749"/>
    <w:rsid w:val="00322A7C"/>
    <w:rsid w:val="00322E7E"/>
    <w:rsid w:val="00322EEC"/>
    <w:rsid w:val="00323061"/>
    <w:rsid w:val="00323231"/>
    <w:rsid w:val="00323489"/>
    <w:rsid w:val="00323A38"/>
    <w:rsid w:val="00323B5F"/>
    <w:rsid w:val="00324153"/>
    <w:rsid w:val="003241C4"/>
    <w:rsid w:val="003246C1"/>
    <w:rsid w:val="00324AAD"/>
    <w:rsid w:val="00324E68"/>
    <w:rsid w:val="00326517"/>
    <w:rsid w:val="0032684A"/>
    <w:rsid w:val="00326D77"/>
    <w:rsid w:val="0032731F"/>
    <w:rsid w:val="00330031"/>
    <w:rsid w:val="00330146"/>
    <w:rsid w:val="00331250"/>
    <w:rsid w:val="003320E8"/>
    <w:rsid w:val="00332B6F"/>
    <w:rsid w:val="003330CB"/>
    <w:rsid w:val="00334667"/>
    <w:rsid w:val="0033600C"/>
    <w:rsid w:val="0033793E"/>
    <w:rsid w:val="00337F1B"/>
    <w:rsid w:val="003402D3"/>
    <w:rsid w:val="003403B7"/>
    <w:rsid w:val="0034068E"/>
    <w:rsid w:val="0034075D"/>
    <w:rsid w:val="003409EF"/>
    <w:rsid w:val="00340D14"/>
    <w:rsid w:val="00340EB3"/>
    <w:rsid w:val="003420CC"/>
    <w:rsid w:val="003427F2"/>
    <w:rsid w:val="003428E5"/>
    <w:rsid w:val="00342C29"/>
    <w:rsid w:val="003434FD"/>
    <w:rsid w:val="0034383C"/>
    <w:rsid w:val="00343ABC"/>
    <w:rsid w:val="00343C59"/>
    <w:rsid w:val="0034438F"/>
    <w:rsid w:val="00345CDC"/>
    <w:rsid w:val="003460C5"/>
    <w:rsid w:val="003463FE"/>
    <w:rsid w:val="003464AE"/>
    <w:rsid w:val="00346C81"/>
    <w:rsid w:val="003470F0"/>
    <w:rsid w:val="003472FC"/>
    <w:rsid w:val="00347CA8"/>
    <w:rsid w:val="00347D41"/>
    <w:rsid w:val="00347EBD"/>
    <w:rsid w:val="00347F75"/>
    <w:rsid w:val="00351E2C"/>
    <w:rsid w:val="003523EA"/>
    <w:rsid w:val="0035408B"/>
    <w:rsid w:val="00354707"/>
    <w:rsid w:val="0035486A"/>
    <w:rsid w:val="00354B2F"/>
    <w:rsid w:val="003554B3"/>
    <w:rsid w:val="0035559B"/>
    <w:rsid w:val="00355B88"/>
    <w:rsid w:val="00355FE2"/>
    <w:rsid w:val="00356167"/>
    <w:rsid w:val="003565EC"/>
    <w:rsid w:val="00356632"/>
    <w:rsid w:val="00357A66"/>
    <w:rsid w:val="00357C7E"/>
    <w:rsid w:val="00361A87"/>
    <w:rsid w:val="00361BD0"/>
    <w:rsid w:val="00362B2C"/>
    <w:rsid w:val="00362D3E"/>
    <w:rsid w:val="003653B6"/>
    <w:rsid w:val="003656F3"/>
    <w:rsid w:val="00367386"/>
    <w:rsid w:val="00370185"/>
    <w:rsid w:val="00370327"/>
    <w:rsid w:val="003704C3"/>
    <w:rsid w:val="003705B5"/>
    <w:rsid w:val="00370659"/>
    <w:rsid w:val="00370F5A"/>
    <w:rsid w:val="00371555"/>
    <w:rsid w:val="00371CE9"/>
    <w:rsid w:val="003722B9"/>
    <w:rsid w:val="0037392D"/>
    <w:rsid w:val="00373BBC"/>
    <w:rsid w:val="00374952"/>
    <w:rsid w:val="00374960"/>
    <w:rsid w:val="00374CC4"/>
    <w:rsid w:val="003769D3"/>
    <w:rsid w:val="003770CA"/>
    <w:rsid w:val="003771F9"/>
    <w:rsid w:val="003774B2"/>
    <w:rsid w:val="00380F23"/>
    <w:rsid w:val="00380F2D"/>
    <w:rsid w:val="003810BC"/>
    <w:rsid w:val="003813F7"/>
    <w:rsid w:val="00383977"/>
    <w:rsid w:val="00383AE4"/>
    <w:rsid w:val="003845A9"/>
    <w:rsid w:val="0038478B"/>
    <w:rsid w:val="003850C9"/>
    <w:rsid w:val="00390625"/>
    <w:rsid w:val="003907F7"/>
    <w:rsid w:val="00390883"/>
    <w:rsid w:val="00390EEF"/>
    <w:rsid w:val="00391A78"/>
    <w:rsid w:val="00391CEA"/>
    <w:rsid w:val="00391E86"/>
    <w:rsid w:val="003922F8"/>
    <w:rsid w:val="00392908"/>
    <w:rsid w:val="00392B2F"/>
    <w:rsid w:val="003931D1"/>
    <w:rsid w:val="003935A7"/>
    <w:rsid w:val="00393801"/>
    <w:rsid w:val="003941C1"/>
    <w:rsid w:val="00394FE2"/>
    <w:rsid w:val="00395B24"/>
    <w:rsid w:val="00395CBA"/>
    <w:rsid w:val="0039703A"/>
    <w:rsid w:val="003975B0"/>
    <w:rsid w:val="00397B2C"/>
    <w:rsid w:val="003A16F0"/>
    <w:rsid w:val="003A16F5"/>
    <w:rsid w:val="003A2B45"/>
    <w:rsid w:val="003A2CAF"/>
    <w:rsid w:val="003A2D38"/>
    <w:rsid w:val="003A30C6"/>
    <w:rsid w:val="003A32E9"/>
    <w:rsid w:val="003A3C2C"/>
    <w:rsid w:val="003A44EC"/>
    <w:rsid w:val="003A624D"/>
    <w:rsid w:val="003A68E4"/>
    <w:rsid w:val="003A6A66"/>
    <w:rsid w:val="003A7ECC"/>
    <w:rsid w:val="003B0E7C"/>
    <w:rsid w:val="003B13C1"/>
    <w:rsid w:val="003B2C72"/>
    <w:rsid w:val="003B2CE3"/>
    <w:rsid w:val="003B4289"/>
    <w:rsid w:val="003B4F58"/>
    <w:rsid w:val="003B58B4"/>
    <w:rsid w:val="003B58D1"/>
    <w:rsid w:val="003B6A4B"/>
    <w:rsid w:val="003B7720"/>
    <w:rsid w:val="003C0FFC"/>
    <w:rsid w:val="003C1333"/>
    <w:rsid w:val="003C20FF"/>
    <w:rsid w:val="003C4AE2"/>
    <w:rsid w:val="003C4EB7"/>
    <w:rsid w:val="003C550A"/>
    <w:rsid w:val="003C5E10"/>
    <w:rsid w:val="003C6055"/>
    <w:rsid w:val="003C65A3"/>
    <w:rsid w:val="003C734D"/>
    <w:rsid w:val="003C7E10"/>
    <w:rsid w:val="003D16DF"/>
    <w:rsid w:val="003D1EAA"/>
    <w:rsid w:val="003D2650"/>
    <w:rsid w:val="003D2BAA"/>
    <w:rsid w:val="003D3A69"/>
    <w:rsid w:val="003D4980"/>
    <w:rsid w:val="003D4EBA"/>
    <w:rsid w:val="003D4FE0"/>
    <w:rsid w:val="003D560C"/>
    <w:rsid w:val="003D5C00"/>
    <w:rsid w:val="003D6467"/>
    <w:rsid w:val="003D7D16"/>
    <w:rsid w:val="003E116F"/>
    <w:rsid w:val="003E1718"/>
    <w:rsid w:val="003E19A2"/>
    <w:rsid w:val="003E2079"/>
    <w:rsid w:val="003E2575"/>
    <w:rsid w:val="003E2C79"/>
    <w:rsid w:val="003E3154"/>
    <w:rsid w:val="003E359A"/>
    <w:rsid w:val="003E3877"/>
    <w:rsid w:val="003E3A17"/>
    <w:rsid w:val="003E3D01"/>
    <w:rsid w:val="003E4D03"/>
    <w:rsid w:val="003E4F9C"/>
    <w:rsid w:val="003E555E"/>
    <w:rsid w:val="003E5874"/>
    <w:rsid w:val="003E5936"/>
    <w:rsid w:val="003E5C9D"/>
    <w:rsid w:val="003E63A5"/>
    <w:rsid w:val="003E7159"/>
    <w:rsid w:val="003E72D3"/>
    <w:rsid w:val="003E7C5E"/>
    <w:rsid w:val="003F1224"/>
    <w:rsid w:val="003F193E"/>
    <w:rsid w:val="003F242C"/>
    <w:rsid w:val="003F2607"/>
    <w:rsid w:val="003F2B0C"/>
    <w:rsid w:val="003F2CCB"/>
    <w:rsid w:val="003F34F1"/>
    <w:rsid w:val="003F39C2"/>
    <w:rsid w:val="003F3D01"/>
    <w:rsid w:val="003F5A75"/>
    <w:rsid w:val="003F5AA9"/>
    <w:rsid w:val="003F5E0B"/>
    <w:rsid w:val="003F61C5"/>
    <w:rsid w:val="003F7DFB"/>
    <w:rsid w:val="00400784"/>
    <w:rsid w:val="00400CFB"/>
    <w:rsid w:val="00400EA7"/>
    <w:rsid w:val="004031D8"/>
    <w:rsid w:val="004037DF"/>
    <w:rsid w:val="0040448F"/>
    <w:rsid w:val="004049BD"/>
    <w:rsid w:val="00404CB1"/>
    <w:rsid w:val="00404F7B"/>
    <w:rsid w:val="00406934"/>
    <w:rsid w:val="0040742E"/>
    <w:rsid w:val="00407655"/>
    <w:rsid w:val="004102A2"/>
    <w:rsid w:val="004104B6"/>
    <w:rsid w:val="00410B63"/>
    <w:rsid w:val="0041105E"/>
    <w:rsid w:val="004113B6"/>
    <w:rsid w:val="004118D7"/>
    <w:rsid w:val="004118E0"/>
    <w:rsid w:val="00411AE8"/>
    <w:rsid w:val="00411EA3"/>
    <w:rsid w:val="004122D4"/>
    <w:rsid w:val="0041232E"/>
    <w:rsid w:val="004124C2"/>
    <w:rsid w:val="004127D5"/>
    <w:rsid w:val="00413504"/>
    <w:rsid w:val="004136B9"/>
    <w:rsid w:val="00413B74"/>
    <w:rsid w:val="00414B5C"/>
    <w:rsid w:val="0041505F"/>
    <w:rsid w:val="00417305"/>
    <w:rsid w:val="0041742E"/>
    <w:rsid w:val="00417984"/>
    <w:rsid w:val="004208A7"/>
    <w:rsid w:val="004214F4"/>
    <w:rsid w:val="00422445"/>
    <w:rsid w:val="004225CF"/>
    <w:rsid w:val="0042294D"/>
    <w:rsid w:val="00422E9F"/>
    <w:rsid w:val="004235B2"/>
    <w:rsid w:val="00423FA8"/>
    <w:rsid w:val="00425793"/>
    <w:rsid w:val="004258F7"/>
    <w:rsid w:val="004264B7"/>
    <w:rsid w:val="00426865"/>
    <w:rsid w:val="00427685"/>
    <w:rsid w:val="00427FD7"/>
    <w:rsid w:val="0043041D"/>
    <w:rsid w:val="004305E7"/>
    <w:rsid w:val="00431A68"/>
    <w:rsid w:val="00431B52"/>
    <w:rsid w:val="00432DE3"/>
    <w:rsid w:val="00433301"/>
    <w:rsid w:val="00433F60"/>
    <w:rsid w:val="0043413D"/>
    <w:rsid w:val="004342F3"/>
    <w:rsid w:val="00434940"/>
    <w:rsid w:val="00434AA8"/>
    <w:rsid w:val="00434C32"/>
    <w:rsid w:val="00435206"/>
    <w:rsid w:val="00435C5F"/>
    <w:rsid w:val="004360CF"/>
    <w:rsid w:val="00436155"/>
    <w:rsid w:val="00436321"/>
    <w:rsid w:val="00436460"/>
    <w:rsid w:val="00437397"/>
    <w:rsid w:val="0044061D"/>
    <w:rsid w:val="00440D87"/>
    <w:rsid w:val="00441E21"/>
    <w:rsid w:val="00441E98"/>
    <w:rsid w:val="004421D2"/>
    <w:rsid w:val="00442865"/>
    <w:rsid w:val="0044286F"/>
    <w:rsid w:val="00443A2E"/>
    <w:rsid w:val="0044403D"/>
    <w:rsid w:val="004441E0"/>
    <w:rsid w:val="004459D1"/>
    <w:rsid w:val="004466B0"/>
    <w:rsid w:val="0044684D"/>
    <w:rsid w:val="004473AC"/>
    <w:rsid w:val="004477E3"/>
    <w:rsid w:val="00447F26"/>
    <w:rsid w:val="004503E9"/>
    <w:rsid w:val="00450660"/>
    <w:rsid w:val="00450F3A"/>
    <w:rsid w:val="00451081"/>
    <w:rsid w:val="00451545"/>
    <w:rsid w:val="00451B5C"/>
    <w:rsid w:val="0045219B"/>
    <w:rsid w:val="00452D57"/>
    <w:rsid w:val="00452DAF"/>
    <w:rsid w:val="004532F7"/>
    <w:rsid w:val="0045342F"/>
    <w:rsid w:val="004539C4"/>
    <w:rsid w:val="00454964"/>
    <w:rsid w:val="00454B53"/>
    <w:rsid w:val="00454D22"/>
    <w:rsid w:val="00454D65"/>
    <w:rsid w:val="004550B6"/>
    <w:rsid w:val="004553C9"/>
    <w:rsid w:val="0045577A"/>
    <w:rsid w:val="00455A6C"/>
    <w:rsid w:val="0045614C"/>
    <w:rsid w:val="004568B1"/>
    <w:rsid w:val="00456F77"/>
    <w:rsid w:val="00461211"/>
    <w:rsid w:val="004615DA"/>
    <w:rsid w:val="00461AB7"/>
    <w:rsid w:val="0046293C"/>
    <w:rsid w:val="00462CF3"/>
    <w:rsid w:val="0046309E"/>
    <w:rsid w:val="00463708"/>
    <w:rsid w:val="00464D51"/>
    <w:rsid w:val="00464DDB"/>
    <w:rsid w:val="00464E51"/>
    <w:rsid w:val="004650F2"/>
    <w:rsid w:val="00465197"/>
    <w:rsid w:val="00465AB5"/>
    <w:rsid w:val="00466277"/>
    <w:rsid w:val="004662C1"/>
    <w:rsid w:val="00466532"/>
    <w:rsid w:val="00466726"/>
    <w:rsid w:val="00466C99"/>
    <w:rsid w:val="00467A06"/>
    <w:rsid w:val="00467F2B"/>
    <w:rsid w:val="00470718"/>
    <w:rsid w:val="00471911"/>
    <w:rsid w:val="00472027"/>
    <w:rsid w:val="004734B4"/>
    <w:rsid w:val="00473803"/>
    <w:rsid w:val="004739F7"/>
    <w:rsid w:val="00474696"/>
    <w:rsid w:val="00474F84"/>
    <w:rsid w:val="0047506D"/>
    <w:rsid w:val="00475A0A"/>
    <w:rsid w:val="00475B95"/>
    <w:rsid w:val="0047615F"/>
    <w:rsid w:val="0047626C"/>
    <w:rsid w:val="004764FB"/>
    <w:rsid w:val="004770B5"/>
    <w:rsid w:val="00477338"/>
    <w:rsid w:val="004776DF"/>
    <w:rsid w:val="004804CF"/>
    <w:rsid w:val="00480FA9"/>
    <w:rsid w:val="00481FBD"/>
    <w:rsid w:val="00482716"/>
    <w:rsid w:val="00482F9E"/>
    <w:rsid w:val="00483191"/>
    <w:rsid w:val="00483314"/>
    <w:rsid w:val="00483855"/>
    <w:rsid w:val="00484962"/>
    <w:rsid w:val="00484F6D"/>
    <w:rsid w:val="00484FB7"/>
    <w:rsid w:val="0048554D"/>
    <w:rsid w:val="00485826"/>
    <w:rsid w:val="004858D2"/>
    <w:rsid w:val="00485C1C"/>
    <w:rsid w:val="00485CD3"/>
    <w:rsid w:val="004860F0"/>
    <w:rsid w:val="0049108C"/>
    <w:rsid w:val="00491454"/>
    <w:rsid w:val="00491B4C"/>
    <w:rsid w:val="00491CA7"/>
    <w:rsid w:val="004920AF"/>
    <w:rsid w:val="0049288D"/>
    <w:rsid w:val="004928CA"/>
    <w:rsid w:val="00492FC7"/>
    <w:rsid w:val="0049300C"/>
    <w:rsid w:val="004931D2"/>
    <w:rsid w:val="0049338A"/>
    <w:rsid w:val="0049417F"/>
    <w:rsid w:val="00494ED9"/>
    <w:rsid w:val="004956C6"/>
    <w:rsid w:val="00495B8A"/>
    <w:rsid w:val="00495F1E"/>
    <w:rsid w:val="00495F5E"/>
    <w:rsid w:val="00496D41"/>
    <w:rsid w:val="0049720E"/>
    <w:rsid w:val="004A03AD"/>
    <w:rsid w:val="004A1915"/>
    <w:rsid w:val="004A1C14"/>
    <w:rsid w:val="004A23EE"/>
    <w:rsid w:val="004A2C34"/>
    <w:rsid w:val="004A34E9"/>
    <w:rsid w:val="004A3C10"/>
    <w:rsid w:val="004A435C"/>
    <w:rsid w:val="004A49BB"/>
    <w:rsid w:val="004A4EB3"/>
    <w:rsid w:val="004A50E8"/>
    <w:rsid w:val="004A5465"/>
    <w:rsid w:val="004A595B"/>
    <w:rsid w:val="004A5A75"/>
    <w:rsid w:val="004A5AEF"/>
    <w:rsid w:val="004A6602"/>
    <w:rsid w:val="004B0A26"/>
    <w:rsid w:val="004B15B3"/>
    <w:rsid w:val="004B1656"/>
    <w:rsid w:val="004B16F6"/>
    <w:rsid w:val="004B2A3E"/>
    <w:rsid w:val="004B2E52"/>
    <w:rsid w:val="004B332B"/>
    <w:rsid w:val="004B360C"/>
    <w:rsid w:val="004B3EFA"/>
    <w:rsid w:val="004B4C3C"/>
    <w:rsid w:val="004B556C"/>
    <w:rsid w:val="004B5776"/>
    <w:rsid w:val="004B5FC4"/>
    <w:rsid w:val="004B62C4"/>
    <w:rsid w:val="004B669D"/>
    <w:rsid w:val="004B7475"/>
    <w:rsid w:val="004B7E7B"/>
    <w:rsid w:val="004C06A0"/>
    <w:rsid w:val="004C06DE"/>
    <w:rsid w:val="004C0D9C"/>
    <w:rsid w:val="004C10D9"/>
    <w:rsid w:val="004C1BB7"/>
    <w:rsid w:val="004C2110"/>
    <w:rsid w:val="004C21BB"/>
    <w:rsid w:val="004C27BD"/>
    <w:rsid w:val="004C2A87"/>
    <w:rsid w:val="004C320B"/>
    <w:rsid w:val="004C4058"/>
    <w:rsid w:val="004C4D7B"/>
    <w:rsid w:val="004C4ED3"/>
    <w:rsid w:val="004C6474"/>
    <w:rsid w:val="004C667B"/>
    <w:rsid w:val="004C6690"/>
    <w:rsid w:val="004C77CF"/>
    <w:rsid w:val="004C7A17"/>
    <w:rsid w:val="004C7ECD"/>
    <w:rsid w:val="004C7F5E"/>
    <w:rsid w:val="004D0011"/>
    <w:rsid w:val="004D12A9"/>
    <w:rsid w:val="004D14A5"/>
    <w:rsid w:val="004D18BC"/>
    <w:rsid w:val="004D1E10"/>
    <w:rsid w:val="004D2B32"/>
    <w:rsid w:val="004D2E82"/>
    <w:rsid w:val="004D2EA5"/>
    <w:rsid w:val="004D32A6"/>
    <w:rsid w:val="004D3382"/>
    <w:rsid w:val="004D366D"/>
    <w:rsid w:val="004D368F"/>
    <w:rsid w:val="004D3C6D"/>
    <w:rsid w:val="004D4771"/>
    <w:rsid w:val="004D53E5"/>
    <w:rsid w:val="004D56E6"/>
    <w:rsid w:val="004D5F1E"/>
    <w:rsid w:val="004D5FBA"/>
    <w:rsid w:val="004D63DF"/>
    <w:rsid w:val="004D666C"/>
    <w:rsid w:val="004D70C3"/>
    <w:rsid w:val="004D7950"/>
    <w:rsid w:val="004E0C91"/>
    <w:rsid w:val="004E15E4"/>
    <w:rsid w:val="004E2246"/>
    <w:rsid w:val="004E4367"/>
    <w:rsid w:val="004E4EA6"/>
    <w:rsid w:val="004E51CF"/>
    <w:rsid w:val="004E5740"/>
    <w:rsid w:val="004E67E9"/>
    <w:rsid w:val="004E6C6F"/>
    <w:rsid w:val="004E6DC4"/>
    <w:rsid w:val="004E7526"/>
    <w:rsid w:val="004E7C5A"/>
    <w:rsid w:val="004E7FA9"/>
    <w:rsid w:val="004F120E"/>
    <w:rsid w:val="004F165D"/>
    <w:rsid w:val="004F1AB2"/>
    <w:rsid w:val="004F1B23"/>
    <w:rsid w:val="004F202F"/>
    <w:rsid w:val="004F21C1"/>
    <w:rsid w:val="004F2AD0"/>
    <w:rsid w:val="004F2B13"/>
    <w:rsid w:val="004F3BDA"/>
    <w:rsid w:val="004F4C6F"/>
    <w:rsid w:val="004F4DE7"/>
    <w:rsid w:val="004F525A"/>
    <w:rsid w:val="004F5B34"/>
    <w:rsid w:val="004F684A"/>
    <w:rsid w:val="005001EE"/>
    <w:rsid w:val="00501A12"/>
    <w:rsid w:val="00502103"/>
    <w:rsid w:val="0050239F"/>
    <w:rsid w:val="00502A25"/>
    <w:rsid w:val="00502F38"/>
    <w:rsid w:val="0050309C"/>
    <w:rsid w:val="005064C5"/>
    <w:rsid w:val="005073B4"/>
    <w:rsid w:val="00507987"/>
    <w:rsid w:val="00510752"/>
    <w:rsid w:val="00511442"/>
    <w:rsid w:val="00511C51"/>
    <w:rsid w:val="0051218C"/>
    <w:rsid w:val="00512ABC"/>
    <w:rsid w:val="00512D2C"/>
    <w:rsid w:val="0051327C"/>
    <w:rsid w:val="0051346D"/>
    <w:rsid w:val="00513744"/>
    <w:rsid w:val="0051375C"/>
    <w:rsid w:val="00513EAE"/>
    <w:rsid w:val="0051434F"/>
    <w:rsid w:val="00514F86"/>
    <w:rsid w:val="00516806"/>
    <w:rsid w:val="00516E51"/>
    <w:rsid w:val="00517267"/>
    <w:rsid w:val="00517526"/>
    <w:rsid w:val="00520123"/>
    <w:rsid w:val="0052012E"/>
    <w:rsid w:val="00520383"/>
    <w:rsid w:val="0052093D"/>
    <w:rsid w:val="0052098C"/>
    <w:rsid w:val="00521FF1"/>
    <w:rsid w:val="0052223F"/>
    <w:rsid w:val="00522954"/>
    <w:rsid w:val="00522990"/>
    <w:rsid w:val="00522A56"/>
    <w:rsid w:val="00522EB6"/>
    <w:rsid w:val="00523EC9"/>
    <w:rsid w:val="00524D26"/>
    <w:rsid w:val="00525064"/>
    <w:rsid w:val="00525A49"/>
    <w:rsid w:val="00526255"/>
    <w:rsid w:val="005262D1"/>
    <w:rsid w:val="005268B5"/>
    <w:rsid w:val="0052728D"/>
    <w:rsid w:val="00530876"/>
    <w:rsid w:val="00531770"/>
    <w:rsid w:val="00531C5C"/>
    <w:rsid w:val="00532A80"/>
    <w:rsid w:val="00532FB3"/>
    <w:rsid w:val="0053309A"/>
    <w:rsid w:val="00533AE5"/>
    <w:rsid w:val="005340F2"/>
    <w:rsid w:val="005342E0"/>
    <w:rsid w:val="00534534"/>
    <w:rsid w:val="005351DA"/>
    <w:rsid w:val="00535613"/>
    <w:rsid w:val="005359EB"/>
    <w:rsid w:val="00535DB5"/>
    <w:rsid w:val="00536164"/>
    <w:rsid w:val="00536635"/>
    <w:rsid w:val="00536D8F"/>
    <w:rsid w:val="00537C3A"/>
    <w:rsid w:val="005416B7"/>
    <w:rsid w:val="00541A6B"/>
    <w:rsid w:val="00541CB9"/>
    <w:rsid w:val="00541D54"/>
    <w:rsid w:val="0054254A"/>
    <w:rsid w:val="00543033"/>
    <w:rsid w:val="0054500B"/>
    <w:rsid w:val="00545215"/>
    <w:rsid w:val="005453EB"/>
    <w:rsid w:val="00545780"/>
    <w:rsid w:val="005466B5"/>
    <w:rsid w:val="00550627"/>
    <w:rsid w:val="005506A9"/>
    <w:rsid w:val="00550A2E"/>
    <w:rsid w:val="00551D89"/>
    <w:rsid w:val="00552B62"/>
    <w:rsid w:val="00553971"/>
    <w:rsid w:val="00554314"/>
    <w:rsid w:val="00554DD3"/>
    <w:rsid w:val="0055539F"/>
    <w:rsid w:val="00556310"/>
    <w:rsid w:val="005600C0"/>
    <w:rsid w:val="00560311"/>
    <w:rsid w:val="00561350"/>
    <w:rsid w:val="00561A60"/>
    <w:rsid w:val="00561B09"/>
    <w:rsid w:val="00561CD3"/>
    <w:rsid w:val="00562829"/>
    <w:rsid w:val="00562891"/>
    <w:rsid w:val="005629B3"/>
    <w:rsid w:val="00564140"/>
    <w:rsid w:val="00564E29"/>
    <w:rsid w:val="00565696"/>
    <w:rsid w:val="005656B2"/>
    <w:rsid w:val="005662BE"/>
    <w:rsid w:val="00570360"/>
    <w:rsid w:val="0057128A"/>
    <w:rsid w:val="005713C6"/>
    <w:rsid w:val="00571446"/>
    <w:rsid w:val="005724F6"/>
    <w:rsid w:val="0057325A"/>
    <w:rsid w:val="00573AC4"/>
    <w:rsid w:val="00575663"/>
    <w:rsid w:val="00576113"/>
    <w:rsid w:val="00576597"/>
    <w:rsid w:val="00577433"/>
    <w:rsid w:val="00577892"/>
    <w:rsid w:val="005801FC"/>
    <w:rsid w:val="00580D74"/>
    <w:rsid w:val="005819B3"/>
    <w:rsid w:val="005821D6"/>
    <w:rsid w:val="00582ED7"/>
    <w:rsid w:val="00584F8F"/>
    <w:rsid w:val="00585BA9"/>
    <w:rsid w:val="0058734B"/>
    <w:rsid w:val="00587359"/>
    <w:rsid w:val="00587667"/>
    <w:rsid w:val="00587E77"/>
    <w:rsid w:val="0059021A"/>
    <w:rsid w:val="00592F9D"/>
    <w:rsid w:val="005939B3"/>
    <w:rsid w:val="00593C1D"/>
    <w:rsid w:val="00593D4F"/>
    <w:rsid w:val="005943CF"/>
    <w:rsid w:val="00594859"/>
    <w:rsid w:val="00594C73"/>
    <w:rsid w:val="00595016"/>
    <w:rsid w:val="005961D2"/>
    <w:rsid w:val="00597169"/>
    <w:rsid w:val="00597AAE"/>
    <w:rsid w:val="005A0C34"/>
    <w:rsid w:val="005A0C92"/>
    <w:rsid w:val="005A0F04"/>
    <w:rsid w:val="005A1A3F"/>
    <w:rsid w:val="005A1F90"/>
    <w:rsid w:val="005A222C"/>
    <w:rsid w:val="005A2235"/>
    <w:rsid w:val="005A2AA8"/>
    <w:rsid w:val="005A344B"/>
    <w:rsid w:val="005A4B74"/>
    <w:rsid w:val="005A4DF8"/>
    <w:rsid w:val="005A5239"/>
    <w:rsid w:val="005A56C3"/>
    <w:rsid w:val="005A6029"/>
    <w:rsid w:val="005A78C8"/>
    <w:rsid w:val="005A7F7F"/>
    <w:rsid w:val="005B00EF"/>
    <w:rsid w:val="005B1163"/>
    <w:rsid w:val="005B1426"/>
    <w:rsid w:val="005B1782"/>
    <w:rsid w:val="005B19C7"/>
    <w:rsid w:val="005B1EFF"/>
    <w:rsid w:val="005B2FE2"/>
    <w:rsid w:val="005B4483"/>
    <w:rsid w:val="005B46B7"/>
    <w:rsid w:val="005B63E4"/>
    <w:rsid w:val="005C0A8E"/>
    <w:rsid w:val="005C0BFC"/>
    <w:rsid w:val="005C1767"/>
    <w:rsid w:val="005C185C"/>
    <w:rsid w:val="005C42EF"/>
    <w:rsid w:val="005C4381"/>
    <w:rsid w:val="005C4B72"/>
    <w:rsid w:val="005C69E1"/>
    <w:rsid w:val="005C6F4D"/>
    <w:rsid w:val="005C729F"/>
    <w:rsid w:val="005D0594"/>
    <w:rsid w:val="005D12D0"/>
    <w:rsid w:val="005D1546"/>
    <w:rsid w:val="005D2021"/>
    <w:rsid w:val="005D2049"/>
    <w:rsid w:val="005D2687"/>
    <w:rsid w:val="005D5340"/>
    <w:rsid w:val="005D5BC5"/>
    <w:rsid w:val="005E02F5"/>
    <w:rsid w:val="005E04FA"/>
    <w:rsid w:val="005E0510"/>
    <w:rsid w:val="005E176E"/>
    <w:rsid w:val="005E1D1A"/>
    <w:rsid w:val="005E218E"/>
    <w:rsid w:val="005E2CA5"/>
    <w:rsid w:val="005E31DF"/>
    <w:rsid w:val="005E35A0"/>
    <w:rsid w:val="005E3D09"/>
    <w:rsid w:val="005E4446"/>
    <w:rsid w:val="005E4DAB"/>
    <w:rsid w:val="005E57B0"/>
    <w:rsid w:val="005E718A"/>
    <w:rsid w:val="005F0D1B"/>
    <w:rsid w:val="005F15B6"/>
    <w:rsid w:val="005F1865"/>
    <w:rsid w:val="005F1B2F"/>
    <w:rsid w:val="005F1E9A"/>
    <w:rsid w:val="005F1F6D"/>
    <w:rsid w:val="005F2BCA"/>
    <w:rsid w:val="005F3D48"/>
    <w:rsid w:val="005F3D81"/>
    <w:rsid w:val="005F422B"/>
    <w:rsid w:val="005F500D"/>
    <w:rsid w:val="005F6717"/>
    <w:rsid w:val="005F6F59"/>
    <w:rsid w:val="005F7C8E"/>
    <w:rsid w:val="005F7F8E"/>
    <w:rsid w:val="00600594"/>
    <w:rsid w:val="006007BD"/>
    <w:rsid w:val="006013C8"/>
    <w:rsid w:val="00601470"/>
    <w:rsid w:val="00601538"/>
    <w:rsid w:val="00602607"/>
    <w:rsid w:val="0060270D"/>
    <w:rsid w:val="00602BB1"/>
    <w:rsid w:val="00603BE1"/>
    <w:rsid w:val="00604342"/>
    <w:rsid w:val="00604611"/>
    <w:rsid w:val="00604816"/>
    <w:rsid w:val="0060515F"/>
    <w:rsid w:val="0060550D"/>
    <w:rsid w:val="00605790"/>
    <w:rsid w:val="00605F7C"/>
    <w:rsid w:val="0060781F"/>
    <w:rsid w:val="006104B9"/>
    <w:rsid w:val="00610950"/>
    <w:rsid w:val="006114E1"/>
    <w:rsid w:val="00611586"/>
    <w:rsid w:val="00611C05"/>
    <w:rsid w:val="00612BA1"/>
    <w:rsid w:val="00612D26"/>
    <w:rsid w:val="00615855"/>
    <w:rsid w:val="00616EA4"/>
    <w:rsid w:val="00616EF6"/>
    <w:rsid w:val="006176B5"/>
    <w:rsid w:val="00617DDC"/>
    <w:rsid w:val="0062080E"/>
    <w:rsid w:val="00620A59"/>
    <w:rsid w:val="00620DA8"/>
    <w:rsid w:val="00621887"/>
    <w:rsid w:val="006229DC"/>
    <w:rsid w:val="006230E8"/>
    <w:rsid w:val="00623C4B"/>
    <w:rsid w:val="00623F46"/>
    <w:rsid w:val="00624197"/>
    <w:rsid w:val="00624520"/>
    <w:rsid w:val="0062494A"/>
    <w:rsid w:val="00624C15"/>
    <w:rsid w:val="00624CD8"/>
    <w:rsid w:val="00624D63"/>
    <w:rsid w:val="0062551F"/>
    <w:rsid w:val="006263B0"/>
    <w:rsid w:val="006271F5"/>
    <w:rsid w:val="006276F9"/>
    <w:rsid w:val="006309A8"/>
    <w:rsid w:val="0063174C"/>
    <w:rsid w:val="00632300"/>
    <w:rsid w:val="006324E7"/>
    <w:rsid w:val="00632BB7"/>
    <w:rsid w:val="00632FCF"/>
    <w:rsid w:val="006335D4"/>
    <w:rsid w:val="00633B65"/>
    <w:rsid w:val="0063408A"/>
    <w:rsid w:val="00634266"/>
    <w:rsid w:val="00634B6D"/>
    <w:rsid w:val="00634F0A"/>
    <w:rsid w:val="0063588E"/>
    <w:rsid w:val="00635B36"/>
    <w:rsid w:val="00635E96"/>
    <w:rsid w:val="00636871"/>
    <w:rsid w:val="0063693B"/>
    <w:rsid w:val="00636BD7"/>
    <w:rsid w:val="00640EE1"/>
    <w:rsid w:val="00640F4E"/>
    <w:rsid w:val="00640FC8"/>
    <w:rsid w:val="006411AD"/>
    <w:rsid w:val="00641922"/>
    <w:rsid w:val="0064250B"/>
    <w:rsid w:val="006426DD"/>
    <w:rsid w:val="00642FF0"/>
    <w:rsid w:val="00643DE0"/>
    <w:rsid w:val="0064437D"/>
    <w:rsid w:val="00644815"/>
    <w:rsid w:val="00644E85"/>
    <w:rsid w:val="00646238"/>
    <w:rsid w:val="00646371"/>
    <w:rsid w:val="006468F8"/>
    <w:rsid w:val="0064736A"/>
    <w:rsid w:val="0064740B"/>
    <w:rsid w:val="006478AE"/>
    <w:rsid w:val="00647A73"/>
    <w:rsid w:val="0065018F"/>
    <w:rsid w:val="0065057E"/>
    <w:rsid w:val="006515E8"/>
    <w:rsid w:val="006516D8"/>
    <w:rsid w:val="00651F5E"/>
    <w:rsid w:val="00652861"/>
    <w:rsid w:val="006529D0"/>
    <w:rsid w:val="00652C52"/>
    <w:rsid w:val="006537AC"/>
    <w:rsid w:val="00654A1E"/>
    <w:rsid w:val="006558B6"/>
    <w:rsid w:val="00655E83"/>
    <w:rsid w:val="006560FD"/>
    <w:rsid w:val="00656912"/>
    <w:rsid w:val="00656AD9"/>
    <w:rsid w:val="00656E33"/>
    <w:rsid w:val="00657B52"/>
    <w:rsid w:val="00660275"/>
    <w:rsid w:val="0066063F"/>
    <w:rsid w:val="006609E4"/>
    <w:rsid w:val="006613A2"/>
    <w:rsid w:val="0066186C"/>
    <w:rsid w:val="0066220D"/>
    <w:rsid w:val="00662434"/>
    <w:rsid w:val="00662BB0"/>
    <w:rsid w:val="00663878"/>
    <w:rsid w:val="0066389C"/>
    <w:rsid w:val="00664133"/>
    <w:rsid w:val="00664A24"/>
    <w:rsid w:val="00664DBD"/>
    <w:rsid w:val="00664F6D"/>
    <w:rsid w:val="00665858"/>
    <w:rsid w:val="00665CE5"/>
    <w:rsid w:val="00667218"/>
    <w:rsid w:val="00667773"/>
    <w:rsid w:val="00670743"/>
    <w:rsid w:val="0067146B"/>
    <w:rsid w:val="00672570"/>
    <w:rsid w:val="00672998"/>
    <w:rsid w:val="0067305A"/>
    <w:rsid w:val="00673217"/>
    <w:rsid w:val="00673289"/>
    <w:rsid w:val="006751D0"/>
    <w:rsid w:val="006761D6"/>
    <w:rsid w:val="006778A8"/>
    <w:rsid w:val="00677CFB"/>
    <w:rsid w:val="006808F1"/>
    <w:rsid w:val="00680A85"/>
    <w:rsid w:val="00680DF4"/>
    <w:rsid w:val="0068144D"/>
    <w:rsid w:val="00681494"/>
    <w:rsid w:val="00681ADF"/>
    <w:rsid w:val="00683819"/>
    <w:rsid w:val="00684938"/>
    <w:rsid w:val="00686614"/>
    <w:rsid w:val="00686BF3"/>
    <w:rsid w:val="0068769C"/>
    <w:rsid w:val="006905E6"/>
    <w:rsid w:val="00690EE2"/>
    <w:rsid w:val="00692A23"/>
    <w:rsid w:val="00692EB0"/>
    <w:rsid w:val="00693854"/>
    <w:rsid w:val="006941A4"/>
    <w:rsid w:val="00694477"/>
    <w:rsid w:val="00694788"/>
    <w:rsid w:val="00694BEB"/>
    <w:rsid w:val="0069542A"/>
    <w:rsid w:val="00695A94"/>
    <w:rsid w:val="00695AFA"/>
    <w:rsid w:val="006A05AF"/>
    <w:rsid w:val="006A0E20"/>
    <w:rsid w:val="006A1179"/>
    <w:rsid w:val="006A24E3"/>
    <w:rsid w:val="006A25C1"/>
    <w:rsid w:val="006A27DB"/>
    <w:rsid w:val="006A2994"/>
    <w:rsid w:val="006A3496"/>
    <w:rsid w:val="006A3BCE"/>
    <w:rsid w:val="006A5695"/>
    <w:rsid w:val="006A5825"/>
    <w:rsid w:val="006A65BB"/>
    <w:rsid w:val="006A6738"/>
    <w:rsid w:val="006A7127"/>
    <w:rsid w:val="006A7413"/>
    <w:rsid w:val="006B0439"/>
    <w:rsid w:val="006B0591"/>
    <w:rsid w:val="006B07E6"/>
    <w:rsid w:val="006B2E33"/>
    <w:rsid w:val="006B2E36"/>
    <w:rsid w:val="006B30D2"/>
    <w:rsid w:val="006B3904"/>
    <w:rsid w:val="006B39D2"/>
    <w:rsid w:val="006B3FEF"/>
    <w:rsid w:val="006B4B45"/>
    <w:rsid w:val="006B4E1C"/>
    <w:rsid w:val="006B5198"/>
    <w:rsid w:val="006B5A55"/>
    <w:rsid w:val="006B5B7D"/>
    <w:rsid w:val="006C04A6"/>
    <w:rsid w:val="006C10AC"/>
    <w:rsid w:val="006C2C66"/>
    <w:rsid w:val="006C2E38"/>
    <w:rsid w:val="006C3651"/>
    <w:rsid w:val="006C4D25"/>
    <w:rsid w:val="006C4EEC"/>
    <w:rsid w:val="006C55FC"/>
    <w:rsid w:val="006C574A"/>
    <w:rsid w:val="006C5B46"/>
    <w:rsid w:val="006C5F0C"/>
    <w:rsid w:val="006C6735"/>
    <w:rsid w:val="006C67A4"/>
    <w:rsid w:val="006C6E27"/>
    <w:rsid w:val="006C6E39"/>
    <w:rsid w:val="006C76C2"/>
    <w:rsid w:val="006C7A4E"/>
    <w:rsid w:val="006D03F3"/>
    <w:rsid w:val="006D0AB4"/>
    <w:rsid w:val="006D0B41"/>
    <w:rsid w:val="006D0ECF"/>
    <w:rsid w:val="006D106B"/>
    <w:rsid w:val="006D1623"/>
    <w:rsid w:val="006D17F0"/>
    <w:rsid w:val="006D2A3E"/>
    <w:rsid w:val="006D2AE9"/>
    <w:rsid w:val="006D2C63"/>
    <w:rsid w:val="006D32E8"/>
    <w:rsid w:val="006D3D5B"/>
    <w:rsid w:val="006D415E"/>
    <w:rsid w:val="006D4C92"/>
    <w:rsid w:val="006D4E84"/>
    <w:rsid w:val="006D4EB6"/>
    <w:rsid w:val="006D5FC5"/>
    <w:rsid w:val="006D5FCB"/>
    <w:rsid w:val="006D6444"/>
    <w:rsid w:val="006D7338"/>
    <w:rsid w:val="006D7FBC"/>
    <w:rsid w:val="006E07B0"/>
    <w:rsid w:val="006E0807"/>
    <w:rsid w:val="006E0BC7"/>
    <w:rsid w:val="006E158F"/>
    <w:rsid w:val="006E2E63"/>
    <w:rsid w:val="006E35B9"/>
    <w:rsid w:val="006E35BF"/>
    <w:rsid w:val="006E3B65"/>
    <w:rsid w:val="006E4B91"/>
    <w:rsid w:val="006E5213"/>
    <w:rsid w:val="006E6AF2"/>
    <w:rsid w:val="006E7850"/>
    <w:rsid w:val="006E7B43"/>
    <w:rsid w:val="006E7C03"/>
    <w:rsid w:val="006E7D11"/>
    <w:rsid w:val="006F171D"/>
    <w:rsid w:val="006F19AB"/>
    <w:rsid w:val="006F19D8"/>
    <w:rsid w:val="006F1A85"/>
    <w:rsid w:val="006F1C75"/>
    <w:rsid w:val="006F1E59"/>
    <w:rsid w:val="006F4469"/>
    <w:rsid w:val="006F46D6"/>
    <w:rsid w:val="006F46F0"/>
    <w:rsid w:val="006F46FB"/>
    <w:rsid w:val="006F4806"/>
    <w:rsid w:val="006F4BBB"/>
    <w:rsid w:val="006F4E69"/>
    <w:rsid w:val="006F7147"/>
    <w:rsid w:val="006F7786"/>
    <w:rsid w:val="00700095"/>
    <w:rsid w:val="00700C7E"/>
    <w:rsid w:val="00700F20"/>
    <w:rsid w:val="0070176C"/>
    <w:rsid w:val="00702172"/>
    <w:rsid w:val="007023FF"/>
    <w:rsid w:val="007025E4"/>
    <w:rsid w:val="0070270D"/>
    <w:rsid w:val="00702711"/>
    <w:rsid w:val="007028D9"/>
    <w:rsid w:val="00702E52"/>
    <w:rsid w:val="007043B7"/>
    <w:rsid w:val="007045DB"/>
    <w:rsid w:val="00704787"/>
    <w:rsid w:val="00704EBB"/>
    <w:rsid w:val="007058BB"/>
    <w:rsid w:val="007066E6"/>
    <w:rsid w:val="00706AC8"/>
    <w:rsid w:val="00706C32"/>
    <w:rsid w:val="00707218"/>
    <w:rsid w:val="007073B8"/>
    <w:rsid w:val="007073EE"/>
    <w:rsid w:val="00710D04"/>
    <w:rsid w:val="00711576"/>
    <w:rsid w:val="00712B1D"/>
    <w:rsid w:val="00713927"/>
    <w:rsid w:val="00713DDB"/>
    <w:rsid w:val="00713EC8"/>
    <w:rsid w:val="0071408A"/>
    <w:rsid w:val="00714960"/>
    <w:rsid w:val="00714980"/>
    <w:rsid w:val="00714E21"/>
    <w:rsid w:val="0071523B"/>
    <w:rsid w:val="00715751"/>
    <w:rsid w:val="0071608D"/>
    <w:rsid w:val="0071624E"/>
    <w:rsid w:val="00716CDB"/>
    <w:rsid w:val="00716E44"/>
    <w:rsid w:val="00716F94"/>
    <w:rsid w:val="00717120"/>
    <w:rsid w:val="007171BA"/>
    <w:rsid w:val="00717262"/>
    <w:rsid w:val="00717616"/>
    <w:rsid w:val="00717F55"/>
    <w:rsid w:val="0072063D"/>
    <w:rsid w:val="00720BA7"/>
    <w:rsid w:val="00720E86"/>
    <w:rsid w:val="00720F4A"/>
    <w:rsid w:val="0072267D"/>
    <w:rsid w:val="007229CB"/>
    <w:rsid w:val="0072476D"/>
    <w:rsid w:val="0072494F"/>
    <w:rsid w:val="007251A0"/>
    <w:rsid w:val="007251BE"/>
    <w:rsid w:val="0072531A"/>
    <w:rsid w:val="00725CE1"/>
    <w:rsid w:val="00726E5E"/>
    <w:rsid w:val="007270B0"/>
    <w:rsid w:val="007279AD"/>
    <w:rsid w:val="007301AF"/>
    <w:rsid w:val="00730A94"/>
    <w:rsid w:val="00731135"/>
    <w:rsid w:val="007314E6"/>
    <w:rsid w:val="00731F12"/>
    <w:rsid w:val="007325D9"/>
    <w:rsid w:val="007327EE"/>
    <w:rsid w:val="00732FD8"/>
    <w:rsid w:val="0073413F"/>
    <w:rsid w:val="0073418D"/>
    <w:rsid w:val="00734BE1"/>
    <w:rsid w:val="0073505C"/>
    <w:rsid w:val="0073583B"/>
    <w:rsid w:val="007360CA"/>
    <w:rsid w:val="007361C5"/>
    <w:rsid w:val="00736CE8"/>
    <w:rsid w:val="00737A08"/>
    <w:rsid w:val="0074030A"/>
    <w:rsid w:val="0074031E"/>
    <w:rsid w:val="007417DE"/>
    <w:rsid w:val="00741AAF"/>
    <w:rsid w:val="00742B0F"/>
    <w:rsid w:val="00744AD8"/>
    <w:rsid w:val="00745E18"/>
    <w:rsid w:val="00745F95"/>
    <w:rsid w:val="0074658F"/>
    <w:rsid w:val="007465BC"/>
    <w:rsid w:val="0074667B"/>
    <w:rsid w:val="007470BD"/>
    <w:rsid w:val="00751A2F"/>
    <w:rsid w:val="00751EC7"/>
    <w:rsid w:val="00754378"/>
    <w:rsid w:val="00754600"/>
    <w:rsid w:val="0075507F"/>
    <w:rsid w:val="00756443"/>
    <w:rsid w:val="00757A98"/>
    <w:rsid w:val="00757CE0"/>
    <w:rsid w:val="00757D60"/>
    <w:rsid w:val="00757DB8"/>
    <w:rsid w:val="0076029E"/>
    <w:rsid w:val="00760EC0"/>
    <w:rsid w:val="00760F1A"/>
    <w:rsid w:val="0076193E"/>
    <w:rsid w:val="00762020"/>
    <w:rsid w:val="00762623"/>
    <w:rsid w:val="0076290B"/>
    <w:rsid w:val="00762965"/>
    <w:rsid w:val="00763240"/>
    <w:rsid w:val="00764AC2"/>
    <w:rsid w:val="00765051"/>
    <w:rsid w:val="00765AF4"/>
    <w:rsid w:val="007661D3"/>
    <w:rsid w:val="0076667D"/>
    <w:rsid w:val="007667C4"/>
    <w:rsid w:val="00766AA2"/>
    <w:rsid w:val="00767473"/>
    <w:rsid w:val="00770316"/>
    <w:rsid w:val="007711BD"/>
    <w:rsid w:val="0077134E"/>
    <w:rsid w:val="00772845"/>
    <w:rsid w:val="00772EA0"/>
    <w:rsid w:val="00773819"/>
    <w:rsid w:val="007745AF"/>
    <w:rsid w:val="007751CC"/>
    <w:rsid w:val="00775275"/>
    <w:rsid w:val="0077583E"/>
    <w:rsid w:val="00775E35"/>
    <w:rsid w:val="00776106"/>
    <w:rsid w:val="00776138"/>
    <w:rsid w:val="0077736D"/>
    <w:rsid w:val="00777A84"/>
    <w:rsid w:val="0078003A"/>
    <w:rsid w:val="00780413"/>
    <w:rsid w:val="00780771"/>
    <w:rsid w:val="00780C26"/>
    <w:rsid w:val="00781AE2"/>
    <w:rsid w:val="007820E7"/>
    <w:rsid w:val="00782EE2"/>
    <w:rsid w:val="007848CA"/>
    <w:rsid w:val="00784FCB"/>
    <w:rsid w:val="00785019"/>
    <w:rsid w:val="00786019"/>
    <w:rsid w:val="00787D8B"/>
    <w:rsid w:val="00787EE3"/>
    <w:rsid w:val="0079076E"/>
    <w:rsid w:val="00790D89"/>
    <w:rsid w:val="0079244C"/>
    <w:rsid w:val="007929CF"/>
    <w:rsid w:val="00792E8A"/>
    <w:rsid w:val="0079354D"/>
    <w:rsid w:val="00793D49"/>
    <w:rsid w:val="00794778"/>
    <w:rsid w:val="00795252"/>
    <w:rsid w:val="00796203"/>
    <w:rsid w:val="00796EC3"/>
    <w:rsid w:val="00797BA8"/>
    <w:rsid w:val="007A081D"/>
    <w:rsid w:val="007A0E4F"/>
    <w:rsid w:val="007A176F"/>
    <w:rsid w:val="007A1794"/>
    <w:rsid w:val="007A1831"/>
    <w:rsid w:val="007A25CF"/>
    <w:rsid w:val="007A26F6"/>
    <w:rsid w:val="007A2C0B"/>
    <w:rsid w:val="007A2E9C"/>
    <w:rsid w:val="007A3152"/>
    <w:rsid w:val="007A38D4"/>
    <w:rsid w:val="007A4375"/>
    <w:rsid w:val="007A45D7"/>
    <w:rsid w:val="007A489E"/>
    <w:rsid w:val="007A49E7"/>
    <w:rsid w:val="007A4E50"/>
    <w:rsid w:val="007A5526"/>
    <w:rsid w:val="007A6F28"/>
    <w:rsid w:val="007A73A4"/>
    <w:rsid w:val="007A7753"/>
    <w:rsid w:val="007A7E56"/>
    <w:rsid w:val="007B03C6"/>
    <w:rsid w:val="007B041B"/>
    <w:rsid w:val="007B06FA"/>
    <w:rsid w:val="007B0825"/>
    <w:rsid w:val="007B0DB1"/>
    <w:rsid w:val="007B24C8"/>
    <w:rsid w:val="007B3C38"/>
    <w:rsid w:val="007B50A4"/>
    <w:rsid w:val="007B52EA"/>
    <w:rsid w:val="007B53CF"/>
    <w:rsid w:val="007B5673"/>
    <w:rsid w:val="007B620C"/>
    <w:rsid w:val="007B7238"/>
    <w:rsid w:val="007B76FF"/>
    <w:rsid w:val="007B7842"/>
    <w:rsid w:val="007B7C8B"/>
    <w:rsid w:val="007C158F"/>
    <w:rsid w:val="007C273C"/>
    <w:rsid w:val="007C298A"/>
    <w:rsid w:val="007C31F8"/>
    <w:rsid w:val="007C37AA"/>
    <w:rsid w:val="007C3A84"/>
    <w:rsid w:val="007C3BF6"/>
    <w:rsid w:val="007C67B3"/>
    <w:rsid w:val="007C6C5C"/>
    <w:rsid w:val="007C724D"/>
    <w:rsid w:val="007C7554"/>
    <w:rsid w:val="007C7582"/>
    <w:rsid w:val="007D05FF"/>
    <w:rsid w:val="007D0BDD"/>
    <w:rsid w:val="007D0FD2"/>
    <w:rsid w:val="007D147D"/>
    <w:rsid w:val="007D1B14"/>
    <w:rsid w:val="007D1E07"/>
    <w:rsid w:val="007D25DF"/>
    <w:rsid w:val="007D2926"/>
    <w:rsid w:val="007D2D97"/>
    <w:rsid w:val="007D2EF8"/>
    <w:rsid w:val="007D390C"/>
    <w:rsid w:val="007D4048"/>
    <w:rsid w:val="007D41FE"/>
    <w:rsid w:val="007D47FA"/>
    <w:rsid w:val="007D4DA6"/>
    <w:rsid w:val="007D561F"/>
    <w:rsid w:val="007D60DA"/>
    <w:rsid w:val="007D66A1"/>
    <w:rsid w:val="007D723F"/>
    <w:rsid w:val="007D7AE5"/>
    <w:rsid w:val="007D7B08"/>
    <w:rsid w:val="007D7C66"/>
    <w:rsid w:val="007D7D89"/>
    <w:rsid w:val="007D7FD2"/>
    <w:rsid w:val="007E0F5E"/>
    <w:rsid w:val="007E1304"/>
    <w:rsid w:val="007E13D9"/>
    <w:rsid w:val="007E28D5"/>
    <w:rsid w:val="007E2AEC"/>
    <w:rsid w:val="007E2B6C"/>
    <w:rsid w:val="007E2E75"/>
    <w:rsid w:val="007E352E"/>
    <w:rsid w:val="007E3B3E"/>
    <w:rsid w:val="007E41BE"/>
    <w:rsid w:val="007E4DB6"/>
    <w:rsid w:val="007E52F1"/>
    <w:rsid w:val="007E553E"/>
    <w:rsid w:val="007E5D5B"/>
    <w:rsid w:val="007E60F1"/>
    <w:rsid w:val="007E63D2"/>
    <w:rsid w:val="007E6733"/>
    <w:rsid w:val="007E6789"/>
    <w:rsid w:val="007E7CD4"/>
    <w:rsid w:val="007F12AC"/>
    <w:rsid w:val="007F1AA0"/>
    <w:rsid w:val="007F1CD6"/>
    <w:rsid w:val="007F1F7B"/>
    <w:rsid w:val="007F1F8D"/>
    <w:rsid w:val="007F3497"/>
    <w:rsid w:val="007F392A"/>
    <w:rsid w:val="007F4501"/>
    <w:rsid w:val="007F5B6B"/>
    <w:rsid w:val="007F5BA4"/>
    <w:rsid w:val="007F60DF"/>
    <w:rsid w:val="007F73EA"/>
    <w:rsid w:val="007F7991"/>
    <w:rsid w:val="00800685"/>
    <w:rsid w:val="00800885"/>
    <w:rsid w:val="00800B34"/>
    <w:rsid w:val="00800C35"/>
    <w:rsid w:val="008010D6"/>
    <w:rsid w:val="00801800"/>
    <w:rsid w:val="00801861"/>
    <w:rsid w:val="00801AC7"/>
    <w:rsid w:val="00801B5B"/>
    <w:rsid w:val="0080226F"/>
    <w:rsid w:val="00802515"/>
    <w:rsid w:val="008025AF"/>
    <w:rsid w:val="008028B9"/>
    <w:rsid w:val="008031C3"/>
    <w:rsid w:val="008033B7"/>
    <w:rsid w:val="008047AF"/>
    <w:rsid w:val="00804EAE"/>
    <w:rsid w:val="008052A7"/>
    <w:rsid w:val="008053D2"/>
    <w:rsid w:val="00805A30"/>
    <w:rsid w:val="00806D02"/>
    <w:rsid w:val="008073EF"/>
    <w:rsid w:val="008077C0"/>
    <w:rsid w:val="00807C13"/>
    <w:rsid w:val="0081029E"/>
    <w:rsid w:val="0081057D"/>
    <w:rsid w:val="00811B0E"/>
    <w:rsid w:val="00812821"/>
    <w:rsid w:val="008128FD"/>
    <w:rsid w:val="00813814"/>
    <w:rsid w:val="00814408"/>
    <w:rsid w:val="0081533F"/>
    <w:rsid w:val="00815346"/>
    <w:rsid w:val="00815EE6"/>
    <w:rsid w:val="00816650"/>
    <w:rsid w:val="008166E6"/>
    <w:rsid w:val="00817641"/>
    <w:rsid w:val="0081765A"/>
    <w:rsid w:val="008216E7"/>
    <w:rsid w:val="008218FE"/>
    <w:rsid w:val="00821A18"/>
    <w:rsid w:val="00821CF9"/>
    <w:rsid w:val="008231F8"/>
    <w:rsid w:val="0082336B"/>
    <w:rsid w:val="0082367B"/>
    <w:rsid w:val="008246F1"/>
    <w:rsid w:val="00825766"/>
    <w:rsid w:val="00825B31"/>
    <w:rsid w:val="00825BE6"/>
    <w:rsid w:val="00826487"/>
    <w:rsid w:val="00827270"/>
    <w:rsid w:val="00827485"/>
    <w:rsid w:val="008276B4"/>
    <w:rsid w:val="00827E2B"/>
    <w:rsid w:val="0083079C"/>
    <w:rsid w:val="00831252"/>
    <w:rsid w:val="00831906"/>
    <w:rsid w:val="00831927"/>
    <w:rsid w:val="00832DF5"/>
    <w:rsid w:val="00833364"/>
    <w:rsid w:val="00834558"/>
    <w:rsid w:val="008349C2"/>
    <w:rsid w:val="00835813"/>
    <w:rsid w:val="00836270"/>
    <w:rsid w:val="00836DDF"/>
    <w:rsid w:val="00836DF4"/>
    <w:rsid w:val="008370EB"/>
    <w:rsid w:val="00837288"/>
    <w:rsid w:val="00837AB7"/>
    <w:rsid w:val="00840F30"/>
    <w:rsid w:val="00841BD3"/>
    <w:rsid w:val="00842685"/>
    <w:rsid w:val="0084273D"/>
    <w:rsid w:val="00842BE9"/>
    <w:rsid w:val="00842C54"/>
    <w:rsid w:val="00843330"/>
    <w:rsid w:val="00843F55"/>
    <w:rsid w:val="008440D6"/>
    <w:rsid w:val="00844356"/>
    <w:rsid w:val="00844A5E"/>
    <w:rsid w:val="00844E3F"/>
    <w:rsid w:val="0084584B"/>
    <w:rsid w:val="00845A83"/>
    <w:rsid w:val="0084615E"/>
    <w:rsid w:val="008464C8"/>
    <w:rsid w:val="00846BB9"/>
    <w:rsid w:val="008475EC"/>
    <w:rsid w:val="00847738"/>
    <w:rsid w:val="00850BC7"/>
    <w:rsid w:val="00851285"/>
    <w:rsid w:val="008523F3"/>
    <w:rsid w:val="008535C1"/>
    <w:rsid w:val="00854172"/>
    <w:rsid w:val="008554EF"/>
    <w:rsid w:val="00855E3A"/>
    <w:rsid w:val="0085684F"/>
    <w:rsid w:val="00856B8E"/>
    <w:rsid w:val="008571CD"/>
    <w:rsid w:val="00857F12"/>
    <w:rsid w:val="00860184"/>
    <w:rsid w:val="008602DD"/>
    <w:rsid w:val="00860F62"/>
    <w:rsid w:val="0086137D"/>
    <w:rsid w:val="00861D24"/>
    <w:rsid w:val="00862609"/>
    <w:rsid w:val="00862A97"/>
    <w:rsid w:val="008635D4"/>
    <w:rsid w:val="008648F1"/>
    <w:rsid w:val="008649D5"/>
    <w:rsid w:val="00865647"/>
    <w:rsid w:val="00865F50"/>
    <w:rsid w:val="008673D6"/>
    <w:rsid w:val="008712BB"/>
    <w:rsid w:val="008716C9"/>
    <w:rsid w:val="00871874"/>
    <w:rsid w:val="00871DD2"/>
    <w:rsid w:val="0087201F"/>
    <w:rsid w:val="008723E6"/>
    <w:rsid w:val="00872A20"/>
    <w:rsid w:val="008731FA"/>
    <w:rsid w:val="00873503"/>
    <w:rsid w:val="00875016"/>
    <w:rsid w:val="0087514E"/>
    <w:rsid w:val="00875EEE"/>
    <w:rsid w:val="0087638C"/>
    <w:rsid w:val="0087676B"/>
    <w:rsid w:val="008775DB"/>
    <w:rsid w:val="008776A3"/>
    <w:rsid w:val="00880C84"/>
    <w:rsid w:val="008819EC"/>
    <w:rsid w:val="00881C64"/>
    <w:rsid w:val="00881D6E"/>
    <w:rsid w:val="00882639"/>
    <w:rsid w:val="008830E7"/>
    <w:rsid w:val="0088320F"/>
    <w:rsid w:val="00884487"/>
    <w:rsid w:val="00884F35"/>
    <w:rsid w:val="0088565C"/>
    <w:rsid w:val="008857F3"/>
    <w:rsid w:val="00885EE8"/>
    <w:rsid w:val="008862EE"/>
    <w:rsid w:val="00887384"/>
    <w:rsid w:val="008875BB"/>
    <w:rsid w:val="00887819"/>
    <w:rsid w:val="00890079"/>
    <w:rsid w:val="00890EDE"/>
    <w:rsid w:val="0089157F"/>
    <w:rsid w:val="0089183A"/>
    <w:rsid w:val="00892A89"/>
    <w:rsid w:val="00892B38"/>
    <w:rsid w:val="00893BB5"/>
    <w:rsid w:val="00894666"/>
    <w:rsid w:val="00894CA3"/>
    <w:rsid w:val="00895669"/>
    <w:rsid w:val="00895DDB"/>
    <w:rsid w:val="0089723D"/>
    <w:rsid w:val="008A003F"/>
    <w:rsid w:val="008A01BD"/>
    <w:rsid w:val="008A0B85"/>
    <w:rsid w:val="008A1173"/>
    <w:rsid w:val="008A12BA"/>
    <w:rsid w:val="008A1741"/>
    <w:rsid w:val="008A1CC5"/>
    <w:rsid w:val="008A1F75"/>
    <w:rsid w:val="008A2484"/>
    <w:rsid w:val="008A24B5"/>
    <w:rsid w:val="008A2C24"/>
    <w:rsid w:val="008A2F1E"/>
    <w:rsid w:val="008A3C2F"/>
    <w:rsid w:val="008A4009"/>
    <w:rsid w:val="008A4C71"/>
    <w:rsid w:val="008A52F3"/>
    <w:rsid w:val="008A6627"/>
    <w:rsid w:val="008B029B"/>
    <w:rsid w:val="008B043A"/>
    <w:rsid w:val="008B1261"/>
    <w:rsid w:val="008B1552"/>
    <w:rsid w:val="008B170C"/>
    <w:rsid w:val="008B1887"/>
    <w:rsid w:val="008B2332"/>
    <w:rsid w:val="008B2E17"/>
    <w:rsid w:val="008B562C"/>
    <w:rsid w:val="008B5BB8"/>
    <w:rsid w:val="008B6920"/>
    <w:rsid w:val="008B71D1"/>
    <w:rsid w:val="008B78E0"/>
    <w:rsid w:val="008B79E3"/>
    <w:rsid w:val="008B7CFC"/>
    <w:rsid w:val="008C197F"/>
    <w:rsid w:val="008C1DEE"/>
    <w:rsid w:val="008C26D9"/>
    <w:rsid w:val="008C321F"/>
    <w:rsid w:val="008C3F02"/>
    <w:rsid w:val="008C4AE5"/>
    <w:rsid w:val="008C51E5"/>
    <w:rsid w:val="008C6577"/>
    <w:rsid w:val="008C6608"/>
    <w:rsid w:val="008C6D50"/>
    <w:rsid w:val="008C7167"/>
    <w:rsid w:val="008C7503"/>
    <w:rsid w:val="008C7CB3"/>
    <w:rsid w:val="008D0324"/>
    <w:rsid w:val="008D03E5"/>
    <w:rsid w:val="008D0939"/>
    <w:rsid w:val="008D0D74"/>
    <w:rsid w:val="008D10B4"/>
    <w:rsid w:val="008D1617"/>
    <w:rsid w:val="008D2388"/>
    <w:rsid w:val="008D2D01"/>
    <w:rsid w:val="008D330F"/>
    <w:rsid w:val="008D3E33"/>
    <w:rsid w:val="008D41E2"/>
    <w:rsid w:val="008D4525"/>
    <w:rsid w:val="008D48C1"/>
    <w:rsid w:val="008D4D50"/>
    <w:rsid w:val="008D4FAE"/>
    <w:rsid w:val="008D5343"/>
    <w:rsid w:val="008D57DA"/>
    <w:rsid w:val="008D71AB"/>
    <w:rsid w:val="008D796F"/>
    <w:rsid w:val="008D7F6C"/>
    <w:rsid w:val="008E0579"/>
    <w:rsid w:val="008E1A54"/>
    <w:rsid w:val="008E2165"/>
    <w:rsid w:val="008E25C6"/>
    <w:rsid w:val="008E26E4"/>
    <w:rsid w:val="008E29F7"/>
    <w:rsid w:val="008E2A01"/>
    <w:rsid w:val="008E2B8D"/>
    <w:rsid w:val="008E3614"/>
    <w:rsid w:val="008E46C0"/>
    <w:rsid w:val="008E5DDD"/>
    <w:rsid w:val="008E614B"/>
    <w:rsid w:val="008E6315"/>
    <w:rsid w:val="008E6720"/>
    <w:rsid w:val="008F0480"/>
    <w:rsid w:val="008F07FC"/>
    <w:rsid w:val="008F08EA"/>
    <w:rsid w:val="008F11E0"/>
    <w:rsid w:val="008F1F46"/>
    <w:rsid w:val="008F23B1"/>
    <w:rsid w:val="008F267D"/>
    <w:rsid w:val="008F3576"/>
    <w:rsid w:val="008F3887"/>
    <w:rsid w:val="008F3CEA"/>
    <w:rsid w:val="008F3EA7"/>
    <w:rsid w:val="008F40B2"/>
    <w:rsid w:val="008F4733"/>
    <w:rsid w:val="008F4EFC"/>
    <w:rsid w:val="008F66A1"/>
    <w:rsid w:val="008F6972"/>
    <w:rsid w:val="008F70A8"/>
    <w:rsid w:val="008F78BC"/>
    <w:rsid w:val="008F7B63"/>
    <w:rsid w:val="008F7D6A"/>
    <w:rsid w:val="00900B56"/>
    <w:rsid w:val="00900CBF"/>
    <w:rsid w:val="00900DE5"/>
    <w:rsid w:val="00900F83"/>
    <w:rsid w:val="00900FE3"/>
    <w:rsid w:val="00901C86"/>
    <w:rsid w:val="00901F31"/>
    <w:rsid w:val="00901FDA"/>
    <w:rsid w:val="0090224B"/>
    <w:rsid w:val="00902332"/>
    <w:rsid w:val="00903603"/>
    <w:rsid w:val="009037A6"/>
    <w:rsid w:val="009039AF"/>
    <w:rsid w:val="00904EC9"/>
    <w:rsid w:val="00904EDE"/>
    <w:rsid w:val="009054CB"/>
    <w:rsid w:val="00905DA3"/>
    <w:rsid w:val="00905EC4"/>
    <w:rsid w:val="00906D17"/>
    <w:rsid w:val="00907072"/>
    <w:rsid w:val="009070D4"/>
    <w:rsid w:val="00907857"/>
    <w:rsid w:val="00907B43"/>
    <w:rsid w:val="009103F4"/>
    <w:rsid w:val="009104D6"/>
    <w:rsid w:val="00910890"/>
    <w:rsid w:val="00910946"/>
    <w:rsid w:val="00910A7B"/>
    <w:rsid w:val="00910B56"/>
    <w:rsid w:val="0091174B"/>
    <w:rsid w:val="00911F8D"/>
    <w:rsid w:val="00912ACA"/>
    <w:rsid w:val="00912CA8"/>
    <w:rsid w:val="00912F6F"/>
    <w:rsid w:val="00912F94"/>
    <w:rsid w:val="00913475"/>
    <w:rsid w:val="00913F4E"/>
    <w:rsid w:val="00913FB3"/>
    <w:rsid w:val="0091423D"/>
    <w:rsid w:val="00914888"/>
    <w:rsid w:val="00914D3F"/>
    <w:rsid w:val="009152C3"/>
    <w:rsid w:val="009171BC"/>
    <w:rsid w:val="009208E3"/>
    <w:rsid w:val="00920DE9"/>
    <w:rsid w:val="00921035"/>
    <w:rsid w:val="009219DE"/>
    <w:rsid w:val="0092216E"/>
    <w:rsid w:val="00922255"/>
    <w:rsid w:val="00923657"/>
    <w:rsid w:val="00923695"/>
    <w:rsid w:val="009246E5"/>
    <w:rsid w:val="0092497E"/>
    <w:rsid w:val="0092590B"/>
    <w:rsid w:val="00925BF3"/>
    <w:rsid w:val="00925DF0"/>
    <w:rsid w:val="00925E60"/>
    <w:rsid w:val="009260BC"/>
    <w:rsid w:val="009261D7"/>
    <w:rsid w:val="009264B3"/>
    <w:rsid w:val="00926CC4"/>
    <w:rsid w:val="0093065F"/>
    <w:rsid w:val="00930A0C"/>
    <w:rsid w:val="00930BBF"/>
    <w:rsid w:val="00930D03"/>
    <w:rsid w:val="00930D76"/>
    <w:rsid w:val="009311C9"/>
    <w:rsid w:val="0093151E"/>
    <w:rsid w:val="00931E4C"/>
    <w:rsid w:val="0093239F"/>
    <w:rsid w:val="009325A1"/>
    <w:rsid w:val="0093275B"/>
    <w:rsid w:val="009329FB"/>
    <w:rsid w:val="00934D7F"/>
    <w:rsid w:val="00934F10"/>
    <w:rsid w:val="00935003"/>
    <w:rsid w:val="00935204"/>
    <w:rsid w:val="009360EE"/>
    <w:rsid w:val="009365E0"/>
    <w:rsid w:val="009367FB"/>
    <w:rsid w:val="009368E6"/>
    <w:rsid w:val="00936F1C"/>
    <w:rsid w:val="00941623"/>
    <w:rsid w:val="00942BA2"/>
    <w:rsid w:val="009432B7"/>
    <w:rsid w:val="009449F8"/>
    <w:rsid w:val="00944AD9"/>
    <w:rsid w:val="00944C86"/>
    <w:rsid w:val="009465B2"/>
    <w:rsid w:val="00947C02"/>
    <w:rsid w:val="009502CB"/>
    <w:rsid w:val="00950BE6"/>
    <w:rsid w:val="00951263"/>
    <w:rsid w:val="00951AAB"/>
    <w:rsid w:val="00952067"/>
    <w:rsid w:val="00952E5D"/>
    <w:rsid w:val="00953A0D"/>
    <w:rsid w:val="00954EC1"/>
    <w:rsid w:val="0095583F"/>
    <w:rsid w:val="00956A48"/>
    <w:rsid w:val="00957DE8"/>
    <w:rsid w:val="00960206"/>
    <w:rsid w:val="00960ECB"/>
    <w:rsid w:val="009611C7"/>
    <w:rsid w:val="009615D6"/>
    <w:rsid w:val="009629FE"/>
    <w:rsid w:val="00962BB9"/>
    <w:rsid w:val="009630AC"/>
    <w:rsid w:val="0096341C"/>
    <w:rsid w:val="009636C3"/>
    <w:rsid w:val="00963B18"/>
    <w:rsid w:val="00963B38"/>
    <w:rsid w:val="00964F64"/>
    <w:rsid w:val="00965031"/>
    <w:rsid w:val="009652AB"/>
    <w:rsid w:val="00965485"/>
    <w:rsid w:val="00965C1F"/>
    <w:rsid w:val="0096698D"/>
    <w:rsid w:val="00967016"/>
    <w:rsid w:val="00967855"/>
    <w:rsid w:val="00967E17"/>
    <w:rsid w:val="0097010B"/>
    <w:rsid w:val="00971CD1"/>
    <w:rsid w:val="00971D92"/>
    <w:rsid w:val="00972BD4"/>
    <w:rsid w:val="00973101"/>
    <w:rsid w:val="00973507"/>
    <w:rsid w:val="00974429"/>
    <w:rsid w:val="00974709"/>
    <w:rsid w:val="00974DCE"/>
    <w:rsid w:val="00975061"/>
    <w:rsid w:val="00975516"/>
    <w:rsid w:val="0097589D"/>
    <w:rsid w:val="00976452"/>
    <w:rsid w:val="00976500"/>
    <w:rsid w:val="009770DC"/>
    <w:rsid w:val="0097764A"/>
    <w:rsid w:val="009801AE"/>
    <w:rsid w:val="00980201"/>
    <w:rsid w:val="00980736"/>
    <w:rsid w:val="00981A39"/>
    <w:rsid w:val="009824CD"/>
    <w:rsid w:val="0098291C"/>
    <w:rsid w:val="00982D56"/>
    <w:rsid w:val="00982EF3"/>
    <w:rsid w:val="00983C5E"/>
    <w:rsid w:val="00983DBF"/>
    <w:rsid w:val="009845B9"/>
    <w:rsid w:val="0098502D"/>
    <w:rsid w:val="00986004"/>
    <w:rsid w:val="009865E9"/>
    <w:rsid w:val="00986F7E"/>
    <w:rsid w:val="00987097"/>
    <w:rsid w:val="0098782B"/>
    <w:rsid w:val="00987E53"/>
    <w:rsid w:val="00987EC1"/>
    <w:rsid w:val="0099066D"/>
    <w:rsid w:val="0099092E"/>
    <w:rsid w:val="00990FE5"/>
    <w:rsid w:val="00991123"/>
    <w:rsid w:val="009919C9"/>
    <w:rsid w:val="00991CAB"/>
    <w:rsid w:val="00991F01"/>
    <w:rsid w:val="00993597"/>
    <w:rsid w:val="0099529C"/>
    <w:rsid w:val="00996792"/>
    <w:rsid w:val="00997D57"/>
    <w:rsid w:val="009A0753"/>
    <w:rsid w:val="009A12DC"/>
    <w:rsid w:val="009A1736"/>
    <w:rsid w:val="009A2208"/>
    <w:rsid w:val="009A3294"/>
    <w:rsid w:val="009A3A9C"/>
    <w:rsid w:val="009A3E77"/>
    <w:rsid w:val="009A49C6"/>
    <w:rsid w:val="009A769A"/>
    <w:rsid w:val="009A775C"/>
    <w:rsid w:val="009B046C"/>
    <w:rsid w:val="009B13FA"/>
    <w:rsid w:val="009B1E2D"/>
    <w:rsid w:val="009B2D31"/>
    <w:rsid w:val="009B3F81"/>
    <w:rsid w:val="009B4211"/>
    <w:rsid w:val="009B45E9"/>
    <w:rsid w:val="009B59AD"/>
    <w:rsid w:val="009B5EB0"/>
    <w:rsid w:val="009B79F9"/>
    <w:rsid w:val="009B7B62"/>
    <w:rsid w:val="009C01F7"/>
    <w:rsid w:val="009C058D"/>
    <w:rsid w:val="009C226D"/>
    <w:rsid w:val="009C229B"/>
    <w:rsid w:val="009C22BF"/>
    <w:rsid w:val="009C2CC3"/>
    <w:rsid w:val="009C38E6"/>
    <w:rsid w:val="009C5740"/>
    <w:rsid w:val="009C59FB"/>
    <w:rsid w:val="009C6CAF"/>
    <w:rsid w:val="009C6F3B"/>
    <w:rsid w:val="009C72FB"/>
    <w:rsid w:val="009C7834"/>
    <w:rsid w:val="009C7EE6"/>
    <w:rsid w:val="009D0427"/>
    <w:rsid w:val="009D12C2"/>
    <w:rsid w:val="009D1467"/>
    <w:rsid w:val="009D1794"/>
    <w:rsid w:val="009D2C2D"/>
    <w:rsid w:val="009D2E85"/>
    <w:rsid w:val="009D31B8"/>
    <w:rsid w:val="009D31FF"/>
    <w:rsid w:val="009D328D"/>
    <w:rsid w:val="009D474F"/>
    <w:rsid w:val="009D5026"/>
    <w:rsid w:val="009D5A55"/>
    <w:rsid w:val="009D6923"/>
    <w:rsid w:val="009D71EA"/>
    <w:rsid w:val="009D75D7"/>
    <w:rsid w:val="009E04C6"/>
    <w:rsid w:val="009E1F44"/>
    <w:rsid w:val="009E3DD3"/>
    <w:rsid w:val="009E4060"/>
    <w:rsid w:val="009E4FA6"/>
    <w:rsid w:val="009E5794"/>
    <w:rsid w:val="009E58FC"/>
    <w:rsid w:val="009E6D5D"/>
    <w:rsid w:val="009E6FEE"/>
    <w:rsid w:val="009E7740"/>
    <w:rsid w:val="009E7D93"/>
    <w:rsid w:val="009F12E2"/>
    <w:rsid w:val="009F1F83"/>
    <w:rsid w:val="009F1FA1"/>
    <w:rsid w:val="009F314A"/>
    <w:rsid w:val="009F3C34"/>
    <w:rsid w:val="009F462C"/>
    <w:rsid w:val="009F5B39"/>
    <w:rsid w:val="009F5B6D"/>
    <w:rsid w:val="009F5C33"/>
    <w:rsid w:val="009F6075"/>
    <w:rsid w:val="009F6D2A"/>
    <w:rsid w:val="009F721B"/>
    <w:rsid w:val="009F778A"/>
    <w:rsid w:val="00A007E3"/>
    <w:rsid w:val="00A00898"/>
    <w:rsid w:val="00A00CE4"/>
    <w:rsid w:val="00A017BF"/>
    <w:rsid w:val="00A01A4F"/>
    <w:rsid w:val="00A0202D"/>
    <w:rsid w:val="00A026B9"/>
    <w:rsid w:val="00A026F0"/>
    <w:rsid w:val="00A03159"/>
    <w:rsid w:val="00A03EAC"/>
    <w:rsid w:val="00A04DBB"/>
    <w:rsid w:val="00A06759"/>
    <w:rsid w:val="00A07D36"/>
    <w:rsid w:val="00A07EA0"/>
    <w:rsid w:val="00A104A9"/>
    <w:rsid w:val="00A11CA6"/>
    <w:rsid w:val="00A12B3B"/>
    <w:rsid w:val="00A13375"/>
    <w:rsid w:val="00A13423"/>
    <w:rsid w:val="00A1460D"/>
    <w:rsid w:val="00A149E0"/>
    <w:rsid w:val="00A1518C"/>
    <w:rsid w:val="00A15AE8"/>
    <w:rsid w:val="00A16917"/>
    <w:rsid w:val="00A16D1F"/>
    <w:rsid w:val="00A16D95"/>
    <w:rsid w:val="00A176CE"/>
    <w:rsid w:val="00A17970"/>
    <w:rsid w:val="00A209ED"/>
    <w:rsid w:val="00A20C49"/>
    <w:rsid w:val="00A21198"/>
    <w:rsid w:val="00A21ED8"/>
    <w:rsid w:val="00A22932"/>
    <w:rsid w:val="00A22BF6"/>
    <w:rsid w:val="00A23658"/>
    <w:rsid w:val="00A23801"/>
    <w:rsid w:val="00A23EE1"/>
    <w:rsid w:val="00A244BE"/>
    <w:rsid w:val="00A24C71"/>
    <w:rsid w:val="00A26327"/>
    <w:rsid w:val="00A26682"/>
    <w:rsid w:val="00A269CA"/>
    <w:rsid w:val="00A26DDE"/>
    <w:rsid w:val="00A30A3C"/>
    <w:rsid w:val="00A30FC6"/>
    <w:rsid w:val="00A314C1"/>
    <w:rsid w:val="00A31572"/>
    <w:rsid w:val="00A31AF8"/>
    <w:rsid w:val="00A3243F"/>
    <w:rsid w:val="00A33193"/>
    <w:rsid w:val="00A33683"/>
    <w:rsid w:val="00A336EE"/>
    <w:rsid w:val="00A3378A"/>
    <w:rsid w:val="00A33820"/>
    <w:rsid w:val="00A33F46"/>
    <w:rsid w:val="00A33F6B"/>
    <w:rsid w:val="00A3427E"/>
    <w:rsid w:val="00A359AC"/>
    <w:rsid w:val="00A37C51"/>
    <w:rsid w:val="00A40A2E"/>
    <w:rsid w:val="00A40F83"/>
    <w:rsid w:val="00A410FB"/>
    <w:rsid w:val="00A41133"/>
    <w:rsid w:val="00A41413"/>
    <w:rsid w:val="00A423AD"/>
    <w:rsid w:val="00A43052"/>
    <w:rsid w:val="00A431E6"/>
    <w:rsid w:val="00A43581"/>
    <w:rsid w:val="00A436DD"/>
    <w:rsid w:val="00A436E8"/>
    <w:rsid w:val="00A43B5C"/>
    <w:rsid w:val="00A44FF8"/>
    <w:rsid w:val="00A452AB"/>
    <w:rsid w:val="00A4563C"/>
    <w:rsid w:val="00A456AE"/>
    <w:rsid w:val="00A4593C"/>
    <w:rsid w:val="00A45FB1"/>
    <w:rsid w:val="00A46A0F"/>
    <w:rsid w:val="00A46CCC"/>
    <w:rsid w:val="00A46D28"/>
    <w:rsid w:val="00A47996"/>
    <w:rsid w:val="00A47A33"/>
    <w:rsid w:val="00A51683"/>
    <w:rsid w:val="00A51CFE"/>
    <w:rsid w:val="00A51ECB"/>
    <w:rsid w:val="00A51F20"/>
    <w:rsid w:val="00A5204D"/>
    <w:rsid w:val="00A5257D"/>
    <w:rsid w:val="00A5358C"/>
    <w:rsid w:val="00A53969"/>
    <w:rsid w:val="00A5432F"/>
    <w:rsid w:val="00A54AFE"/>
    <w:rsid w:val="00A54B0B"/>
    <w:rsid w:val="00A55D51"/>
    <w:rsid w:val="00A56E77"/>
    <w:rsid w:val="00A57190"/>
    <w:rsid w:val="00A57650"/>
    <w:rsid w:val="00A60CA5"/>
    <w:rsid w:val="00A614CB"/>
    <w:rsid w:val="00A61605"/>
    <w:rsid w:val="00A618C3"/>
    <w:rsid w:val="00A62096"/>
    <w:rsid w:val="00A628E7"/>
    <w:rsid w:val="00A62B50"/>
    <w:rsid w:val="00A63152"/>
    <w:rsid w:val="00A643FB"/>
    <w:rsid w:val="00A6454E"/>
    <w:rsid w:val="00A64DB0"/>
    <w:rsid w:val="00A65177"/>
    <w:rsid w:val="00A655A2"/>
    <w:rsid w:val="00A65F97"/>
    <w:rsid w:val="00A67112"/>
    <w:rsid w:val="00A673FF"/>
    <w:rsid w:val="00A70061"/>
    <w:rsid w:val="00A70E7E"/>
    <w:rsid w:val="00A71BFE"/>
    <w:rsid w:val="00A71FB2"/>
    <w:rsid w:val="00A72285"/>
    <w:rsid w:val="00A7246F"/>
    <w:rsid w:val="00A72854"/>
    <w:rsid w:val="00A72EE2"/>
    <w:rsid w:val="00A738C0"/>
    <w:rsid w:val="00A73B04"/>
    <w:rsid w:val="00A73FBD"/>
    <w:rsid w:val="00A75DA1"/>
    <w:rsid w:val="00A769E9"/>
    <w:rsid w:val="00A76C13"/>
    <w:rsid w:val="00A76CF1"/>
    <w:rsid w:val="00A775A4"/>
    <w:rsid w:val="00A800F9"/>
    <w:rsid w:val="00A804C4"/>
    <w:rsid w:val="00A80570"/>
    <w:rsid w:val="00A81301"/>
    <w:rsid w:val="00A81FEF"/>
    <w:rsid w:val="00A82BD7"/>
    <w:rsid w:val="00A84FD0"/>
    <w:rsid w:val="00A85F53"/>
    <w:rsid w:val="00A86854"/>
    <w:rsid w:val="00A86915"/>
    <w:rsid w:val="00A86A1A"/>
    <w:rsid w:val="00A86FEF"/>
    <w:rsid w:val="00A8778A"/>
    <w:rsid w:val="00A87F74"/>
    <w:rsid w:val="00A87F99"/>
    <w:rsid w:val="00A90D20"/>
    <w:rsid w:val="00A92D16"/>
    <w:rsid w:val="00A92E79"/>
    <w:rsid w:val="00A93056"/>
    <w:rsid w:val="00A93457"/>
    <w:rsid w:val="00A950B6"/>
    <w:rsid w:val="00A9531B"/>
    <w:rsid w:val="00A95D45"/>
    <w:rsid w:val="00A96296"/>
    <w:rsid w:val="00A96A58"/>
    <w:rsid w:val="00A9715A"/>
    <w:rsid w:val="00A97E2B"/>
    <w:rsid w:val="00A97E49"/>
    <w:rsid w:val="00AA0874"/>
    <w:rsid w:val="00AA2291"/>
    <w:rsid w:val="00AA2603"/>
    <w:rsid w:val="00AA3E36"/>
    <w:rsid w:val="00AA3EA8"/>
    <w:rsid w:val="00AA4932"/>
    <w:rsid w:val="00AA4FDE"/>
    <w:rsid w:val="00AA5BC0"/>
    <w:rsid w:val="00AA5C8D"/>
    <w:rsid w:val="00AA65EA"/>
    <w:rsid w:val="00AA703B"/>
    <w:rsid w:val="00AA71C3"/>
    <w:rsid w:val="00AA7C5D"/>
    <w:rsid w:val="00AB0A85"/>
    <w:rsid w:val="00AB0DD4"/>
    <w:rsid w:val="00AB123B"/>
    <w:rsid w:val="00AB1941"/>
    <w:rsid w:val="00AB1F25"/>
    <w:rsid w:val="00AB25B8"/>
    <w:rsid w:val="00AB28A4"/>
    <w:rsid w:val="00AB41C1"/>
    <w:rsid w:val="00AB4278"/>
    <w:rsid w:val="00AB46B2"/>
    <w:rsid w:val="00AB4CF2"/>
    <w:rsid w:val="00AB5012"/>
    <w:rsid w:val="00AB52C7"/>
    <w:rsid w:val="00AB5A72"/>
    <w:rsid w:val="00AB5DDC"/>
    <w:rsid w:val="00AB5E91"/>
    <w:rsid w:val="00AB6B87"/>
    <w:rsid w:val="00AB6BE2"/>
    <w:rsid w:val="00AB6CCA"/>
    <w:rsid w:val="00AB6FA9"/>
    <w:rsid w:val="00AB705E"/>
    <w:rsid w:val="00AB7A95"/>
    <w:rsid w:val="00AC124D"/>
    <w:rsid w:val="00AC2039"/>
    <w:rsid w:val="00AC223F"/>
    <w:rsid w:val="00AC2F0F"/>
    <w:rsid w:val="00AC33B1"/>
    <w:rsid w:val="00AC35CE"/>
    <w:rsid w:val="00AC3E61"/>
    <w:rsid w:val="00AC4B10"/>
    <w:rsid w:val="00AC59BF"/>
    <w:rsid w:val="00AC61C8"/>
    <w:rsid w:val="00AC6D8D"/>
    <w:rsid w:val="00AC78B7"/>
    <w:rsid w:val="00AD0137"/>
    <w:rsid w:val="00AD0467"/>
    <w:rsid w:val="00AD1245"/>
    <w:rsid w:val="00AD12A8"/>
    <w:rsid w:val="00AD235C"/>
    <w:rsid w:val="00AD2970"/>
    <w:rsid w:val="00AD2B98"/>
    <w:rsid w:val="00AD2EFE"/>
    <w:rsid w:val="00AD3880"/>
    <w:rsid w:val="00AD425F"/>
    <w:rsid w:val="00AD4579"/>
    <w:rsid w:val="00AD5649"/>
    <w:rsid w:val="00AD5B5A"/>
    <w:rsid w:val="00AD6263"/>
    <w:rsid w:val="00AD6BC3"/>
    <w:rsid w:val="00AD719C"/>
    <w:rsid w:val="00AD727C"/>
    <w:rsid w:val="00AD73F8"/>
    <w:rsid w:val="00AE023F"/>
    <w:rsid w:val="00AE0795"/>
    <w:rsid w:val="00AE07FC"/>
    <w:rsid w:val="00AE172F"/>
    <w:rsid w:val="00AE1996"/>
    <w:rsid w:val="00AE26BA"/>
    <w:rsid w:val="00AE2FE3"/>
    <w:rsid w:val="00AE39FE"/>
    <w:rsid w:val="00AE4312"/>
    <w:rsid w:val="00AE4CEC"/>
    <w:rsid w:val="00AE5465"/>
    <w:rsid w:val="00AE5E6A"/>
    <w:rsid w:val="00AE6C67"/>
    <w:rsid w:val="00AE7435"/>
    <w:rsid w:val="00AF07BC"/>
    <w:rsid w:val="00AF1030"/>
    <w:rsid w:val="00AF263D"/>
    <w:rsid w:val="00AF3577"/>
    <w:rsid w:val="00AF35F9"/>
    <w:rsid w:val="00AF3A35"/>
    <w:rsid w:val="00AF4425"/>
    <w:rsid w:val="00AF4B55"/>
    <w:rsid w:val="00AF4EE0"/>
    <w:rsid w:val="00AF4F30"/>
    <w:rsid w:val="00AF67F8"/>
    <w:rsid w:val="00AF6EB4"/>
    <w:rsid w:val="00AF7A07"/>
    <w:rsid w:val="00B0005C"/>
    <w:rsid w:val="00B000EF"/>
    <w:rsid w:val="00B00F36"/>
    <w:rsid w:val="00B01603"/>
    <w:rsid w:val="00B02D0D"/>
    <w:rsid w:val="00B02F7B"/>
    <w:rsid w:val="00B0350B"/>
    <w:rsid w:val="00B03598"/>
    <w:rsid w:val="00B039FA"/>
    <w:rsid w:val="00B0424C"/>
    <w:rsid w:val="00B0488B"/>
    <w:rsid w:val="00B0535E"/>
    <w:rsid w:val="00B05C7D"/>
    <w:rsid w:val="00B064F7"/>
    <w:rsid w:val="00B06702"/>
    <w:rsid w:val="00B071D7"/>
    <w:rsid w:val="00B07EAE"/>
    <w:rsid w:val="00B104C8"/>
    <w:rsid w:val="00B10762"/>
    <w:rsid w:val="00B11894"/>
    <w:rsid w:val="00B11BE9"/>
    <w:rsid w:val="00B129AF"/>
    <w:rsid w:val="00B13A59"/>
    <w:rsid w:val="00B13D9B"/>
    <w:rsid w:val="00B142F7"/>
    <w:rsid w:val="00B14C6B"/>
    <w:rsid w:val="00B15D57"/>
    <w:rsid w:val="00B16347"/>
    <w:rsid w:val="00B175B0"/>
    <w:rsid w:val="00B17D24"/>
    <w:rsid w:val="00B17D6E"/>
    <w:rsid w:val="00B2025A"/>
    <w:rsid w:val="00B20319"/>
    <w:rsid w:val="00B20AB9"/>
    <w:rsid w:val="00B20F3F"/>
    <w:rsid w:val="00B20FAF"/>
    <w:rsid w:val="00B214D2"/>
    <w:rsid w:val="00B22223"/>
    <w:rsid w:val="00B234D5"/>
    <w:rsid w:val="00B23718"/>
    <w:rsid w:val="00B23FD3"/>
    <w:rsid w:val="00B2435E"/>
    <w:rsid w:val="00B2542C"/>
    <w:rsid w:val="00B256BF"/>
    <w:rsid w:val="00B26B02"/>
    <w:rsid w:val="00B27121"/>
    <w:rsid w:val="00B274ED"/>
    <w:rsid w:val="00B30849"/>
    <w:rsid w:val="00B31014"/>
    <w:rsid w:val="00B31E39"/>
    <w:rsid w:val="00B32B61"/>
    <w:rsid w:val="00B32C4D"/>
    <w:rsid w:val="00B33D93"/>
    <w:rsid w:val="00B33FF4"/>
    <w:rsid w:val="00B346C3"/>
    <w:rsid w:val="00B364BA"/>
    <w:rsid w:val="00B36A7A"/>
    <w:rsid w:val="00B36D1F"/>
    <w:rsid w:val="00B370BD"/>
    <w:rsid w:val="00B37557"/>
    <w:rsid w:val="00B37A00"/>
    <w:rsid w:val="00B37CC5"/>
    <w:rsid w:val="00B37DF5"/>
    <w:rsid w:val="00B4005C"/>
    <w:rsid w:val="00B4227E"/>
    <w:rsid w:val="00B424E6"/>
    <w:rsid w:val="00B43809"/>
    <w:rsid w:val="00B44229"/>
    <w:rsid w:val="00B4471C"/>
    <w:rsid w:val="00B44A99"/>
    <w:rsid w:val="00B44D7E"/>
    <w:rsid w:val="00B451A6"/>
    <w:rsid w:val="00B45563"/>
    <w:rsid w:val="00B45871"/>
    <w:rsid w:val="00B46562"/>
    <w:rsid w:val="00B46951"/>
    <w:rsid w:val="00B46A1C"/>
    <w:rsid w:val="00B47008"/>
    <w:rsid w:val="00B471BC"/>
    <w:rsid w:val="00B50883"/>
    <w:rsid w:val="00B50ABA"/>
    <w:rsid w:val="00B5100F"/>
    <w:rsid w:val="00B51591"/>
    <w:rsid w:val="00B52683"/>
    <w:rsid w:val="00B52D2D"/>
    <w:rsid w:val="00B535C3"/>
    <w:rsid w:val="00B53607"/>
    <w:rsid w:val="00B5457B"/>
    <w:rsid w:val="00B5561E"/>
    <w:rsid w:val="00B55C82"/>
    <w:rsid w:val="00B56B31"/>
    <w:rsid w:val="00B56D6E"/>
    <w:rsid w:val="00B57283"/>
    <w:rsid w:val="00B5738B"/>
    <w:rsid w:val="00B602A2"/>
    <w:rsid w:val="00B60F9C"/>
    <w:rsid w:val="00B632A2"/>
    <w:rsid w:val="00B63FCD"/>
    <w:rsid w:val="00B64347"/>
    <w:rsid w:val="00B64657"/>
    <w:rsid w:val="00B64B1E"/>
    <w:rsid w:val="00B64D6F"/>
    <w:rsid w:val="00B6518F"/>
    <w:rsid w:val="00B655D1"/>
    <w:rsid w:val="00B65A7A"/>
    <w:rsid w:val="00B65DC6"/>
    <w:rsid w:val="00B66781"/>
    <w:rsid w:val="00B671EA"/>
    <w:rsid w:val="00B6767D"/>
    <w:rsid w:val="00B677A3"/>
    <w:rsid w:val="00B67AC2"/>
    <w:rsid w:val="00B67F60"/>
    <w:rsid w:val="00B722DE"/>
    <w:rsid w:val="00B72602"/>
    <w:rsid w:val="00B72E42"/>
    <w:rsid w:val="00B74D93"/>
    <w:rsid w:val="00B751E3"/>
    <w:rsid w:val="00B75BA6"/>
    <w:rsid w:val="00B76BAE"/>
    <w:rsid w:val="00B76C44"/>
    <w:rsid w:val="00B80C73"/>
    <w:rsid w:val="00B80E5B"/>
    <w:rsid w:val="00B80F55"/>
    <w:rsid w:val="00B8184A"/>
    <w:rsid w:val="00B81B6E"/>
    <w:rsid w:val="00B82283"/>
    <w:rsid w:val="00B82696"/>
    <w:rsid w:val="00B828D8"/>
    <w:rsid w:val="00B82AC6"/>
    <w:rsid w:val="00B83ACC"/>
    <w:rsid w:val="00B83EE1"/>
    <w:rsid w:val="00B83F01"/>
    <w:rsid w:val="00B83F87"/>
    <w:rsid w:val="00B84349"/>
    <w:rsid w:val="00B843A7"/>
    <w:rsid w:val="00B844C9"/>
    <w:rsid w:val="00B85844"/>
    <w:rsid w:val="00B86A83"/>
    <w:rsid w:val="00B87490"/>
    <w:rsid w:val="00B87CDC"/>
    <w:rsid w:val="00B87D29"/>
    <w:rsid w:val="00B908E2"/>
    <w:rsid w:val="00B90C4E"/>
    <w:rsid w:val="00B910C1"/>
    <w:rsid w:val="00B916C0"/>
    <w:rsid w:val="00B918FD"/>
    <w:rsid w:val="00B925F7"/>
    <w:rsid w:val="00B92966"/>
    <w:rsid w:val="00B93573"/>
    <w:rsid w:val="00B93B34"/>
    <w:rsid w:val="00B93CD0"/>
    <w:rsid w:val="00B944B6"/>
    <w:rsid w:val="00B944D1"/>
    <w:rsid w:val="00B96034"/>
    <w:rsid w:val="00B97794"/>
    <w:rsid w:val="00BA198B"/>
    <w:rsid w:val="00BA1D43"/>
    <w:rsid w:val="00BA22DA"/>
    <w:rsid w:val="00BA275B"/>
    <w:rsid w:val="00BA2CA4"/>
    <w:rsid w:val="00BA2EFA"/>
    <w:rsid w:val="00BA3DBC"/>
    <w:rsid w:val="00BA3E52"/>
    <w:rsid w:val="00BA45AF"/>
    <w:rsid w:val="00BA472D"/>
    <w:rsid w:val="00BA4C3E"/>
    <w:rsid w:val="00BA53D7"/>
    <w:rsid w:val="00BA5D0B"/>
    <w:rsid w:val="00BA5F96"/>
    <w:rsid w:val="00BA619F"/>
    <w:rsid w:val="00BA707A"/>
    <w:rsid w:val="00BA7239"/>
    <w:rsid w:val="00BA7295"/>
    <w:rsid w:val="00BA7B40"/>
    <w:rsid w:val="00BB0BF0"/>
    <w:rsid w:val="00BB1AFB"/>
    <w:rsid w:val="00BB22B6"/>
    <w:rsid w:val="00BB27AE"/>
    <w:rsid w:val="00BB2DA2"/>
    <w:rsid w:val="00BB3924"/>
    <w:rsid w:val="00BB39D5"/>
    <w:rsid w:val="00BB409D"/>
    <w:rsid w:val="00BB55C1"/>
    <w:rsid w:val="00BB56DC"/>
    <w:rsid w:val="00BB5921"/>
    <w:rsid w:val="00BB6DEB"/>
    <w:rsid w:val="00BB7880"/>
    <w:rsid w:val="00BC063D"/>
    <w:rsid w:val="00BC06C7"/>
    <w:rsid w:val="00BC1880"/>
    <w:rsid w:val="00BC2790"/>
    <w:rsid w:val="00BC28A3"/>
    <w:rsid w:val="00BC2A06"/>
    <w:rsid w:val="00BC33F5"/>
    <w:rsid w:val="00BC3FB0"/>
    <w:rsid w:val="00BC4DFB"/>
    <w:rsid w:val="00BC518C"/>
    <w:rsid w:val="00BC5D79"/>
    <w:rsid w:val="00BC63B9"/>
    <w:rsid w:val="00BC76FF"/>
    <w:rsid w:val="00BC778C"/>
    <w:rsid w:val="00BC7C14"/>
    <w:rsid w:val="00BD0724"/>
    <w:rsid w:val="00BD094D"/>
    <w:rsid w:val="00BD0DFF"/>
    <w:rsid w:val="00BD1F8C"/>
    <w:rsid w:val="00BD227E"/>
    <w:rsid w:val="00BD45AB"/>
    <w:rsid w:val="00BD5665"/>
    <w:rsid w:val="00BD566E"/>
    <w:rsid w:val="00BD5EFC"/>
    <w:rsid w:val="00BD621A"/>
    <w:rsid w:val="00BE0895"/>
    <w:rsid w:val="00BE1183"/>
    <w:rsid w:val="00BE155A"/>
    <w:rsid w:val="00BE183D"/>
    <w:rsid w:val="00BE1FA2"/>
    <w:rsid w:val="00BE3755"/>
    <w:rsid w:val="00BE499E"/>
    <w:rsid w:val="00BE50F0"/>
    <w:rsid w:val="00BE5638"/>
    <w:rsid w:val="00BE5A1C"/>
    <w:rsid w:val="00BE617A"/>
    <w:rsid w:val="00BE63FC"/>
    <w:rsid w:val="00BE6598"/>
    <w:rsid w:val="00BE6FE9"/>
    <w:rsid w:val="00BE7013"/>
    <w:rsid w:val="00BE70C3"/>
    <w:rsid w:val="00BE7463"/>
    <w:rsid w:val="00BE76F5"/>
    <w:rsid w:val="00BF0373"/>
    <w:rsid w:val="00BF0B76"/>
    <w:rsid w:val="00BF18B8"/>
    <w:rsid w:val="00BF24C2"/>
    <w:rsid w:val="00BF2922"/>
    <w:rsid w:val="00BF2FB2"/>
    <w:rsid w:val="00BF2FB7"/>
    <w:rsid w:val="00BF3F6B"/>
    <w:rsid w:val="00BF4FBE"/>
    <w:rsid w:val="00BF50C2"/>
    <w:rsid w:val="00BF50D2"/>
    <w:rsid w:val="00BF5D7A"/>
    <w:rsid w:val="00BF6247"/>
    <w:rsid w:val="00BF6E9D"/>
    <w:rsid w:val="00BF7696"/>
    <w:rsid w:val="00C0124C"/>
    <w:rsid w:val="00C01358"/>
    <w:rsid w:val="00C01C2E"/>
    <w:rsid w:val="00C02056"/>
    <w:rsid w:val="00C021DA"/>
    <w:rsid w:val="00C02D33"/>
    <w:rsid w:val="00C038CD"/>
    <w:rsid w:val="00C04B53"/>
    <w:rsid w:val="00C04E72"/>
    <w:rsid w:val="00C064D4"/>
    <w:rsid w:val="00C0713F"/>
    <w:rsid w:val="00C079A9"/>
    <w:rsid w:val="00C1032A"/>
    <w:rsid w:val="00C10387"/>
    <w:rsid w:val="00C10776"/>
    <w:rsid w:val="00C10A54"/>
    <w:rsid w:val="00C11B10"/>
    <w:rsid w:val="00C1232C"/>
    <w:rsid w:val="00C1234A"/>
    <w:rsid w:val="00C12839"/>
    <w:rsid w:val="00C12D7F"/>
    <w:rsid w:val="00C1303A"/>
    <w:rsid w:val="00C13A06"/>
    <w:rsid w:val="00C148C3"/>
    <w:rsid w:val="00C14E29"/>
    <w:rsid w:val="00C150CA"/>
    <w:rsid w:val="00C158FB"/>
    <w:rsid w:val="00C15BCF"/>
    <w:rsid w:val="00C15D0C"/>
    <w:rsid w:val="00C15FBB"/>
    <w:rsid w:val="00C165DD"/>
    <w:rsid w:val="00C16603"/>
    <w:rsid w:val="00C1682D"/>
    <w:rsid w:val="00C16AA4"/>
    <w:rsid w:val="00C17AF8"/>
    <w:rsid w:val="00C200E8"/>
    <w:rsid w:val="00C220E1"/>
    <w:rsid w:val="00C223BD"/>
    <w:rsid w:val="00C22BA9"/>
    <w:rsid w:val="00C22F0F"/>
    <w:rsid w:val="00C231D6"/>
    <w:rsid w:val="00C24536"/>
    <w:rsid w:val="00C25BF8"/>
    <w:rsid w:val="00C2615A"/>
    <w:rsid w:val="00C26712"/>
    <w:rsid w:val="00C2707D"/>
    <w:rsid w:val="00C27B72"/>
    <w:rsid w:val="00C27C6B"/>
    <w:rsid w:val="00C27E80"/>
    <w:rsid w:val="00C30AF6"/>
    <w:rsid w:val="00C31585"/>
    <w:rsid w:val="00C3319A"/>
    <w:rsid w:val="00C33461"/>
    <w:rsid w:val="00C345F1"/>
    <w:rsid w:val="00C3470C"/>
    <w:rsid w:val="00C34947"/>
    <w:rsid w:val="00C3594D"/>
    <w:rsid w:val="00C36442"/>
    <w:rsid w:val="00C36CEC"/>
    <w:rsid w:val="00C36F13"/>
    <w:rsid w:val="00C37191"/>
    <w:rsid w:val="00C37B61"/>
    <w:rsid w:val="00C400CE"/>
    <w:rsid w:val="00C40F87"/>
    <w:rsid w:val="00C410FD"/>
    <w:rsid w:val="00C41329"/>
    <w:rsid w:val="00C41E0B"/>
    <w:rsid w:val="00C42641"/>
    <w:rsid w:val="00C426C3"/>
    <w:rsid w:val="00C439F9"/>
    <w:rsid w:val="00C4447B"/>
    <w:rsid w:val="00C457DE"/>
    <w:rsid w:val="00C472E5"/>
    <w:rsid w:val="00C47CA0"/>
    <w:rsid w:val="00C47DD3"/>
    <w:rsid w:val="00C5030F"/>
    <w:rsid w:val="00C505F2"/>
    <w:rsid w:val="00C51146"/>
    <w:rsid w:val="00C51987"/>
    <w:rsid w:val="00C51B48"/>
    <w:rsid w:val="00C51F88"/>
    <w:rsid w:val="00C5203D"/>
    <w:rsid w:val="00C52276"/>
    <w:rsid w:val="00C52769"/>
    <w:rsid w:val="00C52BE9"/>
    <w:rsid w:val="00C5316F"/>
    <w:rsid w:val="00C53296"/>
    <w:rsid w:val="00C53562"/>
    <w:rsid w:val="00C539FB"/>
    <w:rsid w:val="00C551C1"/>
    <w:rsid w:val="00C55236"/>
    <w:rsid w:val="00C55950"/>
    <w:rsid w:val="00C56521"/>
    <w:rsid w:val="00C57D8F"/>
    <w:rsid w:val="00C57FC3"/>
    <w:rsid w:val="00C611F1"/>
    <w:rsid w:val="00C62022"/>
    <w:rsid w:val="00C62075"/>
    <w:rsid w:val="00C626AC"/>
    <w:rsid w:val="00C630D2"/>
    <w:rsid w:val="00C6410A"/>
    <w:rsid w:val="00C64489"/>
    <w:rsid w:val="00C644C7"/>
    <w:rsid w:val="00C64ECE"/>
    <w:rsid w:val="00C66AA3"/>
    <w:rsid w:val="00C66E57"/>
    <w:rsid w:val="00C6702B"/>
    <w:rsid w:val="00C67AE0"/>
    <w:rsid w:val="00C67BA2"/>
    <w:rsid w:val="00C71592"/>
    <w:rsid w:val="00C71CA1"/>
    <w:rsid w:val="00C724D7"/>
    <w:rsid w:val="00C74150"/>
    <w:rsid w:val="00C742F3"/>
    <w:rsid w:val="00C74795"/>
    <w:rsid w:val="00C75074"/>
    <w:rsid w:val="00C75594"/>
    <w:rsid w:val="00C763FE"/>
    <w:rsid w:val="00C76BE7"/>
    <w:rsid w:val="00C80DD3"/>
    <w:rsid w:val="00C81861"/>
    <w:rsid w:val="00C821C7"/>
    <w:rsid w:val="00C82225"/>
    <w:rsid w:val="00C827A2"/>
    <w:rsid w:val="00C82A38"/>
    <w:rsid w:val="00C835AA"/>
    <w:rsid w:val="00C839E4"/>
    <w:rsid w:val="00C83CF1"/>
    <w:rsid w:val="00C83E55"/>
    <w:rsid w:val="00C84BF8"/>
    <w:rsid w:val="00C85270"/>
    <w:rsid w:val="00C85982"/>
    <w:rsid w:val="00C85D09"/>
    <w:rsid w:val="00C871CC"/>
    <w:rsid w:val="00C8748F"/>
    <w:rsid w:val="00C9004D"/>
    <w:rsid w:val="00C901B1"/>
    <w:rsid w:val="00C910DC"/>
    <w:rsid w:val="00C912CE"/>
    <w:rsid w:val="00C927EA"/>
    <w:rsid w:val="00C94090"/>
    <w:rsid w:val="00C94B44"/>
    <w:rsid w:val="00C94EFA"/>
    <w:rsid w:val="00C9556D"/>
    <w:rsid w:val="00C95573"/>
    <w:rsid w:val="00C9636C"/>
    <w:rsid w:val="00C9647B"/>
    <w:rsid w:val="00C968F0"/>
    <w:rsid w:val="00C96EB5"/>
    <w:rsid w:val="00C97161"/>
    <w:rsid w:val="00C97CFA"/>
    <w:rsid w:val="00CA0466"/>
    <w:rsid w:val="00CA1B45"/>
    <w:rsid w:val="00CA1E88"/>
    <w:rsid w:val="00CA203C"/>
    <w:rsid w:val="00CA246D"/>
    <w:rsid w:val="00CA2876"/>
    <w:rsid w:val="00CA31F2"/>
    <w:rsid w:val="00CA360A"/>
    <w:rsid w:val="00CA3E52"/>
    <w:rsid w:val="00CA4CCC"/>
    <w:rsid w:val="00CA50D9"/>
    <w:rsid w:val="00CA527B"/>
    <w:rsid w:val="00CA55B2"/>
    <w:rsid w:val="00CA5BAE"/>
    <w:rsid w:val="00CA643C"/>
    <w:rsid w:val="00CA671F"/>
    <w:rsid w:val="00CA6A0F"/>
    <w:rsid w:val="00CA6DCD"/>
    <w:rsid w:val="00CA761F"/>
    <w:rsid w:val="00CA777E"/>
    <w:rsid w:val="00CB0290"/>
    <w:rsid w:val="00CB2DDB"/>
    <w:rsid w:val="00CB3054"/>
    <w:rsid w:val="00CB317F"/>
    <w:rsid w:val="00CB354C"/>
    <w:rsid w:val="00CB3C26"/>
    <w:rsid w:val="00CB3D34"/>
    <w:rsid w:val="00CB449D"/>
    <w:rsid w:val="00CB5143"/>
    <w:rsid w:val="00CB5606"/>
    <w:rsid w:val="00CB5636"/>
    <w:rsid w:val="00CB5F30"/>
    <w:rsid w:val="00CB6269"/>
    <w:rsid w:val="00CB7B00"/>
    <w:rsid w:val="00CC0114"/>
    <w:rsid w:val="00CC04D1"/>
    <w:rsid w:val="00CC12D3"/>
    <w:rsid w:val="00CC1D92"/>
    <w:rsid w:val="00CC2137"/>
    <w:rsid w:val="00CC294C"/>
    <w:rsid w:val="00CC2B19"/>
    <w:rsid w:val="00CC2B33"/>
    <w:rsid w:val="00CC2CE3"/>
    <w:rsid w:val="00CC314D"/>
    <w:rsid w:val="00CC3EE5"/>
    <w:rsid w:val="00CC4A95"/>
    <w:rsid w:val="00CC4AC5"/>
    <w:rsid w:val="00CC51FB"/>
    <w:rsid w:val="00CC604E"/>
    <w:rsid w:val="00CC6766"/>
    <w:rsid w:val="00CC6E47"/>
    <w:rsid w:val="00CC7FE0"/>
    <w:rsid w:val="00CD1346"/>
    <w:rsid w:val="00CD1ECD"/>
    <w:rsid w:val="00CD2158"/>
    <w:rsid w:val="00CD258C"/>
    <w:rsid w:val="00CD2AAE"/>
    <w:rsid w:val="00CD3094"/>
    <w:rsid w:val="00CD4782"/>
    <w:rsid w:val="00CD4838"/>
    <w:rsid w:val="00CD68D3"/>
    <w:rsid w:val="00CD6C8A"/>
    <w:rsid w:val="00CD6DD1"/>
    <w:rsid w:val="00CE0963"/>
    <w:rsid w:val="00CE17DA"/>
    <w:rsid w:val="00CE1A80"/>
    <w:rsid w:val="00CE1C77"/>
    <w:rsid w:val="00CE2A26"/>
    <w:rsid w:val="00CE308B"/>
    <w:rsid w:val="00CE3CDD"/>
    <w:rsid w:val="00CE3F63"/>
    <w:rsid w:val="00CE425C"/>
    <w:rsid w:val="00CE47EF"/>
    <w:rsid w:val="00CE58AC"/>
    <w:rsid w:val="00CE5B22"/>
    <w:rsid w:val="00CE69F1"/>
    <w:rsid w:val="00CE794A"/>
    <w:rsid w:val="00CE7FA5"/>
    <w:rsid w:val="00CF094C"/>
    <w:rsid w:val="00CF125E"/>
    <w:rsid w:val="00CF1266"/>
    <w:rsid w:val="00CF21D8"/>
    <w:rsid w:val="00CF4079"/>
    <w:rsid w:val="00CF4615"/>
    <w:rsid w:val="00CF4851"/>
    <w:rsid w:val="00CF5015"/>
    <w:rsid w:val="00CF5A80"/>
    <w:rsid w:val="00CF740E"/>
    <w:rsid w:val="00CF7443"/>
    <w:rsid w:val="00CF7BF3"/>
    <w:rsid w:val="00CF7E11"/>
    <w:rsid w:val="00D00C08"/>
    <w:rsid w:val="00D01339"/>
    <w:rsid w:val="00D01515"/>
    <w:rsid w:val="00D01AFD"/>
    <w:rsid w:val="00D02FAA"/>
    <w:rsid w:val="00D0397D"/>
    <w:rsid w:val="00D045EE"/>
    <w:rsid w:val="00D05091"/>
    <w:rsid w:val="00D05165"/>
    <w:rsid w:val="00D0524F"/>
    <w:rsid w:val="00D05707"/>
    <w:rsid w:val="00D05A5C"/>
    <w:rsid w:val="00D05BD4"/>
    <w:rsid w:val="00D05F22"/>
    <w:rsid w:val="00D0630D"/>
    <w:rsid w:val="00D063E6"/>
    <w:rsid w:val="00D06553"/>
    <w:rsid w:val="00D0661C"/>
    <w:rsid w:val="00D06AAC"/>
    <w:rsid w:val="00D10CA6"/>
    <w:rsid w:val="00D10DCD"/>
    <w:rsid w:val="00D10F21"/>
    <w:rsid w:val="00D11026"/>
    <w:rsid w:val="00D114C1"/>
    <w:rsid w:val="00D11925"/>
    <w:rsid w:val="00D11AB2"/>
    <w:rsid w:val="00D11E2D"/>
    <w:rsid w:val="00D125E6"/>
    <w:rsid w:val="00D127D9"/>
    <w:rsid w:val="00D129E5"/>
    <w:rsid w:val="00D129E9"/>
    <w:rsid w:val="00D134CF"/>
    <w:rsid w:val="00D1388D"/>
    <w:rsid w:val="00D13E07"/>
    <w:rsid w:val="00D1573B"/>
    <w:rsid w:val="00D161A8"/>
    <w:rsid w:val="00D17A6F"/>
    <w:rsid w:val="00D2169A"/>
    <w:rsid w:val="00D22994"/>
    <w:rsid w:val="00D22AED"/>
    <w:rsid w:val="00D23138"/>
    <w:rsid w:val="00D2349A"/>
    <w:rsid w:val="00D235EB"/>
    <w:rsid w:val="00D24806"/>
    <w:rsid w:val="00D249FF"/>
    <w:rsid w:val="00D2547C"/>
    <w:rsid w:val="00D254D3"/>
    <w:rsid w:val="00D268A6"/>
    <w:rsid w:val="00D2749C"/>
    <w:rsid w:val="00D2769B"/>
    <w:rsid w:val="00D278B7"/>
    <w:rsid w:val="00D27C61"/>
    <w:rsid w:val="00D27F7C"/>
    <w:rsid w:val="00D30AA6"/>
    <w:rsid w:val="00D316A9"/>
    <w:rsid w:val="00D31DC1"/>
    <w:rsid w:val="00D3218B"/>
    <w:rsid w:val="00D32720"/>
    <w:rsid w:val="00D337FC"/>
    <w:rsid w:val="00D34040"/>
    <w:rsid w:val="00D34395"/>
    <w:rsid w:val="00D34E69"/>
    <w:rsid w:val="00D35493"/>
    <w:rsid w:val="00D356BF"/>
    <w:rsid w:val="00D36A07"/>
    <w:rsid w:val="00D36C78"/>
    <w:rsid w:val="00D36E81"/>
    <w:rsid w:val="00D37590"/>
    <w:rsid w:val="00D375EE"/>
    <w:rsid w:val="00D41760"/>
    <w:rsid w:val="00D41D8B"/>
    <w:rsid w:val="00D42A2A"/>
    <w:rsid w:val="00D46041"/>
    <w:rsid w:val="00D46D51"/>
    <w:rsid w:val="00D46F1A"/>
    <w:rsid w:val="00D470A7"/>
    <w:rsid w:val="00D47D8E"/>
    <w:rsid w:val="00D47E38"/>
    <w:rsid w:val="00D5111C"/>
    <w:rsid w:val="00D51D3A"/>
    <w:rsid w:val="00D52663"/>
    <w:rsid w:val="00D535CA"/>
    <w:rsid w:val="00D53EFC"/>
    <w:rsid w:val="00D54136"/>
    <w:rsid w:val="00D54F48"/>
    <w:rsid w:val="00D55AE8"/>
    <w:rsid w:val="00D55D1C"/>
    <w:rsid w:val="00D56056"/>
    <w:rsid w:val="00D563EB"/>
    <w:rsid w:val="00D5650F"/>
    <w:rsid w:val="00D56862"/>
    <w:rsid w:val="00D570EE"/>
    <w:rsid w:val="00D5746C"/>
    <w:rsid w:val="00D577B2"/>
    <w:rsid w:val="00D6085F"/>
    <w:rsid w:val="00D621A1"/>
    <w:rsid w:val="00D62699"/>
    <w:rsid w:val="00D628E5"/>
    <w:rsid w:val="00D63AB0"/>
    <w:rsid w:val="00D63F80"/>
    <w:rsid w:val="00D647BD"/>
    <w:rsid w:val="00D64B51"/>
    <w:rsid w:val="00D64BE2"/>
    <w:rsid w:val="00D655BF"/>
    <w:rsid w:val="00D65ED6"/>
    <w:rsid w:val="00D66B6E"/>
    <w:rsid w:val="00D67D19"/>
    <w:rsid w:val="00D67DD8"/>
    <w:rsid w:val="00D70292"/>
    <w:rsid w:val="00D70656"/>
    <w:rsid w:val="00D7138C"/>
    <w:rsid w:val="00D7153C"/>
    <w:rsid w:val="00D725AD"/>
    <w:rsid w:val="00D72AA6"/>
    <w:rsid w:val="00D73409"/>
    <w:rsid w:val="00D74FB0"/>
    <w:rsid w:val="00D7513A"/>
    <w:rsid w:val="00D76C08"/>
    <w:rsid w:val="00D778E9"/>
    <w:rsid w:val="00D802F7"/>
    <w:rsid w:val="00D80808"/>
    <w:rsid w:val="00D80BBA"/>
    <w:rsid w:val="00D812BF"/>
    <w:rsid w:val="00D8175D"/>
    <w:rsid w:val="00D81B6E"/>
    <w:rsid w:val="00D82620"/>
    <w:rsid w:val="00D82D21"/>
    <w:rsid w:val="00D835D5"/>
    <w:rsid w:val="00D83786"/>
    <w:rsid w:val="00D83B5B"/>
    <w:rsid w:val="00D83C25"/>
    <w:rsid w:val="00D83EC0"/>
    <w:rsid w:val="00D845BD"/>
    <w:rsid w:val="00D85022"/>
    <w:rsid w:val="00D854F3"/>
    <w:rsid w:val="00D85707"/>
    <w:rsid w:val="00D85DE2"/>
    <w:rsid w:val="00D8700A"/>
    <w:rsid w:val="00D87A72"/>
    <w:rsid w:val="00D900AF"/>
    <w:rsid w:val="00D90637"/>
    <w:rsid w:val="00D9197D"/>
    <w:rsid w:val="00D92DD4"/>
    <w:rsid w:val="00D93089"/>
    <w:rsid w:val="00D9364E"/>
    <w:rsid w:val="00D936FE"/>
    <w:rsid w:val="00D93940"/>
    <w:rsid w:val="00D93A46"/>
    <w:rsid w:val="00D94BE0"/>
    <w:rsid w:val="00D96AA6"/>
    <w:rsid w:val="00D9725F"/>
    <w:rsid w:val="00DA0169"/>
    <w:rsid w:val="00DA01B1"/>
    <w:rsid w:val="00DA0638"/>
    <w:rsid w:val="00DA11A2"/>
    <w:rsid w:val="00DA128A"/>
    <w:rsid w:val="00DA14ED"/>
    <w:rsid w:val="00DA26D6"/>
    <w:rsid w:val="00DA2790"/>
    <w:rsid w:val="00DA2B68"/>
    <w:rsid w:val="00DA4A63"/>
    <w:rsid w:val="00DA70EF"/>
    <w:rsid w:val="00DB0D4C"/>
    <w:rsid w:val="00DB0FA2"/>
    <w:rsid w:val="00DB1843"/>
    <w:rsid w:val="00DB2720"/>
    <w:rsid w:val="00DB2EF1"/>
    <w:rsid w:val="00DB39BD"/>
    <w:rsid w:val="00DB3DE1"/>
    <w:rsid w:val="00DB3F19"/>
    <w:rsid w:val="00DB4014"/>
    <w:rsid w:val="00DB41B1"/>
    <w:rsid w:val="00DB4F6F"/>
    <w:rsid w:val="00DB58EB"/>
    <w:rsid w:val="00DB5DA0"/>
    <w:rsid w:val="00DB5E50"/>
    <w:rsid w:val="00DB6255"/>
    <w:rsid w:val="00DB6C02"/>
    <w:rsid w:val="00DB6E39"/>
    <w:rsid w:val="00DB6F1B"/>
    <w:rsid w:val="00DB6F88"/>
    <w:rsid w:val="00DB716C"/>
    <w:rsid w:val="00DC26CB"/>
    <w:rsid w:val="00DC2BC4"/>
    <w:rsid w:val="00DC2D2D"/>
    <w:rsid w:val="00DC4272"/>
    <w:rsid w:val="00DC5C85"/>
    <w:rsid w:val="00DC62D9"/>
    <w:rsid w:val="00DC772B"/>
    <w:rsid w:val="00DC7A5A"/>
    <w:rsid w:val="00DC7C45"/>
    <w:rsid w:val="00DC7C5D"/>
    <w:rsid w:val="00DD0038"/>
    <w:rsid w:val="00DD04BD"/>
    <w:rsid w:val="00DD0C65"/>
    <w:rsid w:val="00DD2AD1"/>
    <w:rsid w:val="00DD2BFB"/>
    <w:rsid w:val="00DD4236"/>
    <w:rsid w:val="00DD44F1"/>
    <w:rsid w:val="00DD49F4"/>
    <w:rsid w:val="00DD4AD3"/>
    <w:rsid w:val="00DD4E30"/>
    <w:rsid w:val="00DD57D7"/>
    <w:rsid w:val="00DD6190"/>
    <w:rsid w:val="00DD61C2"/>
    <w:rsid w:val="00DD6957"/>
    <w:rsid w:val="00DD6A98"/>
    <w:rsid w:val="00DD6E7A"/>
    <w:rsid w:val="00DD722A"/>
    <w:rsid w:val="00DD7324"/>
    <w:rsid w:val="00DD74C8"/>
    <w:rsid w:val="00DE1724"/>
    <w:rsid w:val="00DE1E96"/>
    <w:rsid w:val="00DE2308"/>
    <w:rsid w:val="00DE253E"/>
    <w:rsid w:val="00DE2E8B"/>
    <w:rsid w:val="00DE3067"/>
    <w:rsid w:val="00DE4D60"/>
    <w:rsid w:val="00DE4F62"/>
    <w:rsid w:val="00DE5870"/>
    <w:rsid w:val="00DE6AC7"/>
    <w:rsid w:val="00DF0BDD"/>
    <w:rsid w:val="00DF0BF4"/>
    <w:rsid w:val="00DF1EB1"/>
    <w:rsid w:val="00DF2088"/>
    <w:rsid w:val="00DF2525"/>
    <w:rsid w:val="00DF29DA"/>
    <w:rsid w:val="00DF3507"/>
    <w:rsid w:val="00DF3C21"/>
    <w:rsid w:val="00DF3EEE"/>
    <w:rsid w:val="00DF4399"/>
    <w:rsid w:val="00DF48E7"/>
    <w:rsid w:val="00DF4B93"/>
    <w:rsid w:val="00DF4EAF"/>
    <w:rsid w:val="00DF54E6"/>
    <w:rsid w:val="00DF57E8"/>
    <w:rsid w:val="00DF6743"/>
    <w:rsid w:val="00DF6935"/>
    <w:rsid w:val="00DF75E1"/>
    <w:rsid w:val="00DF7B57"/>
    <w:rsid w:val="00E01612"/>
    <w:rsid w:val="00E01F9E"/>
    <w:rsid w:val="00E027BC"/>
    <w:rsid w:val="00E02D28"/>
    <w:rsid w:val="00E02FF8"/>
    <w:rsid w:val="00E03AC0"/>
    <w:rsid w:val="00E03BEA"/>
    <w:rsid w:val="00E03C3B"/>
    <w:rsid w:val="00E040E1"/>
    <w:rsid w:val="00E045BE"/>
    <w:rsid w:val="00E04BA1"/>
    <w:rsid w:val="00E05420"/>
    <w:rsid w:val="00E05A55"/>
    <w:rsid w:val="00E05B60"/>
    <w:rsid w:val="00E069A5"/>
    <w:rsid w:val="00E0793F"/>
    <w:rsid w:val="00E100E1"/>
    <w:rsid w:val="00E10A9F"/>
    <w:rsid w:val="00E10F0D"/>
    <w:rsid w:val="00E126EE"/>
    <w:rsid w:val="00E12C1E"/>
    <w:rsid w:val="00E14EA5"/>
    <w:rsid w:val="00E161F9"/>
    <w:rsid w:val="00E1661D"/>
    <w:rsid w:val="00E16CBA"/>
    <w:rsid w:val="00E2031D"/>
    <w:rsid w:val="00E2070E"/>
    <w:rsid w:val="00E210D8"/>
    <w:rsid w:val="00E21133"/>
    <w:rsid w:val="00E212E8"/>
    <w:rsid w:val="00E226FB"/>
    <w:rsid w:val="00E22E0F"/>
    <w:rsid w:val="00E2327E"/>
    <w:rsid w:val="00E23577"/>
    <w:rsid w:val="00E2386C"/>
    <w:rsid w:val="00E256B6"/>
    <w:rsid w:val="00E256FC"/>
    <w:rsid w:val="00E263B9"/>
    <w:rsid w:val="00E266EF"/>
    <w:rsid w:val="00E26E7B"/>
    <w:rsid w:val="00E31690"/>
    <w:rsid w:val="00E3192A"/>
    <w:rsid w:val="00E32394"/>
    <w:rsid w:val="00E326A8"/>
    <w:rsid w:val="00E3274F"/>
    <w:rsid w:val="00E32947"/>
    <w:rsid w:val="00E32EEB"/>
    <w:rsid w:val="00E33075"/>
    <w:rsid w:val="00E330A3"/>
    <w:rsid w:val="00E34DAA"/>
    <w:rsid w:val="00E34E80"/>
    <w:rsid w:val="00E35A44"/>
    <w:rsid w:val="00E35AB8"/>
    <w:rsid w:val="00E35BFF"/>
    <w:rsid w:val="00E35E88"/>
    <w:rsid w:val="00E3620D"/>
    <w:rsid w:val="00E36D1F"/>
    <w:rsid w:val="00E372CF"/>
    <w:rsid w:val="00E3741D"/>
    <w:rsid w:val="00E37FA5"/>
    <w:rsid w:val="00E4140A"/>
    <w:rsid w:val="00E419B5"/>
    <w:rsid w:val="00E444B6"/>
    <w:rsid w:val="00E45E44"/>
    <w:rsid w:val="00E47428"/>
    <w:rsid w:val="00E47EB8"/>
    <w:rsid w:val="00E50D1B"/>
    <w:rsid w:val="00E51EE2"/>
    <w:rsid w:val="00E52BF3"/>
    <w:rsid w:val="00E52D21"/>
    <w:rsid w:val="00E52E1D"/>
    <w:rsid w:val="00E532EF"/>
    <w:rsid w:val="00E53611"/>
    <w:rsid w:val="00E53FBD"/>
    <w:rsid w:val="00E543E6"/>
    <w:rsid w:val="00E54A65"/>
    <w:rsid w:val="00E54AB2"/>
    <w:rsid w:val="00E56C8E"/>
    <w:rsid w:val="00E56FE1"/>
    <w:rsid w:val="00E5716B"/>
    <w:rsid w:val="00E571F6"/>
    <w:rsid w:val="00E573A5"/>
    <w:rsid w:val="00E5756F"/>
    <w:rsid w:val="00E57822"/>
    <w:rsid w:val="00E57F1F"/>
    <w:rsid w:val="00E619D8"/>
    <w:rsid w:val="00E620AE"/>
    <w:rsid w:val="00E621E1"/>
    <w:rsid w:val="00E62C8C"/>
    <w:rsid w:val="00E6350E"/>
    <w:rsid w:val="00E640D3"/>
    <w:rsid w:val="00E6482C"/>
    <w:rsid w:val="00E650A2"/>
    <w:rsid w:val="00E65A4A"/>
    <w:rsid w:val="00E65E34"/>
    <w:rsid w:val="00E66127"/>
    <w:rsid w:val="00E668E6"/>
    <w:rsid w:val="00E66B9F"/>
    <w:rsid w:val="00E67032"/>
    <w:rsid w:val="00E70184"/>
    <w:rsid w:val="00E70A6A"/>
    <w:rsid w:val="00E710D6"/>
    <w:rsid w:val="00E71D64"/>
    <w:rsid w:val="00E725D0"/>
    <w:rsid w:val="00E728E8"/>
    <w:rsid w:val="00E730D2"/>
    <w:rsid w:val="00E73797"/>
    <w:rsid w:val="00E737C9"/>
    <w:rsid w:val="00E73DA4"/>
    <w:rsid w:val="00E741CD"/>
    <w:rsid w:val="00E74933"/>
    <w:rsid w:val="00E74BA3"/>
    <w:rsid w:val="00E74F4B"/>
    <w:rsid w:val="00E7571D"/>
    <w:rsid w:val="00E75F7E"/>
    <w:rsid w:val="00E7693D"/>
    <w:rsid w:val="00E76E45"/>
    <w:rsid w:val="00E77200"/>
    <w:rsid w:val="00E777C9"/>
    <w:rsid w:val="00E77CC2"/>
    <w:rsid w:val="00E77F43"/>
    <w:rsid w:val="00E8044A"/>
    <w:rsid w:val="00E813A0"/>
    <w:rsid w:val="00E81DA6"/>
    <w:rsid w:val="00E81ECA"/>
    <w:rsid w:val="00E82295"/>
    <w:rsid w:val="00E830B4"/>
    <w:rsid w:val="00E837A1"/>
    <w:rsid w:val="00E83AEE"/>
    <w:rsid w:val="00E84212"/>
    <w:rsid w:val="00E842BC"/>
    <w:rsid w:val="00E84603"/>
    <w:rsid w:val="00E85A5F"/>
    <w:rsid w:val="00E85B5E"/>
    <w:rsid w:val="00E86142"/>
    <w:rsid w:val="00E8678B"/>
    <w:rsid w:val="00E86FE1"/>
    <w:rsid w:val="00E90740"/>
    <w:rsid w:val="00E9086C"/>
    <w:rsid w:val="00E90AAA"/>
    <w:rsid w:val="00E91204"/>
    <w:rsid w:val="00E91A0F"/>
    <w:rsid w:val="00E91EEA"/>
    <w:rsid w:val="00E92658"/>
    <w:rsid w:val="00E92C95"/>
    <w:rsid w:val="00E92CBC"/>
    <w:rsid w:val="00E92E84"/>
    <w:rsid w:val="00E930FB"/>
    <w:rsid w:val="00E93EB0"/>
    <w:rsid w:val="00E9448C"/>
    <w:rsid w:val="00E94A71"/>
    <w:rsid w:val="00E94CBF"/>
    <w:rsid w:val="00E94E50"/>
    <w:rsid w:val="00E95244"/>
    <w:rsid w:val="00E961B3"/>
    <w:rsid w:val="00E97347"/>
    <w:rsid w:val="00E9789A"/>
    <w:rsid w:val="00E97B3F"/>
    <w:rsid w:val="00EA01EC"/>
    <w:rsid w:val="00EA03CE"/>
    <w:rsid w:val="00EA0DEA"/>
    <w:rsid w:val="00EA1A1E"/>
    <w:rsid w:val="00EA23E5"/>
    <w:rsid w:val="00EA24FF"/>
    <w:rsid w:val="00EA28E7"/>
    <w:rsid w:val="00EA335C"/>
    <w:rsid w:val="00EA3FA4"/>
    <w:rsid w:val="00EA4973"/>
    <w:rsid w:val="00EA4E2E"/>
    <w:rsid w:val="00EA6122"/>
    <w:rsid w:val="00EA7CF8"/>
    <w:rsid w:val="00EB12EA"/>
    <w:rsid w:val="00EB1A5F"/>
    <w:rsid w:val="00EB2417"/>
    <w:rsid w:val="00EB2977"/>
    <w:rsid w:val="00EB2CCB"/>
    <w:rsid w:val="00EB322E"/>
    <w:rsid w:val="00EB3880"/>
    <w:rsid w:val="00EB41BB"/>
    <w:rsid w:val="00EB55E1"/>
    <w:rsid w:val="00EB5D89"/>
    <w:rsid w:val="00EB68B9"/>
    <w:rsid w:val="00EB6EF1"/>
    <w:rsid w:val="00EB7A25"/>
    <w:rsid w:val="00EB7A7B"/>
    <w:rsid w:val="00EC04E8"/>
    <w:rsid w:val="00EC07BB"/>
    <w:rsid w:val="00EC0F3E"/>
    <w:rsid w:val="00EC1247"/>
    <w:rsid w:val="00EC1A26"/>
    <w:rsid w:val="00EC2AFE"/>
    <w:rsid w:val="00EC3F7C"/>
    <w:rsid w:val="00EC44E8"/>
    <w:rsid w:val="00EC57A7"/>
    <w:rsid w:val="00EC5D40"/>
    <w:rsid w:val="00EC6193"/>
    <w:rsid w:val="00EC6395"/>
    <w:rsid w:val="00EC7037"/>
    <w:rsid w:val="00EC7AB8"/>
    <w:rsid w:val="00EC7CE2"/>
    <w:rsid w:val="00ED02D9"/>
    <w:rsid w:val="00ED0817"/>
    <w:rsid w:val="00ED2EED"/>
    <w:rsid w:val="00ED3A1C"/>
    <w:rsid w:val="00ED50FF"/>
    <w:rsid w:val="00ED5EAF"/>
    <w:rsid w:val="00ED6716"/>
    <w:rsid w:val="00ED78A9"/>
    <w:rsid w:val="00ED793E"/>
    <w:rsid w:val="00ED7DD9"/>
    <w:rsid w:val="00EE0038"/>
    <w:rsid w:val="00EE0D20"/>
    <w:rsid w:val="00EE0F12"/>
    <w:rsid w:val="00EE0F5E"/>
    <w:rsid w:val="00EE1D07"/>
    <w:rsid w:val="00EE2BF3"/>
    <w:rsid w:val="00EE2C1C"/>
    <w:rsid w:val="00EE2C3A"/>
    <w:rsid w:val="00EE3C75"/>
    <w:rsid w:val="00EE420E"/>
    <w:rsid w:val="00EE445B"/>
    <w:rsid w:val="00EE4842"/>
    <w:rsid w:val="00EE4F3F"/>
    <w:rsid w:val="00EE5570"/>
    <w:rsid w:val="00EE5607"/>
    <w:rsid w:val="00EE576E"/>
    <w:rsid w:val="00EE6116"/>
    <w:rsid w:val="00EE6625"/>
    <w:rsid w:val="00EE6645"/>
    <w:rsid w:val="00EE68B3"/>
    <w:rsid w:val="00EF0090"/>
    <w:rsid w:val="00EF1255"/>
    <w:rsid w:val="00EF1468"/>
    <w:rsid w:val="00EF1EFA"/>
    <w:rsid w:val="00EF200A"/>
    <w:rsid w:val="00EF235F"/>
    <w:rsid w:val="00EF3113"/>
    <w:rsid w:val="00EF3184"/>
    <w:rsid w:val="00EF36B0"/>
    <w:rsid w:val="00EF3931"/>
    <w:rsid w:val="00EF3EE8"/>
    <w:rsid w:val="00EF3F84"/>
    <w:rsid w:val="00EF469F"/>
    <w:rsid w:val="00EF5005"/>
    <w:rsid w:val="00EF5530"/>
    <w:rsid w:val="00EF60E4"/>
    <w:rsid w:val="00EF7EA6"/>
    <w:rsid w:val="00F0136A"/>
    <w:rsid w:val="00F025AD"/>
    <w:rsid w:val="00F03566"/>
    <w:rsid w:val="00F03B1E"/>
    <w:rsid w:val="00F05083"/>
    <w:rsid w:val="00F05D26"/>
    <w:rsid w:val="00F069A2"/>
    <w:rsid w:val="00F072F7"/>
    <w:rsid w:val="00F07B4B"/>
    <w:rsid w:val="00F07CCD"/>
    <w:rsid w:val="00F10145"/>
    <w:rsid w:val="00F11A5E"/>
    <w:rsid w:val="00F12577"/>
    <w:rsid w:val="00F137C6"/>
    <w:rsid w:val="00F1492D"/>
    <w:rsid w:val="00F14CFE"/>
    <w:rsid w:val="00F15866"/>
    <w:rsid w:val="00F171AD"/>
    <w:rsid w:val="00F176AC"/>
    <w:rsid w:val="00F17C0C"/>
    <w:rsid w:val="00F17CB6"/>
    <w:rsid w:val="00F20C6B"/>
    <w:rsid w:val="00F21962"/>
    <w:rsid w:val="00F21E3F"/>
    <w:rsid w:val="00F22033"/>
    <w:rsid w:val="00F22058"/>
    <w:rsid w:val="00F2215D"/>
    <w:rsid w:val="00F22237"/>
    <w:rsid w:val="00F22B2C"/>
    <w:rsid w:val="00F2371E"/>
    <w:rsid w:val="00F24253"/>
    <w:rsid w:val="00F246F4"/>
    <w:rsid w:val="00F24C5C"/>
    <w:rsid w:val="00F24EEA"/>
    <w:rsid w:val="00F25421"/>
    <w:rsid w:val="00F26297"/>
    <w:rsid w:val="00F26F28"/>
    <w:rsid w:val="00F2723C"/>
    <w:rsid w:val="00F27714"/>
    <w:rsid w:val="00F277C8"/>
    <w:rsid w:val="00F278FA"/>
    <w:rsid w:val="00F30298"/>
    <w:rsid w:val="00F30F3E"/>
    <w:rsid w:val="00F31C9C"/>
    <w:rsid w:val="00F31F9E"/>
    <w:rsid w:val="00F3276E"/>
    <w:rsid w:val="00F32F66"/>
    <w:rsid w:val="00F332D7"/>
    <w:rsid w:val="00F3380C"/>
    <w:rsid w:val="00F3397C"/>
    <w:rsid w:val="00F33D3C"/>
    <w:rsid w:val="00F34242"/>
    <w:rsid w:val="00F34ACE"/>
    <w:rsid w:val="00F34F74"/>
    <w:rsid w:val="00F365F2"/>
    <w:rsid w:val="00F36A52"/>
    <w:rsid w:val="00F36D46"/>
    <w:rsid w:val="00F37022"/>
    <w:rsid w:val="00F37A91"/>
    <w:rsid w:val="00F37D1A"/>
    <w:rsid w:val="00F37FD5"/>
    <w:rsid w:val="00F40517"/>
    <w:rsid w:val="00F4075A"/>
    <w:rsid w:val="00F408A0"/>
    <w:rsid w:val="00F41491"/>
    <w:rsid w:val="00F417B5"/>
    <w:rsid w:val="00F41F1D"/>
    <w:rsid w:val="00F43A7E"/>
    <w:rsid w:val="00F443BC"/>
    <w:rsid w:val="00F44D2F"/>
    <w:rsid w:val="00F45325"/>
    <w:rsid w:val="00F4586F"/>
    <w:rsid w:val="00F458CD"/>
    <w:rsid w:val="00F45CF5"/>
    <w:rsid w:val="00F45DBE"/>
    <w:rsid w:val="00F45F79"/>
    <w:rsid w:val="00F479B3"/>
    <w:rsid w:val="00F47ABE"/>
    <w:rsid w:val="00F47AC2"/>
    <w:rsid w:val="00F47DB0"/>
    <w:rsid w:val="00F50C3F"/>
    <w:rsid w:val="00F50E34"/>
    <w:rsid w:val="00F51AFB"/>
    <w:rsid w:val="00F51D00"/>
    <w:rsid w:val="00F5316D"/>
    <w:rsid w:val="00F53EF7"/>
    <w:rsid w:val="00F54BF2"/>
    <w:rsid w:val="00F54D83"/>
    <w:rsid w:val="00F55505"/>
    <w:rsid w:val="00F55995"/>
    <w:rsid w:val="00F55E9D"/>
    <w:rsid w:val="00F570AE"/>
    <w:rsid w:val="00F574C5"/>
    <w:rsid w:val="00F576CC"/>
    <w:rsid w:val="00F57CD0"/>
    <w:rsid w:val="00F601CE"/>
    <w:rsid w:val="00F6129A"/>
    <w:rsid w:val="00F612C4"/>
    <w:rsid w:val="00F614DA"/>
    <w:rsid w:val="00F62A5E"/>
    <w:rsid w:val="00F63094"/>
    <w:rsid w:val="00F63108"/>
    <w:rsid w:val="00F63757"/>
    <w:rsid w:val="00F63C5D"/>
    <w:rsid w:val="00F64DC7"/>
    <w:rsid w:val="00F65CDC"/>
    <w:rsid w:val="00F6654B"/>
    <w:rsid w:val="00F66A58"/>
    <w:rsid w:val="00F67465"/>
    <w:rsid w:val="00F674D7"/>
    <w:rsid w:val="00F67DE7"/>
    <w:rsid w:val="00F709FB"/>
    <w:rsid w:val="00F7131D"/>
    <w:rsid w:val="00F71A1C"/>
    <w:rsid w:val="00F72CC3"/>
    <w:rsid w:val="00F72D8F"/>
    <w:rsid w:val="00F73483"/>
    <w:rsid w:val="00F738D7"/>
    <w:rsid w:val="00F775AC"/>
    <w:rsid w:val="00F80239"/>
    <w:rsid w:val="00F81084"/>
    <w:rsid w:val="00F81138"/>
    <w:rsid w:val="00F81648"/>
    <w:rsid w:val="00F82D43"/>
    <w:rsid w:val="00F83911"/>
    <w:rsid w:val="00F844F4"/>
    <w:rsid w:val="00F84AF2"/>
    <w:rsid w:val="00F86311"/>
    <w:rsid w:val="00F866FF"/>
    <w:rsid w:val="00F867DF"/>
    <w:rsid w:val="00F8792F"/>
    <w:rsid w:val="00F90116"/>
    <w:rsid w:val="00F90D29"/>
    <w:rsid w:val="00F9172E"/>
    <w:rsid w:val="00F91916"/>
    <w:rsid w:val="00F9214D"/>
    <w:rsid w:val="00F92355"/>
    <w:rsid w:val="00F92E53"/>
    <w:rsid w:val="00F9339F"/>
    <w:rsid w:val="00F93963"/>
    <w:rsid w:val="00F93C9E"/>
    <w:rsid w:val="00F94291"/>
    <w:rsid w:val="00F94F2A"/>
    <w:rsid w:val="00F95E67"/>
    <w:rsid w:val="00F96086"/>
    <w:rsid w:val="00F9625A"/>
    <w:rsid w:val="00F96C45"/>
    <w:rsid w:val="00F96F7F"/>
    <w:rsid w:val="00FA033D"/>
    <w:rsid w:val="00FA0BAD"/>
    <w:rsid w:val="00FA0CB2"/>
    <w:rsid w:val="00FA19E0"/>
    <w:rsid w:val="00FA2543"/>
    <w:rsid w:val="00FA298A"/>
    <w:rsid w:val="00FA2A91"/>
    <w:rsid w:val="00FA359E"/>
    <w:rsid w:val="00FA3901"/>
    <w:rsid w:val="00FA4219"/>
    <w:rsid w:val="00FA4430"/>
    <w:rsid w:val="00FA44AD"/>
    <w:rsid w:val="00FA565B"/>
    <w:rsid w:val="00FA5994"/>
    <w:rsid w:val="00FA5B66"/>
    <w:rsid w:val="00FA5BF3"/>
    <w:rsid w:val="00FA5DA4"/>
    <w:rsid w:val="00FA67EA"/>
    <w:rsid w:val="00FA76FF"/>
    <w:rsid w:val="00FB00A0"/>
    <w:rsid w:val="00FB0B9C"/>
    <w:rsid w:val="00FB192C"/>
    <w:rsid w:val="00FB1BBA"/>
    <w:rsid w:val="00FB2CE9"/>
    <w:rsid w:val="00FB30EB"/>
    <w:rsid w:val="00FB3840"/>
    <w:rsid w:val="00FB3F79"/>
    <w:rsid w:val="00FB49B2"/>
    <w:rsid w:val="00FB4B74"/>
    <w:rsid w:val="00FB4F14"/>
    <w:rsid w:val="00FB59F9"/>
    <w:rsid w:val="00FB5ADF"/>
    <w:rsid w:val="00FB6094"/>
    <w:rsid w:val="00FB6C0E"/>
    <w:rsid w:val="00FB738A"/>
    <w:rsid w:val="00FB7982"/>
    <w:rsid w:val="00FC0602"/>
    <w:rsid w:val="00FC0734"/>
    <w:rsid w:val="00FC0FC5"/>
    <w:rsid w:val="00FC1563"/>
    <w:rsid w:val="00FC1BB7"/>
    <w:rsid w:val="00FC2C7A"/>
    <w:rsid w:val="00FC306A"/>
    <w:rsid w:val="00FC3282"/>
    <w:rsid w:val="00FC357B"/>
    <w:rsid w:val="00FC4083"/>
    <w:rsid w:val="00FC4949"/>
    <w:rsid w:val="00FC5375"/>
    <w:rsid w:val="00FC588F"/>
    <w:rsid w:val="00FC5C90"/>
    <w:rsid w:val="00FC5E9E"/>
    <w:rsid w:val="00FC5F9C"/>
    <w:rsid w:val="00FC6879"/>
    <w:rsid w:val="00FC6AEE"/>
    <w:rsid w:val="00FC6D4B"/>
    <w:rsid w:val="00FC70D2"/>
    <w:rsid w:val="00FC73EA"/>
    <w:rsid w:val="00FC745F"/>
    <w:rsid w:val="00FC76D6"/>
    <w:rsid w:val="00FD0381"/>
    <w:rsid w:val="00FD0877"/>
    <w:rsid w:val="00FD1266"/>
    <w:rsid w:val="00FD1859"/>
    <w:rsid w:val="00FD2426"/>
    <w:rsid w:val="00FD4046"/>
    <w:rsid w:val="00FD43C2"/>
    <w:rsid w:val="00FD46C1"/>
    <w:rsid w:val="00FD46F6"/>
    <w:rsid w:val="00FD4FAD"/>
    <w:rsid w:val="00FD51AD"/>
    <w:rsid w:val="00FD57CC"/>
    <w:rsid w:val="00FD5A53"/>
    <w:rsid w:val="00FD5AF4"/>
    <w:rsid w:val="00FD67C7"/>
    <w:rsid w:val="00FD6DD8"/>
    <w:rsid w:val="00FE000C"/>
    <w:rsid w:val="00FE035E"/>
    <w:rsid w:val="00FE1B30"/>
    <w:rsid w:val="00FE4947"/>
    <w:rsid w:val="00FE4D54"/>
    <w:rsid w:val="00FE6936"/>
    <w:rsid w:val="00FE6D4F"/>
    <w:rsid w:val="00FE7658"/>
    <w:rsid w:val="00FE7B44"/>
    <w:rsid w:val="00FE7F06"/>
    <w:rsid w:val="00FF0320"/>
    <w:rsid w:val="00FF19B0"/>
    <w:rsid w:val="00FF20F0"/>
    <w:rsid w:val="00FF4925"/>
    <w:rsid w:val="00FF4EE7"/>
    <w:rsid w:val="00FF4F02"/>
    <w:rsid w:val="00FF558F"/>
    <w:rsid w:val="00FF5C45"/>
    <w:rsid w:val="00FF5D8A"/>
    <w:rsid w:val="00FF7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45771"/>
  <w15:docId w15:val="{C4A32D61-8E43-45E5-B3A1-970C6309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97764A"/>
    <w:pPr>
      <w:autoSpaceDE w:val="0"/>
      <w:autoSpaceDN w:val="0"/>
      <w:adjustRightInd w:val="0"/>
    </w:pPr>
    <w:rPr>
      <w:color w:val="000000"/>
      <w:sz w:val="24"/>
      <w:szCs w:val="24"/>
    </w:rPr>
  </w:style>
  <w:style w:type="paragraph" w:customStyle="1" w:styleId="subsectionhead">
    <w:name w:val="subsectionhead"/>
    <w:basedOn w:val="Normal"/>
    <w:rsid w:val="00D5746C"/>
    <w:pPr>
      <w:spacing w:before="100" w:beforeAutospacing="1" w:after="100" w:afterAutospacing="1" w:line="240" w:lineRule="auto"/>
      <w:jc w:val="left"/>
    </w:pPr>
    <w:rPr>
      <w:rFonts w:eastAsia="Times New Roman"/>
      <w:szCs w:val="24"/>
      <w:lang w:eastAsia="en-AU"/>
    </w:rPr>
  </w:style>
  <w:style w:type="paragraph" w:customStyle="1" w:styleId="subsection">
    <w:name w:val="subsection"/>
    <w:basedOn w:val="Normal"/>
    <w:rsid w:val="00D5746C"/>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D5746C"/>
    <w:pPr>
      <w:spacing w:before="100" w:beforeAutospacing="1" w:after="100" w:afterAutospacing="1" w:line="240" w:lineRule="auto"/>
      <w:jc w:val="left"/>
    </w:pPr>
    <w:rPr>
      <w:rFonts w:eastAsia="Times New Roman"/>
      <w:szCs w:val="24"/>
      <w:lang w:eastAsia="en-AU"/>
    </w:rPr>
  </w:style>
  <w:style w:type="paragraph" w:customStyle="1" w:styleId="notetext">
    <w:name w:val="notetext"/>
    <w:basedOn w:val="Normal"/>
    <w:rsid w:val="00D5746C"/>
    <w:pPr>
      <w:spacing w:before="100" w:beforeAutospacing="1" w:after="100" w:afterAutospacing="1" w:line="240" w:lineRule="auto"/>
      <w:jc w:val="left"/>
    </w:pPr>
    <w:rPr>
      <w:rFonts w:eastAsia="Times New Roman"/>
      <w:szCs w:val="24"/>
      <w:lang w:eastAsia="en-AU"/>
    </w:rPr>
  </w:style>
  <w:style w:type="paragraph" w:customStyle="1" w:styleId="subsection2">
    <w:name w:val="subsection2"/>
    <w:basedOn w:val="Normal"/>
    <w:rsid w:val="003C7E10"/>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3C7E10"/>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4D1E1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7428">
      <w:bodyDiv w:val="1"/>
      <w:marLeft w:val="0"/>
      <w:marRight w:val="0"/>
      <w:marTop w:val="0"/>
      <w:marBottom w:val="0"/>
      <w:divBdr>
        <w:top w:val="none" w:sz="0" w:space="0" w:color="auto"/>
        <w:left w:val="none" w:sz="0" w:space="0" w:color="auto"/>
        <w:bottom w:val="none" w:sz="0" w:space="0" w:color="auto"/>
        <w:right w:val="none" w:sz="0" w:space="0" w:color="auto"/>
      </w:divBdr>
    </w:div>
    <w:div w:id="251352393">
      <w:bodyDiv w:val="1"/>
      <w:marLeft w:val="0"/>
      <w:marRight w:val="0"/>
      <w:marTop w:val="0"/>
      <w:marBottom w:val="0"/>
      <w:divBdr>
        <w:top w:val="none" w:sz="0" w:space="0" w:color="auto"/>
        <w:left w:val="none" w:sz="0" w:space="0" w:color="auto"/>
        <w:bottom w:val="none" w:sz="0" w:space="0" w:color="auto"/>
        <w:right w:val="none" w:sz="0" w:space="0" w:color="auto"/>
      </w:divBdr>
    </w:div>
    <w:div w:id="334722942">
      <w:bodyDiv w:val="1"/>
      <w:marLeft w:val="0"/>
      <w:marRight w:val="0"/>
      <w:marTop w:val="0"/>
      <w:marBottom w:val="0"/>
      <w:divBdr>
        <w:top w:val="none" w:sz="0" w:space="0" w:color="auto"/>
        <w:left w:val="none" w:sz="0" w:space="0" w:color="auto"/>
        <w:bottom w:val="none" w:sz="0" w:space="0" w:color="auto"/>
        <w:right w:val="none" w:sz="0" w:space="0" w:color="auto"/>
      </w:divBdr>
    </w:div>
    <w:div w:id="484778512">
      <w:bodyDiv w:val="1"/>
      <w:marLeft w:val="0"/>
      <w:marRight w:val="0"/>
      <w:marTop w:val="0"/>
      <w:marBottom w:val="0"/>
      <w:divBdr>
        <w:top w:val="none" w:sz="0" w:space="0" w:color="auto"/>
        <w:left w:val="none" w:sz="0" w:space="0" w:color="auto"/>
        <w:bottom w:val="none" w:sz="0" w:space="0" w:color="auto"/>
        <w:right w:val="none" w:sz="0" w:space="0" w:color="auto"/>
      </w:divBdr>
    </w:div>
    <w:div w:id="557714231">
      <w:bodyDiv w:val="1"/>
      <w:marLeft w:val="0"/>
      <w:marRight w:val="0"/>
      <w:marTop w:val="0"/>
      <w:marBottom w:val="0"/>
      <w:divBdr>
        <w:top w:val="none" w:sz="0" w:space="0" w:color="auto"/>
        <w:left w:val="none" w:sz="0" w:space="0" w:color="auto"/>
        <w:bottom w:val="none" w:sz="0" w:space="0" w:color="auto"/>
        <w:right w:val="none" w:sz="0" w:space="0" w:color="auto"/>
      </w:divBdr>
    </w:div>
    <w:div w:id="890267114">
      <w:bodyDiv w:val="1"/>
      <w:marLeft w:val="0"/>
      <w:marRight w:val="0"/>
      <w:marTop w:val="0"/>
      <w:marBottom w:val="0"/>
      <w:divBdr>
        <w:top w:val="none" w:sz="0" w:space="0" w:color="auto"/>
        <w:left w:val="none" w:sz="0" w:space="0" w:color="auto"/>
        <w:bottom w:val="none" w:sz="0" w:space="0" w:color="auto"/>
        <w:right w:val="none" w:sz="0" w:space="0" w:color="auto"/>
      </w:divBdr>
    </w:div>
    <w:div w:id="944190395">
      <w:bodyDiv w:val="1"/>
      <w:marLeft w:val="0"/>
      <w:marRight w:val="0"/>
      <w:marTop w:val="0"/>
      <w:marBottom w:val="0"/>
      <w:divBdr>
        <w:top w:val="none" w:sz="0" w:space="0" w:color="auto"/>
        <w:left w:val="none" w:sz="0" w:space="0" w:color="auto"/>
        <w:bottom w:val="none" w:sz="0" w:space="0" w:color="auto"/>
        <w:right w:val="none" w:sz="0" w:space="0" w:color="auto"/>
      </w:divBdr>
    </w:div>
    <w:div w:id="1636905796">
      <w:bodyDiv w:val="1"/>
      <w:marLeft w:val="0"/>
      <w:marRight w:val="0"/>
      <w:marTop w:val="0"/>
      <w:marBottom w:val="0"/>
      <w:divBdr>
        <w:top w:val="none" w:sz="0" w:space="0" w:color="auto"/>
        <w:left w:val="none" w:sz="0" w:space="0" w:color="auto"/>
        <w:bottom w:val="none" w:sz="0" w:space="0" w:color="auto"/>
        <w:right w:val="none" w:sz="0" w:space="0" w:color="auto"/>
      </w:divBdr>
    </w:div>
    <w:div w:id="1787651448">
      <w:bodyDiv w:val="1"/>
      <w:marLeft w:val="0"/>
      <w:marRight w:val="0"/>
      <w:marTop w:val="0"/>
      <w:marBottom w:val="0"/>
      <w:divBdr>
        <w:top w:val="none" w:sz="0" w:space="0" w:color="auto"/>
        <w:left w:val="none" w:sz="0" w:space="0" w:color="auto"/>
        <w:bottom w:val="none" w:sz="0" w:space="0" w:color="auto"/>
        <w:right w:val="none" w:sz="0" w:space="0" w:color="auto"/>
      </w:divBdr>
    </w:div>
    <w:div w:id="1897889090">
      <w:bodyDiv w:val="1"/>
      <w:marLeft w:val="0"/>
      <w:marRight w:val="0"/>
      <w:marTop w:val="0"/>
      <w:marBottom w:val="0"/>
      <w:divBdr>
        <w:top w:val="none" w:sz="0" w:space="0" w:color="auto"/>
        <w:left w:val="none" w:sz="0" w:space="0" w:color="auto"/>
        <w:bottom w:val="none" w:sz="0" w:space="0" w:color="auto"/>
        <w:right w:val="none" w:sz="0" w:space="0" w:color="auto"/>
      </w:divBdr>
    </w:div>
    <w:div w:id="19737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DE48EFC8741CF83FD390EFF78A8D9"/>
        <w:category>
          <w:name w:val="General"/>
          <w:gallery w:val="placeholder"/>
        </w:category>
        <w:types>
          <w:type w:val="bbPlcHdr"/>
        </w:types>
        <w:behaviors>
          <w:behavior w:val="content"/>
        </w:behaviors>
        <w:guid w:val="{AD037662-7679-435D-B1F4-BBB105FD9292}"/>
      </w:docPartPr>
      <w:docPartBody>
        <w:p w:rsidR="00D41A96" w:rsidRDefault="00D41A96">
          <w:pPr>
            <w:pStyle w:val="125DE48EFC8741CF83FD390EFF78A8D9"/>
          </w:pPr>
          <w:r>
            <w:rPr>
              <w:rStyle w:val="PlaceholderText"/>
            </w:rPr>
            <w:t>MNC Text</w:t>
          </w:r>
        </w:p>
      </w:docPartBody>
    </w:docPart>
    <w:docPart>
      <w:docPartPr>
        <w:name w:val="98798196A1784E5A92F5A5E24C527394"/>
        <w:category>
          <w:name w:val="General"/>
          <w:gallery w:val="placeholder"/>
        </w:category>
        <w:types>
          <w:type w:val="bbPlcHdr"/>
        </w:types>
        <w:behaviors>
          <w:behavior w:val="content"/>
        </w:behaviors>
        <w:guid w:val="{CEF56D8B-3535-4E82-8D1C-C524DAB051BB}"/>
      </w:docPartPr>
      <w:docPartBody>
        <w:p w:rsidR="00D41A96" w:rsidRDefault="00D41A96">
          <w:pPr>
            <w:pStyle w:val="98798196A1784E5A92F5A5E24C527394"/>
          </w:pPr>
          <w:r w:rsidRPr="005C44BE">
            <w:rPr>
              <w:rStyle w:val="PlaceholderText"/>
            </w:rPr>
            <w:t>Click or tap here to enter text.</w:t>
          </w:r>
        </w:p>
      </w:docPartBody>
    </w:docPart>
    <w:docPart>
      <w:docPartPr>
        <w:name w:val="0F0BE6D126474379B07ECDA429F72307"/>
        <w:category>
          <w:name w:val="General"/>
          <w:gallery w:val="placeholder"/>
        </w:category>
        <w:types>
          <w:type w:val="bbPlcHdr"/>
        </w:types>
        <w:behaviors>
          <w:behavior w:val="content"/>
        </w:behaviors>
        <w:guid w:val="{5DAEA72B-9C9E-4D7F-AB4A-9E3F1EA35714}"/>
      </w:docPartPr>
      <w:docPartBody>
        <w:p w:rsidR="00D41A96" w:rsidRDefault="00D41A96">
          <w:pPr>
            <w:pStyle w:val="0F0BE6D126474379B07ECDA429F72307"/>
          </w:pPr>
          <w:r w:rsidRPr="005C44BE">
            <w:rPr>
              <w:rStyle w:val="PlaceholderText"/>
            </w:rPr>
            <w:t>Click or tap here to enter text.</w:t>
          </w:r>
        </w:p>
      </w:docPartBody>
    </w:docPart>
    <w:docPart>
      <w:docPartPr>
        <w:name w:val="E5FBFB4EA0F74AF69C9FC9DA5C6AA2E0"/>
        <w:category>
          <w:name w:val="General"/>
          <w:gallery w:val="placeholder"/>
        </w:category>
        <w:types>
          <w:type w:val="bbPlcHdr"/>
        </w:types>
        <w:behaviors>
          <w:behavior w:val="content"/>
        </w:behaviors>
        <w:guid w:val="{8E4C4E1C-7638-4B50-86AF-59788CF0C762}"/>
      </w:docPartPr>
      <w:docPartBody>
        <w:p w:rsidR="00D41A96" w:rsidRDefault="00D41A96">
          <w:pPr>
            <w:pStyle w:val="E5FBFB4EA0F74AF69C9FC9DA5C6AA2E0"/>
          </w:pPr>
          <w:r w:rsidRPr="005C44BE">
            <w:rPr>
              <w:rStyle w:val="PlaceholderText"/>
            </w:rPr>
            <w:t>Click or tap here to enter text.</w:t>
          </w:r>
        </w:p>
      </w:docPartBody>
    </w:docPart>
    <w:docPart>
      <w:docPartPr>
        <w:name w:val="CCC43FCA9ECD41CDA99CC2FA36D6503E"/>
        <w:category>
          <w:name w:val="General"/>
          <w:gallery w:val="placeholder"/>
        </w:category>
        <w:types>
          <w:type w:val="bbPlcHdr"/>
        </w:types>
        <w:behaviors>
          <w:behavior w:val="content"/>
        </w:behaviors>
        <w:guid w:val="{6E243EEB-1926-4269-9E8E-C7FA824EDF5D}"/>
      </w:docPartPr>
      <w:docPartBody>
        <w:p w:rsidR="00D41A96" w:rsidRDefault="00D41A96">
          <w:pPr>
            <w:pStyle w:val="CCC43FCA9ECD41CDA99CC2FA36D6503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96"/>
    <w:rsid w:val="00062F89"/>
    <w:rsid w:val="001470B8"/>
    <w:rsid w:val="00226260"/>
    <w:rsid w:val="0037297A"/>
    <w:rsid w:val="003B518D"/>
    <w:rsid w:val="003E14E8"/>
    <w:rsid w:val="003F553A"/>
    <w:rsid w:val="004D1316"/>
    <w:rsid w:val="00590899"/>
    <w:rsid w:val="0066108A"/>
    <w:rsid w:val="008C5F22"/>
    <w:rsid w:val="00936B9E"/>
    <w:rsid w:val="009A3677"/>
    <w:rsid w:val="00A07E57"/>
    <w:rsid w:val="00A336C6"/>
    <w:rsid w:val="00A47EDA"/>
    <w:rsid w:val="00AB070A"/>
    <w:rsid w:val="00B000BF"/>
    <w:rsid w:val="00B45070"/>
    <w:rsid w:val="00BA7408"/>
    <w:rsid w:val="00CB7378"/>
    <w:rsid w:val="00D41A96"/>
    <w:rsid w:val="00D9536D"/>
    <w:rsid w:val="00DC4B92"/>
    <w:rsid w:val="00EB74D1"/>
    <w:rsid w:val="00EE618B"/>
    <w:rsid w:val="00F03004"/>
    <w:rsid w:val="00FB6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5DE48EFC8741CF83FD390EFF78A8D9">
    <w:name w:val="125DE48EFC8741CF83FD390EFF78A8D9"/>
  </w:style>
  <w:style w:type="paragraph" w:customStyle="1" w:styleId="98798196A1784E5A92F5A5E24C527394">
    <w:name w:val="98798196A1784E5A92F5A5E24C527394"/>
  </w:style>
  <w:style w:type="paragraph" w:customStyle="1" w:styleId="0F0BE6D126474379B07ECDA429F72307">
    <w:name w:val="0F0BE6D126474379B07ECDA429F72307"/>
  </w:style>
  <w:style w:type="paragraph" w:customStyle="1" w:styleId="E5FBFB4EA0F74AF69C9FC9DA5C6AA2E0">
    <w:name w:val="E5FBFB4EA0F74AF69C9FC9DA5C6AA2E0"/>
  </w:style>
  <w:style w:type="paragraph" w:customStyle="1" w:styleId="CCC43FCA9ECD41CDA99CC2FA36D6503E">
    <w:name w:val="CCC43FCA9ECD41CDA99CC2FA36D65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Environment Council of Central Queensland Inc v Minister for the Environment and Water (No 2) [2023] FCA 1208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54</Pages>
  <Words>23816</Words>
  <Characters>122339</Characters>
  <Application>Microsoft Office Word</Application>
  <DocSecurity>0</DocSecurity>
  <Lines>2005</Lines>
  <Paragraphs>566</Paragraphs>
  <ScaleCrop>false</ScaleCrop>
  <HeadingPairs>
    <vt:vector size="2" baseType="variant">
      <vt:variant>
        <vt:lpstr>Title</vt:lpstr>
      </vt:variant>
      <vt:variant>
        <vt:i4>1</vt:i4>
      </vt:variant>
    </vt:vector>
  </HeadingPairs>
  <TitlesOfParts>
    <vt:vector size="1" baseType="lpstr">
      <vt:lpstr>Environment Council of Central Queensland Inc v Minister for the Environment and Water (No 2) [2023] FCA 1208</vt:lpstr>
    </vt:vector>
  </TitlesOfParts>
  <Company>Federal Court of Australia</Company>
  <LinksUpToDate>false</LinksUpToDate>
  <CharactersWithSpaces>145589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Council of Central Queensland Inc v Minister for the Environment and Water (No 2) [2023] FCA 1208</dc:title>
  <dc:subject/>
  <dc:creator>Federal Court of Australia</dc:creator>
  <cp:keywords/>
  <dc:description>v1.3</dc:description>
  <cp:lastModifiedBy>Federal Court of Australia</cp:lastModifiedBy>
  <cp:revision>3</cp:revision>
  <cp:lastPrinted>2023-10-11T01:55:00Z</cp:lastPrinted>
  <dcterms:created xsi:type="dcterms:W3CDTF">2023-10-11T04:02:00Z</dcterms:created>
  <dcterms:modified xsi:type="dcterms:W3CDTF">2023-10-11T04:06:00Z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