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008" w:type="dxa"/>
        <w:tblLayout w:type="fixed"/>
        <w:tblCellMar>
          <w:left w:w="0" w:type="dxa"/>
        </w:tblCellMar>
        <w:tblLook w:val="0000" w:firstRow="0" w:lastRow="0" w:firstColumn="0" w:lastColumn="0" w:noHBand="0" w:noVBand="0"/>
      </w:tblPr>
      <w:tblGrid>
        <w:gridCol w:w="7513"/>
        <w:gridCol w:w="2495"/>
      </w:tblGrid>
      <w:tr w:rsidR="00295864" w:rsidRPr="004A3702" w14:paraId="0B465CB5" w14:textId="77777777" w:rsidTr="006637A6">
        <w:tc>
          <w:tcPr>
            <w:tcW w:w="7513" w:type="dxa"/>
          </w:tcPr>
          <w:p w14:paraId="2BE796E1" w14:textId="6A295D97" w:rsidR="00295864" w:rsidRPr="004A3702" w:rsidRDefault="00295864" w:rsidP="004568C4">
            <w:pPr>
              <w:rPr>
                <w:rFonts w:cs="Arial"/>
                <w:u w:val="single"/>
              </w:rPr>
            </w:pPr>
            <w:bookmarkStart w:id="0" w:name="HEADERtable" w:colFirst="0" w:colLast="0"/>
            <w:bookmarkStart w:id="1" w:name="_Hlk133829531"/>
            <w:bookmarkStart w:id="2" w:name="DELcoverPage"/>
            <w:r w:rsidRPr="004A3702">
              <w:rPr>
                <w:rFonts w:cs="Arial"/>
                <w:u w:val="single"/>
              </w:rPr>
              <w:t>IN THE COUNTY COURT OF VICTORIA</w:t>
            </w:r>
          </w:p>
          <w:p w14:paraId="6E940E3A" w14:textId="77777777" w:rsidR="00C83F96" w:rsidRPr="004A3702" w:rsidRDefault="00C83F96" w:rsidP="00C83F96">
            <w:pPr>
              <w:pStyle w:val="Caption"/>
              <w:rPr>
                <w:caps/>
                <w:szCs w:val="24"/>
              </w:rPr>
            </w:pPr>
            <w:bookmarkStart w:id="3" w:name="_Toc44312773"/>
            <w:bookmarkStart w:id="4" w:name="_Toc44315920"/>
            <w:r w:rsidRPr="004A3702">
              <w:rPr>
                <w:caps/>
                <w:szCs w:val="24"/>
              </w:rPr>
              <w:t>AT</w:t>
            </w:r>
            <w:bookmarkEnd w:id="3"/>
            <w:bookmarkEnd w:id="4"/>
            <w:r w:rsidRPr="004A3702">
              <w:rPr>
                <w:caps/>
                <w:szCs w:val="24"/>
              </w:rPr>
              <w:t xml:space="preserve"> </w:t>
            </w:r>
            <w:bookmarkStart w:id="5" w:name="WhereHeld1"/>
            <w:bookmarkEnd w:id="5"/>
            <w:r w:rsidR="004E0439" w:rsidRPr="004A3702">
              <w:rPr>
                <w:caps/>
                <w:szCs w:val="24"/>
              </w:rPr>
              <w:t>Melbourne</w:t>
            </w:r>
          </w:p>
          <w:p w14:paraId="40F2B4C4" w14:textId="4ABD2D10" w:rsidR="00C83F96" w:rsidRPr="004A3702" w:rsidRDefault="004E0439" w:rsidP="00C83F96">
            <w:pPr>
              <w:rPr>
                <w:rFonts w:cs="Arial"/>
                <w:caps/>
                <w:u w:val="single"/>
              </w:rPr>
            </w:pPr>
            <w:bookmarkStart w:id="6" w:name="Division"/>
            <w:bookmarkStart w:id="7" w:name="DELdivision"/>
            <w:bookmarkEnd w:id="6"/>
            <w:r w:rsidRPr="004A3702">
              <w:rPr>
                <w:rFonts w:cs="Arial"/>
                <w:caps/>
                <w:u w:val="single"/>
              </w:rPr>
              <w:t>COMM</w:t>
            </w:r>
            <w:r w:rsidR="00A84618">
              <w:rPr>
                <w:rFonts w:cs="Arial"/>
                <w:caps/>
                <w:u w:val="single"/>
              </w:rPr>
              <w:t>ON LAW</w:t>
            </w:r>
            <w:r w:rsidR="00C83F96" w:rsidRPr="004A3702">
              <w:rPr>
                <w:rFonts w:cs="Arial"/>
                <w:caps/>
                <w:u w:val="single"/>
              </w:rPr>
              <w:t xml:space="preserve"> DIVISION</w:t>
            </w:r>
            <w:bookmarkEnd w:id="7"/>
          </w:p>
        </w:tc>
        <w:tc>
          <w:tcPr>
            <w:tcW w:w="2495" w:type="dxa"/>
            <w:tcBorders>
              <w:top w:val="single" w:sz="4" w:space="0" w:color="auto"/>
              <w:left w:val="single" w:sz="4" w:space="0" w:color="auto"/>
              <w:bottom w:val="single" w:sz="4" w:space="0" w:color="auto"/>
              <w:right w:val="single" w:sz="4" w:space="0" w:color="auto"/>
            </w:tcBorders>
          </w:tcPr>
          <w:p w14:paraId="3A0D9A0C" w14:textId="6F3252CF" w:rsidR="00295864" w:rsidRPr="004A3702" w:rsidRDefault="00295864" w:rsidP="00D40104">
            <w:pPr>
              <w:ind w:right="-18"/>
              <w:jc w:val="right"/>
              <w:rPr>
                <w:rFonts w:cs="Arial"/>
                <w:sz w:val="22"/>
                <w:szCs w:val="22"/>
              </w:rPr>
            </w:pPr>
            <w:r w:rsidRPr="004A3702">
              <w:rPr>
                <w:rFonts w:cs="Arial"/>
                <w:sz w:val="22"/>
                <w:szCs w:val="22"/>
              </w:rPr>
              <w:t>Revised</w:t>
            </w:r>
          </w:p>
          <w:p w14:paraId="36DB85D8" w14:textId="1D07C4A5" w:rsidR="00295864" w:rsidRPr="004A3702" w:rsidRDefault="00295864" w:rsidP="00D40104">
            <w:pPr>
              <w:ind w:right="-18"/>
              <w:jc w:val="right"/>
              <w:rPr>
                <w:rFonts w:cs="Arial"/>
                <w:sz w:val="22"/>
                <w:szCs w:val="22"/>
              </w:rPr>
            </w:pPr>
            <w:r w:rsidRPr="004A3702">
              <w:rPr>
                <w:rFonts w:cs="Arial"/>
                <w:sz w:val="22"/>
                <w:szCs w:val="22"/>
              </w:rPr>
              <w:t>Not Restricted</w:t>
            </w:r>
          </w:p>
          <w:p w14:paraId="1EAA6DE3" w14:textId="4E0FC229" w:rsidR="00D40104" w:rsidRPr="004A3702" w:rsidRDefault="00D40104" w:rsidP="00D40104">
            <w:pPr>
              <w:ind w:right="-18"/>
              <w:jc w:val="right"/>
              <w:rPr>
                <w:rFonts w:cs="Arial"/>
              </w:rPr>
            </w:pPr>
            <w:r w:rsidRPr="004A3702">
              <w:rPr>
                <w:rFonts w:cs="Arial"/>
                <w:sz w:val="22"/>
                <w:szCs w:val="22"/>
              </w:rPr>
              <w:t>Suitable for Publication</w:t>
            </w:r>
          </w:p>
        </w:tc>
      </w:tr>
      <w:tr w:rsidR="000C4A42" w:rsidRPr="004A3702" w14:paraId="6902F8DC" w14:textId="77777777" w:rsidTr="006637A6">
        <w:tc>
          <w:tcPr>
            <w:tcW w:w="7513" w:type="dxa"/>
          </w:tcPr>
          <w:p w14:paraId="63BB5A7C" w14:textId="5AED4837" w:rsidR="000C4A42" w:rsidRPr="004A3702" w:rsidRDefault="000C4A42" w:rsidP="004568C4">
            <w:pPr>
              <w:rPr>
                <w:rFonts w:cs="Arial"/>
                <w:caps/>
                <w:u w:val="single"/>
              </w:rPr>
            </w:pPr>
            <w:bookmarkStart w:id="8" w:name="DELsubDivision"/>
            <w:r w:rsidRPr="004A3702">
              <w:rPr>
                <w:rFonts w:cs="Arial"/>
                <w:caps/>
                <w:u w:val="single"/>
              </w:rPr>
              <w:t>Confiscation List</w:t>
            </w:r>
            <w:bookmarkEnd w:id="8"/>
          </w:p>
        </w:tc>
        <w:tc>
          <w:tcPr>
            <w:tcW w:w="2495" w:type="dxa"/>
            <w:tcBorders>
              <w:top w:val="single" w:sz="4" w:space="0" w:color="auto"/>
            </w:tcBorders>
          </w:tcPr>
          <w:p w14:paraId="258B387E" w14:textId="77777777" w:rsidR="000C4A42" w:rsidRPr="004A3702" w:rsidRDefault="000C4A42" w:rsidP="00D40104">
            <w:pPr>
              <w:ind w:right="-18"/>
              <w:jc w:val="right"/>
              <w:rPr>
                <w:rFonts w:cs="Arial"/>
                <w:sz w:val="22"/>
                <w:szCs w:val="22"/>
              </w:rPr>
            </w:pPr>
          </w:p>
        </w:tc>
      </w:tr>
    </w:tbl>
    <w:p w14:paraId="398708D8" w14:textId="77777777" w:rsidR="000C4A42" w:rsidRPr="004A3702" w:rsidRDefault="000C4A42">
      <w:pPr>
        <w:spacing w:line="240" w:lineRule="auto"/>
        <w:jc w:val="right"/>
        <w:rPr>
          <w:rFonts w:cs="Arial"/>
        </w:rPr>
      </w:pPr>
      <w:bookmarkStart w:id="9" w:name="SubDivision"/>
      <w:bookmarkEnd w:id="0"/>
      <w:bookmarkEnd w:id="9"/>
    </w:p>
    <w:p w14:paraId="06394825" w14:textId="7709441D" w:rsidR="0023669A" w:rsidRPr="004A3702" w:rsidRDefault="0023669A">
      <w:pPr>
        <w:spacing w:line="240" w:lineRule="auto"/>
        <w:jc w:val="right"/>
        <w:rPr>
          <w:rFonts w:cs="Arial"/>
        </w:rPr>
      </w:pPr>
      <w:r w:rsidRPr="004A3702">
        <w:rPr>
          <w:rFonts w:cs="Arial"/>
        </w:rPr>
        <w:t xml:space="preserve">Case No. </w:t>
      </w:r>
      <w:bookmarkStart w:id="10" w:name="CaseNo"/>
      <w:bookmarkEnd w:id="10"/>
      <w:r w:rsidR="004E0439" w:rsidRPr="004A3702">
        <w:rPr>
          <w:rFonts w:cs="Arial"/>
        </w:rPr>
        <w:t>CI-14-05621</w:t>
      </w:r>
      <w:r w:rsidRPr="004A3702">
        <w:rPr>
          <w:rFonts w:cs="Arial"/>
        </w:rPr>
        <w:fldChar w:fldCharType="begin"/>
      </w:r>
      <w:r w:rsidRPr="004A3702">
        <w:rPr>
          <w:rFonts w:cs="Arial"/>
        </w:rPr>
        <w:instrText xml:space="preserve">  </w:instrText>
      </w:r>
      <w:r w:rsidRPr="004A3702">
        <w:rPr>
          <w:rFonts w:cs="Arial"/>
        </w:rPr>
        <w:fldChar w:fldCharType="end"/>
      </w:r>
    </w:p>
    <w:p w14:paraId="78812776" w14:textId="77777777" w:rsidR="00C3381B" w:rsidRPr="004A3702" w:rsidRDefault="00C3381B">
      <w:pPr>
        <w:pStyle w:val="Normal-Cover"/>
        <w:rPr>
          <w:rFonts w:cs="Arial"/>
        </w:rPr>
      </w:pPr>
    </w:p>
    <w:p w14:paraId="5E916F62" w14:textId="3D256097" w:rsidR="0023669A" w:rsidRPr="004A3702" w:rsidRDefault="00C3381B">
      <w:pPr>
        <w:pStyle w:val="Normal-Cover"/>
        <w:rPr>
          <w:rFonts w:cs="Arial"/>
        </w:rPr>
      </w:pPr>
      <w:r w:rsidRPr="004A3702">
        <w:rPr>
          <w:rFonts w:cs="Arial"/>
        </w:rPr>
        <w:t xml:space="preserve">IN THE MATTER of </w:t>
      </w:r>
      <w:r w:rsidRPr="004A3702">
        <w:rPr>
          <w:rFonts w:cs="Arial"/>
          <w:i/>
          <w:iCs/>
        </w:rPr>
        <w:t xml:space="preserve">Proceeds of Crime Act </w:t>
      </w:r>
      <w:r w:rsidRPr="004A3702">
        <w:rPr>
          <w:rFonts w:cs="Arial"/>
        </w:rPr>
        <w:t>(2002) (Cth)</w:t>
      </w:r>
    </w:p>
    <w:p w14:paraId="36F0DDFA" w14:textId="492F268F" w:rsidR="00C3381B" w:rsidRPr="004A3702" w:rsidRDefault="00C3381B">
      <w:pPr>
        <w:pStyle w:val="Normal-Cover"/>
        <w:rPr>
          <w:rFonts w:cs="Arial"/>
        </w:rPr>
      </w:pPr>
    </w:p>
    <w:p w14:paraId="30E717F6" w14:textId="021455D3" w:rsidR="00C3381B" w:rsidRPr="004A3702" w:rsidRDefault="00C3381B">
      <w:pPr>
        <w:pStyle w:val="Normal-Cover"/>
        <w:rPr>
          <w:rFonts w:cs="Arial"/>
        </w:rPr>
      </w:pPr>
      <w:r w:rsidRPr="004A3702">
        <w:rPr>
          <w:rFonts w:cs="Arial"/>
        </w:rPr>
        <w:t>and</w:t>
      </w:r>
    </w:p>
    <w:p w14:paraId="2248A0F9" w14:textId="77777777" w:rsidR="00C3381B" w:rsidRPr="004A3702" w:rsidRDefault="00C3381B">
      <w:pPr>
        <w:pStyle w:val="Normal-Cover"/>
        <w:rPr>
          <w:rFonts w:cs="Arial"/>
        </w:rPr>
      </w:pPr>
    </w:p>
    <w:p w14:paraId="238E933B" w14:textId="5E0EA693" w:rsidR="00C3381B" w:rsidRPr="004A3702" w:rsidRDefault="00C3381B" w:rsidP="009B7130">
      <w:pPr>
        <w:pStyle w:val="Normal-Cover"/>
        <w:ind w:right="-163"/>
        <w:jc w:val="both"/>
        <w:rPr>
          <w:rFonts w:cs="Arial"/>
        </w:rPr>
      </w:pPr>
      <w:r w:rsidRPr="004A3702">
        <w:rPr>
          <w:rFonts w:cs="Arial"/>
        </w:rPr>
        <w:t>IN THE MATTER of property suspected of being proceeds of serious and indictable offences</w:t>
      </w:r>
    </w:p>
    <w:p w14:paraId="73194831" w14:textId="6F005E03" w:rsidR="00C3381B" w:rsidRPr="004A3702" w:rsidRDefault="00C3381B">
      <w:pPr>
        <w:pStyle w:val="Normal-Cover"/>
        <w:rPr>
          <w:rFonts w:cs="Arial"/>
        </w:rPr>
      </w:pPr>
    </w:p>
    <w:p w14:paraId="7C2380CA" w14:textId="076B0867" w:rsidR="00C3381B" w:rsidRPr="004A3702" w:rsidRDefault="00C3381B">
      <w:pPr>
        <w:pStyle w:val="Normal-Cover"/>
        <w:rPr>
          <w:rFonts w:cs="Arial"/>
        </w:rPr>
      </w:pPr>
      <w:r w:rsidRPr="004A3702">
        <w:rPr>
          <w:rFonts w:cs="Arial"/>
        </w:rPr>
        <w:t xml:space="preserve">and </w:t>
      </w:r>
    </w:p>
    <w:p w14:paraId="1208EC65" w14:textId="1A56C31B" w:rsidR="00C3381B" w:rsidRPr="004A3702" w:rsidRDefault="00C3381B">
      <w:pPr>
        <w:pStyle w:val="Normal-Cover"/>
        <w:rPr>
          <w:rFonts w:cs="Arial"/>
        </w:rPr>
      </w:pPr>
    </w:p>
    <w:p w14:paraId="2AEEFFC0" w14:textId="542214DA" w:rsidR="00C3381B" w:rsidRDefault="00C3381B" w:rsidP="00C3381B">
      <w:pPr>
        <w:pStyle w:val="Normal-Cover"/>
        <w:rPr>
          <w:rFonts w:cs="Arial"/>
          <w:caps/>
        </w:rPr>
      </w:pPr>
      <w:r w:rsidRPr="004A3702">
        <w:rPr>
          <w:rFonts w:cs="Arial"/>
        </w:rPr>
        <w:t xml:space="preserve">IN THE MATTER of the suspect, </w:t>
      </w:r>
      <w:r w:rsidRPr="004A3702">
        <w:rPr>
          <w:rFonts w:cs="Arial"/>
          <w:caps/>
        </w:rPr>
        <w:t>Farhad Nasr</w:t>
      </w:r>
      <w:r w:rsidR="004568C4" w:rsidRPr="004A3702">
        <w:rPr>
          <w:rFonts w:cs="Arial"/>
          <w:caps/>
        </w:rPr>
        <w:t>e</w:t>
      </w:r>
      <w:r w:rsidRPr="004A3702">
        <w:rPr>
          <w:rFonts w:cs="Arial"/>
          <w:caps/>
        </w:rPr>
        <w:t xml:space="preserve"> Isfhani</w:t>
      </w:r>
    </w:p>
    <w:p w14:paraId="3A86E2CF" w14:textId="18528A4D" w:rsidR="00A84618" w:rsidRDefault="00A84618" w:rsidP="00C3381B">
      <w:pPr>
        <w:pStyle w:val="Normal-Cover"/>
        <w:rPr>
          <w:rFonts w:cs="Arial"/>
          <w:caps/>
        </w:rPr>
      </w:pPr>
    </w:p>
    <w:p w14:paraId="31907C72" w14:textId="711195B5" w:rsidR="00A84618" w:rsidRPr="004A3702" w:rsidRDefault="00A84618" w:rsidP="00C3381B">
      <w:pPr>
        <w:pStyle w:val="Normal-Cover"/>
        <w:rPr>
          <w:rFonts w:cs="Arial"/>
        </w:rPr>
      </w:pPr>
      <w:r>
        <w:rPr>
          <w:rFonts w:cs="Arial"/>
          <w:caps/>
        </w:rPr>
        <w:t>BETWEEN:</w:t>
      </w:r>
    </w:p>
    <w:p w14:paraId="0D87B35C" w14:textId="77777777" w:rsidR="00C3381B" w:rsidRPr="004A3702" w:rsidRDefault="00C3381B">
      <w:pPr>
        <w:pStyle w:val="Normal-Cover"/>
        <w:rPr>
          <w:rFonts w:cs="Arial"/>
        </w:rPr>
      </w:pPr>
    </w:p>
    <w:tbl>
      <w:tblPr>
        <w:tblW w:w="10008" w:type="dxa"/>
        <w:tblLayout w:type="fixed"/>
        <w:tblCellMar>
          <w:left w:w="0" w:type="dxa"/>
        </w:tblCellMar>
        <w:tblLook w:val="0000" w:firstRow="0" w:lastRow="0" w:firstColumn="0" w:lastColumn="0" w:noHBand="0" w:noVBand="0"/>
      </w:tblPr>
      <w:tblGrid>
        <w:gridCol w:w="7513"/>
        <w:gridCol w:w="2495"/>
      </w:tblGrid>
      <w:tr w:rsidR="00E31FD1" w:rsidRPr="004A3702" w14:paraId="1AE4CEA1" w14:textId="77777777" w:rsidTr="009B7130">
        <w:tc>
          <w:tcPr>
            <w:tcW w:w="7513" w:type="dxa"/>
          </w:tcPr>
          <w:p w14:paraId="602ED3E9" w14:textId="26502563" w:rsidR="00E31FD1" w:rsidRPr="004A3702" w:rsidRDefault="00E31FD1" w:rsidP="00A84618">
            <w:pPr>
              <w:pStyle w:val="Normal-Cover"/>
              <w:rPr>
                <w:rFonts w:cs="Arial"/>
              </w:rPr>
            </w:pPr>
            <w:r w:rsidRPr="004A3702">
              <w:rPr>
                <w:rFonts w:cs="Arial"/>
              </w:rPr>
              <w:t>FARINA ABEDINI</w:t>
            </w:r>
          </w:p>
        </w:tc>
        <w:tc>
          <w:tcPr>
            <w:tcW w:w="2495" w:type="dxa"/>
          </w:tcPr>
          <w:p w14:paraId="7F848B66" w14:textId="6BB70F1E" w:rsidR="00E31FD1" w:rsidRPr="004A3702" w:rsidRDefault="00A84618" w:rsidP="004E0439">
            <w:pPr>
              <w:pStyle w:val="Normal-Cover"/>
              <w:jc w:val="right"/>
              <w:rPr>
                <w:rFonts w:cs="Arial"/>
              </w:rPr>
            </w:pPr>
            <w:r>
              <w:rPr>
                <w:rFonts w:cs="Arial"/>
              </w:rPr>
              <w:t xml:space="preserve">First </w:t>
            </w:r>
            <w:r w:rsidR="00E31FD1" w:rsidRPr="004A3702">
              <w:rPr>
                <w:rFonts w:cs="Arial"/>
              </w:rPr>
              <w:t>Applicant</w:t>
            </w:r>
          </w:p>
        </w:tc>
      </w:tr>
      <w:tr w:rsidR="00A84618" w:rsidRPr="004A3702" w14:paraId="792057D2" w14:textId="77777777" w:rsidTr="009B7130">
        <w:tc>
          <w:tcPr>
            <w:tcW w:w="7513" w:type="dxa"/>
          </w:tcPr>
          <w:p w14:paraId="17D108A3" w14:textId="77777777" w:rsidR="00A84618" w:rsidRPr="004A3702" w:rsidRDefault="00A84618" w:rsidP="004E0439">
            <w:pPr>
              <w:pStyle w:val="Normal-Cover"/>
              <w:rPr>
                <w:rFonts w:cs="Arial"/>
              </w:rPr>
            </w:pPr>
          </w:p>
        </w:tc>
        <w:tc>
          <w:tcPr>
            <w:tcW w:w="2495" w:type="dxa"/>
          </w:tcPr>
          <w:p w14:paraId="49450D69" w14:textId="77777777" w:rsidR="00A84618" w:rsidRPr="004A3702" w:rsidRDefault="00A84618" w:rsidP="004E0439">
            <w:pPr>
              <w:pStyle w:val="Normal-Cover"/>
              <w:jc w:val="right"/>
              <w:rPr>
                <w:rFonts w:cs="Arial"/>
              </w:rPr>
            </w:pPr>
          </w:p>
        </w:tc>
      </w:tr>
      <w:tr w:rsidR="00A84618" w:rsidRPr="004A3702" w14:paraId="3A0F11DF" w14:textId="77777777" w:rsidTr="009B7130">
        <w:tc>
          <w:tcPr>
            <w:tcW w:w="7513" w:type="dxa"/>
          </w:tcPr>
          <w:p w14:paraId="388D398E" w14:textId="68EFF32F" w:rsidR="00A84618" w:rsidRPr="004A3702" w:rsidRDefault="00A84618" w:rsidP="004E0439">
            <w:pPr>
              <w:pStyle w:val="Normal-Cover"/>
              <w:rPr>
                <w:rFonts w:cs="Arial"/>
              </w:rPr>
            </w:pPr>
            <w:r>
              <w:rPr>
                <w:rFonts w:cs="Arial"/>
              </w:rPr>
              <w:t>and</w:t>
            </w:r>
          </w:p>
        </w:tc>
        <w:tc>
          <w:tcPr>
            <w:tcW w:w="2495" w:type="dxa"/>
          </w:tcPr>
          <w:p w14:paraId="1CE5E1AB" w14:textId="77777777" w:rsidR="00A84618" w:rsidRPr="004A3702" w:rsidRDefault="00A84618" w:rsidP="004E0439">
            <w:pPr>
              <w:pStyle w:val="Normal-Cover"/>
              <w:jc w:val="right"/>
              <w:rPr>
                <w:rFonts w:cs="Arial"/>
              </w:rPr>
            </w:pPr>
          </w:p>
        </w:tc>
      </w:tr>
      <w:tr w:rsidR="00A84618" w:rsidRPr="004A3702" w14:paraId="6415203E" w14:textId="77777777" w:rsidTr="009B7130">
        <w:tc>
          <w:tcPr>
            <w:tcW w:w="7513" w:type="dxa"/>
          </w:tcPr>
          <w:p w14:paraId="1940D2E8" w14:textId="77777777" w:rsidR="00A84618" w:rsidRDefault="00A84618" w:rsidP="004E0439">
            <w:pPr>
              <w:pStyle w:val="Normal-Cover"/>
              <w:rPr>
                <w:rFonts w:cs="Arial"/>
              </w:rPr>
            </w:pPr>
          </w:p>
        </w:tc>
        <w:tc>
          <w:tcPr>
            <w:tcW w:w="2495" w:type="dxa"/>
          </w:tcPr>
          <w:p w14:paraId="66E7C248" w14:textId="77777777" w:rsidR="00A84618" w:rsidRPr="004A3702" w:rsidRDefault="00A84618" w:rsidP="004E0439">
            <w:pPr>
              <w:pStyle w:val="Normal-Cover"/>
              <w:jc w:val="right"/>
              <w:rPr>
                <w:rFonts w:cs="Arial"/>
              </w:rPr>
            </w:pPr>
          </w:p>
        </w:tc>
      </w:tr>
      <w:tr w:rsidR="00A84618" w:rsidRPr="004A3702" w14:paraId="1E881DE8" w14:textId="77777777" w:rsidTr="009B7130">
        <w:tc>
          <w:tcPr>
            <w:tcW w:w="7513" w:type="dxa"/>
          </w:tcPr>
          <w:p w14:paraId="289BD1DC" w14:textId="6A11E91A" w:rsidR="00A84618" w:rsidRPr="004A3702" w:rsidRDefault="00A84618" w:rsidP="004E0439">
            <w:pPr>
              <w:pStyle w:val="Normal-Cover"/>
              <w:rPr>
                <w:rFonts w:cs="Arial"/>
              </w:rPr>
            </w:pPr>
            <w:r w:rsidRPr="00A84618">
              <w:rPr>
                <w:rFonts w:cs="Arial"/>
              </w:rPr>
              <w:t>MAX DONNELLY (in his capacity as the Trustee for the Bankrupt Estate of HOMAYUN ABEDINI)</w:t>
            </w:r>
          </w:p>
        </w:tc>
        <w:tc>
          <w:tcPr>
            <w:tcW w:w="2495" w:type="dxa"/>
          </w:tcPr>
          <w:p w14:paraId="053468C6" w14:textId="77777777" w:rsidR="00A84618" w:rsidRDefault="00A84618" w:rsidP="004E0439">
            <w:pPr>
              <w:pStyle w:val="Normal-Cover"/>
              <w:jc w:val="right"/>
              <w:rPr>
                <w:rFonts w:cs="Arial"/>
              </w:rPr>
            </w:pPr>
          </w:p>
          <w:p w14:paraId="7CCEA475" w14:textId="2344105C" w:rsidR="00A84618" w:rsidRPr="004A3702" w:rsidRDefault="00A84618" w:rsidP="004E0439">
            <w:pPr>
              <w:pStyle w:val="Normal-Cover"/>
              <w:jc w:val="right"/>
              <w:rPr>
                <w:rFonts w:cs="Arial"/>
              </w:rPr>
            </w:pPr>
            <w:r>
              <w:rPr>
                <w:rFonts w:cs="Arial"/>
              </w:rPr>
              <w:t>Second Applicant</w:t>
            </w:r>
          </w:p>
        </w:tc>
      </w:tr>
      <w:tr w:rsidR="00E31FD1" w:rsidRPr="004A3702" w14:paraId="31319F8B" w14:textId="77777777" w:rsidTr="009B7130">
        <w:tc>
          <w:tcPr>
            <w:tcW w:w="7513" w:type="dxa"/>
          </w:tcPr>
          <w:p w14:paraId="19662A34" w14:textId="77777777" w:rsidR="00E31FD1" w:rsidRPr="004A3702" w:rsidRDefault="00E31FD1" w:rsidP="004E0439">
            <w:pPr>
              <w:pStyle w:val="Normal-Cover"/>
              <w:rPr>
                <w:rFonts w:cs="Arial"/>
              </w:rPr>
            </w:pPr>
          </w:p>
        </w:tc>
        <w:tc>
          <w:tcPr>
            <w:tcW w:w="2495" w:type="dxa"/>
          </w:tcPr>
          <w:p w14:paraId="7F6DC529" w14:textId="77777777" w:rsidR="00E31FD1" w:rsidRPr="004A3702" w:rsidRDefault="00E31FD1" w:rsidP="004E0439">
            <w:pPr>
              <w:pStyle w:val="Normal-Cover"/>
              <w:jc w:val="right"/>
              <w:rPr>
                <w:rFonts w:cs="Arial"/>
              </w:rPr>
            </w:pPr>
          </w:p>
        </w:tc>
      </w:tr>
      <w:tr w:rsidR="00E31FD1" w:rsidRPr="004A3702" w14:paraId="44A17946" w14:textId="77777777" w:rsidTr="009B7130">
        <w:tc>
          <w:tcPr>
            <w:tcW w:w="7513" w:type="dxa"/>
          </w:tcPr>
          <w:p w14:paraId="51DEBDD1" w14:textId="68CBEF07" w:rsidR="00E31FD1" w:rsidRPr="004A3702" w:rsidRDefault="00A84618" w:rsidP="004E0439">
            <w:pPr>
              <w:pStyle w:val="Normal-Cover"/>
              <w:rPr>
                <w:rFonts w:cs="Arial"/>
              </w:rPr>
            </w:pPr>
            <w:r>
              <w:rPr>
                <w:rFonts w:cs="Arial"/>
              </w:rPr>
              <w:t>and</w:t>
            </w:r>
          </w:p>
        </w:tc>
        <w:tc>
          <w:tcPr>
            <w:tcW w:w="2495" w:type="dxa"/>
          </w:tcPr>
          <w:p w14:paraId="6924D237" w14:textId="77777777" w:rsidR="00E31FD1" w:rsidRPr="004A3702" w:rsidRDefault="00E31FD1" w:rsidP="004E0439">
            <w:pPr>
              <w:pStyle w:val="Normal-Cover"/>
              <w:jc w:val="right"/>
              <w:rPr>
                <w:rFonts w:cs="Arial"/>
              </w:rPr>
            </w:pPr>
          </w:p>
        </w:tc>
      </w:tr>
      <w:tr w:rsidR="00E31FD1" w:rsidRPr="004A3702" w14:paraId="398BEC35" w14:textId="77777777" w:rsidTr="009B7130">
        <w:tc>
          <w:tcPr>
            <w:tcW w:w="7513" w:type="dxa"/>
          </w:tcPr>
          <w:p w14:paraId="2805032E" w14:textId="77777777" w:rsidR="00E31FD1" w:rsidRPr="004A3702" w:rsidRDefault="00E31FD1" w:rsidP="004E0439">
            <w:pPr>
              <w:pStyle w:val="Normal-Cover"/>
              <w:rPr>
                <w:rFonts w:cs="Arial"/>
              </w:rPr>
            </w:pPr>
          </w:p>
        </w:tc>
        <w:tc>
          <w:tcPr>
            <w:tcW w:w="2495" w:type="dxa"/>
          </w:tcPr>
          <w:p w14:paraId="6357C776" w14:textId="77777777" w:rsidR="00E31FD1" w:rsidRPr="004A3702" w:rsidRDefault="00E31FD1" w:rsidP="004E0439">
            <w:pPr>
              <w:pStyle w:val="Normal-Cover"/>
              <w:jc w:val="right"/>
              <w:rPr>
                <w:rFonts w:cs="Arial"/>
              </w:rPr>
            </w:pPr>
          </w:p>
        </w:tc>
      </w:tr>
      <w:tr w:rsidR="00E31FD1" w:rsidRPr="004A3702" w14:paraId="7524E194" w14:textId="77777777" w:rsidTr="009B7130">
        <w:tc>
          <w:tcPr>
            <w:tcW w:w="7513" w:type="dxa"/>
          </w:tcPr>
          <w:p w14:paraId="6D8F1244" w14:textId="74A54E6B" w:rsidR="00E31FD1" w:rsidRPr="004A3702" w:rsidRDefault="00E31FD1" w:rsidP="004E0439">
            <w:pPr>
              <w:pStyle w:val="Normal-Cover"/>
              <w:rPr>
                <w:rFonts w:cs="Arial"/>
              </w:rPr>
            </w:pPr>
            <w:r w:rsidRPr="004A3702">
              <w:rPr>
                <w:rFonts w:cs="Arial"/>
              </w:rPr>
              <w:t>THE COMMISSIONER OF THE AUSTRALIAN FEDERAL POLICE</w:t>
            </w:r>
          </w:p>
        </w:tc>
        <w:tc>
          <w:tcPr>
            <w:tcW w:w="2495" w:type="dxa"/>
          </w:tcPr>
          <w:p w14:paraId="24BCAC26" w14:textId="01B48605" w:rsidR="00E31FD1" w:rsidRPr="004A3702" w:rsidRDefault="00E31FD1" w:rsidP="004E0439">
            <w:pPr>
              <w:pStyle w:val="Normal-Cover"/>
              <w:jc w:val="right"/>
              <w:rPr>
                <w:rFonts w:cs="Arial"/>
              </w:rPr>
            </w:pPr>
            <w:r w:rsidRPr="004A3702">
              <w:rPr>
                <w:rFonts w:cs="Arial"/>
              </w:rPr>
              <w:t>Respondent</w:t>
            </w:r>
          </w:p>
        </w:tc>
      </w:tr>
    </w:tbl>
    <w:p w14:paraId="7BE7B5FB" w14:textId="77777777" w:rsidR="0023669A" w:rsidRPr="004A3702" w:rsidRDefault="0023669A">
      <w:pPr>
        <w:jc w:val="center"/>
        <w:rPr>
          <w:rFonts w:cs="Arial"/>
        </w:rPr>
      </w:pPr>
      <w:bookmarkStart w:id="11" w:name="COVdefendant"/>
      <w:bookmarkEnd w:id="11"/>
      <w:r w:rsidRPr="004A3702">
        <w:rPr>
          <w:rFonts w:cs="Arial"/>
        </w:rPr>
        <w:t>---</w:t>
      </w:r>
    </w:p>
    <w:p w14:paraId="033D594B" w14:textId="77777777" w:rsidR="0023669A" w:rsidRPr="004A3702" w:rsidRDefault="0023669A">
      <w:pPr>
        <w:rPr>
          <w:rFonts w:cs="Arial"/>
        </w:rPr>
      </w:pPr>
    </w:p>
    <w:tbl>
      <w:tblPr>
        <w:tblW w:w="10008" w:type="dxa"/>
        <w:tblLayout w:type="fixed"/>
        <w:tblCellMar>
          <w:left w:w="0" w:type="dxa"/>
        </w:tblCellMar>
        <w:tblLook w:val="0000" w:firstRow="0" w:lastRow="0" w:firstColumn="0" w:lastColumn="0" w:noHBand="0" w:noVBand="0"/>
      </w:tblPr>
      <w:tblGrid>
        <w:gridCol w:w="3686"/>
        <w:gridCol w:w="2992"/>
        <w:gridCol w:w="3330"/>
      </w:tblGrid>
      <w:tr w:rsidR="0023669A" w:rsidRPr="004A3702" w14:paraId="55B79EA3" w14:textId="77777777" w:rsidTr="008602E6">
        <w:tc>
          <w:tcPr>
            <w:tcW w:w="3686" w:type="dxa"/>
          </w:tcPr>
          <w:p w14:paraId="63975681" w14:textId="77777777" w:rsidR="0023669A" w:rsidRPr="004A3702" w:rsidRDefault="0023669A">
            <w:pPr>
              <w:spacing w:after="120"/>
              <w:jc w:val="left"/>
              <w:rPr>
                <w:rFonts w:cs="Arial"/>
                <w:caps/>
                <w:sz w:val="22"/>
                <w:szCs w:val="22"/>
              </w:rPr>
            </w:pPr>
            <w:r w:rsidRPr="004A3702">
              <w:rPr>
                <w:rFonts w:cs="Arial"/>
                <w:caps/>
                <w:sz w:val="22"/>
                <w:szCs w:val="22"/>
                <w:u w:val="single"/>
              </w:rPr>
              <w:t>JUDGE</w:t>
            </w:r>
            <w:r w:rsidRPr="004A3702">
              <w:rPr>
                <w:rFonts w:cs="Arial"/>
                <w:caps/>
                <w:sz w:val="22"/>
                <w:szCs w:val="22"/>
              </w:rPr>
              <w:t>:</w:t>
            </w:r>
          </w:p>
        </w:tc>
        <w:tc>
          <w:tcPr>
            <w:tcW w:w="6322" w:type="dxa"/>
            <w:gridSpan w:val="2"/>
          </w:tcPr>
          <w:p w14:paraId="3FDE7EEA" w14:textId="77777777" w:rsidR="0023669A" w:rsidRPr="004A3702" w:rsidRDefault="004E0439">
            <w:pPr>
              <w:spacing w:after="120"/>
              <w:rPr>
                <w:rFonts w:cs="Arial"/>
              </w:rPr>
            </w:pPr>
            <w:bookmarkStart w:id="12" w:name="COVjud"/>
            <w:bookmarkEnd w:id="12"/>
            <w:r w:rsidRPr="004A3702">
              <w:rPr>
                <w:rFonts w:cs="Arial"/>
              </w:rPr>
              <w:t>HER HONOUR JUDGE HINCHEY</w:t>
            </w:r>
          </w:p>
        </w:tc>
      </w:tr>
      <w:tr w:rsidR="0023669A" w:rsidRPr="004A3702" w14:paraId="52581691" w14:textId="77777777" w:rsidTr="008602E6">
        <w:tc>
          <w:tcPr>
            <w:tcW w:w="3686" w:type="dxa"/>
          </w:tcPr>
          <w:p w14:paraId="004DC5EF" w14:textId="77777777" w:rsidR="0023669A" w:rsidRPr="004A3702" w:rsidRDefault="0023669A">
            <w:pPr>
              <w:spacing w:after="120"/>
              <w:jc w:val="left"/>
              <w:rPr>
                <w:rFonts w:cs="Arial"/>
                <w:sz w:val="22"/>
                <w:szCs w:val="22"/>
              </w:rPr>
            </w:pPr>
            <w:r w:rsidRPr="004A3702">
              <w:rPr>
                <w:rFonts w:cs="Arial"/>
                <w:sz w:val="22"/>
                <w:szCs w:val="22"/>
                <w:u w:val="single"/>
              </w:rPr>
              <w:t>WHERE HELD</w:t>
            </w:r>
            <w:r w:rsidRPr="004A3702">
              <w:rPr>
                <w:rFonts w:cs="Arial"/>
                <w:sz w:val="22"/>
                <w:szCs w:val="22"/>
              </w:rPr>
              <w:t>:</w:t>
            </w:r>
          </w:p>
        </w:tc>
        <w:tc>
          <w:tcPr>
            <w:tcW w:w="6322" w:type="dxa"/>
            <w:gridSpan w:val="2"/>
          </w:tcPr>
          <w:p w14:paraId="42AF18D2" w14:textId="77777777" w:rsidR="0023669A" w:rsidRPr="004A3702" w:rsidRDefault="004E0439">
            <w:pPr>
              <w:spacing w:after="120"/>
              <w:rPr>
                <w:rFonts w:cs="Arial"/>
              </w:rPr>
            </w:pPr>
            <w:bookmarkStart w:id="13" w:name="WhereHeld"/>
            <w:bookmarkEnd w:id="13"/>
            <w:r w:rsidRPr="004A3702">
              <w:rPr>
                <w:rFonts w:cs="Arial"/>
              </w:rPr>
              <w:t>Melbourne</w:t>
            </w:r>
          </w:p>
        </w:tc>
      </w:tr>
      <w:tr w:rsidR="0023669A" w:rsidRPr="004A3702" w14:paraId="774DA2E8" w14:textId="77777777" w:rsidTr="008602E6">
        <w:tc>
          <w:tcPr>
            <w:tcW w:w="3686" w:type="dxa"/>
          </w:tcPr>
          <w:p w14:paraId="18669E95" w14:textId="77777777" w:rsidR="0023669A" w:rsidRPr="004A3702" w:rsidRDefault="0023669A">
            <w:pPr>
              <w:spacing w:after="120"/>
              <w:jc w:val="left"/>
              <w:rPr>
                <w:rFonts w:cs="Arial"/>
                <w:sz w:val="22"/>
                <w:szCs w:val="22"/>
              </w:rPr>
            </w:pPr>
            <w:r w:rsidRPr="004A3702">
              <w:rPr>
                <w:rFonts w:cs="Arial"/>
                <w:sz w:val="22"/>
                <w:szCs w:val="22"/>
                <w:u w:val="single"/>
              </w:rPr>
              <w:t>DATE OF HEARING</w:t>
            </w:r>
            <w:r w:rsidRPr="004A3702">
              <w:rPr>
                <w:rFonts w:cs="Arial"/>
                <w:sz w:val="22"/>
                <w:szCs w:val="22"/>
              </w:rPr>
              <w:t>:</w:t>
            </w:r>
          </w:p>
        </w:tc>
        <w:tc>
          <w:tcPr>
            <w:tcW w:w="6322" w:type="dxa"/>
            <w:gridSpan w:val="2"/>
          </w:tcPr>
          <w:p w14:paraId="33DE6ECE" w14:textId="1FF4EDF9" w:rsidR="0023669A" w:rsidRPr="004A3702" w:rsidRDefault="004E0439">
            <w:pPr>
              <w:rPr>
                <w:rFonts w:cs="Arial"/>
              </w:rPr>
            </w:pPr>
            <w:bookmarkStart w:id="14" w:name="COVdoh"/>
            <w:bookmarkEnd w:id="14"/>
            <w:r w:rsidRPr="004A3702">
              <w:rPr>
                <w:rFonts w:cs="Arial"/>
              </w:rPr>
              <w:t>20, 21, 22, 26, 27 and 29 April</w:t>
            </w:r>
            <w:r w:rsidR="00640B2D">
              <w:rPr>
                <w:rFonts w:cs="Arial"/>
              </w:rPr>
              <w:t xml:space="preserve">, </w:t>
            </w:r>
            <w:r w:rsidRPr="004A3702">
              <w:rPr>
                <w:rFonts w:cs="Arial"/>
              </w:rPr>
              <w:t xml:space="preserve">6, 9, </w:t>
            </w:r>
            <w:r w:rsidR="00BF1D13" w:rsidRPr="004A3702">
              <w:rPr>
                <w:rFonts w:cs="Arial"/>
              </w:rPr>
              <w:t>24 and 25 May and 19 September 2022;  last submission received 1</w:t>
            </w:r>
            <w:r w:rsidR="008602E6">
              <w:rPr>
                <w:rFonts w:cs="Arial"/>
              </w:rPr>
              <w:t>1</w:t>
            </w:r>
            <w:r w:rsidR="00BF1D13" w:rsidRPr="004A3702">
              <w:rPr>
                <w:rFonts w:cs="Arial"/>
              </w:rPr>
              <w:t xml:space="preserve"> </w:t>
            </w:r>
            <w:r w:rsidR="008602E6">
              <w:rPr>
                <w:rFonts w:cs="Arial"/>
              </w:rPr>
              <w:t>April</w:t>
            </w:r>
            <w:r w:rsidR="00BF1D13" w:rsidRPr="004A3702">
              <w:rPr>
                <w:rFonts w:cs="Arial"/>
              </w:rPr>
              <w:t xml:space="preserve"> 2023</w:t>
            </w:r>
            <w:r w:rsidR="0023669A" w:rsidRPr="004A3702">
              <w:rPr>
                <w:rFonts w:cs="Arial"/>
              </w:rPr>
              <w:fldChar w:fldCharType="begin"/>
            </w:r>
            <w:r w:rsidR="0023669A" w:rsidRPr="004A3702">
              <w:rPr>
                <w:rFonts w:cs="Arial"/>
              </w:rPr>
              <w:instrText xml:space="preserve">  </w:instrText>
            </w:r>
            <w:r w:rsidR="0023669A" w:rsidRPr="004A3702">
              <w:rPr>
                <w:rFonts w:cs="Arial"/>
              </w:rPr>
              <w:fldChar w:fldCharType="end"/>
            </w:r>
          </w:p>
        </w:tc>
      </w:tr>
      <w:tr w:rsidR="0023669A" w:rsidRPr="004A3702" w14:paraId="69F57D17" w14:textId="77777777" w:rsidTr="008602E6">
        <w:tc>
          <w:tcPr>
            <w:tcW w:w="3686" w:type="dxa"/>
          </w:tcPr>
          <w:p w14:paraId="786FA8D2" w14:textId="77777777" w:rsidR="0023669A" w:rsidRPr="004A3702" w:rsidRDefault="0023669A">
            <w:pPr>
              <w:spacing w:after="120"/>
              <w:jc w:val="left"/>
              <w:rPr>
                <w:rFonts w:cs="Arial"/>
                <w:sz w:val="22"/>
                <w:szCs w:val="22"/>
                <w:u w:val="single"/>
              </w:rPr>
            </w:pPr>
            <w:r w:rsidRPr="004A3702">
              <w:rPr>
                <w:rFonts w:cs="Arial"/>
                <w:sz w:val="22"/>
                <w:szCs w:val="22"/>
                <w:u w:val="single"/>
              </w:rPr>
              <w:t xml:space="preserve">DATE OF </w:t>
            </w:r>
            <w:bookmarkStart w:id="15" w:name="DELj1"/>
            <w:r w:rsidRPr="004A3702">
              <w:rPr>
                <w:rFonts w:cs="Arial"/>
                <w:sz w:val="22"/>
                <w:szCs w:val="22"/>
                <w:u w:val="single"/>
              </w:rPr>
              <w:t>JUDGMENT</w:t>
            </w:r>
            <w:bookmarkEnd w:id="15"/>
            <w:r w:rsidRPr="004A3702">
              <w:rPr>
                <w:rFonts w:cs="Arial"/>
                <w:sz w:val="22"/>
                <w:szCs w:val="22"/>
              </w:rPr>
              <w:t>:</w:t>
            </w:r>
          </w:p>
        </w:tc>
        <w:tc>
          <w:tcPr>
            <w:tcW w:w="6322" w:type="dxa"/>
            <w:gridSpan w:val="2"/>
          </w:tcPr>
          <w:p w14:paraId="6EAC7AF2" w14:textId="76BE889E" w:rsidR="0023669A" w:rsidRPr="004A3702" w:rsidRDefault="00823E4D">
            <w:pPr>
              <w:spacing w:after="120"/>
              <w:rPr>
                <w:rFonts w:cs="Arial"/>
              </w:rPr>
            </w:pPr>
            <w:bookmarkStart w:id="16" w:name="COVdoj"/>
            <w:bookmarkEnd w:id="16"/>
            <w:r>
              <w:rPr>
                <w:rFonts w:cs="Arial"/>
              </w:rPr>
              <w:t>30</w:t>
            </w:r>
            <w:r w:rsidR="00C22E2C">
              <w:rPr>
                <w:rFonts w:cs="Arial"/>
              </w:rPr>
              <w:t xml:space="preserve"> </w:t>
            </w:r>
            <w:r w:rsidR="008602E6">
              <w:rPr>
                <w:rFonts w:cs="Arial"/>
              </w:rPr>
              <w:t>June</w:t>
            </w:r>
            <w:r w:rsidR="00553B91" w:rsidRPr="004A3702">
              <w:rPr>
                <w:rFonts w:cs="Arial"/>
              </w:rPr>
              <w:t xml:space="preserve"> </w:t>
            </w:r>
            <w:r w:rsidR="004E0439" w:rsidRPr="004A3702">
              <w:rPr>
                <w:rFonts w:cs="Arial"/>
              </w:rPr>
              <w:t>202</w:t>
            </w:r>
            <w:r w:rsidR="00553B91" w:rsidRPr="004A3702">
              <w:rPr>
                <w:rFonts w:cs="Arial"/>
              </w:rPr>
              <w:t>3</w:t>
            </w:r>
            <w:r w:rsidR="0023669A" w:rsidRPr="004A3702">
              <w:rPr>
                <w:rFonts w:cs="Arial"/>
              </w:rPr>
              <w:fldChar w:fldCharType="begin"/>
            </w:r>
            <w:r w:rsidR="0023669A" w:rsidRPr="004A3702">
              <w:rPr>
                <w:rFonts w:cs="Arial"/>
              </w:rPr>
              <w:instrText xml:space="preserve">  </w:instrText>
            </w:r>
            <w:r w:rsidR="0023669A" w:rsidRPr="004A3702">
              <w:rPr>
                <w:rFonts w:cs="Arial"/>
              </w:rPr>
              <w:fldChar w:fldCharType="end"/>
            </w:r>
          </w:p>
        </w:tc>
      </w:tr>
      <w:tr w:rsidR="0023669A" w:rsidRPr="004A3702" w14:paraId="08B0605B" w14:textId="77777777" w:rsidTr="008602E6">
        <w:tc>
          <w:tcPr>
            <w:tcW w:w="3686" w:type="dxa"/>
          </w:tcPr>
          <w:p w14:paraId="09CCB9D8" w14:textId="77777777" w:rsidR="0023669A" w:rsidRPr="004A3702" w:rsidRDefault="0023669A">
            <w:pPr>
              <w:spacing w:after="120"/>
              <w:jc w:val="left"/>
              <w:rPr>
                <w:rFonts w:cs="Arial"/>
                <w:sz w:val="22"/>
                <w:szCs w:val="22"/>
                <w:u w:val="single"/>
              </w:rPr>
            </w:pPr>
            <w:r w:rsidRPr="004A3702">
              <w:rPr>
                <w:rFonts w:cs="Arial"/>
                <w:sz w:val="22"/>
                <w:szCs w:val="22"/>
                <w:u w:val="single"/>
              </w:rPr>
              <w:t>CASE MAY BE CITED AS</w:t>
            </w:r>
            <w:r w:rsidRPr="004A3702">
              <w:rPr>
                <w:rFonts w:cs="Arial"/>
                <w:sz w:val="22"/>
                <w:szCs w:val="22"/>
              </w:rPr>
              <w:t>:</w:t>
            </w:r>
          </w:p>
        </w:tc>
        <w:tc>
          <w:tcPr>
            <w:tcW w:w="6322" w:type="dxa"/>
            <w:gridSpan w:val="2"/>
          </w:tcPr>
          <w:p w14:paraId="0E0248D2" w14:textId="74594DF1" w:rsidR="0023669A" w:rsidRPr="004A3702" w:rsidRDefault="004E0439">
            <w:pPr>
              <w:spacing w:after="120"/>
              <w:rPr>
                <w:rFonts w:cs="Arial"/>
              </w:rPr>
            </w:pPr>
            <w:bookmarkStart w:id="17" w:name="COVcaseCited"/>
            <w:bookmarkEnd w:id="17"/>
            <w:r w:rsidRPr="004A3702">
              <w:rPr>
                <w:rFonts w:cs="Arial"/>
              </w:rPr>
              <w:t xml:space="preserve">Abedini v Commissioner </w:t>
            </w:r>
            <w:r w:rsidR="00A84618">
              <w:rPr>
                <w:rFonts w:cs="Arial"/>
              </w:rPr>
              <w:t>of the Australian Federal Police</w:t>
            </w:r>
          </w:p>
        </w:tc>
      </w:tr>
      <w:tr w:rsidR="002E699C" w:rsidRPr="004A3702" w14:paraId="3E0CC393" w14:textId="77777777" w:rsidTr="008602E6">
        <w:tc>
          <w:tcPr>
            <w:tcW w:w="3686" w:type="dxa"/>
          </w:tcPr>
          <w:p w14:paraId="716D4225" w14:textId="77777777" w:rsidR="002E699C" w:rsidRPr="004A3702" w:rsidRDefault="002E699C" w:rsidP="004908F8">
            <w:pPr>
              <w:spacing w:after="120"/>
              <w:jc w:val="left"/>
              <w:rPr>
                <w:sz w:val="22"/>
                <w:szCs w:val="22"/>
                <w:u w:val="single"/>
              </w:rPr>
            </w:pPr>
            <w:bookmarkStart w:id="18" w:name="VSCyearDate"/>
            <w:r w:rsidRPr="004A3702">
              <w:rPr>
                <w:sz w:val="22"/>
                <w:szCs w:val="22"/>
                <w:u w:val="single"/>
              </w:rPr>
              <w:t>MEDIUM NEUTRAL CITATION</w:t>
            </w:r>
            <w:r w:rsidRPr="004A3702">
              <w:rPr>
                <w:sz w:val="22"/>
                <w:szCs w:val="22"/>
              </w:rPr>
              <w:t>:</w:t>
            </w:r>
          </w:p>
        </w:tc>
        <w:tc>
          <w:tcPr>
            <w:tcW w:w="2992" w:type="dxa"/>
          </w:tcPr>
          <w:p w14:paraId="078F8366" w14:textId="210FFA6F" w:rsidR="002E699C" w:rsidRPr="004A3702" w:rsidRDefault="002E699C" w:rsidP="004908F8">
            <w:pPr>
              <w:spacing w:after="120"/>
            </w:pPr>
            <w:r w:rsidRPr="004A3702">
              <w:t>[</w:t>
            </w:r>
            <w:r w:rsidR="003D5179" w:rsidRPr="004A3702">
              <w:t>20</w:t>
            </w:r>
            <w:r w:rsidR="00E31FD1" w:rsidRPr="004A3702">
              <w:t>2</w:t>
            </w:r>
            <w:r w:rsidR="00553B91" w:rsidRPr="004A3702">
              <w:t>3</w:t>
            </w:r>
            <w:r w:rsidRPr="004A3702">
              <w:t xml:space="preserve">] VCC </w:t>
            </w:r>
            <w:bookmarkStart w:id="19" w:name="COVvcc"/>
            <w:bookmarkEnd w:id="19"/>
            <w:r w:rsidR="00C22E2C">
              <w:t>658</w:t>
            </w:r>
          </w:p>
        </w:tc>
        <w:tc>
          <w:tcPr>
            <w:tcW w:w="3330" w:type="dxa"/>
          </w:tcPr>
          <w:p w14:paraId="27B0A092" w14:textId="77777777" w:rsidR="002E699C" w:rsidRPr="004A3702" w:rsidRDefault="002E699C" w:rsidP="004908F8">
            <w:pPr>
              <w:spacing w:after="120"/>
            </w:pPr>
          </w:p>
        </w:tc>
      </w:tr>
      <w:bookmarkEnd w:id="18"/>
    </w:tbl>
    <w:p w14:paraId="0AB7C3A2" w14:textId="77777777" w:rsidR="00DF39F2" w:rsidRPr="004A3702" w:rsidRDefault="00DF39F2">
      <w:pPr>
        <w:rPr>
          <w:rFonts w:cs="Arial"/>
        </w:rPr>
      </w:pPr>
    </w:p>
    <w:p w14:paraId="46D8E08A" w14:textId="77777777" w:rsidR="00DF39F2" w:rsidRPr="004A3702" w:rsidRDefault="002501EB" w:rsidP="00B84301">
      <w:pPr>
        <w:jc w:val="center"/>
        <w:rPr>
          <w:rFonts w:cs="Arial"/>
          <w:b/>
        </w:rPr>
      </w:pPr>
      <w:bookmarkStart w:id="20" w:name="DELJ3"/>
      <w:r w:rsidRPr="004A3702">
        <w:rPr>
          <w:rFonts w:cs="Arial"/>
          <w:b/>
        </w:rPr>
        <w:t>REASON</w:t>
      </w:r>
      <w:r w:rsidR="00B4037D" w:rsidRPr="004A3702">
        <w:rPr>
          <w:rFonts w:cs="Arial"/>
          <w:b/>
        </w:rPr>
        <w:t>S</w:t>
      </w:r>
      <w:r w:rsidRPr="004A3702">
        <w:rPr>
          <w:rFonts w:cs="Arial"/>
          <w:b/>
        </w:rPr>
        <w:t xml:space="preserve"> FOR </w:t>
      </w:r>
      <w:r w:rsidR="006E6CE7" w:rsidRPr="004A3702">
        <w:rPr>
          <w:rFonts w:cs="Arial"/>
          <w:b/>
        </w:rPr>
        <w:t>JUDGMENT</w:t>
      </w:r>
      <w:bookmarkEnd w:id="20"/>
    </w:p>
    <w:p w14:paraId="092ADAF0" w14:textId="77777777" w:rsidR="0023669A" w:rsidRPr="004A3702" w:rsidRDefault="0023669A">
      <w:pPr>
        <w:jc w:val="center"/>
        <w:rPr>
          <w:rFonts w:cs="Arial"/>
        </w:rPr>
      </w:pPr>
      <w:r w:rsidRPr="004A3702">
        <w:rPr>
          <w:rFonts w:cs="Arial"/>
        </w:rPr>
        <w:t>---</w:t>
      </w:r>
    </w:p>
    <w:p w14:paraId="4C1DE3A2" w14:textId="77777777" w:rsidR="0023669A" w:rsidRPr="004A3702" w:rsidRDefault="00C22643">
      <w:pPr>
        <w:pStyle w:val="Catchwords"/>
        <w:rPr>
          <w:rFonts w:cs="Arial"/>
        </w:rPr>
      </w:pPr>
      <w:r w:rsidRPr="004A3702">
        <w:rPr>
          <w:rFonts w:cs="Arial"/>
        </w:rPr>
        <w:fldChar w:fldCharType="begin"/>
      </w:r>
      <w:r w:rsidRPr="004A3702">
        <w:rPr>
          <w:rFonts w:cs="Arial"/>
        </w:rPr>
        <w:instrText xml:space="preserve">  </w:instrText>
      </w:r>
      <w:r w:rsidRPr="004A3702">
        <w:rPr>
          <w:rFonts w:cs="Arial"/>
        </w:rPr>
        <w:fldChar w:fldCharType="end"/>
      </w:r>
    </w:p>
    <w:p w14:paraId="31B28B67" w14:textId="696FDC63" w:rsidR="003212DE" w:rsidRPr="004A3702" w:rsidRDefault="003212DE" w:rsidP="00D778DB">
      <w:pPr>
        <w:tabs>
          <w:tab w:val="left" w:pos="2268"/>
        </w:tabs>
        <w:ind w:left="2268" w:hanging="2268"/>
        <w:rPr>
          <w:rFonts w:cs="Arial"/>
        </w:rPr>
      </w:pPr>
      <w:r w:rsidRPr="004A3702">
        <w:rPr>
          <w:rFonts w:cs="Arial"/>
        </w:rPr>
        <w:t>Subject:</w:t>
      </w:r>
      <w:r w:rsidRPr="004A3702">
        <w:rPr>
          <w:rFonts w:cs="Arial"/>
        </w:rPr>
        <w:tab/>
      </w:r>
      <w:r w:rsidR="002670F0" w:rsidRPr="004A3702">
        <w:rPr>
          <w:rFonts w:cs="Arial"/>
        </w:rPr>
        <w:t>PROCEEDS OF CRIME</w:t>
      </w:r>
    </w:p>
    <w:p w14:paraId="0366A16D" w14:textId="77777777" w:rsidR="009B7130" w:rsidRPr="004A3702" w:rsidRDefault="009B7130" w:rsidP="00D778DB">
      <w:pPr>
        <w:tabs>
          <w:tab w:val="left" w:pos="2268"/>
        </w:tabs>
        <w:ind w:left="2268" w:hanging="2268"/>
        <w:rPr>
          <w:rFonts w:cs="Arial"/>
        </w:rPr>
      </w:pPr>
    </w:p>
    <w:p w14:paraId="299AC82F" w14:textId="5BCF09B3" w:rsidR="00EC7431" w:rsidRPr="004A3702" w:rsidRDefault="0023669A" w:rsidP="00D778DB">
      <w:pPr>
        <w:tabs>
          <w:tab w:val="left" w:pos="2268"/>
        </w:tabs>
        <w:ind w:left="2268" w:hanging="2268"/>
        <w:rPr>
          <w:rFonts w:cs="Arial"/>
        </w:rPr>
      </w:pPr>
      <w:r w:rsidRPr="004A3702">
        <w:rPr>
          <w:rFonts w:cs="Arial"/>
        </w:rPr>
        <w:t xml:space="preserve">Catchwords: </w:t>
      </w:r>
      <w:r w:rsidR="00CE101A" w:rsidRPr="004A3702">
        <w:rPr>
          <w:rFonts w:cs="Arial"/>
        </w:rPr>
        <w:tab/>
      </w:r>
      <w:r w:rsidR="008C6B44" w:rsidRPr="004A3702">
        <w:rPr>
          <w:rFonts w:cs="Arial"/>
        </w:rPr>
        <w:t xml:space="preserve">Restraining order – </w:t>
      </w:r>
      <w:r w:rsidR="00A84618">
        <w:rPr>
          <w:rFonts w:cs="Arial"/>
        </w:rPr>
        <w:t>a</w:t>
      </w:r>
      <w:r w:rsidR="008C6B44" w:rsidRPr="004A3702">
        <w:rPr>
          <w:rFonts w:cs="Arial"/>
        </w:rPr>
        <w:t>pplication for e</w:t>
      </w:r>
      <w:r w:rsidR="002670F0" w:rsidRPr="004A3702">
        <w:rPr>
          <w:rFonts w:cs="Arial"/>
        </w:rPr>
        <w:t>xclusion</w:t>
      </w:r>
      <w:r w:rsidR="008C6B44" w:rsidRPr="004A3702">
        <w:rPr>
          <w:rFonts w:cs="Arial"/>
        </w:rPr>
        <w:t xml:space="preserve"> from restraint</w:t>
      </w:r>
      <w:r w:rsidR="002670F0" w:rsidRPr="004A3702">
        <w:rPr>
          <w:rFonts w:cs="Arial"/>
        </w:rPr>
        <w:t xml:space="preserve"> – nature of interest – </w:t>
      </w:r>
      <w:r w:rsidR="00D32CB9">
        <w:rPr>
          <w:rFonts w:cs="Arial"/>
        </w:rPr>
        <w:t>b</w:t>
      </w:r>
      <w:r w:rsidR="00D32CB9" w:rsidRPr="004A3702">
        <w:rPr>
          <w:rFonts w:cs="Arial"/>
        </w:rPr>
        <w:t xml:space="preserve">ankruptcy – whether Commissioner estopped from denying effect of </w:t>
      </w:r>
      <w:r w:rsidR="00D32CB9">
        <w:rPr>
          <w:rFonts w:cs="Arial"/>
        </w:rPr>
        <w:t>Federal Circuit Court orders</w:t>
      </w:r>
      <w:r w:rsidR="00D32CB9" w:rsidRPr="004A3702">
        <w:rPr>
          <w:rFonts w:cs="Arial"/>
        </w:rPr>
        <w:t xml:space="preserve"> in bankruptcy proceedings –</w:t>
      </w:r>
      <w:r w:rsidR="00D32CB9">
        <w:rPr>
          <w:rFonts w:cs="Arial"/>
        </w:rPr>
        <w:t xml:space="preserve"> a</w:t>
      </w:r>
      <w:r w:rsidR="00D32CB9" w:rsidRPr="004A3702">
        <w:rPr>
          <w:rFonts w:cs="Arial"/>
        </w:rPr>
        <w:t xml:space="preserve">pplication for ancillary orders – </w:t>
      </w:r>
      <w:r w:rsidR="00A84618">
        <w:rPr>
          <w:rFonts w:cs="Arial"/>
        </w:rPr>
        <w:t>f</w:t>
      </w:r>
      <w:r w:rsidR="008C6B44" w:rsidRPr="004A3702">
        <w:rPr>
          <w:rFonts w:cs="Arial"/>
        </w:rPr>
        <w:t xml:space="preserve">orfeiture – </w:t>
      </w:r>
      <w:r w:rsidR="00A84618">
        <w:rPr>
          <w:rFonts w:cs="Arial"/>
        </w:rPr>
        <w:t>a</w:t>
      </w:r>
      <w:r w:rsidR="008C6B44" w:rsidRPr="004A3702">
        <w:rPr>
          <w:rFonts w:cs="Arial"/>
        </w:rPr>
        <w:t>pplication for exclusion</w:t>
      </w:r>
      <w:r w:rsidR="00D32CB9">
        <w:rPr>
          <w:rFonts w:cs="Arial"/>
        </w:rPr>
        <w:t xml:space="preserve"> </w:t>
      </w:r>
      <w:r w:rsidR="008C6B44" w:rsidRPr="004A3702">
        <w:rPr>
          <w:rFonts w:cs="Arial"/>
        </w:rPr>
        <w:t>from forfeiture –</w:t>
      </w:r>
      <w:r w:rsidR="0069668C">
        <w:rPr>
          <w:rFonts w:cs="Arial"/>
        </w:rPr>
        <w:t xml:space="preserve"> </w:t>
      </w:r>
      <w:r w:rsidR="00D32CB9">
        <w:rPr>
          <w:rFonts w:cs="Arial"/>
        </w:rPr>
        <w:t>application for c</w:t>
      </w:r>
      <w:r w:rsidR="00D32CB9" w:rsidRPr="004A3702">
        <w:rPr>
          <w:rFonts w:cs="Arial"/>
        </w:rPr>
        <w:t>ompensation</w:t>
      </w:r>
      <w:r w:rsidR="00D32CB9">
        <w:rPr>
          <w:rFonts w:cs="Arial"/>
        </w:rPr>
        <w:t xml:space="preserve"> </w:t>
      </w:r>
      <w:r w:rsidR="00D32CB9" w:rsidRPr="004A3702">
        <w:rPr>
          <w:rFonts w:cs="Arial"/>
        </w:rPr>
        <w:t xml:space="preserve">– </w:t>
      </w:r>
      <w:r w:rsidR="00D32CB9">
        <w:rPr>
          <w:rFonts w:cs="Arial"/>
        </w:rPr>
        <w:t xml:space="preserve">application for relief from </w:t>
      </w:r>
      <w:r w:rsidR="00000E63">
        <w:rPr>
          <w:rFonts w:cs="Arial"/>
        </w:rPr>
        <w:t>h</w:t>
      </w:r>
      <w:r w:rsidR="008C6B44" w:rsidRPr="004A3702">
        <w:rPr>
          <w:rFonts w:cs="Arial"/>
        </w:rPr>
        <w:t xml:space="preserve">ardship </w:t>
      </w:r>
    </w:p>
    <w:p w14:paraId="52C7400C" w14:textId="77777777" w:rsidR="009B7130" w:rsidRPr="004A3702" w:rsidRDefault="009B7130" w:rsidP="00D778DB">
      <w:pPr>
        <w:tabs>
          <w:tab w:val="left" w:pos="2268"/>
        </w:tabs>
        <w:ind w:left="2268" w:hanging="2268"/>
      </w:pPr>
    </w:p>
    <w:p w14:paraId="69B23AAB" w14:textId="296DE523" w:rsidR="006E5009" w:rsidRDefault="003212DE" w:rsidP="00512352">
      <w:pPr>
        <w:tabs>
          <w:tab w:val="left" w:pos="2268"/>
        </w:tabs>
        <w:ind w:left="2268" w:hanging="2268"/>
      </w:pPr>
      <w:r w:rsidRPr="004A3702">
        <w:t>Legislation Cited:</w:t>
      </w:r>
      <w:r w:rsidRPr="004A3702">
        <w:tab/>
      </w:r>
      <w:r w:rsidR="002670F0" w:rsidRPr="004A3702">
        <w:rPr>
          <w:i/>
          <w:iCs/>
        </w:rPr>
        <w:t xml:space="preserve">Proceeds of Crime Act </w:t>
      </w:r>
      <w:r w:rsidR="002670F0" w:rsidRPr="004A3702">
        <w:t>2002 (Cth)</w:t>
      </w:r>
      <w:r w:rsidR="009B7130" w:rsidRPr="004A3702">
        <w:t xml:space="preserve">, s5, </w:t>
      </w:r>
      <w:r w:rsidR="00D60D21">
        <w:t>s</w:t>
      </w:r>
      <w:r w:rsidR="009B7130" w:rsidRPr="004A3702">
        <w:t>18,</w:t>
      </w:r>
      <w:r w:rsidR="000320B4">
        <w:t xml:space="preserve"> s19, s25, s29, </w:t>
      </w:r>
      <w:r w:rsidR="00D60D21">
        <w:t>s</w:t>
      </w:r>
      <w:r w:rsidR="009B7130" w:rsidRPr="004A3702">
        <w:t xml:space="preserve">31, </w:t>
      </w:r>
      <w:r w:rsidR="00D60D21">
        <w:t>s</w:t>
      </w:r>
      <w:r w:rsidR="009B7130" w:rsidRPr="004A3702">
        <w:t xml:space="preserve">39, </w:t>
      </w:r>
      <w:r w:rsidR="00D60D21">
        <w:t>s</w:t>
      </w:r>
      <w:r w:rsidR="009B7130" w:rsidRPr="004A3702">
        <w:t xml:space="preserve">47, </w:t>
      </w:r>
      <w:r w:rsidR="00D60D21">
        <w:t>s</w:t>
      </w:r>
      <w:r w:rsidR="009B7130" w:rsidRPr="004A3702">
        <w:t xml:space="preserve">49, </w:t>
      </w:r>
      <w:r w:rsidR="00D60D21">
        <w:t>s</w:t>
      </w:r>
      <w:r w:rsidR="009B7130" w:rsidRPr="004A3702">
        <w:t>72</w:t>
      </w:r>
      <w:r w:rsidR="000320B4">
        <w:t xml:space="preserve">, </w:t>
      </w:r>
      <w:r w:rsidR="00241BCE">
        <w:t xml:space="preserve">s73, </w:t>
      </w:r>
      <w:r w:rsidR="000320B4">
        <w:t>s</w:t>
      </w:r>
      <w:r w:rsidR="009B7130" w:rsidRPr="004A3702">
        <w:t xml:space="preserve">74, </w:t>
      </w:r>
      <w:r w:rsidR="00D60D21">
        <w:t>s</w:t>
      </w:r>
      <w:r w:rsidR="009B7130" w:rsidRPr="004A3702">
        <w:t xml:space="preserve">77, </w:t>
      </w:r>
      <w:r w:rsidR="000320B4">
        <w:t xml:space="preserve">s78, </w:t>
      </w:r>
      <w:r w:rsidR="00D60D21">
        <w:t>s</w:t>
      </w:r>
      <w:r w:rsidR="009B7130" w:rsidRPr="004A3702">
        <w:t xml:space="preserve">329, </w:t>
      </w:r>
      <w:r w:rsidR="00D60D21">
        <w:t>s</w:t>
      </w:r>
      <w:r w:rsidR="009B7130" w:rsidRPr="004A3702">
        <w:t xml:space="preserve">330, </w:t>
      </w:r>
      <w:r w:rsidR="00D60D21">
        <w:t>s</w:t>
      </w:r>
      <w:r w:rsidR="009B7130" w:rsidRPr="004A3702">
        <w:t>338</w:t>
      </w:r>
      <w:r w:rsidR="002D5807">
        <w:t>;</w:t>
      </w:r>
      <w:r w:rsidR="003D37D1">
        <w:t xml:space="preserve"> </w:t>
      </w:r>
      <w:r w:rsidR="003D37D1">
        <w:rPr>
          <w:i/>
        </w:rPr>
        <w:t xml:space="preserve">Criminal Code Act </w:t>
      </w:r>
      <w:r w:rsidR="003D37D1">
        <w:rPr>
          <w:iCs/>
        </w:rPr>
        <w:t>1995</w:t>
      </w:r>
      <w:r w:rsidR="00E81324">
        <w:rPr>
          <w:iCs/>
        </w:rPr>
        <w:t xml:space="preserve"> (Cth)</w:t>
      </w:r>
      <w:r w:rsidR="003D37D1">
        <w:rPr>
          <w:iCs/>
        </w:rPr>
        <w:t xml:space="preserve">, </w:t>
      </w:r>
      <w:r w:rsidR="00E81324">
        <w:rPr>
          <w:iCs/>
        </w:rPr>
        <w:t xml:space="preserve">s134, s135, s400; </w:t>
      </w:r>
      <w:r w:rsidR="002D5807" w:rsidRPr="005852B2">
        <w:rPr>
          <w:i/>
          <w:iCs/>
        </w:rPr>
        <w:t>Income Tax Assessment Act</w:t>
      </w:r>
      <w:r w:rsidR="002D5807" w:rsidRPr="005852B2">
        <w:t xml:space="preserve"> 1997</w:t>
      </w:r>
      <w:r w:rsidR="002D5807">
        <w:t>, s6</w:t>
      </w:r>
      <w:r w:rsidR="004F43CD">
        <w:t>.</w:t>
      </w:r>
      <w:r w:rsidR="002D5807">
        <w:t>5</w:t>
      </w:r>
      <w:r w:rsidR="006E5009">
        <w:t xml:space="preserve">; </w:t>
      </w:r>
      <w:r w:rsidR="006E5009" w:rsidRPr="005852B2">
        <w:rPr>
          <w:i/>
          <w:iCs/>
        </w:rPr>
        <w:t>Crimes Act</w:t>
      </w:r>
      <w:r w:rsidR="006E5009" w:rsidRPr="005852B2">
        <w:t xml:space="preserve"> 1900 (NSW)</w:t>
      </w:r>
      <w:r w:rsidR="006E5009">
        <w:t xml:space="preserve">, </w:t>
      </w:r>
      <w:r w:rsidR="00512352" w:rsidRPr="005852B2">
        <w:t>s192E</w:t>
      </w:r>
      <w:r w:rsidR="00512352">
        <w:t>, s</w:t>
      </w:r>
      <w:r w:rsidR="00512352" w:rsidRPr="005852B2">
        <w:t xml:space="preserve">192G </w:t>
      </w:r>
      <w:r w:rsidR="006E5009">
        <w:t>s193D</w:t>
      </w:r>
      <w:r w:rsidR="00512352">
        <w:t xml:space="preserve">, </w:t>
      </w:r>
      <w:r w:rsidR="006E5009">
        <w:rPr>
          <w:i/>
          <w:iCs/>
        </w:rPr>
        <w:t>Part IVAA</w:t>
      </w:r>
      <w:r w:rsidR="00512352">
        <w:t xml:space="preserve">; </w:t>
      </w:r>
      <w:r w:rsidR="00512352" w:rsidRPr="005852B2">
        <w:rPr>
          <w:i/>
          <w:iCs/>
        </w:rPr>
        <w:t>Anti-Money Laundering and Counter-</w:t>
      </w:r>
      <w:r w:rsidR="00E81324">
        <w:rPr>
          <w:i/>
          <w:iCs/>
        </w:rPr>
        <w:t>T</w:t>
      </w:r>
      <w:r w:rsidR="00512352" w:rsidRPr="005852B2">
        <w:rPr>
          <w:i/>
          <w:iCs/>
        </w:rPr>
        <w:t>errorism Financing Act</w:t>
      </w:r>
      <w:r w:rsidR="00512352" w:rsidRPr="005852B2">
        <w:t xml:space="preserve"> 2006 (Cth)</w:t>
      </w:r>
      <w:r w:rsidR="00512352">
        <w:t>,</w:t>
      </w:r>
      <w:r w:rsidR="00512352" w:rsidRPr="005852B2">
        <w:t xml:space="preserve"> s74</w:t>
      </w:r>
      <w:r w:rsidR="00512352">
        <w:t xml:space="preserve">, </w:t>
      </w:r>
      <w:r w:rsidR="00512352" w:rsidRPr="005852B2">
        <w:t>s75B</w:t>
      </w:r>
      <w:r w:rsidR="00512352">
        <w:t>, s142, s143</w:t>
      </w:r>
      <w:r w:rsidR="006E5009" w:rsidRPr="005852B2">
        <w:t xml:space="preserve"> </w:t>
      </w:r>
    </w:p>
    <w:p w14:paraId="40F430C9" w14:textId="28EA237E" w:rsidR="00691A96" w:rsidRDefault="00691A96" w:rsidP="00D778DB">
      <w:pPr>
        <w:tabs>
          <w:tab w:val="left" w:pos="2268"/>
        </w:tabs>
        <w:ind w:left="2268" w:hanging="2268"/>
      </w:pPr>
    </w:p>
    <w:p w14:paraId="27C30B40" w14:textId="3B1D984C" w:rsidR="00691A96" w:rsidRPr="006637A6" w:rsidRDefault="00691A96" w:rsidP="006637A6">
      <w:pPr>
        <w:pStyle w:val="FootnoteText"/>
        <w:tabs>
          <w:tab w:val="left" w:pos="2268"/>
        </w:tabs>
        <w:ind w:left="2268" w:hanging="2268"/>
        <w:rPr>
          <w:sz w:val="24"/>
          <w:szCs w:val="24"/>
        </w:rPr>
      </w:pPr>
      <w:r w:rsidRPr="00000E63">
        <w:rPr>
          <w:szCs w:val="24"/>
        </w:rPr>
        <w:t>C</w:t>
      </w:r>
      <w:r w:rsidR="003212DE" w:rsidRPr="006637A6">
        <w:rPr>
          <w:sz w:val="24"/>
          <w:szCs w:val="24"/>
        </w:rPr>
        <w:t>ases Cited:</w:t>
      </w:r>
      <w:r w:rsidR="003212DE" w:rsidRPr="006637A6">
        <w:rPr>
          <w:sz w:val="24"/>
          <w:szCs w:val="24"/>
        </w:rPr>
        <w:tab/>
      </w:r>
      <w:r w:rsidR="00116D5B" w:rsidRPr="00116D5B">
        <w:rPr>
          <w:i/>
          <w:iCs/>
          <w:sz w:val="24"/>
          <w:szCs w:val="24"/>
        </w:rPr>
        <w:t>Abedini and Anor v Commissioner of The Australian Federal Police (Ruling)</w:t>
      </w:r>
      <w:r w:rsidR="00116D5B" w:rsidRPr="00116D5B">
        <w:rPr>
          <w:sz w:val="24"/>
          <w:szCs w:val="24"/>
        </w:rPr>
        <w:t xml:space="preserve"> [2023] VCC 315; </w:t>
      </w:r>
      <w:r w:rsidR="001D34DB" w:rsidRPr="00116D5B">
        <w:rPr>
          <w:i/>
          <w:iCs/>
          <w:sz w:val="24"/>
          <w:szCs w:val="24"/>
        </w:rPr>
        <w:t>Mai</w:t>
      </w:r>
      <w:r w:rsidR="001D34DB" w:rsidRPr="006637A6">
        <w:rPr>
          <w:i/>
          <w:iCs/>
          <w:sz w:val="24"/>
          <w:szCs w:val="24"/>
        </w:rPr>
        <w:t xml:space="preserve"> v Commissioner of the Australian Federal Police</w:t>
      </w:r>
      <w:r w:rsidR="001D34DB" w:rsidRPr="006637A6">
        <w:rPr>
          <w:sz w:val="24"/>
          <w:szCs w:val="24"/>
        </w:rPr>
        <w:t xml:space="preserve"> (2020) 62 VR 118</w:t>
      </w:r>
      <w:r w:rsidR="00473113" w:rsidRPr="006637A6">
        <w:rPr>
          <w:sz w:val="24"/>
          <w:szCs w:val="24"/>
        </w:rPr>
        <w:t xml:space="preserve">; </w:t>
      </w:r>
      <w:r w:rsidR="008602E6" w:rsidRPr="008602E6">
        <w:rPr>
          <w:i/>
          <w:iCs/>
          <w:sz w:val="24"/>
          <w:szCs w:val="24"/>
        </w:rPr>
        <w:t>Calverley v Green</w:t>
      </w:r>
      <w:r w:rsidR="008602E6">
        <w:rPr>
          <w:sz w:val="24"/>
          <w:szCs w:val="24"/>
        </w:rPr>
        <w:t xml:space="preserve"> (1984) 155 CLR 242; </w:t>
      </w:r>
      <w:r w:rsidR="008602E6" w:rsidRPr="008602E6">
        <w:rPr>
          <w:i/>
          <w:iCs/>
          <w:sz w:val="24"/>
          <w:szCs w:val="24"/>
        </w:rPr>
        <w:t>Green v Green</w:t>
      </w:r>
      <w:r w:rsidR="008602E6">
        <w:rPr>
          <w:sz w:val="24"/>
          <w:szCs w:val="24"/>
        </w:rPr>
        <w:t xml:space="preserve"> (1989) 17 NSWLR 343; </w:t>
      </w:r>
      <w:r w:rsidR="00EA675A" w:rsidRPr="006637A6">
        <w:rPr>
          <w:i/>
          <w:iCs/>
          <w:sz w:val="24"/>
          <w:szCs w:val="24"/>
        </w:rPr>
        <w:t>Jess v McNiven, in the matter of McNiven (No 2)</w:t>
      </w:r>
      <w:r w:rsidR="00EA675A" w:rsidRPr="006637A6">
        <w:rPr>
          <w:sz w:val="24"/>
          <w:szCs w:val="24"/>
        </w:rPr>
        <w:t xml:space="preserve"> [2022] FCA 446; </w:t>
      </w:r>
      <w:r w:rsidR="0056240F" w:rsidRPr="006637A6">
        <w:rPr>
          <w:i/>
          <w:iCs/>
          <w:sz w:val="24"/>
          <w:szCs w:val="24"/>
        </w:rPr>
        <w:t xml:space="preserve">Waltons Stores (Interstate) Ltd v Maher </w:t>
      </w:r>
      <w:r w:rsidR="0056240F" w:rsidRPr="006637A6">
        <w:rPr>
          <w:sz w:val="24"/>
          <w:szCs w:val="24"/>
        </w:rPr>
        <w:t xml:space="preserve">(1987) 164 CLR 387; </w:t>
      </w:r>
      <w:r w:rsidR="00550B1E" w:rsidRPr="006637A6">
        <w:rPr>
          <w:i/>
          <w:iCs/>
          <w:sz w:val="24"/>
          <w:szCs w:val="24"/>
        </w:rPr>
        <w:t>The Commissioner of Australian Federal Police v Vo</w:t>
      </w:r>
      <w:r w:rsidR="00550B1E" w:rsidRPr="006637A6">
        <w:rPr>
          <w:sz w:val="24"/>
          <w:szCs w:val="24"/>
        </w:rPr>
        <w:t xml:space="preserve"> [2016] NSWSC 711</w:t>
      </w:r>
      <w:r w:rsidR="00DA7165" w:rsidRPr="006637A6">
        <w:rPr>
          <w:sz w:val="24"/>
          <w:szCs w:val="24"/>
        </w:rPr>
        <w:t xml:space="preserve">; </w:t>
      </w:r>
      <w:r w:rsidR="00DA7165" w:rsidRPr="006637A6">
        <w:rPr>
          <w:i/>
          <w:iCs/>
          <w:sz w:val="24"/>
          <w:szCs w:val="24"/>
        </w:rPr>
        <w:t xml:space="preserve">Director of Public Prosecutions (Cth) </w:t>
      </w:r>
      <w:r w:rsidR="00DA7165" w:rsidRPr="006637A6">
        <w:rPr>
          <w:sz w:val="24"/>
          <w:szCs w:val="24"/>
          <w:lang w:eastAsia="en-AU"/>
        </w:rPr>
        <w:t>— re s1</w:t>
      </w:r>
      <w:r w:rsidR="00DA7165" w:rsidRPr="006637A6">
        <w:rPr>
          <w:sz w:val="24"/>
          <w:szCs w:val="24"/>
        </w:rPr>
        <w:t>9 of the</w:t>
      </w:r>
      <w:r w:rsidR="00DA7165" w:rsidRPr="006637A6">
        <w:rPr>
          <w:i/>
          <w:iCs/>
          <w:sz w:val="24"/>
          <w:szCs w:val="24"/>
        </w:rPr>
        <w:t xml:space="preserve"> Proceeds of Crime Act 2002; re of Funds in a Bank Account; in the matter of Sunshine Worldwide Holdings Limited and South East Group Limited </w:t>
      </w:r>
      <w:r w:rsidR="00DA7165" w:rsidRPr="006637A6">
        <w:rPr>
          <w:sz w:val="24"/>
          <w:szCs w:val="24"/>
        </w:rPr>
        <w:t>[2005] 62 NSWLR 400</w:t>
      </w:r>
      <w:r w:rsidR="00CD046C" w:rsidRPr="006637A6">
        <w:rPr>
          <w:sz w:val="24"/>
          <w:szCs w:val="24"/>
        </w:rPr>
        <w:t>;</w:t>
      </w:r>
      <w:r w:rsidR="000320DC" w:rsidRPr="006637A6">
        <w:rPr>
          <w:sz w:val="24"/>
          <w:szCs w:val="24"/>
        </w:rPr>
        <w:t xml:space="preserve"> </w:t>
      </w:r>
      <w:r w:rsidR="003A7AF1" w:rsidRPr="003A7AF1">
        <w:rPr>
          <w:i/>
          <w:iCs/>
          <w:sz w:val="24"/>
          <w:szCs w:val="24"/>
        </w:rPr>
        <w:t>Briginshaw v Briginshaw</w:t>
      </w:r>
      <w:r w:rsidR="003A7AF1" w:rsidRPr="006637A6">
        <w:rPr>
          <w:i/>
          <w:iCs/>
          <w:sz w:val="24"/>
          <w:szCs w:val="24"/>
        </w:rPr>
        <w:t xml:space="preserve"> </w:t>
      </w:r>
      <w:r w:rsidR="003A7AF1" w:rsidRPr="003A7AF1">
        <w:rPr>
          <w:sz w:val="24"/>
          <w:szCs w:val="24"/>
        </w:rPr>
        <w:t>(1938) CLR 336;</w:t>
      </w:r>
      <w:r w:rsidR="003A7AF1">
        <w:rPr>
          <w:i/>
          <w:iCs/>
          <w:sz w:val="24"/>
          <w:szCs w:val="24"/>
        </w:rPr>
        <w:t xml:space="preserve"> DPP</w:t>
      </w:r>
      <w:r w:rsidR="003A7AF1" w:rsidRPr="006637A6">
        <w:rPr>
          <w:i/>
          <w:iCs/>
          <w:sz w:val="24"/>
          <w:szCs w:val="24"/>
        </w:rPr>
        <w:t xml:space="preserve"> </w:t>
      </w:r>
      <w:r w:rsidR="003A7AF1">
        <w:rPr>
          <w:i/>
          <w:iCs/>
          <w:sz w:val="24"/>
          <w:szCs w:val="24"/>
        </w:rPr>
        <w:t xml:space="preserve">v </w:t>
      </w:r>
      <w:r w:rsidR="000320DC" w:rsidRPr="006637A6">
        <w:rPr>
          <w:i/>
          <w:iCs/>
          <w:sz w:val="24"/>
          <w:szCs w:val="24"/>
        </w:rPr>
        <w:t xml:space="preserve">Lake </w:t>
      </w:r>
      <w:r w:rsidR="000320DC" w:rsidRPr="006637A6">
        <w:rPr>
          <w:sz w:val="24"/>
          <w:szCs w:val="24"/>
        </w:rPr>
        <w:t xml:space="preserve">(1989) 44 A Crim R 63; </w:t>
      </w:r>
      <w:r w:rsidR="000320DC" w:rsidRPr="006637A6">
        <w:rPr>
          <w:i/>
          <w:iCs/>
          <w:sz w:val="24"/>
          <w:szCs w:val="24"/>
        </w:rPr>
        <w:t>Director of Public Prosecutions v Ali (No 2)</w:t>
      </w:r>
      <w:r w:rsidR="000320DC" w:rsidRPr="006637A6">
        <w:rPr>
          <w:sz w:val="24"/>
          <w:szCs w:val="24"/>
        </w:rPr>
        <w:t xml:space="preserve"> [2010] VSC 503; </w:t>
      </w:r>
      <w:r w:rsidRPr="006637A6">
        <w:rPr>
          <w:i/>
          <w:iCs/>
          <w:sz w:val="24"/>
          <w:szCs w:val="24"/>
        </w:rPr>
        <w:t>Commissioner of the</w:t>
      </w:r>
      <w:r w:rsidRPr="006637A6">
        <w:rPr>
          <w:sz w:val="24"/>
          <w:szCs w:val="24"/>
        </w:rPr>
        <w:t xml:space="preserve"> </w:t>
      </w:r>
      <w:r w:rsidRPr="006637A6">
        <w:rPr>
          <w:i/>
          <w:iCs/>
          <w:sz w:val="24"/>
          <w:szCs w:val="24"/>
        </w:rPr>
        <w:t xml:space="preserve">Australian Federal Police v Goldstein (a pseudonym) </w:t>
      </w:r>
      <w:r w:rsidRPr="006637A6">
        <w:rPr>
          <w:sz w:val="24"/>
          <w:szCs w:val="24"/>
        </w:rPr>
        <w:t>[2015] VCC 1425</w:t>
      </w:r>
      <w:r w:rsidRPr="00327B85">
        <w:rPr>
          <w:sz w:val="24"/>
          <w:szCs w:val="24"/>
        </w:rPr>
        <w:t xml:space="preserve">; </w:t>
      </w:r>
      <w:r w:rsidR="00327B85" w:rsidRPr="006637A6">
        <w:rPr>
          <w:i/>
          <w:iCs/>
          <w:sz w:val="24"/>
          <w:szCs w:val="24"/>
        </w:rPr>
        <w:t xml:space="preserve">Meskovski v Director of Public Prosecutions </w:t>
      </w:r>
      <w:r w:rsidR="00327B85" w:rsidRPr="006637A6">
        <w:rPr>
          <w:rFonts w:cs="Arial"/>
          <w:color w:val="000000"/>
          <w:sz w:val="24"/>
          <w:szCs w:val="24"/>
          <w:shd w:val="clear" w:color="auto" w:fill="FFFFFF"/>
        </w:rPr>
        <w:t xml:space="preserve">[2018] VSCA 293 </w:t>
      </w:r>
    </w:p>
    <w:p w14:paraId="6310002C" w14:textId="009356EB" w:rsidR="00117970" w:rsidRDefault="00117970" w:rsidP="00D778DB">
      <w:pPr>
        <w:tabs>
          <w:tab w:val="left" w:pos="2268"/>
        </w:tabs>
        <w:ind w:left="2268" w:hanging="2268"/>
      </w:pPr>
    </w:p>
    <w:p w14:paraId="30E38336" w14:textId="6C34E669" w:rsidR="007679D4" w:rsidRPr="004A3702" w:rsidRDefault="00C22643" w:rsidP="001B3D76">
      <w:pPr>
        <w:tabs>
          <w:tab w:val="left" w:pos="2268"/>
        </w:tabs>
        <w:ind w:left="2268" w:hanging="2268"/>
        <w:rPr>
          <w:highlight w:val="yellow"/>
        </w:rPr>
      </w:pPr>
      <w:bookmarkStart w:id="21" w:name="Delj2"/>
      <w:r w:rsidRPr="004A3702">
        <w:t>Judgment</w:t>
      </w:r>
      <w:bookmarkEnd w:id="21"/>
      <w:r w:rsidR="003212DE" w:rsidRPr="004A3702">
        <w:t>:</w:t>
      </w:r>
      <w:r w:rsidR="003212DE" w:rsidRPr="004A3702">
        <w:tab/>
      </w:r>
      <w:r w:rsidR="008602E6" w:rsidRPr="004A3702">
        <w:t xml:space="preserve">Application for ancillary orders dismissed;  </w:t>
      </w:r>
      <w:r w:rsidR="001B3D76" w:rsidRPr="004A3702">
        <w:t xml:space="preserve">Application for exclusion </w:t>
      </w:r>
      <w:r w:rsidR="00D32CB9">
        <w:t xml:space="preserve">from restraining order </w:t>
      </w:r>
      <w:r w:rsidR="001B3D76" w:rsidRPr="004A3702">
        <w:t xml:space="preserve">dismissed;  Application for </w:t>
      </w:r>
      <w:r w:rsidR="00A84618">
        <w:t>c</w:t>
      </w:r>
      <w:r w:rsidR="001B3D76" w:rsidRPr="004A3702">
        <w:t xml:space="preserve">ompensation dismissed;  Application for </w:t>
      </w:r>
      <w:r w:rsidR="00A84618">
        <w:t>f</w:t>
      </w:r>
      <w:r w:rsidR="001B3D76" w:rsidRPr="004A3702">
        <w:t xml:space="preserve">orfeiture granted;  Application for exclusion from </w:t>
      </w:r>
      <w:r w:rsidR="00A84618">
        <w:t>f</w:t>
      </w:r>
      <w:r w:rsidR="001B3D76" w:rsidRPr="004A3702">
        <w:t>orfeiture dismissed</w:t>
      </w:r>
      <w:r w:rsidR="00553B91" w:rsidRPr="004A3702">
        <w:t>; Application for relief from hardship dismissed.</w:t>
      </w:r>
    </w:p>
    <w:p w14:paraId="232D8F34" w14:textId="77777777" w:rsidR="0023669A" w:rsidRPr="004A3702" w:rsidRDefault="0023669A">
      <w:pPr>
        <w:jc w:val="center"/>
        <w:rPr>
          <w:rFonts w:cs="Arial"/>
        </w:rPr>
      </w:pPr>
      <w:r w:rsidRPr="004A3702">
        <w:rPr>
          <w:rFonts w:cs="Arial"/>
        </w:rPr>
        <w:t>---</w:t>
      </w:r>
    </w:p>
    <w:p w14:paraId="25DB768A" w14:textId="77777777" w:rsidR="0023669A" w:rsidRPr="004A3702" w:rsidRDefault="0023669A">
      <w:pPr>
        <w:rPr>
          <w:rFonts w:cs="Arial"/>
        </w:rPr>
      </w:pPr>
    </w:p>
    <w:tbl>
      <w:tblPr>
        <w:tblW w:w="10008" w:type="dxa"/>
        <w:tblLayout w:type="fixed"/>
        <w:tblCellMar>
          <w:left w:w="0" w:type="dxa"/>
        </w:tblCellMar>
        <w:tblLook w:val="0000" w:firstRow="0" w:lastRow="0" w:firstColumn="0" w:lastColumn="0" w:noHBand="0" w:noVBand="0"/>
      </w:tblPr>
      <w:tblGrid>
        <w:gridCol w:w="3708"/>
        <w:gridCol w:w="2964"/>
        <w:gridCol w:w="3336"/>
      </w:tblGrid>
      <w:tr w:rsidR="0023669A" w:rsidRPr="004A3702" w14:paraId="5CC5CD5A" w14:textId="77777777" w:rsidTr="00CF0D2C">
        <w:tc>
          <w:tcPr>
            <w:tcW w:w="3708" w:type="dxa"/>
          </w:tcPr>
          <w:p w14:paraId="6F5F4BE5" w14:textId="77777777" w:rsidR="0023669A" w:rsidRPr="004A3702" w:rsidRDefault="0023669A">
            <w:pPr>
              <w:jc w:val="left"/>
              <w:rPr>
                <w:rFonts w:cs="Arial"/>
              </w:rPr>
            </w:pPr>
            <w:r w:rsidRPr="004A3702">
              <w:rPr>
                <w:rFonts w:cs="Arial"/>
                <w:u w:val="single"/>
              </w:rPr>
              <w:t>APPEARANCES</w:t>
            </w:r>
            <w:r w:rsidRPr="004A3702">
              <w:rPr>
                <w:rFonts w:cs="Arial"/>
              </w:rPr>
              <w:t>:</w:t>
            </w:r>
          </w:p>
          <w:p w14:paraId="35EF8023" w14:textId="77777777" w:rsidR="0023669A" w:rsidRPr="004A3702" w:rsidRDefault="0023669A">
            <w:pPr>
              <w:jc w:val="left"/>
              <w:rPr>
                <w:rFonts w:cs="Arial"/>
              </w:rPr>
            </w:pPr>
          </w:p>
        </w:tc>
        <w:tc>
          <w:tcPr>
            <w:tcW w:w="2964" w:type="dxa"/>
          </w:tcPr>
          <w:p w14:paraId="40138094" w14:textId="77777777" w:rsidR="0023669A" w:rsidRPr="004A3702" w:rsidRDefault="0023669A">
            <w:pPr>
              <w:rPr>
                <w:rFonts w:cs="Arial"/>
              </w:rPr>
            </w:pPr>
            <w:r w:rsidRPr="004A3702">
              <w:rPr>
                <w:rFonts w:cs="Arial"/>
                <w:u w:val="single"/>
              </w:rPr>
              <w:t>Counsel</w:t>
            </w:r>
          </w:p>
        </w:tc>
        <w:tc>
          <w:tcPr>
            <w:tcW w:w="3336" w:type="dxa"/>
          </w:tcPr>
          <w:p w14:paraId="47387AA4" w14:textId="77777777" w:rsidR="0023669A" w:rsidRPr="004A3702" w:rsidRDefault="0023669A">
            <w:pPr>
              <w:rPr>
                <w:rFonts w:cs="Arial"/>
              </w:rPr>
            </w:pPr>
            <w:r w:rsidRPr="004A3702">
              <w:rPr>
                <w:rFonts w:cs="Arial"/>
                <w:u w:val="single"/>
              </w:rPr>
              <w:t>Solicitors</w:t>
            </w:r>
          </w:p>
        </w:tc>
      </w:tr>
      <w:tr w:rsidR="0023669A" w:rsidRPr="004A3702" w14:paraId="69861CAF" w14:textId="77777777" w:rsidTr="00CF0D2C">
        <w:tc>
          <w:tcPr>
            <w:tcW w:w="3708" w:type="dxa"/>
          </w:tcPr>
          <w:p w14:paraId="2B63E57D" w14:textId="4BE0CEE4" w:rsidR="0023669A" w:rsidRPr="004A3702" w:rsidRDefault="0023669A">
            <w:pPr>
              <w:jc w:val="left"/>
              <w:rPr>
                <w:rFonts w:cs="Arial"/>
                <w:u w:val="single"/>
              </w:rPr>
            </w:pPr>
            <w:r w:rsidRPr="004A3702">
              <w:rPr>
                <w:rFonts w:cs="Arial"/>
              </w:rPr>
              <w:t xml:space="preserve">For the </w:t>
            </w:r>
            <w:r w:rsidR="002670F0" w:rsidRPr="004A3702">
              <w:rPr>
                <w:rFonts w:cs="Arial"/>
              </w:rPr>
              <w:t>Applicant</w:t>
            </w:r>
          </w:p>
        </w:tc>
        <w:tc>
          <w:tcPr>
            <w:tcW w:w="2964" w:type="dxa"/>
          </w:tcPr>
          <w:p w14:paraId="3267C68D" w14:textId="60FAE7F9" w:rsidR="0023669A" w:rsidRPr="004A3702" w:rsidRDefault="002670F0">
            <w:pPr>
              <w:rPr>
                <w:rFonts w:cs="Arial"/>
              </w:rPr>
            </w:pPr>
            <w:r w:rsidRPr="004A3702">
              <w:rPr>
                <w:rFonts w:cs="Arial"/>
              </w:rPr>
              <w:t>Mr G Jones</w:t>
            </w:r>
          </w:p>
        </w:tc>
        <w:tc>
          <w:tcPr>
            <w:tcW w:w="3336" w:type="dxa"/>
          </w:tcPr>
          <w:p w14:paraId="5238D667" w14:textId="0253EA6B" w:rsidR="0023669A" w:rsidRPr="004A3702" w:rsidRDefault="002670F0">
            <w:pPr>
              <w:jc w:val="left"/>
              <w:rPr>
                <w:rFonts w:cs="Arial"/>
              </w:rPr>
            </w:pPr>
            <w:r w:rsidRPr="004A3702">
              <w:rPr>
                <w:rFonts w:cs="Arial"/>
              </w:rPr>
              <w:t>Stamford Law Pty Ltd</w:t>
            </w:r>
          </w:p>
        </w:tc>
      </w:tr>
      <w:tr w:rsidR="0023669A" w:rsidRPr="004A3702" w14:paraId="549C651D" w14:textId="77777777" w:rsidTr="00CF0D2C">
        <w:tc>
          <w:tcPr>
            <w:tcW w:w="3708" w:type="dxa"/>
          </w:tcPr>
          <w:p w14:paraId="59075BA9" w14:textId="77777777" w:rsidR="0023669A" w:rsidRPr="004A3702" w:rsidRDefault="0023669A">
            <w:pPr>
              <w:spacing w:line="240" w:lineRule="auto"/>
              <w:jc w:val="left"/>
              <w:rPr>
                <w:rFonts w:cs="Arial"/>
              </w:rPr>
            </w:pPr>
          </w:p>
        </w:tc>
        <w:tc>
          <w:tcPr>
            <w:tcW w:w="2964" w:type="dxa"/>
          </w:tcPr>
          <w:p w14:paraId="0A54466D" w14:textId="77777777" w:rsidR="0023669A" w:rsidRPr="004A3702" w:rsidRDefault="0023669A">
            <w:pPr>
              <w:spacing w:line="240" w:lineRule="auto"/>
              <w:rPr>
                <w:rFonts w:cs="Arial"/>
              </w:rPr>
            </w:pPr>
          </w:p>
        </w:tc>
        <w:tc>
          <w:tcPr>
            <w:tcW w:w="3336" w:type="dxa"/>
          </w:tcPr>
          <w:p w14:paraId="5E1E89E1" w14:textId="77777777" w:rsidR="0023669A" w:rsidRPr="004A3702" w:rsidRDefault="0023669A">
            <w:pPr>
              <w:spacing w:line="240" w:lineRule="auto"/>
              <w:rPr>
                <w:rFonts w:cs="Arial"/>
              </w:rPr>
            </w:pPr>
          </w:p>
        </w:tc>
      </w:tr>
      <w:tr w:rsidR="0023669A" w:rsidRPr="004A3702" w14:paraId="1D2FBF1D" w14:textId="77777777" w:rsidTr="00CF0D2C">
        <w:tc>
          <w:tcPr>
            <w:tcW w:w="3708" w:type="dxa"/>
          </w:tcPr>
          <w:p w14:paraId="0EDFE45A" w14:textId="4926EE79" w:rsidR="0023669A" w:rsidRPr="004A3702" w:rsidRDefault="0023669A">
            <w:pPr>
              <w:jc w:val="left"/>
              <w:rPr>
                <w:rFonts w:cs="Arial"/>
                <w:u w:val="single"/>
              </w:rPr>
            </w:pPr>
            <w:r w:rsidRPr="004A3702">
              <w:rPr>
                <w:rFonts w:cs="Arial"/>
              </w:rPr>
              <w:t xml:space="preserve">For the </w:t>
            </w:r>
            <w:r w:rsidR="002670F0" w:rsidRPr="004A3702">
              <w:rPr>
                <w:rFonts w:cs="Arial"/>
              </w:rPr>
              <w:t>Respondent</w:t>
            </w:r>
          </w:p>
        </w:tc>
        <w:tc>
          <w:tcPr>
            <w:tcW w:w="2964" w:type="dxa"/>
          </w:tcPr>
          <w:p w14:paraId="3E4809DE" w14:textId="42A52312" w:rsidR="0023669A" w:rsidRPr="004A3702" w:rsidRDefault="002670F0">
            <w:pPr>
              <w:rPr>
                <w:rFonts w:cs="Arial"/>
              </w:rPr>
            </w:pPr>
            <w:r w:rsidRPr="004A3702">
              <w:rPr>
                <w:rFonts w:cs="Arial"/>
              </w:rPr>
              <w:t>Ms R Burton</w:t>
            </w:r>
          </w:p>
        </w:tc>
        <w:tc>
          <w:tcPr>
            <w:tcW w:w="3336" w:type="dxa"/>
          </w:tcPr>
          <w:p w14:paraId="6CAF53D3" w14:textId="3319DCA5" w:rsidR="0023669A" w:rsidRPr="004A3702" w:rsidRDefault="002670F0">
            <w:pPr>
              <w:rPr>
                <w:rFonts w:cs="Arial"/>
              </w:rPr>
            </w:pPr>
            <w:r w:rsidRPr="004A3702">
              <w:rPr>
                <w:rFonts w:cs="Arial"/>
              </w:rPr>
              <w:t>AFP Criminal Assets Litigation</w:t>
            </w:r>
          </w:p>
        </w:tc>
      </w:tr>
    </w:tbl>
    <w:p w14:paraId="4BC37FF2" w14:textId="77777777" w:rsidR="001D312C" w:rsidRPr="004A3702" w:rsidRDefault="001D312C">
      <w:pPr>
        <w:tabs>
          <w:tab w:val="left" w:pos="1440"/>
        </w:tabs>
        <w:rPr>
          <w:rFonts w:cs="Arial"/>
          <w:u w:val="single"/>
        </w:rPr>
      </w:pPr>
    </w:p>
    <w:p w14:paraId="79B51411" w14:textId="3EDC2A00" w:rsidR="00D60D21" w:rsidRDefault="00FB18FB" w:rsidP="006F7C04">
      <w:pPr>
        <w:pStyle w:val="TOC1"/>
        <w:rPr>
          <w:b/>
          <w:bCs/>
        </w:rPr>
      </w:pPr>
      <w:r w:rsidRPr="004A3702">
        <w:rPr>
          <w:u w:val="single"/>
        </w:rPr>
        <w:br w:type="page"/>
      </w:r>
      <w:bookmarkEnd w:id="1"/>
      <w:r w:rsidRPr="006F7C04">
        <w:rPr>
          <w:b/>
          <w:bCs/>
        </w:rPr>
        <w:lastRenderedPageBreak/>
        <w:t>Table of Contents</w:t>
      </w:r>
    </w:p>
    <w:p w14:paraId="1F442A9A" w14:textId="77777777" w:rsidR="006F7C04" w:rsidRPr="006F7C04" w:rsidRDefault="006F7C04" w:rsidP="006F7C04"/>
    <w:p w14:paraId="0D2DECD9" w14:textId="6C637A99" w:rsidR="00D630BD" w:rsidRPr="00D630BD" w:rsidRDefault="00D630BD" w:rsidP="00D630BD"/>
    <w:p w14:paraId="02A1B38E" w14:textId="27CB14C3" w:rsidR="00A972BF" w:rsidRDefault="00FB18FB">
      <w:pPr>
        <w:pStyle w:val="TOC1"/>
        <w:rPr>
          <w:rFonts w:asciiTheme="minorHAnsi" w:eastAsiaTheme="minorEastAsia" w:hAnsiTheme="minorHAnsi" w:cstheme="minorBidi"/>
          <w:noProof/>
          <w:sz w:val="22"/>
          <w:szCs w:val="22"/>
          <w:lang w:eastAsia="en-AU"/>
        </w:rPr>
      </w:pPr>
      <w:r w:rsidRPr="004A3702">
        <w:fldChar w:fldCharType="begin"/>
      </w:r>
      <w:r w:rsidRPr="004A3702">
        <w:instrText xml:space="preserve"> TOC \h \z \t "CCV Heading Level 1,1,CCV Heading Level 2,2,CCV Heading Level 3,3" \* MERGEFORMAT </w:instrText>
      </w:r>
      <w:r w:rsidRPr="004A3702">
        <w:fldChar w:fldCharType="separate"/>
      </w:r>
      <w:hyperlink w:anchor="_Toc139016347" w:history="1">
        <w:r w:rsidR="00A972BF" w:rsidRPr="00E82445">
          <w:rPr>
            <w:rStyle w:val="Hyperlink"/>
            <w:noProof/>
          </w:rPr>
          <w:t>Introduction and background</w:t>
        </w:r>
        <w:r w:rsidR="00A972BF">
          <w:rPr>
            <w:noProof/>
            <w:webHidden/>
          </w:rPr>
          <w:tab/>
        </w:r>
        <w:r w:rsidR="00A972BF">
          <w:rPr>
            <w:noProof/>
            <w:webHidden/>
          </w:rPr>
          <w:fldChar w:fldCharType="begin"/>
        </w:r>
        <w:r w:rsidR="00A972BF">
          <w:rPr>
            <w:noProof/>
            <w:webHidden/>
          </w:rPr>
          <w:instrText xml:space="preserve"> PAGEREF _Toc139016347 \h </w:instrText>
        </w:r>
        <w:r w:rsidR="00A972BF">
          <w:rPr>
            <w:noProof/>
            <w:webHidden/>
          </w:rPr>
        </w:r>
        <w:r w:rsidR="00A972BF">
          <w:rPr>
            <w:noProof/>
            <w:webHidden/>
          </w:rPr>
          <w:fldChar w:fldCharType="separate"/>
        </w:r>
        <w:r w:rsidR="00A972BF">
          <w:rPr>
            <w:noProof/>
            <w:webHidden/>
          </w:rPr>
          <w:t>1</w:t>
        </w:r>
        <w:r w:rsidR="00A972BF">
          <w:rPr>
            <w:noProof/>
            <w:webHidden/>
          </w:rPr>
          <w:fldChar w:fldCharType="end"/>
        </w:r>
      </w:hyperlink>
    </w:p>
    <w:p w14:paraId="1071F879" w14:textId="737824F4" w:rsidR="00A972BF" w:rsidRDefault="00000000">
      <w:pPr>
        <w:pStyle w:val="TOC1"/>
        <w:rPr>
          <w:rFonts w:asciiTheme="minorHAnsi" w:eastAsiaTheme="minorEastAsia" w:hAnsiTheme="minorHAnsi" w:cstheme="minorBidi"/>
          <w:noProof/>
          <w:sz w:val="22"/>
          <w:szCs w:val="22"/>
          <w:lang w:eastAsia="en-AU"/>
        </w:rPr>
      </w:pPr>
      <w:hyperlink w:anchor="_Toc139016348" w:history="1">
        <w:r w:rsidR="00A972BF" w:rsidRPr="00E82445">
          <w:rPr>
            <w:rStyle w:val="Hyperlink"/>
            <w:noProof/>
          </w:rPr>
          <w:t>Relevant legislation</w:t>
        </w:r>
        <w:r w:rsidR="00A972BF">
          <w:rPr>
            <w:noProof/>
            <w:webHidden/>
          </w:rPr>
          <w:tab/>
        </w:r>
        <w:r w:rsidR="00A972BF">
          <w:rPr>
            <w:noProof/>
            <w:webHidden/>
          </w:rPr>
          <w:fldChar w:fldCharType="begin"/>
        </w:r>
        <w:r w:rsidR="00A972BF">
          <w:rPr>
            <w:noProof/>
            <w:webHidden/>
          </w:rPr>
          <w:instrText xml:space="preserve"> PAGEREF _Toc139016348 \h </w:instrText>
        </w:r>
        <w:r w:rsidR="00A972BF">
          <w:rPr>
            <w:noProof/>
            <w:webHidden/>
          </w:rPr>
        </w:r>
        <w:r w:rsidR="00A972BF">
          <w:rPr>
            <w:noProof/>
            <w:webHidden/>
          </w:rPr>
          <w:fldChar w:fldCharType="separate"/>
        </w:r>
        <w:r w:rsidR="00A972BF">
          <w:rPr>
            <w:noProof/>
            <w:webHidden/>
          </w:rPr>
          <w:t>2</w:t>
        </w:r>
        <w:r w:rsidR="00A972BF">
          <w:rPr>
            <w:noProof/>
            <w:webHidden/>
          </w:rPr>
          <w:fldChar w:fldCharType="end"/>
        </w:r>
      </w:hyperlink>
    </w:p>
    <w:p w14:paraId="7F560209" w14:textId="2224E5A9" w:rsidR="00A972BF" w:rsidRDefault="00000000">
      <w:pPr>
        <w:pStyle w:val="TOC1"/>
        <w:rPr>
          <w:rFonts w:asciiTheme="minorHAnsi" w:eastAsiaTheme="minorEastAsia" w:hAnsiTheme="minorHAnsi" w:cstheme="minorBidi"/>
          <w:noProof/>
          <w:sz w:val="22"/>
          <w:szCs w:val="22"/>
          <w:lang w:eastAsia="en-AU"/>
        </w:rPr>
      </w:pPr>
      <w:hyperlink w:anchor="_Toc139016349" w:history="1">
        <w:r w:rsidR="00A972BF" w:rsidRPr="00E82445">
          <w:rPr>
            <w:rStyle w:val="Hyperlink"/>
            <w:noProof/>
          </w:rPr>
          <w:t>Purchase of the Turramurra property</w:t>
        </w:r>
        <w:r w:rsidR="00A972BF">
          <w:rPr>
            <w:noProof/>
            <w:webHidden/>
          </w:rPr>
          <w:tab/>
        </w:r>
        <w:r w:rsidR="00A972BF">
          <w:rPr>
            <w:noProof/>
            <w:webHidden/>
          </w:rPr>
          <w:fldChar w:fldCharType="begin"/>
        </w:r>
        <w:r w:rsidR="00A972BF">
          <w:rPr>
            <w:noProof/>
            <w:webHidden/>
          </w:rPr>
          <w:instrText xml:space="preserve"> PAGEREF _Toc139016349 \h </w:instrText>
        </w:r>
        <w:r w:rsidR="00A972BF">
          <w:rPr>
            <w:noProof/>
            <w:webHidden/>
          </w:rPr>
        </w:r>
        <w:r w:rsidR="00A972BF">
          <w:rPr>
            <w:noProof/>
            <w:webHidden/>
          </w:rPr>
          <w:fldChar w:fldCharType="separate"/>
        </w:r>
        <w:r w:rsidR="00A972BF">
          <w:rPr>
            <w:noProof/>
            <w:webHidden/>
          </w:rPr>
          <w:t>12</w:t>
        </w:r>
        <w:r w:rsidR="00A972BF">
          <w:rPr>
            <w:noProof/>
            <w:webHidden/>
          </w:rPr>
          <w:fldChar w:fldCharType="end"/>
        </w:r>
      </w:hyperlink>
    </w:p>
    <w:p w14:paraId="21992070" w14:textId="08D903DE" w:rsidR="00A972BF" w:rsidRDefault="00000000">
      <w:pPr>
        <w:pStyle w:val="TOC1"/>
        <w:rPr>
          <w:rFonts w:asciiTheme="minorHAnsi" w:eastAsiaTheme="minorEastAsia" w:hAnsiTheme="minorHAnsi" w:cstheme="minorBidi"/>
          <w:noProof/>
          <w:sz w:val="22"/>
          <w:szCs w:val="22"/>
          <w:lang w:eastAsia="en-AU"/>
        </w:rPr>
      </w:pPr>
      <w:hyperlink w:anchor="_Toc139016350" w:history="1">
        <w:r w:rsidR="00A972BF" w:rsidRPr="00E82445">
          <w:rPr>
            <w:rStyle w:val="Hyperlink"/>
            <w:noProof/>
          </w:rPr>
          <w:t>The joint application for exclusion from the Restraining Order</w:t>
        </w:r>
        <w:r w:rsidR="00A972BF">
          <w:rPr>
            <w:noProof/>
            <w:webHidden/>
          </w:rPr>
          <w:tab/>
        </w:r>
        <w:r w:rsidR="00A972BF">
          <w:rPr>
            <w:noProof/>
            <w:webHidden/>
          </w:rPr>
          <w:fldChar w:fldCharType="begin"/>
        </w:r>
        <w:r w:rsidR="00A972BF">
          <w:rPr>
            <w:noProof/>
            <w:webHidden/>
          </w:rPr>
          <w:instrText xml:space="preserve"> PAGEREF _Toc139016350 \h </w:instrText>
        </w:r>
        <w:r w:rsidR="00A972BF">
          <w:rPr>
            <w:noProof/>
            <w:webHidden/>
          </w:rPr>
        </w:r>
        <w:r w:rsidR="00A972BF">
          <w:rPr>
            <w:noProof/>
            <w:webHidden/>
          </w:rPr>
          <w:fldChar w:fldCharType="separate"/>
        </w:r>
        <w:r w:rsidR="00A972BF">
          <w:rPr>
            <w:noProof/>
            <w:webHidden/>
          </w:rPr>
          <w:t>13</w:t>
        </w:r>
        <w:r w:rsidR="00A972BF">
          <w:rPr>
            <w:noProof/>
            <w:webHidden/>
          </w:rPr>
          <w:fldChar w:fldCharType="end"/>
        </w:r>
      </w:hyperlink>
    </w:p>
    <w:p w14:paraId="0A7E2442" w14:textId="35827F5A" w:rsidR="00A972BF" w:rsidRDefault="00000000">
      <w:pPr>
        <w:pStyle w:val="TOC1"/>
        <w:rPr>
          <w:rFonts w:asciiTheme="minorHAnsi" w:eastAsiaTheme="minorEastAsia" w:hAnsiTheme="minorHAnsi" w:cstheme="minorBidi"/>
          <w:noProof/>
          <w:sz w:val="22"/>
          <w:szCs w:val="22"/>
          <w:lang w:eastAsia="en-AU"/>
        </w:rPr>
      </w:pPr>
      <w:hyperlink w:anchor="_Toc139016351" w:history="1">
        <w:r w:rsidR="00A972BF" w:rsidRPr="00E82445">
          <w:rPr>
            <w:rStyle w:val="Hyperlink"/>
            <w:noProof/>
          </w:rPr>
          <w:t>Documents supporting the initial application for exclusion from the Restraining Order</w:t>
        </w:r>
        <w:r w:rsidR="00A972BF">
          <w:rPr>
            <w:noProof/>
            <w:webHidden/>
          </w:rPr>
          <w:tab/>
        </w:r>
        <w:r w:rsidR="00A972BF">
          <w:rPr>
            <w:noProof/>
            <w:webHidden/>
          </w:rPr>
          <w:fldChar w:fldCharType="begin"/>
        </w:r>
        <w:r w:rsidR="00A972BF">
          <w:rPr>
            <w:noProof/>
            <w:webHidden/>
          </w:rPr>
          <w:instrText xml:space="preserve"> PAGEREF _Toc139016351 \h </w:instrText>
        </w:r>
        <w:r w:rsidR="00A972BF">
          <w:rPr>
            <w:noProof/>
            <w:webHidden/>
          </w:rPr>
        </w:r>
        <w:r w:rsidR="00A972BF">
          <w:rPr>
            <w:noProof/>
            <w:webHidden/>
          </w:rPr>
          <w:fldChar w:fldCharType="separate"/>
        </w:r>
        <w:r w:rsidR="00A972BF">
          <w:rPr>
            <w:noProof/>
            <w:webHidden/>
          </w:rPr>
          <w:t>15</w:t>
        </w:r>
        <w:r w:rsidR="00A972BF">
          <w:rPr>
            <w:noProof/>
            <w:webHidden/>
          </w:rPr>
          <w:fldChar w:fldCharType="end"/>
        </w:r>
      </w:hyperlink>
    </w:p>
    <w:p w14:paraId="2441BAF7" w14:textId="33906D77" w:rsidR="00A972BF" w:rsidRDefault="00000000">
      <w:pPr>
        <w:pStyle w:val="TOC2"/>
        <w:tabs>
          <w:tab w:val="right" w:pos="9750"/>
        </w:tabs>
        <w:rPr>
          <w:rFonts w:asciiTheme="minorHAnsi" w:eastAsiaTheme="minorEastAsia" w:hAnsiTheme="minorHAnsi" w:cstheme="minorBidi"/>
          <w:bCs w:val="0"/>
          <w:noProof/>
          <w:sz w:val="22"/>
          <w:szCs w:val="22"/>
          <w:lang w:eastAsia="en-AU"/>
        </w:rPr>
      </w:pPr>
      <w:hyperlink w:anchor="_Toc139016352" w:history="1">
        <w:r w:rsidR="00A972BF" w:rsidRPr="00E82445">
          <w:rPr>
            <w:rStyle w:val="Hyperlink"/>
            <w:noProof/>
          </w:rPr>
          <w:t>Mrs Abedini’s affidavit affirmed 11 June 2019</w:t>
        </w:r>
        <w:r w:rsidR="00A972BF">
          <w:rPr>
            <w:noProof/>
            <w:webHidden/>
          </w:rPr>
          <w:tab/>
        </w:r>
        <w:r w:rsidR="00A972BF">
          <w:rPr>
            <w:noProof/>
            <w:webHidden/>
          </w:rPr>
          <w:fldChar w:fldCharType="begin"/>
        </w:r>
        <w:r w:rsidR="00A972BF">
          <w:rPr>
            <w:noProof/>
            <w:webHidden/>
          </w:rPr>
          <w:instrText xml:space="preserve"> PAGEREF _Toc139016352 \h </w:instrText>
        </w:r>
        <w:r w:rsidR="00A972BF">
          <w:rPr>
            <w:noProof/>
            <w:webHidden/>
          </w:rPr>
        </w:r>
        <w:r w:rsidR="00A972BF">
          <w:rPr>
            <w:noProof/>
            <w:webHidden/>
          </w:rPr>
          <w:fldChar w:fldCharType="separate"/>
        </w:r>
        <w:r w:rsidR="00A972BF">
          <w:rPr>
            <w:noProof/>
            <w:webHidden/>
          </w:rPr>
          <w:t>15</w:t>
        </w:r>
        <w:r w:rsidR="00A972BF">
          <w:rPr>
            <w:noProof/>
            <w:webHidden/>
          </w:rPr>
          <w:fldChar w:fldCharType="end"/>
        </w:r>
      </w:hyperlink>
    </w:p>
    <w:p w14:paraId="08AE580C" w14:textId="0902C139" w:rsidR="00A972BF" w:rsidRDefault="00000000">
      <w:pPr>
        <w:pStyle w:val="TOC2"/>
        <w:tabs>
          <w:tab w:val="right" w:pos="9750"/>
        </w:tabs>
        <w:rPr>
          <w:rFonts w:asciiTheme="minorHAnsi" w:eastAsiaTheme="minorEastAsia" w:hAnsiTheme="minorHAnsi" w:cstheme="minorBidi"/>
          <w:bCs w:val="0"/>
          <w:noProof/>
          <w:sz w:val="22"/>
          <w:szCs w:val="22"/>
          <w:lang w:eastAsia="en-AU"/>
        </w:rPr>
      </w:pPr>
      <w:hyperlink w:anchor="_Toc139016353" w:history="1">
        <w:r w:rsidR="00A972BF" w:rsidRPr="00E82445">
          <w:rPr>
            <w:rStyle w:val="Hyperlink"/>
            <w:noProof/>
          </w:rPr>
          <w:t>Mrs Abedini’s affidavit affirmed 13 February 2020</w:t>
        </w:r>
        <w:r w:rsidR="00A972BF">
          <w:rPr>
            <w:noProof/>
            <w:webHidden/>
          </w:rPr>
          <w:tab/>
        </w:r>
        <w:r w:rsidR="00A972BF">
          <w:rPr>
            <w:noProof/>
            <w:webHidden/>
          </w:rPr>
          <w:fldChar w:fldCharType="begin"/>
        </w:r>
        <w:r w:rsidR="00A972BF">
          <w:rPr>
            <w:noProof/>
            <w:webHidden/>
          </w:rPr>
          <w:instrText xml:space="preserve"> PAGEREF _Toc139016353 \h </w:instrText>
        </w:r>
        <w:r w:rsidR="00A972BF">
          <w:rPr>
            <w:noProof/>
            <w:webHidden/>
          </w:rPr>
        </w:r>
        <w:r w:rsidR="00A972BF">
          <w:rPr>
            <w:noProof/>
            <w:webHidden/>
          </w:rPr>
          <w:fldChar w:fldCharType="separate"/>
        </w:r>
        <w:r w:rsidR="00A972BF">
          <w:rPr>
            <w:noProof/>
            <w:webHidden/>
          </w:rPr>
          <w:t>16</w:t>
        </w:r>
        <w:r w:rsidR="00A972BF">
          <w:rPr>
            <w:noProof/>
            <w:webHidden/>
          </w:rPr>
          <w:fldChar w:fldCharType="end"/>
        </w:r>
      </w:hyperlink>
    </w:p>
    <w:p w14:paraId="23746E52" w14:textId="1D9DA612" w:rsidR="00A972BF" w:rsidRDefault="00000000">
      <w:pPr>
        <w:pStyle w:val="TOC2"/>
        <w:tabs>
          <w:tab w:val="right" w:pos="9750"/>
        </w:tabs>
        <w:rPr>
          <w:rFonts w:asciiTheme="minorHAnsi" w:eastAsiaTheme="minorEastAsia" w:hAnsiTheme="minorHAnsi" w:cstheme="minorBidi"/>
          <w:bCs w:val="0"/>
          <w:noProof/>
          <w:sz w:val="22"/>
          <w:szCs w:val="22"/>
          <w:lang w:eastAsia="en-AU"/>
        </w:rPr>
      </w:pPr>
      <w:hyperlink w:anchor="_Toc139016354" w:history="1">
        <w:r w:rsidR="00A972BF" w:rsidRPr="00E82445">
          <w:rPr>
            <w:rStyle w:val="Hyperlink"/>
            <w:noProof/>
          </w:rPr>
          <w:t>Mrs Abedini’s affidavit affirmed 25 July 2021</w:t>
        </w:r>
        <w:r w:rsidR="00A972BF">
          <w:rPr>
            <w:noProof/>
            <w:webHidden/>
          </w:rPr>
          <w:tab/>
        </w:r>
        <w:r w:rsidR="00A972BF">
          <w:rPr>
            <w:noProof/>
            <w:webHidden/>
          </w:rPr>
          <w:fldChar w:fldCharType="begin"/>
        </w:r>
        <w:r w:rsidR="00A972BF">
          <w:rPr>
            <w:noProof/>
            <w:webHidden/>
          </w:rPr>
          <w:instrText xml:space="preserve"> PAGEREF _Toc139016354 \h </w:instrText>
        </w:r>
        <w:r w:rsidR="00A972BF">
          <w:rPr>
            <w:noProof/>
            <w:webHidden/>
          </w:rPr>
        </w:r>
        <w:r w:rsidR="00A972BF">
          <w:rPr>
            <w:noProof/>
            <w:webHidden/>
          </w:rPr>
          <w:fldChar w:fldCharType="separate"/>
        </w:r>
        <w:r w:rsidR="00A972BF">
          <w:rPr>
            <w:noProof/>
            <w:webHidden/>
          </w:rPr>
          <w:t>18</w:t>
        </w:r>
        <w:r w:rsidR="00A972BF">
          <w:rPr>
            <w:noProof/>
            <w:webHidden/>
          </w:rPr>
          <w:fldChar w:fldCharType="end"/>
        </w:r>
      </w:hyperlink>
    </w:p>
    <w:p w14:paraId="44B90ED7" w14:textId="34F1E633" w:rsidR="00A972BF" w:rsidRDefault="00000000">
      <w:pPr>
        <w:pStyle w:val="TOC2"/>
        <w:tabs>
          <w:tab w:val="right" w:pos="9750"/>
        </w:tabs>
        <w:rPr>
          <w:rFonts w:asciiTheme="minorHAnsi" w:eastAsiaTheme="minorEastAsia" w:hAnsiTheme="minorHAnsi" w:cstheme="minorBidi"/>
          <w:bCs w:val="0"/>
          <w:noProof/>
          <w:sz w:val="22"/>
          <w:szCs w:val="22"/>
          <w:lang w:eastAsia="en-AU"/>
        </w:rPr>
      </w:pPr>
      <w:hyperlink w:anchor="_Toc139016355" w:history="1">
        <w:r w:rsidR="00A972BF" w:rsidRPr="00E82445">
          <w:rPr>
            <w:rStyle w:val="Hyperlink"/>
            <w:noProof/>
          </w:rPr>
          <w:t>Mrs Abedini’s affidavit affirmed 8 April 2022</w:t>
        </w:r>
        <w:r w:rsidR="00A972BF">
          <w:rPr>
            <w:noProof/>
            <w:webHidden/>
          </w:rPr>
          <w:tab/>
        </w:r>
        <w:r w:rsidR="00A972BF">
          <w:rPr>
            <w:noProof/>
            <w:webHidden/>
          </w:rPr>
          <w:fldChar w:fldCharType="begin"/>
        </w:r>
        <w:r w:rsidR="00A972BF">
          <w:rPr>
            <w:noProof/>
            <w:webHidden/>
          </w:rPr>
          <w:instrText xml:space="preserve"> PAGEREF _Toc139016355 \h </w:instrText>
        </w:r>
        <w:r w:rsidR="00A972BF">
          <w:rPr>
            <w:noProof/>
            <w:webHidden/>
          </w:rPr>
        </w:r>
        <w:r w:rsidR="00A972BF">
          <w:rPr>
            <w:noProof/>
            <w:webHidden/>
          </w:rPr>
          <w:fldChar w:fldCharType="separate"/>
        </w:r>
        <w:r w:rsidR="00A972BF">
          <w:rPr>
            <w:noProof/>
            <w:webHidden/>
          </w:rPr>
          <w:t>21</w:t>
        </w:r>
        <w:r w:rsidR="00A972BF">
          <w:rPr>
            <w:noProof/>
            <w:webHidden/>
          </w:rPr>
          <w:fldChar w:fldCharType="end"/>
        </w:r>
      </w:hyperlink>
    </w:p>
    <w:p w14:paraId="0A7B19C9" w14:textId="5663BF8C" w:rsidR="00A972BF" w:rsidRDefault="00000000">
      <w:pPr>
        <w:pStyle w:val="TOC2"/>
        <w:tabs>
          <w:tab w:val="right" w:pos="9750"/>
        </w:tabs>
        <w:rPr>
          <w:rFonts w:asciiTheme="minorHAnsi" w:eastAsiaTheme="minorEastAsia" w:hAnsiTheme="minorHAnsi" w:cstheme="minorBidi"/>
          <w:bCs w:val="0"/>
          <w:noProof/>
          <w:sz w:val="22"/>
          <w:szCs w:val="22"/>
          <w:lang w:eastAsia="en-AU"/>
        </w:rPr>
      </w:pPr>
      <w:hyperlink w:anchor="_Toc139016356" w:history="1">
        <w:r w:rsidR="00A972BF" w:rsidRPr="00E82445">
          <w:rPr>
            <w:rStyle w:val="Hyperlink"/>
            <w:noProof/>
          </w:rPr>
          <w:t>Mrs Abedini’s affidavit affirmed 20 April 2022</w:t>
        </w:r>
        <w:r w:rsidR="00A972BF">
          <w:rPr>
            <w:noProof/>
            <w:webHidden/>
          </w:rPr>
          <w:tab/>
        </w:r>
        <w:r w:rsidR="00A972BF">
          <w:rPr>
            <w:noProof/>
            <w:webHidden/>
          </w:rPr>
          <w:fldChar w:fldCharType="begin"/>
        </w:r>
        <w:r w:rsidR="00A972BF">
          <w:rPr>
            <w:noProof/>
            <w:webHidden/>
          </w:rPr>
          <w:instrText xml:space="preserve"> PAGEREF _Toc139016356 \h </w:instrText>
        </w:r>
        <w:r w:rsidR="00A972BF">
          <w:rPr>
            <w:noProof/>
            <w:webHidden/>
          </w:rPr>
        </w:r>
        <w:r w:rsidR="00A972BF">
          <w:rPr>
            <w:noProof/>
            <w:webHidden/>
          </w:rPr>
          <w:fldChar w:fldCharType="separate"/>
        </w:r>
        <w:r w:rsidR="00A972BF">
          <w:rPr>
            <w:noProof/>
            <w:webHidden/>
          </w:rPr>
          <w:t>22</w:t>
        </w:r>
        <w:r w:rsidR="00A972BF">
          <w:rPr>
            <w:noProof/>
            <w:webHidden/>
          </w:rPr>
          <w:fldChar w:fldCharType="end"/>
        </w:r>
      </w:hyperlink>
    </w:p>
    <w:p w14:paraId="2F98F908" w14:textId="04D173E0" w:rsidR="00A972BF" w:rsidRDefault="00000000">
      <w:pPr>
        <w:pStyle w:val="TOC2"/>
        <w:tabs>
          <w:tab w:val="right" w:pos="9750"/>
        </w:tabs>
        <w:rPr>
          <w:rFonts w:asciiTheme="minorHAnsi" w:eastAsiaTheme="minorEastAsia" w:hAnsiTheme="minorHAnsi" w:cstheme="minorBidi"/>
          <w:bCs w:val="0"/>
          <w:noProof/>
          <w:sz w:val="22"/>
          <w:szCs w:val="22"/>
          <w:lang w:eastAsia="en-AU"/>
        </w:rPr>
      </w:pPr>
      <w:hyperlink w:anchor="_Toc139016357" w:history="1">
        <w:r w:rsidR="00A972BF" w:rsidRPr="00E82445">
          <w:rPr>
            <w:rStyle w:val="Hyperlink"/>
            <w:noProof/>
          </w:rPr>
          <w:t>Mrs Abedini’s affidavit affirmed 21 April 2022</w:t>
        </w:r>
        <w:r w:rsidR="00A972BF">
          <w:rPr>
            <w:noProof/>
            <w:webHidden/>
          </w:rPr>
          <w:tab/>
        </w:r>
        <w:r w:rsidR="00A972BF">
          <w:rPr>
            <w:noProof/>
            <w:webHidden/>
          </w:rPr>
          <w:fldChar w:fldCharType="begin"/>
        </w:r>
        <w:r w:rsidR="00A972BF">
          <w:rPr>
            <w:noProof/>
            <w:webHidden/>
          </w:rPr>
          <w:instrText xml:space="preserve"> PAGEREF _Toc139016357 \h </w:instrText>
        </w:r>
        <w:r w:rsidR="00A972BF">
          <w:rPr>
            <w:noProof/>
            <w:webHidden/>
          </w:rPr>
        </w:r>
        <w:r w:rsidR="00A972BF">
          <w:rPr>
            <w:noProof/>
            <w:webHidden/>
          </w:rPr>
          <w:fldChar w:fldCharType="separate"/>
        </w:r>
        <w:r w:rsidR="00A972BF">
          <w:rPr>
            <w:noProof/>
            <w:webHidden/>
          </w:rPr>
          <w:t>23</w:t>
        </w:r>
        <w:r w:rsidR="00A972BF">
          <w:rPr>
            <w:noProof/>
            <w:webHidden/>
          </w:rPr>
          <w:fldChar w:fldCharType="end"/>
        </w:r>
      </w:hyperlink>
    </w:p>
    <w:p w14:paraId="1A96668D" w14:textId="7F2EBDE3" w:rsidR="00A972BF" w:rsidRDefault="00000000">
      <w:pPr>
        <w:pStyle w:val="TOC1"/>
        <w:rPr>
          <w:rFonts w:asciiTheme="minorHAnsi" w:eastAsiaTheme="minorEastAsia" w:hAnsiTheme="minorHAnsi" w:cstheme="minorBidi"/>
          <w:noProof/>
          <w:sz w:val="22"/>
          <w:szCs w:val="22"/>
          <w:lang w:eastAsia="en-AU"/>
        </w:rPr>
      </w:pPr>
      <w:hyperlink w:anchor="_Toc139016358" w:history="1">
        <w:r w:rsidR="00A972BF" w:rsidRPr="00E82445">
          <w:rPr>
            <w:rStyle w:val="Hyperlink"/>
            <w:noProof/>
          </w:rPr>
          <w:t>Documents relied upon by Mrs Abedini in relation to an application to be excused for paying for transcript</w:t>
        </w:r>
        <w:r w:rsidR="00A972BF">
          <w:rPr>
            <w:noProof/>
            <w:webHidden/>
          </w:rPr>
          <w:tab/>
        </w:r>
        <w:r w:rsidR="00A972BF">
          <w:rPr>
            <w:noProof/>
            <w:webHidden/>
          </w:rPr>
          <w:fldChar w:fldCharType="begin"/>
        </w:r>
        <w:r w:rsidR="00A972BF">
          <w:rPr>
            <w:noProof/>
            <w:webHidden/>
          </w:rPr>
          <w:instrText xml:space="preserve"> PAGEREF _Toc139016358 \h </w:instrText>
        </w:r>
        <w:r w:rsidR="00A972BF">
          <w:rPr>
            <w:noProof/>
            <w:webHidden/>
          </w:rPr>
        </w:r>
        <w:r w:rsidR="00A972BF">
          <w:rPr>
            <w:noProof/>
            <w:webHidden/>
          </w:rPr>
          <w:fldChar w:fldCharType="separate"/>
        </w:r>
        <w:r w:rsidR="00A972BF">
          <w:rPr>
            <w:noProof/>
            <w:webHidden/>
          </w:rPr>
          <w:t>23</w:t>
        </w:r>
        <w:r w:rsidR="00A972BF">
          <w:rPr>
            <w:noProof/>
            <w:webHidden/>
          </w:rPr>
          <w:fldChar w:fldCharType="end"/>
        </w:r>
      </w:hyperlink>
    </w:p>
    <w:p w14:paraId="16E8DD02" w14:textId="78AD58F8" w:rsidR="00A972BF" w:rsidRDefault="00000000">
      <w:pPr>
        <w:pStyle w:val="TOC1"/>
        <w:rPr>
          <w:rFonts w:asciiTheme="minorHAnsi" w:eastAsiaTheme="minorEastAsia" w:hAnsiTheme="minorHAnsi" w:cstheme="minorBidi"/>
          <w:noProof/>
          <w:sz w:val="22"/>
          <w:szCs w:val="22"/>
          <w:lang w:eastAsia="en-AU"/>
        </w:rPr>
      </w:pPr>
      <w:hyperlink w:anchor="_Toc139016359" w:history="1">
        <w:r w:rsidR="00A972BF" w:rsidRPr="00E82445">
          <w:rPr>
            <w:rStyle w:val="Hyperlink"/>
            <w:noProof/>
          </w:rPr>
          <w:t>Mrs Abedini’s evidence to the Court</w:t>
        </w:r>
        <w:r w:rsidR="00A972BF">
          <w:rPr>
            <w:noProof/>
            <w:webHidden/>
          </w:rPr>
          <w:tab/>
        </w:r>
        <w:r w:rsidR="00A972BF">
          <w:rPr>
            <w:noProof/>
            <w:webHidden/>
          </w:rPr>
          <w:fldChar w:fldCharType="begin"/>
        </w:r>
        <w:r w:rsidR="00A972BF">
          <w:rPr>
            <w:noProof/>
            <w:webHidden/>
          </w:rPr>
          <w:instrText xml:space="preserve"> PAGEREF _Toc139016359 \h </w:instrText>
        </w:r>
        <w:r w:rsidR="00A972BF">
          <w:rPr>
            <w:noProof/>
            <w:webHidden/>
          </w:rPr>
        </w:r>
        <w:r w:rsidR="00A972BF">
          <w:rPr>
            <w:noProof/>
            <w:webHidden/>
          </w:rPr>
          <w:fldChar w:fldCharType="separate"/>
        </w:r>
        <w:r w:rsidR="00A972BF">
          <w:rPr>
            <w:noProof/>
            <w:webHidden/>
          </w:rPr>
          <w:t>24</w:t>
        </w:r>
        <w:r w:rsidR="00A972BF">
          <w:rPr>
            <w:noProof/>
            <w:webHidden/>
          </w:rPr>
          <w:fldChar w:fldCharType="end"/>
        </w:r>
      </w:hyperlink>
    </w:p>
    <w:p w14:paraId="7E734886" w14:textId="0699273B" w:rsidR="00A972BF" w:rsidRDefault="00000000">
      <w:pPr>
        <w:pStyle w:val="TOC1"/>
        <w:rPr>
          <w:rFonts w:asciiTheme="minorHAnsi" w:eastAsiaTheme="minorEastAsia" w:hAnsiTheme="minorHAnsi" w:cstheme="minorBidi"/>
          <w:noProof/>
          <w:sz w:val="22"/>
          <w:szCs w:val="22"/>
          <w:lang w:eastAsia="en-AU"/>
        </w:rPr>
      </w:pPr>
      <w:hyperlink w:anchor="_Toc139016360" w:history="1">
        <w:r w:rsidR="00A972BF" w:rsidRPr="00E82445">
          <w:rPr>
            <w:rStyle w:val="Hyperlink"/>
            <w:noProof/>
          </w:rPr>
          <w:t>Other relevant affidavit evidence</w:t>
        </w:r>
        <w:r w:rsidR="00A972BF">
          <w:rPr>
            <w:noProof/>
            <w:webHidden/>
          </w:rPr>
          <w:tab/>
        </w:r>
        <w:r w:rsidR="00A972BF">
          <w:rPr>
            <w:noProof/>
            <w:webHidden/>
          </w:rPr>
          <w:fldChar w:fldCharType="begin"/>
        </w:r>
        <w:r w:rsidR="00A972BF">
          <w:rPr>
            <w:noProof/>
            <w:webHidden/>
          </w:rPr>
          <w:instrText xml:space="preserve"> PAGEREF _Toc139016360 \h </w:instrText>
        </w:r>
        <w:r w:rsidR="00A972BF">
          <w:rPr>
            <w:noProof/>
            <w:webHidden/>
          </w:rPr>
        </w:r>
        <w:r w:rsidR="00A972BF">
          <w:rPr>
            <w:noProof/>
            <w:webHidden/>
          </w:rPr>
          <w:fldChar w:fldCharType="separate"/>
        </w:r>
        <w:r w:rsidR="00A972BF">
          <w:rPr>
            <w:noProof/>
            <w:webHidden/>
          </w:rPr>
          <w:t>47</w:t>
        </w:r>
        <w:r w:rsidR="00A972BF">
          <w:rPr>
            <w:noProof/>
            <w:webHidden/>
          </w:rPr>
          <w:fldChar w:fldCharType="end"/>
        </w:r>
      </w:hyperlink>
    </w:p>
    <w:p w14:paraId="27B242BA" w14:textId="6606D280" w:rsidR="00A972BF" w:rsidRDefault="00000000">
      <w:pPr>
        <w:pStyle w:val="TOC2"/>
        <w:tabs>
          <w:tab w:val="right" w:pos="9750"/>
        </w:tabs>
        <w:rPr>
          <w:rFonts w:asciiTheme="minorHAnsi" w:eastAsiaTheme="minorEastAsia" w:hAnsiTheme="minorHAnsi" w:cstheme="minorBidi"/>
          <w:bCs w:val="0"/>
          <w:noProof/>
          <w:sz w:val="22"/>
          <w:szCs w:val="22"/>
          <w:lang w:eastAsia="en-AU"/>
        </w:rPr>
      </w:pPr>
      <w:hyperlink w:anchor="_Toc139016361" w:history="1">
        <w:r w:rsidR="00A972BF" w:rsidRPr="00E82445">
          <w:rPr>
            <w:rStyle w:val="Hyperlink"/>
            <w:noProof/>
          </w:rPr>
          <w:t>Mr Manouchehr Saeidi</w:t>
        </w:r>
        <w:r w:rsidR="00A972BF">
          <w:rPr>
            <w:noProof/>
            <w:webHidden/>
          </w:rPr>
          <w:tab/>
        </w:r>
        <w:r w:rsidR="00A972BF">
          <w:rPr>
            <w:noProof/>
            <w:webHidden/>
          </w:rPr>
          <w:fldChar w:fldCharType="begin"/>
        </w:r>
        <w:r w:rsidR="00A972BF">
          <w:rPr>
            <w:noProof/>
            <w:webHidden/>
          </w:rPr>
          <w:instrText xml:space="preserve"> PAGEREF _Toc139016361 \h </w:instrText>
        </w:r>
        <w:r w:rsidR="00A972BF">
          <w:rPr>
            <w:noProof/>
            <w:webHidden/>
          </w:rPr>
        </w:r>
        <w:r w:rsidR="00A972BF">
          <w:rPr>
            <w:noProof/>
            <w:webHidden/>
          </w:rPr>
          <w:fldChar w:fldCharType="separate"/>
        </w:r>
        <w:r w:rsidR="00A972BF">
          <w:rPr>
            <w:noProof/>
            <w:webHidden/>
          </w:rPr>
          <w:t>47</w:t>
        </w:r>
        <w:r w:rsidR="00A972BF">
          <w:rPr>
            <w:noProof/>
            <w:webHidden/>
          </w:rPr>
          <w:fldChar w:fldCharType="end"/>
        </w:r>
      </w:hyperlink>
    </w:p>
    <w:p w14:paraId="7CB6B1C2" w14:textId="2B01966C" w:rsidR="00A972BF" w:rsidRDefault="00000000">
      <w:pPr>
        <w:pStyle w:val="TOC2"/>
        <w:tabs>
          <w:tab w:val="right" w:pos="9750"/>
        </w:tabs>
        <w:rPr>
          <w:rFonts w:asciiTheme="minorHAnsi" w:eastAsiaTheme="minorEastAsia" w:hAnsiTheme="minorHAnsi" w:cstheme="minorBidi"/>
          <w:bCs w:val="0"/>
          <w:noProof/>
          <w:sz w:val="22"/>
          <w:szCs w:val="22"/>
          <w:lang w:eastAsia="en-AU"/>
        </w:rPr>
      </w:pPr>
      <w:hyperlink w:anchor="_Toc139016362" w:history="1">
        <w:r w:rsidR="00A972BF" w:rsidRPr="00E82445">
          <w:rPr>
            <w:rStyle w:val="Hyperlink"/>
            <w:noProof/>
          </w:rPr>
          <w:t>Mr Mohammad Ali Rezadad Yousef Jalai</w:t>
        </w:r>
        <w:r w:rsidR="00A972BF">
          <w:rPr>
            <w:noProof/>
            <w:webHidden/>
          </w:rPr>
          <w:tab/>
        </w:r>
        <w:r w:rsidR="00A972BF">
          <w:rPr>
            <w:noProof/>
            <w:webHidden/>
          </w:rPr>
          <w:fldChar w:fldCharType="begin"/>
        </w:r>
        <w:r w:rsidR="00A972BF">
          <w:rPr>
            <w:noProof/>
            <w:webHidden/>
          </w:rPr>
          <w:instrText xml:space="preserve"> PAGEREF _Toc139016362 \h </w:instrText>
        </w:r>
        <w:r w:rsidR="00A972BF">
          <w:rPr>
            <w:noProof/>
            <w:webHidden/>
          </w:rPr>
        </w:r>
        <w:r w:rsidR="00A972BF">
          <w:rPr>
            <w:noProof/>
            <w:webHidden/>
          </w:rPr>
          <w:fldChar w:fldCharType="separate"/>
        </w:r>
        <w:r w:rsidR="00A972BF">
          <w:rPr>
            <w:noProof/>
            <w:webHidden/>
          </w:rPr>
          <w:t>48</w:t>
        </w:r>
        <w:r w:rsidR="00A972BF">
          <w:rPr>
            <w:noProof/>
            <w:webHidden/>
          </w:rPr>
          <w:fldChar w:fldCharType="end"/>
        </w:r>
      </w:hyperlink>
    </w:p>
    <w:p w14:paraId="07CE57AA" w14:textId="27CE519B" w:rsidR="00A972BF" w:rsidRDefault="00000000">
      <w:pPr>
        <w:pStyle w:val="TOC2"/>
        <w:tabs>
          <w:tab w:val="right" w:pos="9750"/>
        </w:tabs>
        <w:rPr>
          <w:rFonts w:asciiTheme="minorHAnsi" w:eastAsiaTheme="minorEastAsia" w:hAnsiTheme="minorHAnsi" w:cstheme="minorBidi"/>
          <w:bCs w:val="0"/>
          <w:noProof/>
          <w:sz w:val="22"/>
          <w:szCs w:val="22"/>
          <w:lang w:eastAsia="en-AU"/>
        </w:rPr>
      </w:pPr>
      <w:hyperlink w:anchor="_Toc139016363" w:history="1">
        <w:r w:rsidR="00A972BF" w:rsidRPr="00E82445">
          <w:rPr>
            <w:rStyle w:val="Hyperlink"/>
            <w:noProof/>
          </w:rPr>
          <w:t>Mr Herman Abedini Kalrhoudy</w:t>
        </w:r>
        <w:r w:rsidR="00A972BF">
          <w:rPr>
            <w:noProof/>
            <w:webHidden/>
          </w:rPr>
          <w:tab/>
        </w:r>
        <w:r w:rsidR="00A972BF">
          <w:rPr>
            <w:noProof/>
            <w:webHidden/>
          </w:rPr>
          <w:fldChar w:fldCharType="begin"/>
        </w:r>
        <w:r w:rsidR="00A972BF">
          <w:rPr>
            <w:noProof/>
            <w:webHidden/>
          </w:rPr>
          <w:instrText xml:space="preserve"> PAGEREF _Toc139016363 \h </w:instrText>
        </w:r>
        <w:r w:rsidR="00A972BF">
          <w:rPr>
            <w:noProof/>
            <w:webHidden/>
          </w:rPr>
        </w:r>
        <w:r w:rsidR="00A972BF">
          <w:rPr>
            <w:noProof/>
            <w:webHidden/>
          </w:rPr>
          <w:fldChar w:fldCharType="separate"/>
        </w:r>
        <w:r w:rsidR="00A972BF">
          <w:rPr>
            <w:noProof/>
            <w:webHidden/>
          </w:rPr>
          <w:t>48</w:t>
        </w:r>
        <w:r w:rsidR="00A972BF">
          <w:rPr>
            <w:noProof/>
            <w:webHidden/>
          </w:rPr>
          <w:fldChar w:fldCharType="end"/>
        </w:r>
      </w:hyperlink>
    </w:p>
    <w:p w14:paraId="1205D5B9" w14:textId="3E1B3D13" w:rsidR="00A972BF" w:rsidRDefault="00000000">
      <w:pPr>
        <w:pStyle w:val="TOC1"/>
        <w:rPr>
          <w:rFonts w:asciiTheme="minorHAnsi" w:eastAsiaTheme="minorEastAsia" w:hAnsiTheme="minorHAnsi" w:cstheme="minorBidi"/>
          <w:noProof/>
          <w:sz w:val="22"/>
          <w:szCs w:val="22"/>
          <w:lang w:eastAsia="en-AU"/>
        </w:rPr>
      </w:pPr>
      <w:hyperlink w:anchor="_Toc139016364" w:history="1">
        <w:r w:rsidR="00A972BF" w:rsidRPr="00E82445">
          <w:rPr>
            <w:rStyle w:val="Hyperlink"/>
            <w:noProof/>
          </w:rPr>
          <w:t>Assessment of Mrs Abedini’s credit</w:t>
        </w:r>
        <w:r w:rsidR="00A972BF">
          <w:rPr>
            <w:noProof/>
            <w:webHidden/>
          </w:rPr>
          <w:tab/>
        </w:r>
        <w:r w:rsidR="00A972BF">
          <w:rPr>
            <w:noProof/>
            <w:webHidden/>
          </w:rPr>
          <w:fldChar w:fldCharType="begin"/>
        </w:r>
        <w:r w:rsidR="00A972BF">
          <w:rPr>
            <w:noProof/>
            <w:webHidden/>
          </w:rPr>
          <w:instrText xml:space="preserve"> PAGEREF _Toc139016364 \h </w:instrText>
        </w:r>
        <w:r w:rsidR="00A972BF">
          <w:rPr>
            <w:noProof/>
            <w:webHidden/>
          </w:rPr>
        </w:r>
        <w:r w:rsidR="00A972BF">
          <w:rPr>
            <w:noProof/>
            <w:webHidden/>
          </w:rPr>
          <w:fldChar w:fldCharType="separate"/>
        </w:r>
        <w:r w:rsidR="00A972BF">
          <w:rPr>
            <w:noProof/>
            <w:webHidden/>
          </w:rPr>
          <w:t>49</w:t>
        </w:r>
        <w:r w:rsidR="00A972BF">
          <w:rPr>
            <w:noProof/>
            <w:webHidden/>
          </w:rPr>
          <w:fldChar w:fldCharType="end"/>
        </w:r>
      </w:hyperlink>
    </w:p>
    <w:p w14:paraId="04E4E032" w14:textId="1A734EB5" w:rsidR="00A972BF" w:rsidRDefault="00000000">
      <w:pPr>
        <w:pStyle w:val="TOC1"/>
        <w:rPr>
          <w:rFonts w:asciiTheme="minorHAnsi" w:eastAsiaTheme="minorEastAsia" w:hAnsiTheme="minorHAnsi" w:cstheme="minorBidi"/>
          <w:noProof/>
          <w:sz w:val="22"/>
          <w:szCs w:val="22"/>
          <w:lang w:eastAsia="en-AU"/>
        </w:rPr>
      </w:pPr>
      <w:hyperlink w:anchor="_Toc139016365" w:history="1">
        <w:r w:rsidR="00A972BF" w:rsidRPr="00E82445">
          <w:rPr>
            <w:rStyle w:val="Hyperlink"/>
            <w:noProof/>
          </w:rPr>
          <w:t>Assessment of Mr Abedini’s application for exclusion from the Restraining Order</w:t>
        </w:r>
        <w:r w:rsidR="00A972BF">
          <w:rPr>
            <w:noProof/>
            <w:webHidden/>
          </w:rPr>
          <w:tab/>
        </w:r>
        <w:r w:rsidR="00A972BF">
          <w:rPr>
            <w:noProof/>
            <w:webHidden/>
          </w:rPr>
          <w:fldChar w:fldCharType="begin"/>
        </w:r>
        <w:r w:rsidR="00A972BF">
          <w:rPr>
            <w:noProof/>
            <w:webHidden/>
          </w:rPr>
          <w:instrText xml:space="preserve"> PAGEREF _Toc139016365 \h </w:instrText>
        </w:r>
        <w:r w:rsidR="00A972BF">
          <w:rPr>
            <w:noProof/>
            <w:webHidden/>
          </w:rPr>
        </w:r>
        <w:r w:rsidR="00A972BF">
          <w:rPr>
            <w:noProof/>
            <w:webHidden/>
          </w:rPr>
          <w:fldChar w:fldCharType="separate"/>
        </w:r>
        <w:r w:rsidR="00A972BF">
          <w:rPr>
            <w:noProof/>
            <w:webHidden/>
          </w:rPr>
          <w:t>53</w:t>
        </w:r>
        <w:r w:rsidR="00A972BF">
          <w:rPr>
            <w:noProof/>
            <w:webHidden/>
          </w:rPr>
          <w:fldChar w:fldCharType="end"/>
        </w:r>
      </w:hyperlink>
    </w:p>
    <w:p w14:paraId="5B79844D" w14:textId="308A6DDD" w:rsidR="00A972BF" w:rsidRDefault="00000000">
      <w:pPr>
        <w:pStyle w:val="TOC1"/>
        <w:rPr>
          <w:rFonts w:asciiTheme="minorHAnsi" w:eastAsiaTheme="minorEastAsia" w:hAnsiTheme="minorHAnsi" w:cstheme="minorBidi"/>
          <w:noProof/>
          <w:sz w:val="22"/>
          <w:szCs w:val="22"/>
          <w:lang w:eastAsia="en-AU"/>
        </w:rPr>
      </w:pPr>
      <w:hyperlink w:anchor="_Toc139016366" w:history="1">
        <w:r w:rsidR="00A972BF" w:rsidRPr="00E82445">
          <w:rPr>
            <w:rStyle w:val="Hyperlink"/>
            <w:noProof/>
          </w:rPr>
          <w:t>Assessment of Mrs Abedini’s application for exclusion from the Restraining Order</w:t>
        </w:r>
        <w:r w:rsidR="00A972BF">
          <w:rPr>
            <w:noProof/>
            <w:webHidden/>
          </w:rPr>
          <w:tab/>
        </w:r>
        <w:r w:rsidR="00A972BF">
          <w:rPr>
            <w:noProof/>
            <w:webHidden/>
          </w:rPr>
          <w:fldChar w:fldCharType="begin"/>
        </w:r>
        <w:r w:rsidR="00A972BF">
          <w:rPr>
            <w:noProof/>
            <w:webHidden/>
          </w:rPr>
          <w:instrText xml:space="preserve"> PAGEREF _Toc139016366 \h </w:instrText>
        </w:r>
        <w:r w:rsidR="00A972BF">
          <w:rPr>
            <w:noProof/>
            <w:webHidden/>
          </w:rPr>
        </w:r>
        <w:r w:rsidR="00A972BF">
          <w:rPr>
            <w:noProof/>
            <w:webHidden/>
          </w:rPr>
          <w:fldChar w:fldCharType="separate"/>
        </w:r>
        <w:r w:rsidR="00A972BF">
          <w:rPr>
            <w:noProof/>
            <w:webHidden/>
          </w:rPr>
          <w:t>54</w:t>
        </w:r>
        <w:r w:rsidR="00A972BF">
          <w:rPr>
            <w:noProof/>
            <w:webHidden/>
          </w:rPr>
          <w:fldChar w:fldCharType="end"/>
        </w:r>
      </w:hyperlink>
    </w:p>
    <w:p w14:paraId="5FD56945" w14:textId="3D5AD27C" w:rsidR="00A972BF" w:rsidRDefault="00000000">
      <w:pPr>
        <w:pStyle w:val="TOC2"/>
        <w:tabs>
          <w:tab w:val="right" w:pos="9750"/>
        </w:tabs>
        <w:rPr>
          <w:rFonts w:asciiTheme="minorHAnsi" w:eastAsiaTheme="minorEastAsia" w:hAnsiTheme="minorHAnsi" w:cstheme="minorBidi"/>
          <w:bCs w:val="0"/>
          <w:noProof/>
          <w:sz w:val="22"/>
          <w:szCs w:val="22"/>
          <w:lang w:eastAsia="en-AU"/>
        </w:rPr>
      </w:pPr>
      <w:hyperlink w:anchor="_Toc139016367" w:history="1">
        <w:r w:rsidR="00A972BF" w:rsidRPr="00E82445">
          <w:rPr>
            <w:rStyle w:val="Hyperlink"/>
            <w:noProof/>
          </w:rPr>
          <w:t>The nature of the property interests claimed by Mrs Abedini</w:t>
        </w:r>
        <w:r w:rsidR="00A972BF">
          <w:rPr>
            <w:noProof/>
            <w:webHidden/>
          </w:rPr>
          <w:tab/>
        </w:r>
        <w:r w:rsidR="00A972BF">
          <w:rPr>
            <w:noProof/>
            <w:webHidden/>
          </w:rPr>
          <w:fldChar w:fldCharType="begin"/>
        </w:r>
        <w:r w:rsidR="00A972BF">
          <w:rPr>
            <w:noProof/>
            <w:webHidden/>
          </w:rPr>
          <w:instrText xml:space="preserve"> PAGEREF _Toc139016367 \h </w:instrText>
        </w:r>
        <w:r w:rsidR="00A972BF">
          <w:rPr>
            <w:noProof/>
            <w:webHidden/>
          </w:rPr>
        </w:r>
        <w:r w:rsidR="00A972BF">
          <w:rPr>
            <w:noProof/>
            <w:webHidden/>
          </w:rPr>
          <w:fldChar w:fldCharType="separate"/>
        </w:r>
        <w:r w:rsidR="00A972BF">
          <w:rPr>
            <w:noProof/>
            <w:webHidden/>
          </w:rPr>
          <w:t>54</w:t>
        </w:r>
        <w:r w:rsidR="00A972BF">
          <w:rPr>
            <w:noProof/>
            <w:webHidden/>
          </w:rPr>
          <w:fldChar w:fldCharType="end"/>
        </w:r>
      </w:hyperlink>
    </w:p>
    <w:p w14:paraId="19345A1B" w14:textId="06500EAC" w:rsidR="00A972BF" w:rsidRDefault="00000000">
      <w:pPr>
        <w:pStyle w:val="TOC2"/>
        <w:tabs>
          <w:tab w:val="right" w:pos="9750"/>
        </w:tabs>
        <w:rPr>
          <w:rFonts w:asciiTheme="minorHAnsi" w:eastAsiaTheme="minorEastAsia" w:hAnsiTheme="minorHAnsi" w:cstheme="minorBidi"/>
          <w:bCs w:val="0"/>
          <w:noProof/>
          <w:sz w:val="22"/>
          <w:szCs w:val="22"/>
          <w:lang w:eastAsia="en-AU"/>
        </w:rPr>
      </w:pPr>
      <w:hyperlink w:anchor="_Toc139016368" w:history="1">
        <w:r w:rsidR="00A972BF" w:rsidRPr="00E82445">
          <w:rPr>
            <w:rStyle w:val="Hyperlink"/>
            <w:noProof/>
          </w:rPr>
          <w:t>Does Mrs Abedini have a relevant interest in the Turramurra property?</w:t>
        </w:r>
        <w:r w:rsidR="00A972BF">
          <w:rPr>
            <w:noProof/>
            <w:webHidden/>
          </w:rPr>
          <w:tab/>
        </w:r>
        <w:r w:rsidR="00A972BF">
          <w:rPr>
            <w:noProof/>
            <w:webHidden/>
          </w:rPr>
          <w:fldChar w:fldCharType="begin"/>
        </w:r>
        <w:r w:rsidR="00A972BF">
          <w:rPr>
            <w:noProof/>
            <w:webHidden/>
          </w:rPr>
          <w:instrText xml:space="preserve"> PAGEREF _Toc139016368 \h </w:instrText>
        </w:r>
        <w:r w:rsidR="00A972BF">
          <w:rPr>
            <w:noProof/>
            <w:webHidden/>
          </w:rPr>
        </w:r>
        <w:r w:rsidR="00A972BF">
          <w:rPr>
            <w:noProof/>
            <w:webHidden/>
          </w:rPr>
          <w:fldChar w:fldCharType="separate"/>
        </w:r>
        <w:r w:rsidR="00A972BF">
          <w:rPr>
            <w:noProof/>
            <w:webHidden/>
          </w:rPr>
          <w:t>56</w:t>
        </w:r>
        <w:r w:rsidR="00A972BF">
          <w:rPr>
            <w:noProof/>
            <w:webHidden/>
          </w:rPr>
          <w:fldChar w:fldCharType="end"/>
        </w:r>
      </w:hyperlink>
    </w:p>
    <w:p w14:paraId="08716FB7" w14:textId="66DB8381" w:rsidR="00A972BF" w:rsidRDefault="00000000">
      <w:pPr>
        <w:pStyle w:val="TOC2"/>
        <w:tabs>
          <w:tab w:val="right" w:pos="9750"/>
        </w:tabs>
        <w:rPr>
          <w:rFonts w:asciiTheme="minorHAnsi" w:eastAsiaTheme="minorEastAsia" w:hAnsiTheme="minorHAnsi" w:cstheme="minorBidi"/>
          <w:bCs w:val="0"/>
          <w:noProof/>
          <w:sz w:val="22"/>
          <w:szCs w:val="22"/>
          <w:lang w:eastAsia="en-AU"/>
        </w:rPr>
      </w:pPr>
      <w:hyperlink w:anchor="_Toc139016369" w:history="1">
        <w:r w:rsidR="00A972BF" w:rsidRPr="00E82445">
          <w:rPr>
            <w:rStyle w:val="Hyperlink"/>
            <w:noProof/>
          </w:rPr>
          <w:t>Can the Court be satisfied that Mrs Abedini contributed any monies to the purchase of the Turramurra property?</w:t>
        </w:r>
        <w:r w:rsidR="00A972BF">
          <w:rPr>
            <w:noProof/>
            <w:webHidden/>
          </w:rPr>
          <w:tab/>
        </w:r>
        <w:r w:rsidR="00A972BF">
          <w:rPr>
            <w:noProof/>
            <w:webHidden/>
          </w:rPr>
          <w:fldChar w:fldCharType="begin"/>
        </w:r>
        <w:r w:rsidR="00A972BF">
          <w:rPr>
            <w:noProof/>
            <w:webHidden/>
          </w:rPr>
          <w:instrText xml:space="preserve"> PAGEREF _Toc139016369 \h </w:instrText>
        </w:r>
        <w:r w:rsidR="00A972BF">
          <w:rPr>
            <w:noProof/>
            <w:webHidden/>
          </w:rPr>
        </w:r>
        <w:r w:rsidR="00A972BF">
          <w:rPr>
            <w:noProof/>
            <w:webHidden/>
          </w:rPr>
          <w:fldChar w:fldCharType="separate"/>
        </w:r>
        <w:r w:rsidR="00A972BF">
          <w:rPr>
            <w:noProof/>
            <w:webHidden/>
          </w:rPr>
          <w:t>56</w:t>
        </w:r>
        <w:r w:rsidR="00A972BF">
          <w:rPr>
            <w:noProof/>
            <w:webHidden/>
          </w:rPr>
          <w:fldChar w:fldCharType="end"/>
        </w:r>
      </w:hyperlink>
    </w:p>
    <w:p w14:paraId="02D771E9" w14:textId="1A026DAA" w:rsidR="00A972BF" w:rsidRDefault="00000000">
      <w:pPr>
        <w:pStyle w:val="TOC2"/>
        <w:tabs>
          <w:tab w:val="right" w:pos="9750"/>
        </w:tabs>
        <w:rPr>
          <w:rFonts w:asciiTheme="minorHAnsi" w:eastAsiaTheme="minorEastAsia" w:hAnsiTheme="minorHAnsi" w:cstheme="minorBidi"/>
          <w:bCs w:val="0"/>
          <w:noProof/>
          <w:sz w:val="22"/>
          <w:szCs w:val="22"/>
          <w:lang w:eastAsia="en-AU"/>
        </w:rPr>
      </w:pPr>
      <w:hyperlink w:anchor="_Toc139016370" w:history="1">
        <w:r w:rsidR="00A972BF" w:rsidRPr="00E82445">
          <w:rPr>
            <w:rStyle w:val="Hyperlink"/>
            <w:noProof/>
          </w:rPr>
          <w:t>Does Mrs Abedini have any equitable interest in, or other right, power or privilege in relation to the property?</w:t>
        </w:r>
        <w:r w:rsidR="00A972BF">
          <w:rPr>
            <w:noProof/>
            <w:webHidden/>
          </w:rPr>
          <w:tab/>
        </w:r>
        <w:r w:rsidR="00A972BF">
          <w:rPr>
            <w:noProof/>
            <w:webHidden/>
          </w:rPr>
          <w:fldChar w:fldCharType="begin"/>
        </w:r>
        <w:r w:rsidR="00A972BF">
          <w:rPr>
            <w:noProof/>
            <w:webHidden/>
          </w:rPr>
          <w:instrText xml:space="preserve"> PAGEREF _Toc139016370 \h </w:instrText>
        </w:r>
        <w:r w:rsidR="00A972BF">
          <w:rPr>
            <w:noProof/>
            <w:webHidden/>
          </w:rPr>
        </w:r>
        <w:r w:rsidR="00A972BF">
          <w:rPr>
            <w:noProof/>
            <w:webHidden/>
          </w:rPr>
          <w:fldChar w:fldCharType="separate"/>
        </w:r>
        <w:r w:rsidR="00A972BF">
          <w:rPr>
            <w:noProof/>
            <w:webHidden/>
          </w:rPr>
          <w:t>60</w:t>
        </w:r>
        <w:r w:rsidR="00A972BF">
          <w:rPr>
            <w:noProof/>
            <w:webHidden/>
          </w:rPr>
          <w:fldChar w:fldCharType="end"/>
        </w:r>
      </w:hyperlink>
    </w:p>
    <w:p w14:paraId="1E39B47D" w14:textId="4B39BC56" w:rsidR="00A972BF" w:rsidRDefault="00000000">
      <w:pPr>
        <w:pStyle w:val="TOC2"/>
        <w:tabs>
          <w:tab w:val="right" w:pos="9750"/>
        </w:tabs>
        <w:rPr>
          <w:rFonts w:asciiTheme="minorHAnsi" w:eastAsiaTheme="minorEastAsia" w:hAnsiTheme="minorHAnsi" w:cstheme="minorBidi"/>
          <w:bCs w:val="0"/>
          <w:noProof/>
          <w:sz w:val="22"/>
          <w:szCs w:val="22"/>
          <w:lang w:eastAsia="en-AU"/>
        </w:rPr>
      </w:pPr>
      <w:hyperlink w:anchor="_Toc139016371" w:history="1">
        <w:r w:rsidR="00A972BF" w:rsidRPr="00E82445">
          <w:rPr>
            <w:rStyle w:val="Hyperlink"/>
            <w:noProof/>
          </w:rPr>
          <w:t>Did Mrs Abedini receive a relevant interest in the property by reason of the divorce?</w:t>
        </w:r>
        <w:r w:rsidR="00A972BF">
          <w:rPr>
            <w:noProof/>
            <w:webHidden/>
          </w:rPr>
          <w:tab/>
        </w:r>
        <w:r w:rsidR="00A972BF">
          <w:rPr>
            <w:noProof/>
            <w:webHidden/>
          </w:rPr>
          <w:fldChar w:fldCharType="begin"/>
        </w:r>
        <w:r w:rsidR="00A972BF">
          <w:rPr>
            <w:noProof/>
            <w:webHidden/>
          </w:rPr>
          <w:instrText xml:space="preserve"> PAGEREF _Toc139016371 \h </w:instrText>
        </w:r>
        <w:r w:rsidR="00A972BF">
          <w:rPr>
            <w:noProof/>
            <w:webHidden/>
          </w:rPr>
        </w:r>
        <w:r w:rsidR="00A972BF">
          <w:rPr>
            <w:noProof/>
            <w:webHidden/>
          </w:rPr>
          <w:fldChar w:fldCharType="separate"/>
        </w:r>
        <w:r w:rsidR="00A972BF">
          <w:rPr>
            <w:noProof/>
            <w:webHidden/>
          </w:rPr>
          <w:t>62</w:t>
        </w:r>
        <w:r w:rsidR="00A972BF">
          <w:rPr>
            <w:noProof/>
            <w:webHidden/>
          </w:rPr>
          <w:fldChar w:fldCharType="end"/>
        </w:r>
      </w:hyperlink>
    </w:p>
    <w:p w14:paraId="26CDE5C6" w14:textId="5C36A4ED" w:rsidR="00A972BF" w:rsidRDefault="00000000">
      <w:pPr>
        <w:pStyle w:val="TOC2"/>
        <w:tabs>
          <w:tab w:val="right" w:pos="9750"/>
        </w:tabs>
        <w:rPr>
          <w:rFonts w:asciiTheme="minorHAnsi" w:eastAsiaTheme="minorEastAsia" w:hAnsiTheme="minorHAnsi" w:cstheme="minorBidi"/>
          <w:bCs w:val="0"/>
          <w:noProof/>
          <w:sz w:val="22"/>
          <w:szCs w:val="22"/>
          <w:lang w:eastAsia="en-AU"/>
        </w:rPr>
      </w:pPr>
      <w:hyperlink w:anchor="_Toc139016372" w:history="1">
        <w:r w:rsidR="00A972BF" w:rsidRPr="00E82445">
          <w:rPr>
            <w:rStyle w:val="Hyperlink"/>
            <w:noProof/>
          </w:rPr>
          <w:t>Did Mrs Abedini receive any interest in the property by reason of her dealings with the Trustee in Bankruptcy?</w:t>
        </w:r>
        <w:r w:rsidR="00A972BF">
          <w:rPr>
            <w:noProof/>
            <w:webHidden/>
          </w:rPr>
          <w:tab/>
        </w:r>
        <w:r w:rsidR="00A972BF">
          <w:rPr>
            <w:noProof/>
            <w:webHidden/>
          </w:rPr>
          <w:fldChar w:fldCharType="begin"/>
        </w:r>
        <w:r w:rsidR="00A972BF">
          <w:rPr>
            <w:noProof/>
            <w:webHidden/>
          </w:rPr>
          <w:instrText xml:space="preserve"> PAGEREF _Toc139016372 \h </w:instrText>
        </w:r>
        <w:r w:rsidR="00A972BF">
          <w:rPr>
            <w:noProof/>
            <w:webHidden/>
          </w:rPr>
        </w:r>
        <w:r w:rsidR="00A972BF">
          <w:rPr>
            <w:noProof/>
            <w:webHidden/>
          </w:rPr>
          <w:fldChar w:fldCharType="separate"/>
        </w:r>
        <w:r w:rsidR="00A972BF">
          <w:rPr>
            <w:noProof/>
            <w:webHidden/>
          </w:rPr>
          <w:t>66</w:t>
        </w:r>
        <w:r w:rsidR="00A972BF">
          <w:rPr>
            <w:noProof/>
            <w:webHidden/>
          </w:rPr>
          <w:fldChar w:fldCharType="end"/>
        </w:r>
      </w:hyperlink>
    </w:p>
    <w:p w14:paraId="43F4968D" w14:textId="41EE0AE4" w:rsidR="00A972BF" w:rsidRDefault="00000000">
      <w:pPr>
        <w:pStyle w:val="TOC2"/>
        <w:tabs>
          <w:tab w:val="right" w:pos="9750"/>
        </w:tabs>
        <w:rPr>
          <w:rFonts w:asciiTheme="minorHAnsi" w:eastAsiaTheme="minorEastAsia" w:hAnsiTheme="minorHAnsi" w:cstheme="minorBidi"/>
          <w:bCs w:val="0"/>
          <w:noProof/>
          <w:sz w:val="22"/>
          <w:szCs w:val="22"/>
          <w:lang w:eastAsia="en-AU"/>
        </w:rPr>
      </w:pPr>
      <w:hyperlink w:anchor="_Toc139016373" w:history="1">
        <w:r w:rsidR="00A972BF" w:rsidRPr="00E82445">
          <w:rPr>
            <w:rStyle w:val="Hyperlink"/>
            <w:noProof/>
          </w:rPr>
          <w:t>Does Mrs Abedini have an interest in the property as a tenant or by reason of a right to occupy?</w:t>
        </w:r>
        <w:r w:rsidR="00A972BF">
          <w:rPr>
            <w:noProof/>
            <w:webHidden/>
          </w:rPr>
          <w:tab/>
        </w:r>
        <w:r w:rsidR="00A972BF">
          <w:rPr>
            <w:noProof/>
            <w:webHidden/>
          </w:rPr>
          <w:fldChar w:fldCharType="begin"/>
        </w:r>
        <w:r w:rsidR="00A972BF">
          <w:rPr>
            <w:noProof/>
            <w:webHidden/>
          </w:rPr>
          <w:instrText xml:space="preserve"> PAGEREF _Toc139016373 \h </w:instrText>
        </w:r>
        <w:r w:rsidR="00A972BF">
          <w:rPr>
            <w:noProof/>
            <w:webHidden/>
          </w:rPr>
        </w:r>
        <w:r w:rsidR="00A972BF">
          <w:rPr>
            <w:noProof/>
            <w:webHidden/>
          </w:rPr>
          <w:fldChar w:fldCharType="separate"/>
        </w:r>
        <w:r w:rsidR="00A972BF">
          <w:rPr>
            <w:noProof/>
            <w:webHidden/>
          </w:rPr>
          <w:t>79</w:t>
        </w:r>
        <w:r w:rsidR="00A972BF">
          <w:rPr>
            <w:noProof/>
            <w:webHidden/>
          </w:rPr>
          <w:fldChar w:fldCharType="end"/>
        </w:r>
      </w:hyperlink>
    </w:p>
    <w:p w14:paraId="19406CDA" w14:textId="6A6E8DC7" w:rsidR="00A972BF" w:rsidRDefault="00000000">
      <w:pPr>
        <w:pStyle w:val="TOC2"/>
        <w:tabs>
          <w:tab w:val="right" w:pos="9750"/>
        </w:tabs>
        <w:rPr>
          <w:rFonts w:asciiTheme="minorHAnsi" w:eastAsiaTheme="minorEastAsia" w:hAnsiTheme="minorHAnsi" w:cstheme="minorBidi"/>
          <w:bCs w:val="0"/>
          <w:noProof/>
          <w:sz w:val="22"/>
          <w:szCs w:val="22"/>
          <w:lang w:eastAsia="en-AU"/>
        </w:rPr>
      </w:pPr>
      <w:hyperlink w:anchor="_Toc139016374" w:history="1">
        <w:r w:rsidR="00A972BF" w:rsidRPr="00E82445">
          <w:rPr>
            <w:rStyle w:val="Hyperlink"/>
            <w:noProof/>
          </w:rPr>
          <w:t>Are the assumptions made by Mr Hicks in his expert report, evidence of a proprietary interest in the property?</w:t>
        </w:r>
        <w:r w:rsidR="00A972BF">
          <w:rPr>
            <w:noProof/>
            <w:webHidden/>
          </w:rPr>
          <w:tab/>
        </w:r>
        <w:r w:rsidR="00A972BF">
          <w:rPr>
            <w:noProof/>
            <w:webHidden/>
          </w:rPr>
          <w:fldChar w:fldCharType="begin"/>
        </w:r>
        <w:r w:rsidR="00A972BF">
          <w:rPr>
            <w:noProof/>
            <w:webHidden/>
          </w:rPr>
          <w:instrText xml:space="preserve"> PAGEREF _Toc139016374 \h </w:instrText>
        </w:r>
        <w:r w:rsidR="00A972BF">
          <w:rPr>
            <w:noProof/>
            <w:webHidden/>
          </w:rPr>
        </w:r>
        <w:r w:rsidR="00A972BF">
          <w:rPr>
            <w:noProof/>
            <w:webHidden/>
          </w:rPr>
          <w:fldChar w:fldCharType="separate"/>
        </w:r>
        <w:r w:rsidR="00A972BF">
          <w:rPr>
            <w:noProof/>
            <w:webHidden/>
          </w:rPr>
          <w:t>81</w:t>
        </w:r>
        <w:r w:rsidR="00A972BF">
          <w:rPr>
            <w:noProof/>
            <w:webHidden/>
          </w:rPr>
          <w:fldChar w:fldCharType="end"/>
        </w:r>
      </w:hyperlink>
    </w:p>
    <w:p w14:paraId="579CA190" w14:textId="2D53FB3D" w:rsidR="00A972BF" w:rsidRDefault="00000000" w:rsidP="00A972BF">
      <w:pPr>
        <w:pStyle w:val="TOC1"/>
        <w:jc w:val="both"/>
        <w:rPr>
          <w:rFonts w:asciiTheme="minorHAnsi" w:eastAsiaTheme="minorEastAsia" w:hAnsiTheme="minorHAnsi" w:cstheme="minorBidi"/>
          <w:noProof/>
          <w:sz w:val="22"/>
          <w:szCs w:val="22"/>
          <w:lang w:eastAsia="en-AU"/>
        </w:rPr>
      </w:pPr>
      <w:hyperlink w:anchor="_Toc139016375" w:history="1">
        <w:r w:rsidR="00A972BF" w:rsidRPr="00E82445">
          <w:rPr>
            <w:rStyle w:val="Hyperlink"/>
            <w:noProof/>
          </w:rPr>
          <w:t>Should Mrs Abedini’s interest in the Turramurra property be excluded from the operation of the Restraining Order?</w:t>
        </w:r>
        <w:r w:rsidR="00A972BF">
          <w:rPr>
            <w:noProof/>
            <w:webHidden/>
          </w:rPr>
          <w:tab/>
        </w:r>
        <w:r w:rsidR="00A972BF">
          <w:rPr>
            <w:noProof/>
            <w:webHidden/>
          </w:rPr>
          <w:fldChar w:fldCharType="begin"/>
        </w:r>
        <w:r w:rsidR="00A972BF">
          <w:rPr>
            <w:noProof/>
            <w:webHidden/>
          </w:rPr>
          <w:instrText xml:space="preserve"> PAGEREF _Toc139016375 \h </w:instrText>
        </w:r>
        <w:r w:rsidR="00A972BF">
          <w:rPr>
            <w:noProof/>
            <w:webHidden/>
          </w:rPr>
        </w:r>
        <w:r w:rsidR="00A972BF">
          <w:rPr>
            <w:noProof/>
            <w:webHidden/>
          </w:rPr>
          <w:fldChar w:fldCharType="separate"/>
        </w:r>
        <w:r w:rsidR="00A972BF">
          <w:rPr>
            <w:noProof/>
            <w:webHidden/>
          </w:rPr>
          <w:t>84</w:t>
        </w:r>
        <w:r w:rsidR="00A972BF">
          <w:rPr>
            <w:noProof/>
            <w:webHidden/>
          </w:rPr>
          <w:fldChar w:fldCharType="end"/>
        </w:r>
      </w:hyperlink>
    </w:p>
    <w:p w14:paraId="2EEEFE42" w14:textId="3C818519" w:rsidR="00A972BF" w:rsidRDefault="00000000">
      <w:pPr>
        <w:pStyle w:val="TOC2"/>
        <w:tabs>
          <w:tab w:val="right" w:pos="9750"/>
        </w:tabs>
        <w:rPr>
          <w:rFonts w:asciiTheme="minorHAnsi" w:eastAsiaTheme="minorEastAsia" w:hAnsiTheme="minorHAnsi" w:cstheme="minorBidi"/>
          <w:bCs w:val="0"/>
          <w:noProof/>
          <w:sz w:val="22"/>
          <w:szCs w:val="22"/>
          <w:lang w:eastAsia="en-AU"/>
        </w:rPr>
      </w:pPr>
      <w:hyperlink w:anchor="_Toc139016376" w:history="1">
        <w:r w:rsidR="00A972BF" w:rsidRPr="00E82445">
          <w:rPr>
            <w:rStyle w:val="Hyperlink"/>
            <w:noProof/>
          </w:rPr>
          <w:t>An overview of the Hicks Report</w:t>
        </w:r>
        <w:r w:rsidR="00A972BF">
          <w:rPr>
            <w:noProof/>
            <w:webHidden/>
          </w:rPr>
          <w:tab/>
        </w:r>
        <w:r w:rsidR="00A972BF">
          <w:rPr>
            <w:noProof/>
            <w:webHidden/>
          </w:rPr>
          <w:fldChar w:fldCharType="begin"/>
        </w:r>
        <w:r w:rsidR="00A972BF">
          <w:rPr>
            <w:noProof/>
            <w:webHidden/>
          </w:rPr>
          <w:instrText xml:space="preserve"> PAGEREF _Toc139016376 \h </w:instrText>
        </w:r>
        <w:r w:rsidR="00A972BF">
          <w:rPr>
            <w:noProof/>
            <w:webHidden/>
          </w:rPr>
        </w:r>
        <w:r w:rsidR="00A972BF">
          <w:rPr>
            <w:noProof/>
            <w:webHidden/>
          </w:rPr>
          <w:fldChar w:fldCharType="separate"/>
        </w:r>
        <w:r w:rsidR="00A972BF">
          <w:rPr>
            <w:noProof/>
            <w:webHidden/>
          </w:rPr>
          <w:t>85</w:t>
        </w:r>
        <w:r w:rsidR="00A972BF">
          <w:rPr>
            <w:noProof/>
            <w:webHidden/>
          </w:rPr>
          <w:fldChar w:fldCharType="end"/>
        </w:r>
      </w:hyperlink>
    </w:p>
    <w:p w14:paraId="219D07DD" w14:textId="259C445A" w:rsidR="00A972BF" w:rsidRDefault="00000000">
      <w:pPr>
        <w:pStyle w:val="TOC2"/>
        <w:tabs>
          <w:tab w:val="right" w:pos="9750"/>
        </w:tabs>
        <w:rPr>
          <w:rFonts w:asciiTheme="minorHAnsi" w:eastAsiaTheme="minorEastAsia" w:hAnsiTheme="minorHAnsi" w:cstheme="minorBidi"/>
          <w:bCs w:val="0"/>
          <w:noProof/>
          <w:sz w:val="22"/>
          <w:szCs w:val="22"/>
          <w:lang w:eastAsia="en-AU"/>
        </w:rPr>
      </w:pPr>
      <w:hyperlink w:anchor="_Toc139016377" w:history="1">
        <w:r w:rsidR="00A972BF" w:rsidRPr="00E82445">
          <w:rPr>
            <w:rStyle w:val="Hyperlink"/>
            <w:noProof/>
          </w:rPr>
          <w:t>Analysis of the financial position of Mr and Mrs Abedini</w:t>
        </w:r>
        <w:r w:rsidR="00A972BF">
          <w:rPr>
            <w:noProof/>
            <w:webHidden/>
          </w:rPr>
          <w:tab/>
        </w:r>
        <w:r w:rsidR="00A972BF">
          <w:rPr>
            <w:noProof/>
            <w:webHidden/>
          </w:rPr>
          <w:fldChar w:fldCharType="begin"/>
        </w:r>
        <w:r w:rsidR="00A972BF">
          <w:rPr>
            <w:noProof/>
            <w:webHidden/>
          </w:rPr>
          <w:instrText xml:space="preserve"> PAGEREF _Toc139016377 \h </w:instrText>
        </w:r>
        <w:r w:rsidR="00A972BF">
          <w:rPr>
            <w:noProof/>
            <w:webHidden/>
          </w:rPr>
        </w:r>
        <w:r w:rsidR="00A972BF">
          <w:rPr>
            <w:noProof/>
            <w:webHidden/>
          </w:rPr>
          <w:fldChar w:fldCharType="separate"/>
        </w:r>
        <w:r w:rsidR="00A972BF">
          <w:rPr>
            <w:noProof/>
            <w:webHidden/>
          </w:rPr>
          <w:t>88</w:t>
        </w:r>
        <w:r w:rsidR="00A972BF">
          <w:rPr>
            <w:noProof/>
            <w:webHidden/>
          </w:rPr>
          <w:fldChar w:fldCharType="end"/>
        </w:r>
      </w:hyperlink>
    </w:p>
    <w:p w14:paraId="2043739E" w14:textId="65309C9B" w:rsidR="00A972BF" w:rsidRDefault="00000000" w:rsidP="00A972BF">
      <w:pPr>
        <w:pStyle w:val="TOC1"/>
        <w:jc w:val="both"/>
        <w:rPr>
          <w:rFonts w:asciiTheme="minorHAnsi" w:eastAsiaTheme="minorEastAsia" w:hAnsiTheme="minorHAnsi" w:cstheme="minorBidi"/>
          <w:noProof/>
          <w:sz w:val="22"/>
          <w:szCs w:val="22"/>
          <w:lang w:eastAsia="en-AU"/>
        </w:rPr>
      </w:pPr>
      <w:hyperlink w:anchor="_Toc139016378" w:history="1">
        <w:r w:rsidR="00A972BF" w:rsidRPr="00E82445">
          <w:rPr>
            <w:rStyle w:val="Hyperlink"/>
            <w:noProof/>
          </w:rPr>
          <w:t>An overview of the evidence in relation to Mr Isfhani’s dealings with ING Direct in order to obtain a mortgage over the Turramurra property</w:t>
        </w:r>
        <w:r w:rsidR="00A972BF">
          <w:rPr>
            <w:noProof/>
            <w:webHidden/>
          </w:rPr>
          <w:tab/>
        </w:r>
        <w:r w:rsidR="00A972BF">
          <w:rPr>
            <w:noProof/>
            <w:webHidden/>
          </w:rPr>
          <w:fldChar w:fldCharType="begin"/>
        </w:r>
        <w:r w:rsidR="00A972BF">
          <w:rPr>
            <w:noProof/>
            <w:webHidden/>
          </w:rPr>
          <w:instrText xml:space="preserve"> PAGEREF _Toc139016378 \h </w:instrText>
        </w:r>
        <w:r w:rsidR="00A972BF">
          <w:rPr>
            <w:noProof/>
            <w:webHidden/>
          </w:rPr>
        </w:r>
        <w:r w:rsidR="00A972BF">
          <w:rPr>
            <w:noProof/>
            <w:webHidden/>
          </w:rPr>
          <w:fldChar w:fldCharType="separate"/>
        </w:r>
        <w:r w:rsidR="00A972BF">
          <w:rPr>
            <w:noProof/>
            <w:webHidden/>
          </w:rPr>
          <w:t>91</w:t>
        </w:r>
        <w:r w:rsidR="00A972BF">
          <w:rPr>
            <w:noProof/>
            <w:webHidden/>
          </w:rPr>
          <w:fldChar w:fldCharType="end"/>
        </w:r>
      </w:hyperlink>
    </w:p>
    <w:p w14:paraId="56B72F11" w14:textId="6AE6F1DC" w:rsidR="00A972BF" w:rsidRDefault="00000000">
      <w:pPr>
        <w:pStyle w:val="TOC1"/>
        <w:rPr>
          <w:rFonts w:asciiTheme="minorHAnsi" w:eastAsiaTheme="minorEastAsia" w:hAnsiTheme="minorHAnsi" w:cstheme="minorBidi"/>
          <w:noProof/>
          <w:sz w:val="22"/>
          <w:szCs w:val="22"/>
          <w:lang w:eastAsia="en-AU"/>
        </w:rPr>
      </w:pPr>
      <w:hyperlink w:anchor="_Toc139016379" w:history="1">
        <w:r w:rsidR="00A972BF" w:rsidRPr="00E82445">
          <w:rPr>
            <w:rStyle w:val="Hyperlink"/>
            <w:noProof/>
          </w:rPr>
          <w:t>Offences relied upon by the Commissioner</w:t>
        </w:r>
        <w:r w:rsidR="00A972BF">
          <w:rPr>
            <w:noProof/>
            <w:webHidden/>
          </w:rPr>
          <w:tab/>
        </w:r>
        <w:r w:rsidR="00A972BF">
          <w:rPr>
            <w:noProof/>
            <w:webHidden/>
          </w:rPr>
          <w:fldChar w:fldCharType="begin"/>
        </w:r>
        <w:r w:rsidR="00A972BF">
          <w:rPr>
            <w:noProof/>
            <w:webHidden/>
          </w:rPr>
          <w:instrText xml:space="preserve"> PAGEREF _Toc139016379 \h </w:instrText>
        </w:r>
        <w:r w:rsidR="00A972BF">
          <w:rPr>
            <w:noProof/>
            <w:webHidden/>
          </w:rPr>
        </w:r>
        <w:r w:rsidR="00A972BF">
          <w:rPr>
            <w:noProof/>
            <w:webHidden/>
          </w:rPr>
          <w:fldChar w:fldCharType="separate"/>
        </w:r>
        <w:r w:rsidR="00A972BF">
          <w:rPr>
            <w:noProof/>
            <w:webHidden/>
          </w:rPr>
          <w:t>94</w:t>
        </w:r>
        <w:r w:rsidR="00A972BF">
          <w:rPr>
            <w:noProof/>
            <w:webHidden/>
          </w:rPr>
          <w:fldChar w:fldCharType="end"/>
        </w:r>
      </w:hyperlink>
    </w:p>
    <w:p w14:paraId="4C9581A2" w14:textId="7DF54428" w:rsidR="00A972BF" w:rsidRDefault="00000000">
      <w:pPr>
        <w:pStyle w:val="TOC1"/>
        <w:rPr>
          <w:rFonts w:asciiTheme="minorHAnsi" w:eastAsiaTheme="minorEastAsia" w:hAnsiTheme="minorHAnsi" w:cstheme="minorBidi"/>
          <w:noProof/>
          <w:sz w:val="22"/>
          <w:szCs w:val="22"/>
          <w:lang w:eastAsia="en-AU"/>
        </w:rPr>
      </w:pPr>
      <w:hyperlink w:anchor="_Toc139016380" w:history="1">
        <w:r w:rsidR="00A972BF" w:rsidRPr="00E82445">
          <w:rPr>
            <w:rStyle w:val="Hyperlink"/>
            <w:noProof/>
          </w:rPr>
          <w:t>Money Laundering – dealing with money suspected to be proceeds of crime</w:t>
        </w:r>
        <w:r w:rsidR="00A972BF">
          <w:rPr>
            <w:noProof/>
            <w:webHidden/>
          </w:rPr>
          <w:tab/>
        </w:r>
        <w:r w:rsidR="00A972BF">
          <w:rPr>
            <w:noProof/>
            <w:webHidden/>
          </w:rPr>
          <w:fldChar w:fldCharType="begin"/>
        </w:r>
        <w:r w:rsidR="00A972BF">
          <w:rPr>
            <w:noProof/>
            <w:webHidden/>
          </w:rPr>
          <w:instrText xml:space="preserve"> PAGEREF _Toc139016380 \h </w:instrText>
        </w:r>
        <w:r w:rsidR="00A972BF">
          <w:rPr>
            <w:noProof/>
            <w:webHidden/>
          </w:rPr>
        </w:r>
        <w:r w:rsidR="00A972BF">
          <w:rPr>
            <w:noProof/>
            <w:webHidden/>
          </w:rPr>
          <w:fldChar w:fldCharType="separate"/>
        </w:r>
        <w:r w:rsidR="00A972BF">
          <w:rPr>
            <w:noProof/>
            <w:webHidden/>
          </w:rPr>
          <w:t>95</w:t>
        </w:r>
        <w:r w:rsidR="00A972BF">
          <w:rPr>
            <w:noProof/>
            <w:webHidden/>
          </w:rPr>
          <w:fldChar w:fldCharType="end"/>
        </w:r>
      </w:hyperlink>
    </w:p>
    <w:p w14:paraId="1E9AF141" w14:textId="525BC5BE" w:rsidR="00A972BF" w:rsidRDefault="00000000" w:rsidP="00A972BF">
      <w:pPr>
        <w:pStyle w:val="TOC1"/>
        <w:jc w:val="both"/>
        <w:rPr>
          <w:rFonts w:asciiTheme="minorHAnsi" w:eastAsiaTheme="minorEastAsia" w:hAnsiTheme="minorHAnsi" w:cstheme="minorBidi"/>
          <w:noProof/>
          <w:sz w:val="22"/>
          <w:szCs w:val="22"/>
          <w:lang w:eastAsia="en-AU"/>
        </w:rPr>
      </w:pPr>
      <w:hyperlink w:anchor="_Toc139016381" w:history="1">
        <w:r w:rsidR="00A972BF" w:rsidRPr="00E82445">
          <w:rPr>
            <w:rStyle w:val="Hyperlink"/>
            <w:noProof/>
          </w:rPr>
          <w:t>Mrs Abedini’s application under section 39 of the Act for ancillary orders to vary the Restraining Order</w:t>
        </w:r>
        <w:r w:rsidR="00A972BF">
          <w:rPr>
            <w:noProof/>
            <w:webHidden/>
          </w:rPr>
          <w:tab/>
        </w:r>
        <w:r w:rsidR="00A972BF">
          <w:rPr>
            <w:noProof/>
            <w:webHidden/>
          </w:rPr>
          <w:fldChar w:fldCharType="begin"/>
        </w:r>
        <w:r w:rsidR="00A972BF">
          <w:rPr>
            <w:noProof/>
            <w:webHidden/>
          </w:rPr>
          <w:instrText xml:space="preserve"> PAGEREF _Toc139016381 \h </w:instrText>
        </w:r>
        <w:r w:rsidR="00A972BF">
          <w:rPr>
            <w:noProof/>
            <w:webHidden/>
          </w:rPr>
        </w:r>
        <w:r w:rsidR="00A972BF">
          <w:rPr>
            <w:noProof/>
            <w:webHidden/>
          </w:rPr>
          <w:fldChar w:fldCharType="separate"/>
        </w:r>
        <w:r w:rsidR="00A972BF">
          <w:rPr>
            <w:noProof/>
            <w:webHidden/>
          </w:rPr>
          <w:t>103</w:t>
        </w:r>
        <w:r w:rsidR="00A972BF">
          <w:rPr>
            <w:noProof/>
            <w:webHidden/>
          </w:rPr>
          <w:fldChar w:fldCharType="end"/>
        </w:r>
      </w:hyperlink>
    </w:p>
    <w:p w14:paraId="39261671" w14:textId="6756CA81" w:rsidR="00A972BF" w:rsidRDefault="00000000">
      <w:pPr>
        <w:pStyle w:val="TOC1"/>
        <w:rPr>
          <w:rFonts w:asciiTheme="minorHAnsi" w:eastAsiaTheme="minorEastAsia" w:hAnsiTheme="minorHAnsi" w:cstheme="minorBidi"/>
          <w:noProof/>
          <w:sz w:val="22"/>
          <w:szCs w:val="22"/>
          <w:lang w:eastAsia="en-AU"/>
        </w:rPr>
      </w:pPr>
      <w:hyperlink w:anchor="_Toc139016382" w:history="1">
        <w:r w:rsidR="00A972BF" w:rsidRPr="00E82445">
          <w:rPr>
            <w:rStyle w:val="Hyperlink"/>
            <w:noProof/>
          </w:rPr>
          <w:t>The Commissioner’s application for forfeiture</w:t>
        </w:r>
        <w:r w:rsidR="00A972BF">
          <w:rPr>
            <w:noProof/>
            <w:webHidden/>
          </w:rPr>
          <w:tab/>
        </w:r>
        <w:r w:rsidR="00A972BF">
          <w:rPr>
            <w:noProof/>
            <w:webHidden/>
          </w:rPr>
          <w:fldChar w:fldCharType="begin"/>
        </w:r>
        <w:r w:rsidR="00A972BF">
          <w:rPr>
            <w:noProof/>
            <w:webHidden/>
          </w:rPr>
          <w:instrText xml:space="preserve"> PAGEREF _Toc139016382 \h </w:instrText>
        </w:r>
        <w:r w:rsidR="00A972BF">
          <w:rPr>
            <w:noProof/>
            <w:webHidden/>
          </w:rPr>
        </w:r>
        <w:r w:rsidR="00A972BF">
          <w:rPr>
            <w:noProof/>
            <w:webHidden/>
          </w:rPr>
          <w:fldChar w:fldCharType="separate"/>
        </w:r>
        <w:r w:rsidR="00A972BF">
          <w:rPr>
            <w:noProof/>
            <w:webHidden/>
          </w:rPr>
          <w:t>107</w:t>
        </w:r>
        <w:r w:rsidR="00A972BF">
          <w:rPr>
            <w:noProof/>
            <w:webHidden/>
          </w:rPr>
          <w:fldChar w:fldCharType="end"/>
        </w:r>
      </w:hyperlink>
    </w:p>
    <w:p w14:paraId="0537C000" w14:textId="253C80AC" w:rsidR="00A972BF" w:rsidRDefault="00000000">
      <w:pPr>
        <w:pStyle w:val="TOC1"/>
        <w:rPr>
          <w:rFonts w:asciiTheme="minorHAnsi" w:eastAsiaTheme="minorEastAsia" w:hAnsiTheme="minorHAnsi" w:cstheme="minorBidi"/>
          <w:noProof/>
          <w:sz w:val="22"/>
          <w:szCs w:val="22"/>
          <w:lang w:eastAsia="en-AU"/>
        </w:rPr>
      </w:pPr>
      <w:hyperlink w:anchor="_Toc139016383" w:history="1">
        <w:r w:rsidR="00A972BF" w:rsidRPr="00E82445">
          <w:rPr>
            <w:rStyle w:val="Hyperlink"/>
            <w:noProof/>
          </w:rPr>
          <w:t>Mrs Abedini’s application for exclusion from forfeiture</w:t>
        </w:r>
        <w:r w:rsidR="00A972BF">
          <w:rPr>
            <w:noProof/>
            <w:webHidden/>
          </w:rPr>
          <w:tab/>
        </w:r>
        <w:r w:rsidR="00A972BF">
          <w:rPr>
            <w:noProof/>
            <w:webHidden/>
          </w:rPr>
          <w:fldChar w:fldCharType="begin"/>
        </w:r>
        <w:r w:rsidR="00A972BF">
          <w:rPr>
            <w:noProof/>
            <w:webHidden/>
          </w:rPr>
          <w:instrText xml:space="preserve"> PAGEREF _Toc139016383 \h </w:instrText>
        </w:r>
        <w:r w:rsidR="00A972BF">
          <w:rPr>
            <w:noProof/>
            <w:webHidden/>
          </w:rPr>
        </w:r>
        <w:r w:rsidR="00A972BF">
          <w:rPr>
            <w:noProof/>
            <w:webHidden/>
          </w:rPr>
          <w:fldChar w:fldCharType="separate"/>
        </w:r>
        <w:r w:rsidR="00A972BF">
          <w:rPr>
            <w:noProof/>
            <w:webHidden/>
          </w:rPr>
          <w:t>109</w:t>
        </w:r>
        <w:r w:rsidR="00A972BF">
          <w:rPr>
            <w:noProof/>
            <w:webHidden/>
          </w:rPr>
          <w:fldChar w:fldCharType="end"/>
        </w:r>
      </w:hyperlink>
    </w:p>
    <w:p w14:paraId="46CD7666" w14:textId="70624E90" w:rsidR="00A972BF" w:rsidRDefault="00000000">
      <w:pPr>
        <w:pStyle w:val="TOC1"/>
        <w:rPr>
          <w:rFonts w:asciiTheme="minorHAnsi" w:eastAsiaTheme="minorEastAsia" w:hAnsiTheme="minorHAnsi" w:cstheme="minorBidi"/>
          <w:noProof/>
          <w:sz w:val="22"/>
          <w:szCs w:val="22"/>
          <w:lang w:eastAsia="en-AU"/>
        </w:rPr>
      </w:pPr>
      <w:hyperlink w:anchor="_Toc139016384" w:history="1">
        <w:r w:rsidR="00A972BF" w:rsidRPr="00E82445">
          <w:rPr>
            <w:rStyle w:val="Hyperlink"/>
            <w:noProof/>
          </w:rPr>
          <w:t>Mrs Abedini’s application for compensation</w:t>
        </w:r>
        <w:r w:rsidR="00A972BF">
          <w:rPr>
            <w:noProof/>
            <w:webHidden/>
          </w:rPr>
          <w:tab/>
        </w:r>
        <w:r w:rsidR="00A972BF">
          <w:rPr>
            <w:noProof/>
            <w:webHidden/>
          </w:rPr>
          <w:fldChar w:fldCharType="begin"/>
        </w:r>
        <w:r w:rsidR="00A972BF">
          <w:rPr>
            <w:noProof/>
            <w:webHidden/>
          </w:rPr>
          <w:instrText xml:space="preserve"> PAGEREF _Toc139016384 \h </w:instrText>
        </w:r>
        <w:r w:rsidR="00A972BF">
          <w:rPr>
            <w:noProof/>
            <w:webHidden/>
          </w:rPr>
        </w:r>
        <w:r w:rsidR="00A972BF">
          <w:rPr>
            <w:noProof/>
            <w:webHidden/>
          </w:rPr>
          <w:fldChar w:fldCharType="separate"/>
        </w:r>
        <w:r w:rsidR="00A972BF">
          <w:rPr>
            <w:noProof/>
            <w:webHidden/>
          </w:rPr>
          <w:t>110</w:t>
        </w:r>
        <w:r w:rsidR="00A972BF">
          <w:rPr>
            <w:noProof/>
            <w:webHidden/>
          </w:rPr>
          <w:fldChar w:fldCharType="end"/>
        </w:r>
      </w:hyperlink>
    </w:p>
    <w:p w14:paraId="5343FBF3" w14:textId="76F14918" w:rsidR="00A972BF" w:rsidRDefault="00000000">
      <w:pPr>
        <w:pStyle w:val="TOC1"/>
        <w:rPr>
          <w:rFonts w:asciiTheme="minorHAnsi" w:eastAsiaTheme="minorEastAsia" w:hAnsiTheme="minorHAnsi" w:cstheme="minorBidi"/>
          <w:noProof/>
          <w:sz w:val="22"/>
          <w:szCs w:val="22"/>
          <w:lang w:eastAsia="en-AU"/>
        </w:rPr>
      </w:pPr>
      <w:hyperlink w:anchor="_Toc139016385" w:history="1">
        <w:r w:rsidR="00A972BF" w:rsidRPr="00E82445">
          <w:rPr>
            <w:rStyle w:val="Hyperlink"/>
            <w:noProof/>
          </w:rPr>
          <w:t>Application for relief from hardship</w:t>
        </w:r>
        <w:r w:rsidR="00A972BF">
          <w:rPr>
            <w:noProof/>
            <w:webHidden/>
          </w:rPr>
          <w:tab/>
        </w:r>
        <w:r w:rsidR="00A972BF">
          <w:rPr>
            <w:noProof/>
            <w:webHidden/>
          </w:rPr>
          <w:fldChar w:fldCharType="begin"/>
        </w:r>
        <w:r w:rsidR="00A972BF">
          <w:rPr>
            <w:noProof/>
            <w:webHidden/>
          </w:rPr>
          <w:instrText xml:space="preserve"> PAGEREF _Toc139016385 \h </w:instrText>
        </w:r>
        <w:r w:rsidR="00A972BF">
          <w:rPr>
            <w:noProof/>
            <w:webHidden/>
          </w:rPr>
        </w:r>
        <w:r w:rsidR="00A972BF">
          <w:rPr>
            <w:noProof/>
            <w:webHidden/>
          </w:rPr>
          <w:fldChar w:fldCharType="separate"/>
        </w:r>
        <w:r w:rsidR="00A972BF">
          <w:rPr>
            <w:noProof/>
            <w:webHidden/>
          </w:rPr>
          <w:t>111</w:t>
        </w:r>
        <w:r w:rsidR="00A972BF">
          <w:rPr>
            <w:noProof/>
            <w:webHidden/>
          </w:rPr>
          <w:fldChar w:fldCharType="end"/>
        </w:r>
      </w:hyperlink>
    </w:p>
    <w:p w14:paraId="72256B65" w14:textId="175C9952" w:rsidR="00A972BF" w:rsidRDefault="00000000">
      <w:pPr>
        <w:pStyle w:val="TOC1"/>
        <w:rPr>
          <w:rFonts w:asciiTheme="minorHAnsi" w:eastAsiaTheme="minorEastAsia" w:hAnsiTheme="minorHAnsi" w:cstheme="minorBidi"/>
          <w:noProof/>
          <w:sz w:val="22"/>
          <w:szCs w:val="22"/>
          <w:lang w:eastAsia="en-AU"/>
        </w:rPr>
      </w:pPr>
      <w:hyperlink w:anchor="_Toc139016386" w:history="1">
        <w:r w:rsidR="00A972BF" w:rsidRPr="00E82445">
          <w:rPr>
            <w:rStyle w:val="Hyperlink"/>
            <w:noProof/>
          </w:rPr>
          <w:t>Conclusion and Orders</w:t>
        </w:r>
        <w:r w:rsidR="00A972BF">
          <w:rPr>
            <w:noProof/>
            <w:webHidden/>
          </w:rPr>
          <w:tab/>
        </w:r>
        <w:r w:rsidR="00A972BF">
          <w:rPr>
            <w:noProof/>
            <w:webHidden/>
          </w:rPr>
          <w:fldChar w:fldCharType="begin"/>
        </w:r>
        <w:r w:rsidR="00A972BF">
          <w:rPr>
            <w:noProof/>
            <w:webHidden/>
          </w:rPr>
          <w:instrText xml:space="preserve"> PAGEREF _Toc139016386 \h </w:instrText>
        </w:r>
        <w:r w:rsidR="00A972BF">
          <w:rPr>
            <w:noProof/>
            <w:webHidden/>
          </w:rPr>
        </w:r>
        <w:r w:rsidR="00A972BF">
          <w:rPr>
            <w:noProof/>
            <w:webHidden/>
          </w:rPr>
          <w:fldChar w:fldCharType="separate"/>
        </w:r>
        <w:r w:rsidR="00A972BF">
          <w:rPr>
            <w:noProof/>
            <w:webHidden/>
          </w:rPr>
          <w:t>118</w:t>
        </w:r>
        <w:r w:rsidR="00A972BF">
          <w:rPr>
            <w:noProof/>
            <w:webHidden/>
          </w:rPr>
          <w:fldChar w:fldCharType="end"/>
        </w:r>
      </w:hyperlink>
    </w:p>
    <w:p w14:paraId="069E3CC3" w14:textId="209604E5" w:rsidR="00A972BF" w:rsidRDefault="00FB18FB" w:rsidP="006F7C04">
      <w:pPr>
        <w:keepNext/>
        <w:overflowPunct/>
        <w:autoSpaceDE/>
        <w:autoSpaceDN/>
        <w:adjustRightInd/>
        <w:spacing w:after="360" w:line="240" w:lineRule="auto"/>
        <w:textAlignment w:val="auto"/>
        <w:rPr>
          <w:rFonts w:cs="Arial"/>
          <w:b/>
          <w:sz w:val="28"/>
          <w:u w:val="single"/>
        </w:rPr>
      </w:pPr>
      <w:r w:rsidRPr="004A3702">
        <w:rPr>
          <w:rFonts w:cs="Arial"/>
          <w:b/>
          <w:sz w:val="28"/>
          <w:u w:val="single"/>
        </w:rPr>
        <w:fldChar w:fldCharType="end"/>
      </w:r>
    </w:p>
    <w:p w14:paraId="4BC5D6F6" w14:textId="445B88DC" w:rsidR="006F7C04" w:rsidRPr="006F7C04" w:rsidRDefault="006F7C04" w:rsidP="006F7C04">
      <w:pPr>
        <w:keepNext/>
        <w:overflowPunct/>
        <w:autoSpaceDE/>
        <w:autoSpaceDN/>
        <w:adjustRightInd/>
        <w:spacing w:after="360" w:line="240" w:lineRule="auto"/>
        <w:textAlignment w:val="auto"/>
        <w:rPr>
          <w:rFonts w:cs="Arial"/>
          <w:szCs w:val="24"/>
        </w:rPr>
      </w:pPr>
      <w:r w:rsidRPr="006F7C04">
        <w:rPr>
          <w:rFonts w:cs="Arial"/>
          <w:szCs w:val="24"/>
        </w:rPr>
        <w:t>A</w:t>
      </w:r>
      <w:r>
        <w:rPr>
          <w:rFonts w:cs="Arial"/>
          <w:szCs w:val="24"/>
        </w:rPr>
        <w:t>nnexure</w:t>
      </w:r>
      <w:r w:rsidRPr="006F7C04">
        <w:rPr>
          <w:rFonts w:cs="Arial"/>
          <w:szCs w:val="24"/>
        </w:rPr>
        <w:t xml:space="preserve"> “A”</w:t>
      </w:r>
      <w:r>
        <w:rPr>
          <w:rFonts w:cs="Arial"/>
          <w:szCs w:val="24"/>
        </w:rPr>
        <w:t>:</w:t>
      </w:r>
    </w:p>
    <w:p w14:paraId="078F44C5" w14:textId="454994D4" w:rsidR="006F7C04" w:rsidRPr="006F7C04" w:rsidRDefault="006F7C04" w:rsidP="006F7C04">
      <w:pPr>
        <w:keepNext/>
        <w:overflowPunct/>
        <w:autoSpaceDE/>
        <w:autoSpaceDN/>
        <w:adjustRightInd/>
        <w:spacing w:after="360" w:line="240" w:lineRule="auto"/>
        <w:jc w:val="left"/>
        <w:textAlignment w:val="auto"/>
        <w:rPr>
          <w:rFonts w:cs="Arial"/>
          <w:szCs w:val="24"/>
        </w:rPr>
      </w:pPr>
      <w:r w:rsidRPr="006F7C04">
        <w:rPr>
          <w:rFonts w:cs="Arial"/>
          <w:szCs w:val="24"/>
        </w:rPr>
        <w:t>Source and application of funds</w:t>
      </w:r>
    </w:p>
    <w:p w14:paraId="7E15F59D" w14:textId="0B25FF75" w:rsidR="0023669A" w:rsidRPr="004A3702" w:rsidRDefault="00FB18FB" w:rsidP="006F7C04">
      <w:pPr>
        <w:keepNext/>
        <w:overflowPunct/>
        <w:autoSpaceDE/>
        <w:autoSpaceDN/>
        <w:adjustRightInd/>
        <w:spacing w:after="360" w:line="240" w:lineRule="auto"/>
        <w:jc w:val="left"/>
        <w:textAlignment w:val="auto"/>
        <w:rPr>
          <w:rFonts w:cs="Arial"/>
          <w:u w:val="single"/>
        </w:rPr>
        <w:sectPr w:rsidR="0023669A" w:rsidRPr="004A3702" w:rsidSect="000A3FB3">
          <w:headerReference w:type="default" r:id="rId8"/>
          <w:footerReference w:type="even" r:id="rId9"/>
          <w:footerReference w:type="default" r:id="rId10"/>
          <w:pgSz w:w="11909" w:h="16834" w:code="9"/>
          <w:pgMar w:top="907" w:right="1140" w:bottom="1151" w:left="1009" w:header="709" w:footer="431" w:gutter="0"/>
          <w:pgNumType w:fmt="lowerRoman" w:start="1"/>
          <w:cols w:space="720"/>
        </w:sectPr>
      </w:pPr>
      <w:r w:rsidRPr="004A3702">
        <w:rPr>
          <w:rFonts w:cs="Arial"/>
          <w:u w:val="single"/>
        </w:rPr>
        <w:br/>
      </w:r>
    </w:p>
    <w:bookmarkEnd w:id="2"/>
    <w:p w14:paraId="57A26885" w14:textId="77777777" w:rsidR="0023669A" w:rsidRPr="004A3702" w:rsidRDefault="0023669A" w:rsidP="00066184">
      <w:pPr>
        <w:rPr>
          <w:rFonts w:cs="Arial"/>
        </w:rPr>
      </w:pPr>
    </w:p>
    <w:p w14:paraId="0C908C7D" w14:textId="77777777" w:rsidR="0023669A" w:rsidRPr="004A3702" w:rsidRDefault="0023669A" w:rsidP="00066184">
      <w:pPr>
        <w:rPr>
          <w:rFonts w:cs="Arial"/>
        </w:rPr>
      </w:pPr>
      <w:bookmarkStart w:id="23" w:name="DELher"/>
      <w:r w:rsidRPr="004A3702">
        <w:rPr>
          <w:rFonts w:cs="Arial"/>
        </w:rPr>
        <w:t>HER</w:t>
      </w:r>
      <w:bookmarkEnd w:id="23"/>
      <w:r w:rsidRPr="004A3702">
        <w:rPr>
          <w:rFonts w:cs="Arial"/>
        </w:rPr>
        <w:t xml:space="preserve"> HONOUR:</w:t>
      </w:r>
    </w:p>
    <w:p w14:paraId="206A468B" w14:textId="77777777" w:rsidR="008521B7" w:rsidRPr="004A3702" w:rsidRDefault="008521B7" w:rsidP="004B5502"/>
    <w:p w14:paraId="2820FFA4" w14:textId="029F66CB" w:rsidR="0084598F" w:rsidRDefault="002670F0" w:rsidP="005F521D">
      <w:pPr>
        <w:pStyle w:val="CCVHeadingLevel1"/>
      </w:pPr>
      <w:bookmarkStart w:id="24" w:name="_Toc139016347"/>
      <w:r w:rsidRPr="004A3702">
        <w:t>Introduction and background</w:t>
      </w:r>
      <w:bookmarkEnd w:id="24"/>
    </w:p>
    <w:p w14:paraId="48900A0E" w14:textId="25C71A7F" w:rsidR="002670F0" w:rsidRPr="004A3702" w:rsidRDefault="002670F0" w:rsidP="0071338B">
      <w:pPr>
        <w:pStyle w:val="CCVNumberLevel1"/>
        <w:ind w:left="1134"/>
      </w:pPr>
      <w:r w:rsidRPr="004A3702">
        <w:t xml:space="preserve">By an application dated 14 November 2014, the Commissioner of the Australian Federal Police (“the Commissioner”), made an application under s25 of the </w:t>
      </w:r>
      <w:r w:rsidRPr="004A3702">
        <w:rPr>
          <w:i/>
          <w:iCs/>
        </w:rPr>
        <w:t>Proceeds of Crime Act</w:t>
      </w:r>
      <w:r w:rsidRPr="004A3702">
        <w:t xml:space="preserve"> 2002 (Cth) (“the Act”) for a restraining order under s18 and </w:t>
      </w:r>
      <w:r w:rsidR="00FB6EC2">
        <w:t>s</w:t>
      </w:r>
      <w:r w:rsidRPr="004A3702">
        <w:t>19 of the Act.  The application was brought against Farhad Nasre Isfhani (“</w:t>
      </w:r>
      <w:r w:rsidR="00574B01">
        <w:t xml:space="preserve">Mr </w:t>
      </w:r>
      <w:r w:rsidRPr="004A3702">
        <w:t>Isfhani”) and included an application to restrain property including real property and property constituted by mon</w:t>
      </w:r>
      <w:r w:rsidR="00FB6EC2">
        <w:t>ies</w:t>
      </w:r>
      <w:r w:rsidRPr="004A3702">
        <w:t xml:space="preserve"> standing to the credit of various bank accounts</w:t>
      </w:r>
      <w:r w:rsidR="00A93B38" w:rsidRPr="004A3702">
        <w:t xml:space="preserve">.  The real property </w:t>
      </w:r>
      <w:r w:rsidRPr="004A3702">
        <w:t xml:space="preserve">included a property located at 6A Miowera Road, </w:t>
      </w:r>
      <w:r w:rsidR="00FB6EC2">
        <w:t xml:space="preserve">North </w:t>
      </w:r>
      <w:r w:rsidRPr="004A3702">
        <w:t xml:space="preserve">Turramurra, </w:t>
      </w:r>
      <w:r w:rsidRPr="004A3702">
        <w:rPr>
          <w:rFonts w:cs="Arial"/>
        </w:rPr>
        <w:t>New South Wales</w:t>
      </w:r>
      <w:r w:rsidRPr="004A3702">
        <w:t xml:space="preserve"> (“the Turramurra property”).</w:t>
      </w:r>
      <w:r w:rsidR="0015419D" w:rsidRPr="004A3702">
        <w:t xml:space="preserve"> </w:t>
      </w:r>
    </w:p>
    <w:p w14:paraId="552E9286" w14:textId="398544D7" w:rsidR="002670F0" w:rsidRPr="004A3702" w:rsidRDefault="002670F0" w:rsidP="0071338B">
      <w:pPr>
        <w:pStyle w:val="CCVNumberLevel1"/>
        <w:ind w:left="1134"/>
      </w:pPr>
      <w:r w:rsidRPr="004A3702">
        <w:t xml:space="preserve">On 17 November 2014, her Honour Judge Cohen, </w:t>
      </w:r>
      <w:r w:rsidR="00A93B38" w:rsidRPr="004A3702">
        <w:t>in</w:t>
      </w:r>
      <w:r w:rsidRPr="004A3702">
        <w:t xml:space="preserve"> the </w:t>
      </w:r>
      <w:r w:rsidRPr="004A3702">
        <w:rPr>
          <w:rFonts w:cs="Arial"/>
        </w:rPr>
        <w:t>County Court of Victoria at Melbourne, made a</w:t>
      </w:r>
      <w:r w:rsidR="00D80199">
        <w:rPr>
          <w:rFonts w:cs="Arial"/>
        </w:rPr>
        <w:t xml:space="preserve"> restraining</w:t>
      </w:r>
      <w:r w:rsidRPr="004A3702">
        <w:rPr>
          <w:rFonts w:cs="Arial"/>
        </w:rPr>
        <w:t xml:space="preserve"> </w:t>
      </w:r>
      <w:r w:rsidR="00D80199">
        <w:rPr>
          <w:rFonts w:cs="Arial"/>
        </w:rPr>
        <w:t>o</w:t>
      </w:r>
      <w:r w:rsidRPr="004A3702">
        <w:rPr>
          <w:rFonts w:cs="Arial"/>
        </w:rPr>
        <w:t xml:space="preserve">rder pursuant to s18 and </w:t>
      </w:r>
      <w:r w:rsidR="00FB6EC2">
        <w:rPr>
          <w:rFonts w:cs="Arial"/>
        </w:rPr>
        <w:t>s</w:t>
      </w:r>
      <w:r w:rsidRPr="004A3702">
        <w:rPr>
          <w:rFonts w:cs="Arial"/>
        </w:rPr>
        <w:t>19 of the Act</w:t>
      </w:r>
      <w:r w:rsidR="00D80199">
        <w:rPr>
          <w:rFonts w:cs="Arial"/>
        </w:rPr>
        <w:t>.  That order provided</w:t>
      </w:r>
      <w:r w:rsidRPr="004A3702">
        <w:rPr>
          <w:rFonts w:cs="Arial"/>
        </w:rPr>
        <w:t xml:space="preserve"> that the property which had been the subject of th</w:t>
      </w:r>
      <w:r w:rsidR="003419F1" w:rsidRPr="004A3702">
        <w:rPr>
          <w:rFonts w:cs="Arial"/>
        </w:rPr>
        <w:t>at</w:t>
      </w:r>
      <w:r w:rsidRPr="004A3702">
        <w:rPr>
          <w:rFonts w:cs="Arial"/>
        </w:rPr>
        <w:t xml:space="preserve"> application, including the Turramurra property, not be disposed of or otherwise dealt with by any person, without the prior written consent of the Commissioner, or until further order.</w:t>
      </w:r>
    </w:p>
    <w:p w14:paraId="2F2DC3E3" w14:textId="265A3BDD" w:rsidR="002670F0" w:rsidRPr="004A3702" w:rsidRDefault="00D80199" w:rsidP="0071338B">
      <w:pPr>
        <w:pStyle w:val="CCVNumberLevel1"/>
        <w:ind w:left="1134"/>
      </w:pPr>
      <w:r>
        <w:rPr>
          <w:rFonts w:cs="Arial"/>
        </w:rPr>
        <w:t>Pursuant to s26(4) of the Act, t</w:t>
      </w:r>
      <w:r w:rsidR="002670F0" w:rsidRPr="004A3702">
        <w:rPr>
          <w:rFonts w:cs="Arial"/>
        </w:rPr>
        <w:t xml:space="preserve">he </w:t>
      </w:r>
      <w:r w:rsidR="00FB6EC2">
        <w:rPr>
          <w:rFonts w:cs="Arial"/>
        </w:rPr>
        <w:t>r</w:t>
      </w:r>
      <w:r w:rsidR="002670F0" w:rsidRPr="004A3702">
        <w:rPr>
          <w:rFonts w:cs="Arial"/>
        </w:rPr>
        <w:t xml:space="preserve">estraining </w:t>
      </w:r>
      <w:r w:rsidR="00FB6EC2">
        <w:rPr>
          <w:rFonts w:cs="Arial"/>
        </w:rPr>
        <w:t>o</w:t>
      </w:r>
      <w:r w:rsidR="002670F0" w:rsidRPr="004A3702">
        <w:rPr>
          <w:rFonts w:cs="Arial"/>
        </w:rPr>
        <w:t xml:space="preserve">rder was made on an </w:t>
      </w:r>
      <w:r w:rsidR="002670F0" w:rsidRPr="004A3702">
        <w:rPr>
          <w:rFonts w:cs="Arial"/>
          <w:i/>
          <w:iCs/>
        </w:rPr>
        <w:t>ex parte</w:t>
      </w:r>
      <w:r w:rsidR="002670F0" w:rsidRPr="004A3702">
        <w:rPr>
          <w:rFonts w:cs="Arial"/>
        </w:rPr>
        <w:t xml:space="preserve"> basis, the supporting evidence in relation to which was contained in the affidavit of Federal Agent Susanne Elise Jones sworn on 14 November 2014 (“the Jones affidavit”).</w:t>
      </w:r>
      <w:r w:rsidR="002670F0" w:rsidRPr="004A3702">
        <w:rPr>
          <w:rStyle w:val="FootnoteReference"/>
          <w:rFonts w:cs="Arial"/>
        </w:rPr>
        <w:footnoteReference w:id="1"/>
      </w:r>
    </w:p>
    <w:p w14:paraId="294D9504" w14:textId="2F947DC8" w:rsidR="002670F0" w:rsidRPr="004A3702" w:rsidRDefault="002670F0" w:rsidP="0071338B">
      <w:pPr>
        <w:pStyle w:val="CCVNumberLevel1"/>
        <w:ind w:left="1134"/>
      </w:pPr>
      <w:r w:rsidRPr="004A3702">
        <w:rPr>
          <w:rFonts w:cs="Arial"/>
        </w:rPr>
        <w:t>Mr</w:t>
      </w:r>
      <w:r w:rsidR="00170A80" w:rsidRPr="004A3702">
        <w:rPr>
          <w:rFonts w:cs="Arial"/>
        </w:rPr>
        <w:t> Isfhani is the sole registered proprietor of the Turramurra property.</w:t>
      </w:r>
      <w:r w:rsidR="00170A80" w:rsidRPr="004A3702">
        <w:rPr>
          <w:rStyle w:val="FootnoteReference"/>
          <w:rFonts w:cs="Arial"/>
        </w:rPr>
        <w:footnoteReference w:id="2"/>
      </w:r>
    </w:p>
    <w:p w14:paraId="6EAA2F21" w14:textId="0E53CAE9" w:rsidR="00170A80" w:rsidRPr="004A3702" w:rsidRDefault="00170A80" w:rsidP="0071338B">
      <w:pPr>
        <w:pStyle w:val="CCVNumberLevel1"/>
        <w:ind w:left="1134"/>
      </w:pPr>
      <w:r w:rsidRPr="004A3702">
        <w:rPr>
          <w:rFonts w:cs="Arial"/>
        </w:rPr>
        <w:t xml:space="preserve">Mr Isfhani initially brought an </w:t>
      </w:r>
      <w:r w:rsidR="00D32CB9">
        <w:rPr>
          <w:rFonts w:cs="Arial"/>
        </w:rPr>
        <w:t xml:space="preserve">application for </w:t>
      </w:r>
      <w:r w:rsidRPr="004A3702">
        <w:rPr>
          <w:rFonts w:cs="Arial"/>
        </w:rPr>
        <w:t xml:space="preserve">exclusion </w:t>
      </w:r>
      <w:r w:rsidR="00D32CB9">
        <w:rPr>
          <w:rFonts w:cs="Arial"/>
        </w:rPr>
        <w:t>from the restraining order</w:t>
      </w:r>
      <w:r w:rsidRPr="004A3702">
        <w:rPr>
          <w:rFonts w:cs="Arial"/>
        </w:rPr>
        <w:t xml:space="preserve"> pursuant to s</w:t>
      </w:r>
      <w:r w:rsidR="00E10735" w:rsidRPr="004A3702">
        <w:rPr>
          <w:rFonts w:cs="Arial"/>
        </w:rPr>
        <w:t>31</w:t>
      </w:r>
      <w:r w:rsidRPr="004A3702">
        <w:rPr>
          <w:rFonts w:cs="Arial"/>
        </w:rPr>
        <w:t xml:space="preserve"> of the Act</w:t>
      </w:r>
      <w:r w:rsidR="00D32CB9">
        <w:rPr>
          <w:rFonts w:cs="Arial"/>
        </w:rPr>
        <w:t>,</w:t>
      </w:r>
      <w:r w:rsidRPr="004A3702">
        <w:rPr>
          <w:rFonts w:cs="Arial"/>
        </w:rPr>
        <w:t xml:space="preserve"> in relation to the Turramurra property.  He subsequently withdrew that application.  He is taking no part in these proceedings.</w:t>
      </w:r>
    </w:p>
    <w:p w14:paraId="5B365771" w14:textId="29C4B001" w:rsidR="00170A80" w:rsidRPr="004A3702" w:rsidRDefault="00170A80" w:rsidP="0071338B">
      <w:pPr>
        <w:pStyle w:val="CCVNumberLevel1"/>
        <w:ind w:left="1134"/>
      </w:pPr>
      <w:r w:rsidRPr="004A3702">
        <w:rPr>
          <w:rFonts w:cs="Arial"/>
        </w:rPr>
        <w:lastRenderedPageBreak/>
        <w:t xml:space="preserve">Six applications remain on foot for determination by this Court, </w:t>
      </w:r>
      <w:r w:rsidRPr="004A3702">
        <w:rPr>
          <w:rFonts w:cs="Arial"/>
          <w:i/>
          <w:iCs/>
        </w:rPr>
        <w:t>viz</w:t>
      </w:r>
      <w:r w:rsidRPr="004A3702">
        <w:rPr>
          <w:rFonts w:cs="Arial"/>
        </w:rPr>
        <w:t>:</w:t>
      </w:r>
    </w:p>
    <w:p w14:paraId="79A0D7EC" w14:textId="68FF2AA1" w:rsidR="00170A80" w:rsidRPr="004A3702" w:rsidRDefault="00170A80" w:rsidP="0071338B">
      <w:pPr>
        <w:pStyle w:val="CCVNumberLevel2"/>
      </w:pPr>
      <w:r w:rsidRPr="004A3702">
        <w:t>an application</w:t>
      </w:r>
      <w:r w:rsidR="00D80199">
        <w:t xml:space="preserve"> </w:t>
      </w:r>
      <w:r w:rsidR="00D80199" w:rsidRPr="004A3702">
        <w:t>dated 21 September 2015</w:t>
      </w:r>
      <w:r w:rsidRPr="004A3702">
        <w:t xml:space="preserve"> by Mr Homayun </w:t>
      </w:r>
      <w:r w:rsidR="00286B31">
        <w:t xml:space="preserve">Abedini </w:t>
      </w:r>
      <w:r w:rsidRPr="004A3702">
        <w:t>and Mrs Farina Abedini</w:t>
      </w:r>
      <w:r w:rsidR="00D80199">
        <w:t>,</w:t>
      </w:r>
      <w:r w:rsidRPr="004A3702">
        <w:t xml:space="preserve"> for exclusion from the restraining order pursuant to s31 of the Act.  </w:t>
      </w:r>
      <w:r w:rsidR="00A93B38" w:rsidRPr="004A3702">
        <w:t>T</w:t>
      </w:r>
      <w:r w:rsidRPr="004A3702">
        <w:t xml:space="preserve">his application was brought </w:t>
      </w:r>
      <w:r w:rsidR="006E2690">
        <w:t xml:space="preserve">jointly </w:t>
      </w:r>
      <w:r w:rsidRPr="004A3702">
        <w:t>by Mr and Mrs Abedini</w:t>
      </w:r>
      <w:r w:rsidR="005A1E45" w:rsidRPr="004A3702">
        <w:t xml:space="preserve"> (</w:t>
      </w:r>
      <w:r w:rsidR="003163F3">
        <w:t>“</w:t>
      </w:r>
      <w:r w:rsidR="005A1E45" w:rsidRPr="004A3702">
        <w:t>the exclusion application”)</w:t>
      </w:r>
      <w:r w:rsidRPr="004A3702">
        <w:t>;</w:t>
      </w:r>
      <w:r w:rsidRPr="004A3702">
        <w:rPr>
          <w:rStyle w:val="FootnoteReference"/>
        </w:rPr>
        <w:footnoteReference w:id="3"/>
      </w:r>
    </w:p>
    <w:p w14:paraId="7CB9D37A" w14:textId="603510F5" w:rsidR="00D80199" w:rsidRDefault="00D80199" w:rsidP="0071338B">
      <w:pPr>
        <w:pStyle w:val="CCVNumberLevel2"/>
      </w:pPr>
      <w:r w:rsidRPr="004A3702">
        <w:t>Mrs Abedini’s application under s39 of the Act filed on 15 April 2021</w:t>
      </w:r>
      <w:r w:rsidR="0069668C">
        <w:t>,</w:t>
      </w:r>
      <w:r w:rsidRPr="004A3702">
        <w:t xml:space="preserve"> seeking an ancillary order that the Turramurra property be released from the restraining order in order to enable Mrs Abedini to use it as security for raising money to pay a settlement sum to </w:t>
      </w:r>
      <w:r>
        <w:t xml:space="preserve">the trustee of </w:t>
      </w:r>
      <w:r w:rsidRPr="004A3702">
        <w:t>Mr Abedini</w:t>
      </w:r>
      <w:r>
        <w:t>’s bankrupt estate</w:t>
      </w:r>
      <w:r w:rsidRPr="004A3702">
        <w:t>;</w:t>
      </w:r>
      <w:r w:rsidRPr="004A3702">
        <w:rPr>
          <w:rStyle w:val="FootnoteReference"/>
        </w:rPr>
        <w:footnoteReference w:id="4"/>
      </w:r>
    </w:p>
    <w:p w14:paraId="6230DC07" w14:textId="07E5249A" w:rsidR="00170A80" w:rsidRPr="004A3702" w:rsidRDefault="00170A80" w:rsidP="0071338B">
      <w:pPr>
        <w:pStyle w:val="CCVNumberLevel2"/>
      </w:pPr>
      <w:r w:rsidRPr="004A3702">
        <w:t>Mrs Abedini’s application seeking exclusion from forfeiture under s74 of the Act;</w:t>
      </w:r>
    </w:p>
    <w:p w14:paraId="7EAB59FF" w14:textId="190C1F80" w:rsidR="00170A80" w:rsidRPr="004A3702" w:rsidRDefault="00170A80" w:rsidP="0071338B">
      <w:pPr>
        <w:pStyle w:val="CCVNumberLevel2"/>
      </w:pPr>
      <w:r w:rsidRPr="004A3702">
        <w:t>Mrs Abedini’s application seeking compensation under s7</w:t>
      </w:r>
      <w:r w:rsidR="00D80199">
        <w:t>8</w:t>
      </w:r>
      <w:r w:rsidRPr="004A3702">
        <w:t xml:space="preserve"> of the Act;</w:t>
      </w:r>
    </w:p>
    <w:p w14:paraId="767159ED" w14:textId="0C1D8A5C" w:rsidR="00170A80" w:rsidRPr="004A3702" w:rsidRDefault="00170A80" w:rsidP="0071338B">
      <w:pPr>
        <w:pStyle w:val="CCVNumberLevel2"/>
      </w:pPr>
      <w:r w:rsidRPr="004A3702">
        <w:t>Mrs Abedini’s application</w:t>
      </w:r>
      <w:r w:rsidR="00D80199">
        <w:t xml:space="preserve"> in respect of her children,</w:t>
      </w:r>
      <w:r w:rsidRPr="004A3702">
        <w:t xml:space="preserve"> for relief from hardship under s72 of the Act;</w:t>
      </w:r>
      <w:r w:rsidRPr="004A3702">
        <w:rPr>
          <w:rStyle w:val="FootnoteReference"/>
        </w:rPr>
        <w:footnoteReference w:id="5"/>
      </w:r>
      <w:r w:rsidR="00D80199">
        <w:t xml:space="preserve"> </w:t>
      </w:r>
      <w:r w:rsidR="00D80199" w:rsidRPr="004A3702">
        <w:t>and</w:t>
      </w:r>
    </w:p>
    <w:p w14:paraId="34A41E67" w14:textId="170CDC1E" w:rsidR="00170A80" w:rsidRPr="004A3702" w:rsidRDefault="00170A80" w:rsidP="0071338B">
      <w:pPr>
        <w:pStyle w:val="CCVNumberLevel2"/>
      </w:pPr>
      <w:r w:rsidRPr="004A3702">
        <w:t xml:space="preserve">the Commissioner’s application dated 31 March 2022 pursuant to s47 and </w:t>
      </w:r>
      <w:r w:rsidR="00FB6EC2">
        <w:t>s</w:t>
      </w:r>
      <w:r w:rsidRPr="004A3702">
        <w:t>49 of the Act</w:t>
      </w:r>
      <w:r w:rsidR="00A93B38" w:rsidRPr="004A3702">
        <w:t>,</w:t>
      </w:r>
      <w:r w:rsidRPr="004A3702">
        <w:t xml:space="preserve"> that the Turramurra property be forfeited.</w:t>
      </w:r>
      <w:r w:rsidRPr="004A3702">
        <w:rPr>
          <w:rStyle w:val="FootnoteReference"/>
        </w:rPr>
        <w:footnoteReference w:id="6"/>
      </w:r>
    </w:p>
    <w:p w14:paraId="67865DB2" w14:textId="7EBB9E6D" w:rsidR="00B60065" w:rsidRPr="004A3702" w:rsidRDefault="00170A80" w:rsidP="00B60065">
      <w:pPr>
        <w:pStyle w:val="CCVHeadingLevel1"/>
      </w:pPr>
      <w:bookmarkStart w:id="25" w:name="_Toc139016348"/>
      <w:r w:rsidRPr="004A3702">
        <w:t>Relevant legislation</w:t>
      </w:r>
      <w:bookmarkEnd w:id="25"/>
    </w:p>
    <w:p w14:paraId="22D53210" w14:textId="710E3E55" w:rsidR="00B15E37" w:rsidRPr="004A3702" w:rsidRDefault="005A1E45" w:rsidP="0071338B">
      <w:pPr>
        <w:pStyle w:val="CCVNumberLevel1"/>
        <w:ind w:left="1134"/>
      </w:pPr>
      <w:r w:rsidRPr="004A3702">
        <w:t xml:space="preserve">Section </w:t>
      </w:r>
      <w:r w:rsidR="00B15E37" w:rsidRPr="004A3702">
        <w:t xml:space="preserve">5 of the Act sets out the principal objects of the Act, </w:t>
      </w:r>
      <w:r w:rsidR="00D80199">
        <w:t xml:space="preserve">relevantly, </w:t>
      </w:r>
      <w:r w:rsidR="00073B71" w:rsidRPr="004A3702">
        <w:t>as follows</w:t>
      </w:r>
      <w:r w:rsidR="00B15E37" w:rsidRPr="004A3702">
        <w:t>:</w:t>
      </w:r>
    </w:p>
    <w:p w14:paraId="13BF5AB0" w14:textId="02A75BAE" w:rsidR="000C3C37" w:rsidRPr="006637A6" w:rsidRDefault="000C3C37" w:rsidP="006637A6">
      <w:pPr>
        <w:pStyle w:val="CCVQuoteLevel1"/>
        <w:tabs>
          <w:tab w:val="left" w:pos="2268"/>
        </w:tabs>
        <w:rPr>
          <w:rFonts w:ascii="Times New Roman" w:hAnsi="Times New Roman"/>
          <w:b/>
          <w:bCs/>
          <w:lang w:eastAsia="en-AU"/>
        </w:rPr>
      </w:pPr>
      <w:bookmarkStart w:id="26" w:name="_Toc87442189"/>
      <w:r w:rsidRPr="006637A6">
        <w:rPr>
          <w:rStyle w:val="charsectno"/>
          <w:color w:val="000000"/>
        </w:rPr>
        <w:t>“</w:t>
      </w:r>
      <w:r w:rsidRPr="00537D72">
        <w:rPr>
          <w:rStyle w:val="charsectno"/>
          <w:b/>
          <w:bCs/>
          <w:color w:val="000000"/>
        </w:rPr>
        <w:t>5</w:t>
      </w:r>
      <w:r w:rsidRPr="006637A6">
        <w:rPr>
          <w:b/>
          <w:bCs/>
        </w:rPr>
        <w:t xml:space="preserve"> </w:t>
      </w:r>
      <w:r w:rsidR="00537D72" w:rsidRPr="006637A6">
        <w:rPr>
          <w:b/>
          <w:bCs/>
        </w:rPr>
        <w:tab/>
      </w:r>
      <w:r w:rsidRPr="006637A6">
        <w:rPr>
          <w:b/>
          <w:bCs/>
        </w:rPr>
        <w:t>Principal objects</w:t>
      </w:r>
      <w:bookmarkEnd w:id="26"/>
    </w:p>
    <w:p w14:paraId="2F06E08A" w14:textId="77777777" w:rsidR="000C3C37" w:rsidRPr="004A3702" w:rsidRDefault="000C3C37" w:rsidP="006637A6">
      <w:pPr>
        <w:pStyle w:val="CCVQuoteLevel1"/>
        <w:ind w:left="2245" w:firstLine="23"/>
      </w:pPr>
      <w:r w:rsidRPr="004A3702">
        <w:t>The principal objects of this Act are:</w:t>
      </w:r>
    </w:p>
    <w:p w14:paraId="35E0D65D" w14:textId="3C415089" w:rsidR="000C3C37" w:rsidRPr="004A3702" w:rsidRDefault="000C3C37" w:rsidP="000C3C37">
      <w:pPr>
        <w:pStyle w:val="CCVQuoteLevel1"/>
        <w:ind w:left="2835" w:hanging="567"/>
      </w:pPr>
      <w:r w:rsidRPr="004A3702">
        <w:lastRenderedPageBreak/>
        <w:t>(a)</w:t>
      </w:r>
      <w:r w:rsidRPr="004A3702">
        <w:tab/>
        <w:t>to deprive persons of the</w:t>
      </w:r>
      <w:r w:rsidR="005026C3" w:rsidRPr="004A3702">
        <w:t xml:space="preserve"> </w:t>
      </w:r>
      <w:r w:rsidRPr="004A3702">
        <w:t>proceeds of offences, the</w:t>
      </w:r>
      <w:r w:rsidR="005026C3" w:rsidRPr="004A3702">
        <w:t xml:space="preserve"> </w:t>
      </w:r>
      <w:r w:rsidRPr="004A3702">
        <w:t>instruments of offences, and</w:t>
      </w:r>
      <w:r w:rsidR="00C83F8E">
        <w:t xml:space="preserve"> </w:t>
      </w:r>
      <w:r w:rsidRPr="004A3702">
        <w:t>benefits derived from offences, against the laws of the Commonwealth or the non</w:t>
      </w:r>
      <w:r w:rsidRPr="004A3702">
        <w:noBreakHyphen/>
        <w:t>governing Territories; and</w:t>
      </w:r>
    </w:p>
    <w:p w14:paraId="0D8C8B86" w14:textId="0BF14429" w:rsidR="000C3C37" w:rsidRPr="004A3702" w:rsidRDefault="00A816FE" w:rsidP="000C3C37">
      <w:pPr>
        <w:pStyle w:val="CCVQuoteLevel1"/>
        <w:ind w:left="2835" w:hanging="567"/>
      </w:pPr>
      <w:r>
        <w:t>…</w:t>
      </w:r>
    </w:p>
    <w:p w14:paraId="63D15012" w14:textId="6A5D6E23" w:rsidR="000C3C37" w:rsidRPr="004A3702" w:rsidRDefault="000C3C37" w:rsidP="000C3C37">
      <w:pPr>
        <w:pStyle w:val="CCVQuoteLevel1"/>
        <w:ind w:left="2835" w:hanging="567"/>
      </w:pPr>
      <w:r w:rsidRPr="004A3702">
        <w:t>(ba)</w:t>
      </w:r>
      <w:r w:rsidRPr="004A3702">
        <w:tab/>
        <w:t>to deprive persons of</w:t>
      </w:r>
      <w:r w:rsidR="005026C3" w:rsidRPr="004A3702">
        <w:t xml:space="preserve"> </w:t>
      </w:r>
      <w:r w:rsidRPr="004A3702">
        <w:t>unexplained wealth amounts that the person cannot satisfy a court were not derived or realised, directly or indirectly, from certain offences; and</w:t>
      </w:r>
    </w:p>
    <w:p w14:paraId="6FF9ABD0" w14:textId="77777777" w:rsidR="000C3C37" w:rsidRPr="004A3702" w:rsidRDefault="000C3C37" w:rsidP="000C3C37">
      <w:pPr>
        <w:pStyle w:val="CCVQuoteLevel1"/>
        <w:ind w:left="2835" w:hanging="567"/>
      </w:pPr>
      <w:r w:rsidRPr="004A3702">
        <w:t>(c)</w:t>
      </w:r>
      <w:r w:rsidRPr="004A3702">
        <w:tab/>
        <w:t>to punish and deter persons from breaching laws of the Commonwealth or the non</w:t>
      </w:r>
      <w:r w:rsidRPr="004A3702">
        <w:noBreakHyphen/>
        <w:t>governing Territories; and</w:t>
      </w:r>
    </w:p>
    <w:p w14:paraId="58412C45" w14:textId="77777777" w:rsidR="000C3C37" w:rsidRPr="004A3702" w:rsidRDefault="000C3C37" w:rsidP="000C3C37">
      <w:pPr>
        <w:pStyle w:val="CCVQuoteLevel1"/>
        <w:ind w:left="2835" w:hanging="567"/>
      </w:pPr>
      <w:r w:rsidRPr="004A3702">
        <w:t>(d)</w:t>
      </w:r>
      <w:r w:rsidRPr="004A3702">
        <w:tab/>
        <w:t>to prevent the reinvestment of proceeds, instruments, benefits, literary proceeds and unexplained wealth amounts in further criminal activities; and</w:t>
      </w:r>
    </w:p>
    <w:p w14:paraId="574C2782" w14:textId="5B1C0096" w:rsidR="000C3C37" w:rsidRPr="004A3702" w:rsidRDefault="000C3C37" w:rsidP="000C3C37">
      <w:pPr>
        <w:pStyle w:val="CCVQuoteLevel1"/>
        <w:ind w:left="2835" w:hanging="567"/>
      </w:pPr>
      <w:r w:rsidRPr="004A3702">
        <w:t>(da)</w:t>
      </w:r>
      <w:r w:rsidRPr="004A3702">
        <w:tab/>
        <w:t>to undermine the profitability of criminal enterprises;</w:t>
      </w:r>
    </w:p>
    <w:p w14:paraId="1F949B44" w14:textId="25F471AC" w:rsidR="00A816FE" w:rsidRPr="004A3702" w:rsidRDefault="00A816FE" w:rsidP="00A816FE">
      <w:pPr>
        <w:pStyle w:val="CCVQuoteLevel1"/>
        <w:ind w:left="2835" w:hanging="567"/>
      </w:pPr>
      <w:r>
        <w:t>…</w:t>
      </w:r>
      <w:r w:rsidR="00D32CB9">
        <w:t>”</w:t>
      </w:r>
    </w:p>
    <w:p w14:paraId="619D6518" w14:textId="15AA79C0" w:rsidR="00AA6CEA" w:rsidRPr="004A3702" w:rsidRDefault="00B60065" w:rsidP="0071338B">
      <w:pPr>
        <w:pStyle w:val="CCVNumberLevel1"/>
        <w:ind w:left="1134"/>
      </w:pPr>
      <w:r w:rsidRPr="004A3702">
        <w:t>Section 29(1) of the Act provides that the Court must exclude “</w:t>
      </w:r>
      <w:r w:rsidRPr="004A3702">
        <w:rPr>
          <w:i/>
          <w:iCs/>
        </w:rPr>
        <w:t>a</w:t>
      </w:r>
      <w:r w:rsidR="002A3DD4" w:rsidRPr="004A3702">
        <w:rPr>
          <w:i/>
          <w:iCs/>
        </w:rPr>
        <w:t> </w:t>
      </w:r>
      <w:r w:rsidRPr="004A3702">
        <w:rPr>
          <w:i/>
          <w:iCs/>
        </w:rPr>
        <w:t>specified interest in property</w:t>
      </w:r>
      <w:r w:rsidRPr="004A3702">
        <w:t xml:space="preserve">” from a restraining order made under s18 or </w:t>
      </w:r>
      <w:r w:rsidR="00537D72">
        <w:t>s</w:t>
      </w:r>
      <w:r w:rsidRPr="004A3702">
        <w:t>19</w:t>
      </w:r>
      <w:r w:rsidR="00AA6CEA" w:rsidRPr="004A3702">
        <w:t>,</w:t>
      </w:r>
      <w:r w:rsidRPr="004A3702">
        <w:t xml:space="preserve"> if the court is satisfied, relevantly</w:t>
      </w:r>
      <w:r w:rsidR="00AA6CEA" w:rsidRPr="004A3702">
        <w:t>:</w:t>
      </w:r>
      <w:r w:rsidRPr="004A3702">
        <w:t xml:space="preserve"> </w:t>
      </w:r>
    </w:p>
    <w:p w14:paraId="43064E6D" w14:textId="480D8647" w:rsidR="002A3DD4" w:rsidRPr="004A3702" w:rsidRDefault="00AA6CEA" w:rsidP="00AA6CEA">
      <w:pPr>
        <w:pStyle w:val="CCVNumberLevel1"/>
        <w:numPr>
          <w:ilvl w:val="0"/>
          <w:numId w:val="0"/>
        </w:numPr>
        <w:ind w:left="1701" w:hanging="567"/>
      </w:pPr>
      <w:r w:rsidRPr="004A3702">
        <w:t>(a)</w:t>
      </w:r>
      <w:r w:rsidRPr="004A3702">
        <w:tab/>
      </w:r>
      <w:r w:rsidR="00B60065" w:rsidRPr="004A3702">
        <w:t>for a restraining order under s18</w:t>
      </w:r>
      <w:r w:rsidRPr="004A3702">
        <w:rPr>
          <w:rStyle w:val="FootnoteReference"/>
        </w:rPr>
        <w:footnoteReference w:id="7"/>
      </w:r>
      <w:r w:rsidR="00537D72">
        <w:t xml:space="preserve"> </w:t>
      </w:r>
      <w:r w:rsidR="00B60065" w:rsidRPr="004A3702">
        <w:t>—</w:t>
      </w:r>
      <w:r w:rsidR="00537D72">
        <w:t xml:space="preserve"> </w:t>
      </w:r>
      <w:r w:rsidR="00B60065" w:rsidRPr="004A3702">
        <w:t xml:space="preserve">that the interest is neither: </w:t>
      </w:r>
    </w:p>
    <w:p w14:paraId="6334FAE1" w14:textId="0B18F5B0" w:rsidR="002A3DD4" w:rsidRPr="004A3702" w:rsidRDefault="00B60065" w:rsidP="002A3DD4">
      <w:pPr>
        <w:pStyle w:val="CCVIndentLevel1"/>
        <w:ind w:left="2268" w:hanging="567"/>
      </w:pPr>
      <w:r w:rsidRPr="004A3702">
        <w:t>(i)</w:t>
      </w:r>
      <w:r w:rsidR="002A3DD4" w:rsidRPr="004A3702">
        <w:tab/>
      </w:r>
      <w:r w:rsidRPr="004A3702">
        <w:t>in any case</w:t>
      </w:r>
      <w:r w:rsidR="00537D72">
        <w:t xml:space="preserve"> </w:t>
      </w:r>
      <w:r w:rsidRPr="004A3702">
        <w:t>—</w:t>
      </w:r>
      <w:r w:rsidR="00537D72">
        <w:t xml:space="preserve"> </w:t>
      </w:r>
      <w:r w:rsidRPr="004A3702">
        <w:t xml:space="preserve">proceeds of unlawful activity; nor </w:t>
      </w:r>
    </w:p>
    <w:p w14:paraId="13390408" w14:textId="3140D32A" w:rsidR="00B60065" w:rsidRPr="004A3702" w:rsidRDefault="00B60065" w:rsidP="002A3DD4">
      <w:pPr>
        <w:pStyle w:val="CCVIndentLevel1"/>
        <w:ind w:left="2268" w:hanging="567"/>
      </w:pPr>
      <w:r w:rsidRPr="004A3702">
        <w:t>(ii)</w:t>
      </w:r>
      <w:r w:rsidR="002A3DD4" w:rsidRPr="004A3702">
        <w:tab/>
      </w:r>
      <w:r w:rsidRPr="004A3702">
        <w:t>if an offence to which the order relates is a serious offence</w:t>
      </w:r>
      <w:r w:rsidR="00537D72">
        <w:t xml:space="preserve"> </w:t>
      </w:r>
      <w:r w:rsidRPr="004A3702">
        <w:t xml:space="preserve">— an instrument of any serious offence; or </w:t>
      </w:r>
    </w:p>
    <w:p w14:paraId="0D5C60D4" w14:textId="10502611" w:rsidR="00B60065" w:rsidRPr="004A3702" w:rsidRDefault="00AA6CEA" w:rsidP="002A3DD4">
      <w:pPr>
        <w:pStyle w:val="CCVIndentLevel1"/>
        <w:ind w:left="1701" w:hanging="567"/>
      </w:pPr>
      <w:r w:rsidRPr="004A3702">
        <w:t>(b)</w:t>
      </w:r>
      <w:r w:rsidRPr="004A3702">
        <w:tab/>
      </w:r>
      <w:r w:rsidR="00B60065" w:rsidRPr="004A3702">
        <w:t>for a restraining order under s19</w:t>
      </w:r>
      <w:r w:rsidRPr="004A3702">
        <w:rPr>
          <w:rStyle w:val="FootnoteReference"/>
        </w:rPr>
        <w:footnoteReference w:id="8"/>
      </w:r>
      <w:r w:rsidR="00537D72">
        <w:t xml:space="preserve"> </w:t>
      </w:r>
      <w:r w:rsidR="00B60065" w:rsidRPr="004A3702">
        <w:t>—</w:t>
      </w:r>
      <w:r w:rsidR="00537D72">
        <w:t xml:space="preserve"> </w:t>
      </w:r>
      <w:r w:rsidR="00B60065" w:rsidRPr="004A3702">
        <w:t xml:space="preserve">that the interest is neither: </w:t>
      </w:r>
    </w:p>
    <w:p w14:paraId="3C440DC4" w14:textId="10BC93B1" w:rsidR="002A3DD4" w:rsidRPr="004A3702" w:rsidRDefault="00B60065" w:rsidP="002A3DD4">
      <w:pPr>
        <w:pStyle w:val="CCVIndentLevel1"/>
        <w:ind w:left="2268" w:hanging="567"/>
      </w:pPr>
      <w:r w:rsidRPr="004A3702">
        <w:t>(i)</w:t>
      </w:r>
      <w:r w:rsidR="002A3DD4" w:rsidRPr="004A3702">
        <w:tab/>
      </w:r>
      <w:r w:rsidRPr="004A3702">
        <w:t>in any case</w:t>
      </w:r>
      <w:r w:rsidR="00537D72">
        <w:t xml:space="preserve"> </w:t>
      </w:r>
      <w:r w:rsidRPr="004A3702">
        <w:t>—</w:t>
      </w:r>
      <w:r w:rsidR="00537D72">
        <w:t xml:space="preserve"> </w:t>
      </w:r>
      <w:r w:rsidRPr="004A3702">
        <w:t xml:space="preserve">proceeds of an indictable offence or … an indictable offence of Commonwealth concern; nor </w:t>
      </w:r>
    </w:p>
    <w:p w14:paraId="720080F3" w14:textId="17BF70A6" w:rsidR="00B60065" w:rsidRPr="004A3702" w:rsidRDefault="00B60065" w:rsidP="002A3DD4">
      <w:pPr>
        <w:pStyle w:val="CCVIndentLevel1"/>
        <w:ind w:left="2268" w:hanging="567"/>
      </w:pPr>
      <w:r w:rsidRPr="004A3702">
        <w:t>(ii)</w:t>
      </w:r>
      <w:r w:rsidR="002A3DD4" w:rsidRPr="004A3702">
        <w:tab/>
      </w:r>
      <w:r w:rsidRPr="004A3702">
        <w:t>if an offence to which the order relates is a serious offence</w:t>
      </w:r>
      <w:r w:rsidR="00D32CB9">
        <w:t xml:space="preserve"> </w:t>
      </w:r>
      <w:r w:rsidRPr="004A3702">
        <w:t>—</w:t>
      </w:r>
      <w:r w:rsidR="00D32CB9">
        <w:t xml:space="preserve"> </w:t>
      </w:r>
      <w:r w:rsidRPr="004A3702">
        <w:t xml:space="preserve">an instrument of any serious offence. </w:t>
      </w:r>
    </w:p>
    <w:p w14:paraId="185FE071" w14:textId="5A12905B" w:rsidR="00B60065" w:rsidRPr="004A3702" w:rsidRDefault="00B60065" w:rsidP="0071338B">
      <w:pPr>
        <w:pStyle w:val="CCVNumberLevel1"/>
        <w:ind w:left="1134"/>
      </w:pPr>
      <w:r w:rsidRPr="004A3702">
        <w:lastRenderedPageBreak/>
        <w:t xml:space="preserve">The </w:t>
      </w:r>
      <w:r w:rsidR="00D32CB9">
        <w:t xml:space="preserve">relevant </w:t>
      </w:r>
      <w:r w:rsidRPr="004A3702">
        <w:t>applicant bear</w:t>
      </w:r>
      <w:r w:rsidR="00D32CB9">
        <w:t>s</w:t>
      </w:r>
      <w:r w:rsidRPr="004A3702">
        <w:t xml:space="preserve"> the onus of satisfying the Court that relevant reasons in s29(2) of the Act apply to exclude their interest</w:t>
      </w:r>
      <w:r w:rsidR="00AA6CEA" w:rsidRPr="004A3702">
        <w:t>, if any</w:t>
      </w:r>
      <w:r w:rsidRPr="004A3702">
        <w:t xml:space="preserve">. </w:t>
      </w:r>
    </w:p>
    <w:p w14:paraId="6E998468" w14:textId="22ABDCBC" w:rsidR="00B60065" w:rsidRPr="004A3702" w:rsidRDefault="005E2C7E" w:rsidP="0071338B">
      <w:pPr>
        <w:pStyle w:val="CCVNumberLevel1"/>
        <w:ind w:left="1134"/>
      </w:pPr>
      <w:r w:rsidRPr="004A3702">
        <w:t xml:space="preserve">Section </w:t>
      </w:r>
      <w:r w:rsidR="000C3C37" w:rsidRPr="004A3702">
        <w:t>31 of the Act relevantly provides:</w:t>
      </w:r>
    </w:p>
    <w:p w14:paraId="2169E22B" w14:textId="26E4523A" w:rsidR="00AA470B" w:rsidRPr="004A3702" w:rsidRDefault="00AA470B" w:rsidP="00AA470B">
      <w:pPr>
        <w:pStyle w:val="CCVQuoteLevel1"/>
        <w:ind w:left="2268" w:hanging="567"/>
        <w:rPr>
          <w:rFonts w:ascii="Times New Roman" w:hAnsi="Times New Roman"/>
          <w:lang w:eastAsia="en-AU"/>
        </w:rPr>
      </w:pPr>
      <w:bookmarkStart w:id="27" w:name="_Toc87442269"/>
      <w:r w:rsidRPr="004A3702">
        <w:rPr>
          <w:rStyle w:val="charsectno"/>
          <w:color w:val="000000"/>
        </w:rPr>
        <w:t>“</w:t>
      </w:r>
      <w:r w:rsidRPr="004A3702">
        <w:rPr>
          <w:rStyle w:val="charsectno"/>
          <w:b/>
          <w:bCs/>
          <w:color w:val="000000"/>
        </w:rPr>
        <w:t>31</w:t>
      </w:r>
      <w:r w:rsidRPr="004A3702">
        <w:t xml:space="preserve"> </w:t>
      </w:r>
      <w:r w:rsidR="008233C3">
        <w:tab/>
      </w:r>
      <w:r w:rsidRPr="004A3702">
        <w:rPr>
          <w:b/>
          <w:bCs/>
        </w:rPr>
        <w:t>Application to exclude property from a restraining order after restraining order has been made</w:t>
      </w:r>
      <w:bookmarkEnd w:id="27"/>
    </w:p>
    <w:p w14:paraId="11A871F0" w14:textId="0B2ED7F2" w:rsidR="00AA470B" w:rsidRPr="004A3702" w:rsidRDefault="00AA470B" w:rsidP="00AA470B">
      <w:pPr>
        <w:pStyle w:val="CCVQuoteLevel1"/>
        <w:ind w:left="2835" w:hanging="567"/>
      </w:pPr>
      <w:r w:rsidRPr="004A3702">
        <w:t>(1)</w:t>
      </w:r>
      <w:r w:rsidRPr="004A3702">
        <w:tab/>
        <w:t>A person may apply for an order under section</w:t>
      </w:r>
      <w:r w:rsidR="00C83F8E">
        <w:t xml:space="preserve"> </w:t>
      </w:r>
      <w:r w:rsidRPr="004A3702">
        <w:t>29 or 29A if a</w:t>
      </w:r>
      <w:r w:rsidR="005026C3" w:rsidRPr="004A3702">
        <w:t xml:space="preserve"> </w:t>
      </w:r>
      <w:r w:rsidRPr="004A3702">
        <w:t>restraining order that covers property in which the person claims an</w:t>
      </w:r>
      <w:r w:rsidR="00C83F8E">
        <w:t xml:space="preserve"> </w:t>
      </w:r>
      <w:r w:rsidRPr="004A3702">
        <w:t>interest has been made.</w:t>
      </w:r>
    </w:p>
    <w:p w14:paraId="4F463253" w14:textId="77777777" w:rsidR="00AA470B" w:rsidRPr="004A3702" w:rsidRDefault="00AA470B" w:rsidP="00AA470B">
      <w:pPr>
        <w:pStyle w:val="CCVQuoteLevel1"/>
        <w:ind w:left="2694" w:hanging="426"/>
      </w:pPr>
      <w:r w:rsidRPr="004A3702">
        <w:t>(1A)</w:t>
      </w:r>
      <w:r w:rsidRPr="004A3702">
        <w:tab/>
      </w:r>
      <w:r w:rsidRPr="004A3702">
        <w:tab/>
        <w:t>An application under subsection (1):</w:t>
      </w:r>
    </w:p>
    <w:p w14:paraId="4C83AB7E" w14:textId="77777777" w:rsidR="00AA470B" w:rsidRPr="004A3702" w:rsidRDefault="00AA470B" w:rsidP="006F1E18">
      <w:pPr>
        <w:pStyle w:val="CCVQuoteLevel1"/>
        <w:ind w:left="3402" w:hanging="567"/>
      </w:pPr>
      <w:r w:rsidRPr="004A3702">
        <w:t>(a)</w:t>
      </w:r>
      <w:r w:rsidRPr="004A3702">
        <w:tab/>
        <w:t>must be made to the court that made the restraining order;</w:t>
      </w:r>
    </w:p>
    <w:p w14:paraId="1FB91DE0" w14:textId="4AB42CB3" w:rsidR="00AA470B" w:rsidRPr="004A3702" w:rsidRDefault="00AA470B" w:rsidP="006F1E18">
      <w:pPr>
        <w:pStyle w:val="CCVQuoteLevel1"/>
        <w:ind w:left="3402" w:hanging="567"/>
      </w:pPr>
      <w:r w:rsidRPr="004A3702">
        <w:t>(b)</w:t>
      </w:r>
      <w:r w:rsidRPr="004A3702">
        <w:tab/>
        <w:t>may be made at any time after the restraining order is made.</w:t>
      </w:r>
      <w:r w:rsidR="006F1E18" w:rsidRPr="004A3702">
        <w:t>”</w:t>
      </w:r>
    </w:p>
    <w:p w14:paraId="615046A7" w14:textId="558F5A53" w:rsidR="000C3C37" w:rsidRPr="004A3702" w:rsidRDefault="005E2C7E" w:rsidP="0071338B">
      <w:pPr>
        <w:pStyle w:val="CCVNumberLevel1"/>
        <w:ind w:left="1134"/>
      </w:pPr>
      <w:r w:rsidRPr="004A3702">
        <w:t xml:space="preserve">Section </w:t>
      </w:r>
      <w:r w:rsidR="006F1E18" w:rsidRPr="004A3702">
        <w:t>39 of the Act provides for the making of ancillary orders as follows:</w:t>
      </w:r>
    </w:p>
    <w:p w14:paraId="70E99E35" w14:textId="132F7DDC" w:rsidR="006F1E18" w:rsidRPr="004A3702" w:rsidRDefault="006F1E18" w:rsidP="006637A6">
      <w:pPr>
        <w:pStyle w:val="CCVQuoteLevel1"/>
        <w:tabs>
          <w:tab w:val="left" w:pos="2268"/>
        </w:tabs>
        <w:rPr>
          <w:rFonts w:ascii="Times New Roman" w:hAnsi="Times New Roman"/>
          <w:lang w:eastAsia="en-AU"/>
        </w:rPr>
      </w:pPr>
      <w:bookmarkStart w:id="28" w:name="_Toc87442279"/>
      <w:r w:rsidRPr="004A3702">
        <w:rPr>
          <w:rStyle w:val="charsectno"/>
          <w:color w:val="000000"/>
        </w:rPr>
        <w:t>“</w:t>
      </w:r>
      <w:r w:rsidRPr="004A3702">
        <w:rPr>
          <w:rStyle w:val="charsectno"/>
          <w:b/>
          <w:bCs/>
          <w:color w:val="000000"/>
        </w:rPr>
        <w:t>39</w:t>
      </w:r>
      <w:r w:rsidRPr="004A3702">
        <w:t xml:space="preserve"> </w:t>
      </w:r>
      <w:r w:rsidR="008233C3">
        <w:tab/>
      </w:r>
      <w:r w:rsidRPr="004A3702">
        <w:rPr>
          <w:b/>
          <w:bCs/>
        </w:rPr>
        <w:t>Ancillary orders</w:t>
      </w:r>
      <w:bookmarkEnd w:id="28"/>
    </w:p>
    <w:p w14:paraId="26AB48C8" w14:textId="1F1F0355" w:rsidR="006F1E18" w:rsidRPr="004A3702" w:rsidRDefault="006F1E18" w:rsidP="006F1E18">
      <w:pPr>
        <w:pStyle w:val="CCVQuoteLevel1"/>
        <w:ind w:left="2835" w:hanging="567"/>
      </w:pPr>
      <w:r w:rsidRPr="004A3702">
        <w:t>(1)</w:t>
      </w:r>
      <w:r w:rsidRPr="004A3702">
        <w:tab/>
        <w:t>The court that made a</w:t>
      </w:r>
      <w:r w:rsidR="00C83F8E">
        <w:t xml:space="preserve"> </w:t>
      </w:r>
      <w:r w:rsidRPr="004A3702">
        <w:t>restraining order, or any other court that could have made the restraining order, may make any ancillary orders that the court considers appropriate and, without limiting the generality of this, the court may make any one or more of the following orders:</w:t>
      </w:r>
    </w:p>
    <w:p w14:paraId="0DEF7392" w14:textId="3C5C1CA0" w:rsidR="006F1E18" w:rsidRPr="004A3702" w:rsidRDefault="006F1E18" w:rsidP="006F1E18">
      <w:pPr>
        <w:pStyle w:val="CCVQuoteLevel1"/>
        <w:ind w:left="3402" w:hanging="567"/>
      </w:pPr>
      <w:r w:rsidRPr="004A3702">
        <w:t>(a)</w:t>
      </w:r>
      <w:r w:rsidRPr="004A3702">
        <w:tab/>
      </w:r>
      <w:r w:rsidR="00D605BA">
        <w:t>…</w:t>
      </w:r>
    </w:p>
    <w:p w14:paraId="24707147" w14:textId="4CA64B9A" w:rsidR="006F1E18" w:rsidRDefault="006F1E18" w:rsidP="006F1E18">
      <w:pPr>
        <w:pStyle w:val="CCVQuoteLevel1"/>
        <w:ind w:left="3402" w:hanging="567"/>
      </w:pPr>
      <w:r w:rsidRPr="004A3702">
        <w:t>(b)</w:t>
      </w:r>
      <w:r w:rsidRPr="004A3702">
        <w:tab/>
        <w:t>an order varying a condition to which the restraining order is subject</w:t>
      </w:r>
      <w:r w:rsidR="00D605BA">
        <w:t>….</w:t>
      </w:r>
    </w:p>
    <w:p w14:paraId="6604C596" w14:textId="1B90E099" w:rsidR="009E483B" w:rsidRPr="009E483B" w:rsidRDefault="009E483B" w:rsidP="009E483B">
      <w:pPr>
        <w:pStyle w:val="CCVQuoteLevel1"/>
        <w:ind w:left="2835" w:hanging="567"/>
      </w:pPr>
      <w:r>
        <w:t>(2)</w:t>
      </w:r>
      <w:r>
        <w:tab/>
      </w:r>
      <w:r w:rsidRPr="009E483B">
        <w:t>The court can only make an ancillary order on the application of:</w:t>
      </w:r>
    </w:p>
    <w:p w14:paraId="601CF72A" w14:textId="19EF7B15" w:rsidR="009E483B" w:rsidRDefault="009E483B" w:rsidP="009E483B">
      <w:pPr>
        <w:pStyle w:val="CCVQuoteLevel1"/>
        <w:ind w:left="3402" w:hanging="567"/>
      </w:pPr>
      <w:r>
        <w:t>(a)</w:t>
      </w:r>
      <w:r>
        <w:tab/>
        <w:t>the *responsible authority; or</w:t>
      </w:r>
    </w:p>
    <w:p w14:paraId="5242E0C5" w14:textId="59739744" w:rsidR="009E483B" w:rsidRDefault="009E483B" w:rsidP="009E483B">
      <w:pPr>
        <w:pStyle w:val="CCVQuoteLevel1"/>
        <w:ind w:left="3402" w:hanging="567"/>
      </w:pPr>
      <w:r>
        <w:t>(b)</w:t>
      </w:r>
      <w:r>
        <w:tab/>
        <w:t>the owner of the property covered by the order; or</w:t>
      </w:r>
    </w:p>
    <w:p w14:paraId="6AB5CF96" w14:textId="7E1867CE" w:rsidR="009E483B" w:rsidRDefault="009E483B" w:rsidP="009E483B">
      <w:pPr>
        <w:pStyle w:val="CCVQuoteLevel1"/>
        <w:ind w:left="3402" w:hanging="567"/>
      </w:pPr>
      <w:r>
        <w:t>(c)</w:t>
      </w:r>
      <w:r>
        <w:tab/>
        <w:t>if the *Official Trustee was ordered to take custody and control of the property—the Official Trustee; or</w:t>
      </w:r>
    </w:p>
    <w:p w14:paraId="5BE9AE84" w14:textId="5BE47FA0" w:rsidR="009E483B" w:rsidRDefault="009E483B" w:rsidP="009E483B">
      <w:pPr>
        <w:pStyle w:val="CCVQuoteLevel1"/>
        <w:ind w:left="3402" w:hanging="567"/>
      </w:pPr>
      <w:r>
        <w:t>(d)</w:t>
      </w:r>
      <w:r>
        <w:tab/>
        <w:t>any other person who has the leave of the court.</w:t>
      </w:r>
    </w:p>
    <w:p w14:paraId="116E1107" w14:textId="2ED5F534" w:rsidR="009E483B" w:rsidRDefault="009E483B" w:rsidP="009E483B">
      <w:pPr>
        <w:pStyle w:val="CCVQuoteLevel1"/>
        <w:ind w:left="2835" w:hanging="567"/>
        <w:rPr>
          <w:shd w:val="clear" w:color="auto" w:fill="FFFFFF"/>
        </w:rPr>
      </w:pPr>
      <w:r>
        <w:rPr>
          <w:shd w:val="clear" w:color="auto" w:fill="FFFFFF"/>
        </w:rPr>
        <w:t>(3)</w:t>
      </w:r>
      <w:r>
        <w:rPr>
          <w:shd w:val="clear" w:color="auto" w:fill="FFFFFF"/>
        </w:rPr>
        <w:tab/>
        <w:t>A person who applies for an ancillary order must give written notice of the application to all other persons entitled to make such an application.</w:t>
      </w:r>
    </w:p>
    <w:p w14:paraId="612C922C" w14:textId="6D851117" w:rsidR="009E483B" w:rsidRDefault="009E483B" w:rsidP="009E483B">
      <w:pPr>
        <w:pStyle w:val="CCVQuoteLevel1"/>
        <w:ind w:left="2835" w:hanging="567"/>
      </w:pPr>
      <w:r>
        <w:t>…</w:t>
      </w:r>
    </w:p>
    <w:p w14:paraId="24ED9765" w14:textId="66D118D2" w:rsidR="009E483B" w:rsidRDefault="009E483B" w:rsidP="009E483B">
      <w:pPr>
        <w:pStyle w:val="CCVQuoteLevel1"/>
        <w:ind w:left="2835" w:hanging="567"/>
      </w:pPr>
      <w:r>
        <w:lastRenderedPageBreak/>
        <w:t>(4)</w:t>
      </w:r>
      <w:r w:rsidR="00764796">
        <w:tab/>
        <w:t>An ancillary order may be made:</w:t>
      </w:r>
    </w:p>
    <w:p w14:paraId="7EB22A58" w14:textId="2371C369" w:rsidR="00764796" w:rsidRDefault="00764796" w:rsidP="00764796">
      <w:pPr>
        <w:pStyle w:val="CCVQuoteLevel1"/>
        <w:ind w:left="3402" w:hanging="567"/>
      </w:pPr>
      <w:r>
        <w:t>…</w:t>
      </w:r>
    </w:p>
    <w:p w14:paraId="322A7DF6" w14:textId="43E2AAC6" w:rsidR="00764796" w:rsidRPr="00764796" w:rsidRDefault="00764796" w:rsidP="00764796">
      <w:pPr>
        <w:pStyle w:val="CCVQuoteLevel1"/>
        <w:ind w:left="3402" w:hanging="567"/>
      </w:pPr>
      <w:r>
        <w:t>(b)</w:t>
      </w:r>
      <w:r>
        <w:tab/>
      </w:r>
      <w:r w:rsidRPr="00764796">
        <w:t>in any case—at any time after the restraining order is made.</w:t>
      </w:r>
      <w:r>
        <w:t>”</w:t>
      </w:r>
    </w:p>
    <w:p w14:paraId="5CF8A5E1" w14:textId="03CF9200" w:rsidR="006F1E18" w:rsidRPr="004A3702" w:rsidRDefault="005E2C7E" w:rsidP="0071338B">
      <w:pPr>
        <w:pStyle w:val="CCVNumberLevel1"/>
        <w:ind w:left="1134"/>
        <w:rPr>
          <w:b/>
          <w:bCs/>
        </w:rPr>
      </w:pPr>
      <w:r w:rsidRPr="004A3702">
        <w:t>Section</w:t>
      </w:r>
      <w:r w:rsidR="006F1E18" w:rsidRPr="004A3702">
        <w:t>s</w:t>
      </w:r>
      <w:r w:rsidRPr="004A3702">
        <w:t xml:space="preserve"> </w:t>
      </w:r>
      <w:r w:rsidR="006F1E18" w:rsidRPr="004A3702">
        <w:t>47 and 49 relate to the forfeiture orders which are sought by the Commissioner.  Those sections relevantly provide as follows:</w:t>
      </w:r>
    </w:p>
    <w:p w14:paraId="6698F407" w14:textId="518E1CE7" w:rsidR="006F1E18" w:rsidRPr="004A3702" w:rsidRDefault="00C652E7" w:rsidP="006637A6">
      <w:pPr>
        <w:pStyle w:val="CCVQuoteLevel1"/>
        <w:keepNext/>
        <w:tabs>
          <w:tab w:val="left" w:pos="2268"/>
        </w:tabs>
        <w:rPr>
          <w:rFonts w:ascii="Times New Roman" w:hAnsi="Times New Roman"/>
          <w:b/>
          <w:bCs/>
          <w:sz w:val="24"/>
          <w:lang w:eastAsia="en-AU"/>
        </w:rPr>
      </w:pPr>
      <w:bookmarkStart w:id="29" w:name="_Toc87442293"/>
      <w:r w:rsidRPr="004A3702">
        <w:rPr>
          <w:rStyle w:val="charsectno"/>
          <w:color w:val="000000"/>
        </w:rPr>
        <w:t>“</w:t>
      </w:r>
      <w:r w:rsidR="006F1E18" w:rsidRPr="004A3702">
        <w:rPr>
          <w:rStyle w:val="charsectno"/>
          <w:b/>
          <w:bCs/>
          <w:color w:val="000000"/>
        </w:rPr>
        <w:t>47</w:t>
      </w:r>
      <w:r w:rsidR="006F1E18" w:rsidRPr="004A3702">
        <w:rPr>
          <w:b/>
          <w:bCs/>
        </w:rPr>
        <w:t xml:space="preserve"> </w:t>
      </w:r>
      <w:r w:rsidR="008233C3">
        <w:rPr>
          <w:b/>
          <w:bCs/>
        </w:rPr>
        <w:tab/>
      </w:r>
      <w:r w:rsidR="006F1E18" w:rsidRPr="004A3702">
        <w:rPr>
          <w:b/>
          <w:bCs/>
        </w:rPr>
        <w:t>Forfeiture orders—conduct constituting serious offences</w:t>
      </w:r>
      <w:bookmarkEnd w:id="29"/>
    </w:p>
    <w:p w14:paraId="14D68F55" w14:textId="7A788D86" w:rsidR="006F1E18" w:rsidRPr="004A3702" w:rsidRDefault="006F1E18" w:rsidP="00C652E7">
      <w:pPr>
        <w:pStyle w:val="CCVQuoteLevel1"/>
        <w:ind w:left="2835" w:hanging="567"/>
        <w:rPr>
          <w:szCs w:val="22"/>
        </w:rPr>
      </w:pPr>
      <w:r w:rsidRPr="004A3702">
        <w:rPr>
          <w:szCs w:val="22"/>
        </w:rPr>
        <w:t>(1)</w:t>
      </w:r>
      <w:r w:rsidR="00C652E7" w:rsidRPr="004A3702">
        <w:rPr>
          <w:szCs w:val="22"/>
        </w:rPr>
        <w:tab/>
      </w:r>
      <w:r w:rsidRPr="004A3702">
        <w:rPr>
          <w:szCs w:val="22"/>
        </w:rPr>
        <w:t>A court with</w:t>
      </w:r>
      <w:r w:rsidR="005026C3" w:rsidRPr="004A3702">
        <w:rPr>
          <w:szCs w:val="22"/>
        </w:rPr>
        <w:t xml:space="preserve"> </w:t>
      </w:r>
      <w:r w:rsidRPr="004A3702">
        <w:rPr>
          <w:szCs w:val="22"/>
        </w:rPr>
        <w:t>proceeds jurisdiction must make an order that property specified in the order is forfeited to the Commonwealth if:</w:t>
      </w:r>
    </w:p>
    <w:p w14:paraId="06455ABE" w14:textId="519CD216" w:rsidR="006F1E18" w:rsidRPr="004A3702" w:rsidRDefault="006F1E18" w:rsidP="00C652E7">
      <w:pPr>
        <w:pStyle w:val="CCVQuoteLevel1"/>
        <w:ind w:left="3402" w:hanging="567"/>
        <w:rPr>
          <w:szCs w:val="22"/>
        </w:rPr>
      </w:pPr>
      <w:r w:rsidRPr="004A3702">
        <w:rPr>
          <w:szCs w:val="22"/>
        </w:rPr>
        <w:t>(a)</w:t>
      </w:r>
      <w:r w:rsidR="00C652E7" w:rsidRPr="004A3702">
        <w:rPr>
          <w:szCs w:val="22"/>
        </w:rPr>
        <w:tab/>
      </w:r>
      <w:r w:rsidRPr="004A3702">
        <w:rPr>
          <w:szCs w:val="22"/>
        </w:rPr>
        <w:t>the</w:t>
      </w:r>
      <w:r w:rsidR="005026C3" w:rsidRPr="004A3702">
        <w:rPr>
          <w:szCs w:val="22"/>
        </w:rPr>
        <w:t xml:space="preserve"> </w:t>
      </w:r>
      <w:r w:rsidRPr="004A3702">
        <w:rPr>
          <w:szCs w:val="22"/>
        </w:rPr>
        <w:t>responsible authority for a</w:t>
      </w:r>
      <w:r w:rsidR="005026C3" w:rsidRPr="004A3702">
        <w:rPr>
          <w:szCs w:val="22"/>
        </w:rPr>
        <w:t xml:space="preserve"> </w:t>
      </w:r>
      <w:r w:rsidRPr="004A3702">
        <w:rPr>
          <w:szCs w:val="22"/>
        </w:rPr>
        <w:t>restraining order under section</w:t>
      </w:r>
      <w:r w:rsidR="005026C3" w:rsidRPr="004A3702">
        <w:rPr>
          <w:szCs w:val="22"/>
        </w:rPr>
        <w:t xml:space="preserve"> </w:t>
      </w:r>
      <w:r w:rsidRPr="004A3702">
        <w:rPr>
          <w:szCs w:val="22"/>
        </w:rPr>
        <w:t>18 that covers the property applies for an order under this subsection; and</w:t>
      </w:r>
    </w:p>
    <w:p w14:paraId="2DB6DA9B" w14:textId="471FF343" w:rsidR="006F1E18" w:rsidRPr="004A3702" w:rsidRDefault="006F1E18" w:rsidP="00C652E7">
      <w:pPr>
        <w:pStyle w:val="CCVQuoteLevel1"/>
        <w:ind w:left="3402" w:hanging="567"/>
        <w:rPr>
          <w:szCs w:val="22"/>
        </w:rPr>
      </w:pPr>
      <w:r w:rsidRPr="004A3702">
        <w:rPr>
          <w:szCs w:val="22"/>
        </w:rPr>
        <w:t>(b)</w:t>
      </w:r>
      <w:r w:rsidR="00C652E7" w:rsidRPr="004A3702">
        <w:rPr>
          <w:szCs w:val="22"/>
        </w:rPr>
        <w:tab/>
      </w:r>
      <w:r w:rsidRPr="004A3702">
        <w:rPr>
          <w:szCs w:val="22"/>
        </w:rPr>
        <w:t>the restraining order has been in force for at least 6 months; and</w:t>
      </w:r>
    </w:p>
    <w:p w14:paraId="5AED2CE5" w14:textId="4393DCD8" w:rsidR="006F1E18" w:rsidRPr="004A3702" w:rsidRDefault="006F1E18" w:rsidP="00C652E7">
      <w:pPr>
        <w:pStyle w:val="CCVQuoteLevel1"/>
        <w:ind w:left="3402" w:hanging="567"/>
        <w:rPr>
          <w:szCs w:val="22"/>
        </w:rPr>
      </w:pPr>
      <w:r w:rsidRPr="004A3702">
        <w:rPr>
          <w:szCs w:val="22"/>
        </w:rPr>
        <w:t>(c)</w:t>
      </w:r>
      <w:r w:rsidR="00C652E7" w:rsidRPr="004A3702">
        <w:rPr>
          <w:szCs w:val="22"/>
        </w:rPr>
        <w:tab/>
      </w:r>
      <w:r w:rsidRPr="004A3702">
        <w:rPr>
          <w:szCs w:val="22"/>
        </w:rPr>
        <w:t>the court is satisfied that a person whose conduct or suspected conduct formed the basis of the restraining order engaged in conduct constituting one or more</w:t>
      </w:r>
      <w:r w:rsidR="005026C3" w:rsidRPr="004A3702">
        <w:rPr>
          <w:szCs w:val="22"/>
        </w:rPr>
        <w:t xml:space="preserve"> </w:t>
      </w:r>
      <w:r w:rsidRPr="004A3702">
        <w:rPr>
          <w:szCs w:val="22"/>
        </w:rPr>
        <w:t>serious offences.</w:t>
      </w:r>
    </w:p>
    <w:p w14:paraId="5093498E" w14:textId="4D20AD5E" w:rsidR="006F1E18" w:rsidRPr="004A3702" w:rsidRDefault="006F1E18" w:rsidP="00C652E7">
      <w:pPr>
        <w:pStyle w:val="CCVQuoteLevel1"/>
        <w:ind w:left="2835" w:hanging="567"/>
        <w:rPr>
          <w:szCs w:val="22"/>
        </w:rPr>
      </w:pPr>
      <w:r w:rsidRPr="004A3702">
        <w:rPr>
          <w:szCs w:val="22"/>
        </w:rPr>
        <w:t>(2)</w:t>
      </w:r>
      <w:r w:rsidR="00C652E7" w:rsidRPr="004A3702">
        <w:rPr>
          <w:szCs w:val="22"/>
        </w:rPr>
        <w:tab/>
      </w:r>
      <w:r w:rsidRPr="004A3702">
        <w:rPr>
          <w:szCs w:val="22"/>
        </w:rPr>
        <w:t>A finding of the court for the purposes of paragraph</w:t>
      </w:r>
      <w:r w:rsidR="00C83F8E">
        <w:rPr>
          <w:szCs w:val="22"/>
        </w:rPr>
        <w:t xml:space="preserve"> </w:t>
      </w:r>
      <w:r w:rsidRPr="004A3702">
        <w:rPr>
          <w:szCs w:val="22"/>
        </w:rPr>
        <w:t>(1)(c) need not be based on a finding as to the commission of a particular offence, and can be based on a finding that some</w:t>
      </w:r>
      <w:r w:rsidR="005026C3" w:rsidRPr="004A3702">
        <w:rPr>
          <w:szCs w:val="22"/>
        </w:rPr>
        <w:t xml:space="preserve"> </w:t>
      </w:r>
      <w:r w:rsidRPr="004A3702">
        <w:rPr>
          <w:szCs w:val="22"/>
        </w:rPr>
        <w:t>serious offence or other was committed.</w:t>
      </w:r>
    </w:p>
    <w:p w14:paraId="3D79B603" w14:textId="79A7BECB" w:rsidR="006F1E18" w:rsidRPr="004A3702" w:rsidRDefault="006F1E18" w:rsidP="00C652E7">
      <w:pPr>
        <w:pStyle w:val="CCVQuoteLevel1"/>
        <w:ind w:left="2835" w:hanging="567"/>
        <w:rPr>
          <w:szCs w:val="22"/>
        </w:rPr>
      </w:pPr>
      <w:r w:rsidRPr="004A3702">
        <w:rPr>
          <w:szCs w:val="22"/>
        </w:rPr>
        <w:t>(3)</w:t>
      </w:r>
      <w:r w:rsidR="00C652E7" w:rsidRPr="004A3702">
        <w:rPr>
          <w:szCs w:val="22"/>
        </w:rPr>
        <w:tab/>
      </w:r>
      <w:r w:rsidRPr="004A3702">
        <w:rPr>
          <w:szCs w:val="22"/>
        </w:rPr>
        <w:t>The raising of a doubt as to whether a person engaged in conduct constituting a</w:t>
      </w:r>
      <w:r w:rsidR="005026C3" w:rsidRPr="004A3702">
        <w:rPr>
          <w:szCs w:val="22"/>
        </w:rPr>
        <w:t xml:space="preserve"> </w:t>
      </w:r>
      <w:r w:rsidRPr="004A3702">
        <w:rPr>
          <w:szCs w:val="22"/>
        </w:rPr>
        <w:t>serious offence is not of itself sufficient to avoid a finding by the court under paragraph</w:t>
      </w:r>
      <w:r w:rsidR="00C83F8E">
        <w:rPr>
          <w:szCs w:val="22"/>
        </w:rPr>
        <w:t xml:space="preserve"> </w:t>
      </w:r>
      <w:r w:rsidRPr="004A3702">
        <w:rPr>
          <w:szCs w:val="22"/>
        </w:rPr>
        <w:t>(1)(c).</w:t>
      </w:r>
    </w:p>
    <w:p w14:paraId="01485A60" w14:textId="77777777" w:rsidR="006F1E18" w:rsidRPr="004A3702" w:rsidRDefault="006F1E18" w:rsidP="00C652E7">
      <w:pPr>
        <w:pStyle w:val="CCVQuoteLevel1"/>
        <w:ind w:left="3402" w:hanging="1134"/>
        <w:rPr>
          <w:i/>
          <w:iCs/>
          <w:szCs w:val="22"/>
        </w:rPr>
      </w:pPr>
      <w:r w:rsidRPr="004A3702">
        <w:rPr>
          <w:i/>
          <w:iCs/>
          <w:szCs w:val="22"/>
        </w:rPr>
        <w:t>Refusal to make a forfeiture order</w:t>
      </w:r>
    </w:p>
    <w:p w14:paraId="4FBFBAB7" w14:textId="334F752C" w:rsidR="006F1E18" w:rsidRPr="004A3702" w:rsidRDefault="006F1E18" w:rsidP="00C652E7">
      <w:pPr>
        <w:pStyle w:val="CCVQuoteLevel1"/>
        <w:ind w:left="2835" w:hanging="567"/>
        <w:rPr>
          <w:szCs w:val="22"/>
        </w:rPr>
      </w:pPr>
      <w:r w:rsidRPr="004A3702">
        <w:rPr>
          <w:szCs w:val="22"/>
        </w:rPr>
        <w:t>(4)</w:t>
      </w:r>
      <w:r w:rsidR="00C652E7" w:rsidRPr="004A3702">
        <w:rPr>
          <w:szCs w:val="22"/>
        </w:rPr>
        <w:tab/>
      </w:r>
      <w:r w:rsidRPr="004A3702">
        <w:rPr>
          <w:szCs w:val="22"/>
        </w:rPr>
        <w:t>Despite subsection</w:t>
      </w:r>
      <w:r w:rsidR="00C83F8E">
        <w:rPr>
          <w:szCs w:val="22"/>
        </w:rPr>
        <w:t xml:space="preserve"> </w:t>
      </w:r>
      <w:r w:rsidRPr="004A3702">
        <w:rPr>
          <w:szCs w:val="22"/>
        </w:rPr>
        <w:t>(1), the court may refuse to make an order under that subsection relating to property that the court is satisfied:</w:t>
      </w:r>
    </w:p>
    <w:p w14:paraId="096ACDE9" w14:textId="46A0FB92" w:rsidR="006F1E18" w:rsidRPr="004A3702" w:rsidRDefault="006F1E18" w:rsidP="00C652E7">
      <w:pPr>
        <w:pStyle w:val="CCVQuoteLevel1"/>
        <w:ind w:left="3402" w:hanging="567"/>
        <w:rPr>
          <w:szCs w:val="22"/>
        </w:rPr>
      </w:pPr>
      <w:r w:rsidRPr="004A3702">
        <w:rPr>
          <w:szCs w:val="22"/>
        </w:rPr>
        <w:t>(a)</w:t>
      </w:r>
      <w:r w:rsidR="00C652E7" w:rsidRPr="004A3702">
        <w:rPr>
          <w:szCs w:val="22"/>
        </w:rPr>
        <w:tab/>
      </w:r>
      <w:r w:rsidRPr="004A3702">
        <w:rPr>
          <w:szCs w:val="22"/>
        </w:rPr>
        <w:t>is an</w:t>
      </w:r>
      <w:r w:rsidR="005026C3" w:rsidRPr="004A3702">
        <w:rPr>
          <w:szCs w:val="22"/>
        </w:rPr>
        <w:t xml:space="preserve"> </w:t>
      </w:r>
      <w:r w:rsidRPr="004A3702">
        <w:rPr>
          <w:szCs w:val="22"/>
        </w:rPr>
        <w:t>instrument of a</w:t>
      </w:r>
      <w:r w:rsidR="005026C3" w:rsidRPr="004A3702">
        <w:rPr>
          <w:szCs w:val="22"/>
        </w:rPr>
        <w:t xml:space="preserve"> </w:t>
      </w:r>
      <w:r w:rsidRPr="004A3702">
        <w:rPr>
          <w:szCs w:val="22"/>
        </w:rPr>
        <w:t>serious offence other than a</w:t>
      </w:r>
      <w:r w:rsidR="005026C3" w:rsidRPr="004A3702">
        <w:rPr>
          <w:szCs w:val="22"/>
        </w:rPr>
        <w:t xml:space="preserve"> </w:t>
      </w:r>
      <w:r w:rsidRPr="004A3702">
        <w:rPr>
          <w:szCs w:val="22"/>
        </w:rPr>
        <w:t>terrorism offence; and</w:t>
      </w:r>
    </w:p>
    <w:p w14:paraId="616A10E6" w14:textId="447118A9" w:rsidR="006F1E18" w:rsidRPr="004A3702" w:rsidRDefault="006F1E18" w:rsidP="00C652E7">
      <w:pPr>
        <w:pStyle w:val="CCVQuoteLevel1"/>
        <w:ind w:left="3402" w:hanging="567"/>
        <w:rPr>
          <w:szCs w:val="22"/>
        </w:rPr>
      </w:pPr>
      <w:r w:rsidRPr="004A3702">
        <w:rPr>
          <w:szCs w:val="22"/>
        </w:rPr>
        <w:t>(b)</w:t>
      </w:r>
      <w:r w:rsidR="00C652E7" w:rsidRPr="004A3702">
        <w:rPr>
          <w:szCs w:val="22"/>
        </w:rPr>
        <w:tab/>
      </w:r>
      <w:r w:rsidRPr="004A3702">
        <w:rPr>
          <w:szCs w:val="22"/>
        </w:rPr>
        <w:t>is not</w:t>
      </w:r>
      <w:r w:rsidR="005026C3" w:rsidRPr="004A3702">
        <w:rPr>
          <w:szCs w:val="22"/>
        </w:rPr>
        <w:t xml:space="preserve"> </w:t>
      </w:r>
      <w:r w:rsidRPr="004A3702">
        <w:rPr>
          <w:szCs w:val="22"/>
        </w:rPr>
        <w:t>proceeds of an offence;</w:t>
      </w:r>
    </w:p>
    <w:p w14:paraId="3D173CAB" w14:textId="3977543F" w:rsidR="006F1E18" w:rsidRPr="004A3702" w:rsidRDefault="006F1E18" w:rsidP="00C652E7">
      <w:pPr>
        <w:pStyle w:val="CCVQuoteLevel1"/>
        <w:ind w:left="2835" w:firstLine="0"/>
        <w:rPr>
          <w:szCs w:val="22"/>
        </w:rPr>
      </w:pPr>
      <w:r w:rsidRPr="004A3702">
        <w:rPr>
          <w:szCs w:val="22"/>
        </w:rPr>
        <w:t>if the court is satisfied that it is not in the public interest to make the order.</w:t>
      </w:r>
      <w:r w:rsidR="00C652E7" w:rsidRPr="004A3702">
        <w:rPr>
          <w:szCs w:val="22"/>
        </w:rPr>
        <w:t>”</w:t>
      </w:r>
    </w:p>
    <w:p w14:paraId="03701ACA" w14:textId="77777777" w:rsidR="00D32CB9" w:rsidRDefault="00D32CB9">
      <w:pPr>
        <w:overflowPunct/>
        <w:autoSpaceDE/>
        <w:autoSpaceDN/>
        <w:adjustRightInd/>
        <w:spacing w:line="240" w:lineRule="auto"/>
        <w:jc w:val="left"/>
        <w:textAlignment w:val="auto"/>
        <w:rPr>
          <w:rStyle w:val="charsectno"/>
          <w:color w:val="000000"/>
          <w:sz w:val="22"/>
        </w:rPr>
      </w:pPr>
      <w:bookmarkStart w:id="30" w:name="_Toc87442295"/>
      <w:r>
        <w:rPr>
          <w:rStyle w:val="charsectno"/>
          <w:color w:val="000000"/>
        </w:rPr>
        <w:br w:type="page"/>
      </w:r>
    </w:p>
    <w:p w14:paraId="64D8C384" w14:textId="49B36D2C" w:rsidR="00C652E7" w:rsidRPr="004A3702" w:rsidRDefault="00C652E7" w:rsidP="006637A6">
      <w:pPr>
        <w:pStyle w:val="CCVQuoteLevel1"/>
        <w:tabs>
          <w:tab w:val="left" w:pos="2268"/>
        </w:tabs>
        <w:ind w:left="2268" w:hanging="567"/>
        <w:rPr>
          <w:rFonts w:ascii="Times New Roman" w:hAnsi="Times New Roman"/>
          <w:sz w:val="24"/>
          <w:lang w:eastAsia="en-AU"/>
        </w:rPr>
      </w:pPr>
      <w:r w:rsidRPr="004A3702">
        <w:rPr>
          <w:rStyle w:val="charsectno"/>
          <w:color w:val="000000"/>
        </w:rPr>
        <w:lastRenderedPageBreak/>
        <w:t>“</w:t>
      </w:r>
      <w:r w:rsidRPr="004A3702">
        <w:rPr>
          <w:rStyle w:val="charsectno"/>
          <w:b/>
          <w:bCs/>
          <w:color w:val="000000"/>
        </w:rPr>
        <w:t>49</w:t>
      </w:r>
      <w:r w:rsidRPr="004A3702">
        <w:t xml:space="preserve">  </w:t>
      </w:r>
      <w:r w:rsidR="008233C3">
        <w:tab/>
      </w:r>
      <w:r w:rsidRPr="004A3702">
        <w:rPr>
          <w:b/>
          <w:bCs/>
        </w:rPr>
        <w:t>Forfeiture orders—property suspected of being proceeds of indictable offences etc.</w:t>
      </w:r>
      <w:bookmarkEnd w:id="30"/>
    </w:p>
    <w:p w14:paraId="6AD19231" w14:textId="552162ED" w:rsidR="00C652E7" w:rsidRPr="004A3702" w:rsidRDefault="00C652E7" w:rsidP="00EF020E">
      <w:pPr>
        <w:pStyle w:val="CCVQuoteLevel1"/>
        <w:ind w:left="2835" w:hanging="567"/>
        <w:rPr>
          <w:szCs w:val="22"/>
        </w:rPr>
      </w:pPr>
      <w:r w:rsidRPr="004A3702">
        <w:rPr>
          <w:szCs w:val="22"/>
        </w:rPr>
        <w:t>(1)</w:t>
      </w:r>
      <w:r w:rsidR="00EF020E" w:rsidRPr="004A3702">
        <w:rPr>
          <w:szCs w:val="22"/>
        </w:rPr>
        <w:tab/>
      </w:r>
      <w:r w:rsidRPr="004A3702">
        <w:rPr>
          <w:szCs w:val="22"/>
        </w:rPr>
        <w:t>A court with</w:t>
      </w:r>
      <w:r w:rsidR="005026C3" w:rsidRPr="004A3702">
        <w:rPr>
          <w:szCs w:val="22"/>
        </w:rPr>
        <w:t xml:space="preserve"> </w:t>
      </w:r>
      <w:r w:rsidRPr="004A3702">
        <w:rPr>
          <w:szCs w:val="22"/>
        </w:rPr>
        <w:t>proceeds jurisdiction must make an order that property specified in the order is forfeited to the Commonwealth if:</w:t>
      </w:r>
    </w:p>
    <w:p w14:paraId="04E24995" w14:textId="0A4EE38B" w:rsidR="00C652E7" w:rsidRPr="004A3702" w:rsidRDefault="00C652E7" w:rsidP="00EF020E">
      <w:pPr>
        <w:pStyle w:val="CCVQuoteLevel1"/>
        <w:ind w:left="3402" w:hanging="567"/>
        <w:rPr>
          <w:szCs w:val="22"/>
        </w:rPr>
      </w:pPr>
      <w:r w:rsidRPr="004A3702">
        <w:rPr>
          <w:szCs w:val="22"/>
        </w:rPr>
        <w:t>(a)</w:t>
      </w:r>
      <w:r w:rsidR="00EF020E" w:rsidRPr="004A3702">
        <w:rPr>
          <w:szCs w:val="22"/>
        </w:rPr>
        <w:tab/>
      </w:r>
      <w:r w:rsidRPr="004A3702">
        <w:rPr>
          <w:szCs w:val="22"/>
        </w:rPr>
        <w:t>the</w:t>
      </w:r>
      <w:r w:rsidR="005026C3" w:rsidRPr="004A3702">
        <w:rPr>
          <w:szCs w:val="22"/>
        </w:rPr>
        <w:t xml:space="preserve"> </w:t>
      </w:r>
      <w:r w:rsidRPr="004A3702">
        <w:rPr>
          <w:szCs w:val="22"/>
        </w:rPr>
        <w:t>responsible authority for a</w:t>
      </w:r>
      <w:r w:rsidR="00F07F9D" w:rsidRPr="004A3702">
        <w:rPr>
          <w:szCs w:val="22"/>
        </w:rPr>
        <w:t xml:space="preserve"> </w:t>
      </w:r>
      <w:r w:rsidRPr="004A3702">
        <w:rPr>
          <w:szCs w:val="22"/>
        </w:rPr>
        <w:t>restraining order under section</w:t>
      </w:r>
      <w:r w:rsidR="00C83F8E">
        <w:rPr>
          <w:szCs w:val="22"/>
        </w:rPr>
        <w:t xml:space="preserve"> </w:t>
      </w:r>
      <w:r w:rsidRPr="004A3702">
        <w:rPr>
          <w:szCs w:val="22"/>
        </w:rPr>
        <w:t>19 that covers the property applies for an order under this subsection; and</w:t>
      </w:r>
    </w:p>
    <w:p w14:paraId="782D7C44" w14:textId="62CD7D55" w:rsidR="00C652E7" w:rsidRPr="004A3702" w:rsidRDefault="00C652E7" w:rsidP="00EF020E">
      <w:pPr>
        <w:pStyle w:val="CCVQuoteLevel1"/>
        <w:ind w:left="3402" w:hanging="567"/>
        <w:rPr>
          <w:szCs w:val="22"/>
        </w:rPr>
      </w:pPr>
      <w:r w:rsidRPr="004A3702">
        <w:rPr>
          <w:szCs w:val="22"/>
        </w:rPr>
        <w:t>(b)</w:t>
      </w:r>
      <w:r w:rsidR="00EF020E" w:rsidRPr="004A3702">
        <w:rPr>
          <w:szCs w:val="22"/>
        </w:rPr>
        <w:tab/>
      </w:r>
      <w:r w:rsidRPr="004A3702">
        <w:rPr>
          <w:szCs w:val="22"/>
        </w:rPr>
        <w:t>the restraining order has been in force for at least 6 months; and</w:t>
      </w:r>
    </w:p>
    <w:p w14:paraId="0405442D" w14:textId="55D14D81" w:rsidR="00C652E7" w:rsidRPr="004A3702" w:rsidRDefault="00C652E7" w:rsidP="00EF020E">
      <w:pPr>
        <w:pStyle w:val="CCVQuoteLevel1"/>
        <w:ind w:left="3402" w:hanging="567"/>
        <w:rPr>
          <w:szCs w:val="22"/>
        </w:rPr>
      </w:pPr>
      <w:r w:rsidRPr="004A3702">
        <w:rPr>
          <w:szCs w:val="22"/>
        </w:rPr>
        <w:t>(c)</w:t>
      </w:r>
      <w:r w:rsidR="00EF020E" w:rsidRPr="004A3702">
        <w:rPr>
          <w:szCs w:val="22"/>
        </w:rPr>
        <w:tab/>
      </w:r>
      <w:r w:rsidRPr="004A3702">
        <w:rPr>
          <w:szCs w:val="22"/>
        </w:rPr>
        <w:t>the court is satisfied that one or more of the following applies:</w:t>
      </w:r>
    </w:p>
    <w:p w14:paraId="1DAEC66D" w14:textId="20D7C3FC" w:rsidR="00C652E7" w:rsidRDefault="00C652E7" w:rsidP="00A816FE">
      <w:pPr>
        <w:pStyle w:val="CCVQuoteLevel1"/>
        <w:ind w:left="3969" w:hanging="567"/>
        <w:rPr>
          <w:szCs w:val="22"/>
        </w:rPr>
      </w:pPr>
      <w:r w:rsidRPr="004A3702">
        <w:rPr>
          <w:szCs w:val="22"/>
        </w:rPr>
        <w:t>(i)</w:t>
      </w:r>
      <w:r w:rsidR="00EF020E" w:rsidRPr="004A3702">
        <w:rPr>
          <w:szCs w:val="22"/>
        </w:rPr>
        <w:tab/>
      </w:r>
      <w:r w:rsidRPr="004A3702">
        <w:rPr>
          <w:szCs w:val="22"/>
        </w:rPr>
        <w:t>the property is</w:t>
      </w:r>
      <w:r w:rsidR="005026C3" w:rsidRPr="004A3702">
        <w:rPr>
          <w:szCs w:val="22"/>
        </w:rPr>
        <w:t xml:space="preserve"> </w:t>
      </w:r>
      <w:r w:rsidRPr="004A3702">
        <w:rPr>
          <w:szCs w:val="22"/>
        </w:rPr>
        <w:t>proceeds of one or more</w:t>
      </w:r>
      <w:r w:rsidR="005026C3" w:rsidRPr="004A3702">
        <w:rPr>
          <w:szCs w:val="22"/>
        </w:rPr>
        <w:t xml:space="preserve"> </w:t>
      </w:r>
      <w:r w:rsidRPr="004A3702">
        <w:rPr>
          <w:szCs w:val="22"/>
        </w:rPr>
        <w:t>indictable offences;</w:t>
      </w:r>
    </w:p>
    <w:p w14:paraId="10865B5D" w14:textId="2ADA39C8" w:rsidR="00A816FE" w:rsidRPr="00A816FE" w:rsidRDefault="00A816FE" w:rsidP="00A816FE">
      <w:pPr>
        <w:pStyle w:val="CCVQuoteLevel1NewLine"/>
        <w:ind w:left="3402"/>
      </w:pPr>
      <w:r>
        <w:t>…</w:t>
      </w:r>
    </w:p>
    <w:p w14:paraId="54FF0FCC" w14:textId="0B301557" w:rsidR="00C652E7" w:rsidRPr="004A3702" w:rsidRDefault="00C652E7" w:rsidP="00EF020E">
      <w:pPr>
        <w:pStyle w:val="CCVQuoteLevel1"/>
        <w:ind w:left="3969" w:hanging="567"/>
        <w:rPr>
          <w:szCs w:val="22"/>
        </w:rPr>
      </w:pPr>
      <w:r w:rsidRPr="004A3702">
        <w:rPr>
          <w:szCs w:val="22"/>
        </w:rPr>
        <w:t>(iii)</w:t>
      </w:r>
      <w:r w:rsidR="00EF020E" w:rsidRPr="004A3702">
        <w:rPr>
          <w:szCs w:val="22"/>
        </w:rPr>
        <w:tab/>
      </w:r>
      <w:r w:rsidRPr="004A3702">
        <w:rPr>
          <w:szCs w:val="22"/>
        </w:rPr>
        <w:t>the property is proceeds of one or more</w:t>
      </w:r>
      <w:r w:rsidR="005026C3" w:rsidRPr="004A3702">
        <w:rPr>
          <w:szCs w:val="22"/>
        </w:rPr>
        <w:t xml:space="preserve"> </w:t>
      </w:r>
      <w:r w:rsidRPr="004A3702">
        <w:rPr>
          <w:szCs w:val="22"/>
        </w:rPr>
        <w:t>indictable offences of Commonwealth concern;</w:t>
      </w:r>
    </w:p>
    <w:p w14:paraId="580DFAE5" w14:textId="7EDBA4DF" w:rsidR="00C652E7" w:rsidRPr="004A3702" w:rsidRDefault="00C652E7" w:rsidP="00EF020E">
      <w:pPr>
        <w:pStyle w:val="CCVQuoteLevel1"/>
        <w:ind w:left="3969" w:hanging="567"/>
        <w:rPr>
          <w:szCs w:val="22"/>
        </w:rPr>
      </w:pPr>
      <w:r w:rsidRPr="004A3702">
        <w:rPr>
          <w:szCs w:val="22"/>
        </w:rPr>
        <w:t>(iv)</w:t>
      </w:r>
      <w:r w:rsidR="00EF020E" w:rsidRPr="004A3702">
        <w:rPr>
          <w:szCs w:val="22"/>
        </w:rPr>
        <w:tab/>
      </w:r>
      <w:r w:rsidRPr="004A3702">
        <w:rPr>
          <w:szCs w:val="22"/>
        </w:rPr>
        <w:t>the property is an instrument of one or more</w:t>
      </w:r>
      <w:r w:rsidR="005026C3" w:rsidRPr="004A3702">
        <w:rPr>
          <w:szCs w:val="22"/>
        </w:rPr>
        <w:t xml:space="preserve"> </w:t>
      </w:r>
      <w:r w:rsidRPr="004A3702">
        <w:rPr>
          <w:szCs w:val="22"/>
        </w:rPr>
        <w:t>serious offences; and</w:t>
      </w:r>
    </w:p>
    <w:p w14:paraId="2B5F11B6" w14:textId="66E15E2D" w:rsidR="00C652E7" w:rsidRPr="004A3702" w:rsidRDefault="00C652E7" w:rsidP="00EF020E">
      <w:pPr>
        <w:pStyle w:val="CCVQuoteLevel1"/>
        <w:ind w:left="3402" w:hanging="567"/>
        <w:rPr>
          <w:szCs w:val="22"/>
        </w:rPr>
      </w:pPr>
      <w:r w:rsidRPr="004A3702">
        <w:rPr>
          <w:szCs w:val="22"/>
        </w:rPr>
        <w:t>(e)</w:t>
      </w:r>
      <w:r w:rsidR="00EF020E" w:rsidRPr="004A3702">
        <w:rPr>
          <w:szCs w:val="22"/>
        </w:rPr>
        <w:tab/>
      </w:r>
      <w:r w:rsidRPr="004A3702">
        <w:rPr>
          <w:szCs w:val="22"/>
        </w:rPr>
        <w:t>the court is satisfied that the authority has taken reasonable steps to identify and notify persons with an</w:t>
      </w:r>
      <w:r w:rsidR="005026C3" w:rsidRPr="004A3702">
        <w:rPr>
          <w:szCs w:val="22"/>
        </w:rPr>
        <w:t xml:space="preserve"> </w:t>
      </w:r>
      <w:r w:rsidRPr="004A3702">
        <w:rPr>
          <w:szCs w:val="22"/>
        </w:rPr>
        <w:t>interest in the property.</w:t>
      </w:r>
    </w:p>
    <w:p w14:paraId="793749E2" w14:textId="755FE3DB" w:rsidR="00C652E7" w:rsidRPr="004A3702" w:rsidRDefault="00C652E7" w:rsidP="00EF020E">
      <w:pPr>
        <w:pStyle w:val="CCVQuoteLevel1"/>
        <w:ind w:left="2835" w:hanging="567"/>
        <w:rPr>
          <w:szCs w:val="22"/>
        </w:rPr>
      </w:pPr>
      <w:r w:rsidRPr="004A3702">
        <w:rPr>
          <w:szCs w:val="22"/>
        </w:rPr>
        <w:t>(2)</w:t>
      </w:r>
      <w:r w:rsidR="00EF020E" w:rsidRPr="004A3702">
        <w:rPr>
          <w:szCs w:val="22"/>
        </w:rPr>
        <w:tab/>
      </w:r>
      <w:r w:rsidRPr="004A3702">
        <w:rPr>
          <w:szCs w:val="22"/>
        </w:rPr>
        <w:t>A finding of the court for the purposes of paragraph (1)(c):</w:t>
      </w:r>
    </w:p>
    <w:p w14:paraId="591A49FA" w14:textId="25FC125B" w:rsidR="00C652E7" w:rsidRPr="004A3702" w:rsidRDefault="00C652E7" w:rsidP="00EF020E">
      <w:pPr>
        <w:pStyle w:val="CCVQuoteLevel1"/>
        <w:ind w:left="3402" w:hanging="567"/>
        <w:rPr>
          <w:szCs w:val="22"/>
        </w:rPr>
      </w:pPr>
      <w:r w:rsidRPr="004A3702">
        <w:rPr>
          <w:szCs w:val="22"/>
        </w:rPr>
        <w:t>(a)</w:t>
      </w:r>
      <w:r w:rsidR="00EF020E" w:rsidRPr="004A3702">
        <w:rPr>
          <w:szCs w:val="22"/>
        </w:rPr>
        <w:tab/>
      </w:r>
      <w:r w:rsidRPr="004A3702">
        <w:rPr>
          <w:szCs w:val="22"/>
        </w:rPr>
        <w:t>need not be based on a finding that a particular person committed any offence; and</w:t>
      </w:r>
    </w:p>
    <w:p w14:paraId="6094E4CB" w14:textId="0F7BF4B6" w:rsidR="00C652E7" w:rsidRPr="004A3702" w:rsidRDefault="00C652E7" w:rsidP="00EF020E">
      <w:pPr>
        <w:pStyle w:val="CCVQuoteLevel1"/>
        <w:ind w:left="3402" w:hanging="567"/>
        <w:rPr>
          <w:szCs w:val="22"/>
        </w:rPr>
      </w:pPr>
      <w:r w:rsidRPr="004A3702">
        <w:rPr>
          <w:szCs w:val="22"/>
        </w:rPr>
        <w:t>(b)</w:t>
      </w:r>
      <w:r w:rsidR="00EF020E" w:rsidRPr="004A3702">
        <w:rPr>
          <w:szCs w:val="22"/>
        </w:rPr>
        <w:tab/>
      </w:r>
      <w:r w:rsidRPr="004A3702">
        <w:rPr>
          <w:szCs w:val="22"/>
        </w:rPr>
        <w:t>need not be based on a finding as to the commission of a particular offence, and can be based on a finding that some offence or other of a kind referred to in paragraph</w:t>
      </w:r>
      <w:r w:rsidR="00C83F8E">
        <w:rPr>
          <w:szCs w:val="22"/>
        </w:rPr>
        <w:t xml:space="preserve"> </w:t>
      </w:r>
      <w:r w:rsidRPr="004A3702">
        <w:rPr>
          <w:szCs w:val="22"/>
        </w:rPr>
        <w:t>(1)(c) was committed.</w:t>
      </w:r>
    </w:p>
    <w:p w14:paraId="4B1A2BF1" w14:textId="6DE13763" w:rsidR="00C652E7" w:rsidRPr="004A3702" w:rsidRDefault="00C652E7" w:rsidP="00EF020E">
      <w:pPr>
        <w:pStyle w:val="CCVQuoteLevel1"/>
        <w:ind w:left="2835" w:hanging="567"/>
        <w:rPr>
          <w:szCs w:val="22"/>
        </w:rPr>
      </w:pPr>
      <w:r w:rsidRPr="004A3702">
        <w:rPr>
          <w:szCs w:val="22"/>
        </w:rPr>
        <w:t>(3)</w:t>
      </w:r>
      <w:r w:rsidR="00EF020E" w:rsidRPr="004A3702">
        <w:rPr>
          <w:szCs w:val="22"/>
        </w:rPr>
        <w:tab/>
      </w:r>
      <w:r w:rsidRPr="004A3702">
        <w:rPr>
          <w:szCs w:val="22"/>
        </w:rPr>
        <w:t>Paragraph (1)(c) does not apply if the court is satisfied that:</w:t>
      </w:r>
    </w:p>
    <w:p w14:paraId="4614A17B" w14:textId="1E85E85C" w:rsidR="00C652E7" w:rsidRPr="004A3702" w:rsidRDefault="00C652E7" w:rsidP="00EF020E">
      <w:pPr>
        <w:pStyle w:val="CCVQuoteLevel1"/>
        <w:ind w:left="3402" w:hanging="567"/>
        <w:rPr>
          <w:szCs w:val="22"/>
        </w:rPr>
      </w:pPr>
      <w:r w:rsidRPr="004A3702">
        <w:rPr>
          <w:szCs w:val="22"/>
        </w:rPr>
        <w:t>(a)</w:t>
      </w:r>
      <w:r w:rsidR="00EF020E" w:rsidRPr="004A3702">
        <w:rPr>
          <w:szCs w:val="22"/>
        </w:rPr>
        <w:tab/>
      </w:r>
      <w:r w:rsidRPr="004A3702">
        <w:rPr>
          <w:szCs w:val="22"/>
        </w:rPr>
        <w:t>no application has been made under Division</w:t>
      </w:r>
      <w:r w:rsidR="00C83F8E">
        <w:rPr>
          <w:szCs w:val="22"/>
        </w:rPr>
        <w:t xml:space="preserve"> </w:t>
      </w:r>
      <w:r w:rsidRPr="004A3702">
        <w:rPr>
          <w:szCs w:val="22"/>
        </w:rPr>
        <w:t>3 of Part</w:t>
      </w:r>
      <w:r w:rsidR="00C83F8E">
        <w:rPr>
          <w:szCs w:val="22"/>
        </w:rPr>
        <w:t xml:space="preserve"> </w:t>
      </w:r>
      <w:r w:rsidRPr="004A3702">
        <w:rPr>
          <w:szCs w:val="22"/>
        </w:rPr>
        <w:t>2</w:t>
      </w:r>
      <w:r w:rsidRPr="004A3702">
        <w:rPr>
          <w:szCs w:val="22"/>
        </w:rPr>
        <w:noBreakHyphen/>
        <w:t>1 for the property to be excluded from the</w:t>
      </w:r>
      <w:r w:rsidR="00F07F9D" w:rsidRPr="004A3702">
        <w:rPr>
          <w:szCs w:val="22"/>
        </w:rPr>
        <w:t xml:space="preserve"> </w:t>
      </w:r>
      <w:r w:rsidRPr="004A3702">
        <w:rPr>
          <w:szCs w:val="22"/>
        </w:rPr>
        <w:t>restraining order; or</w:t>
      </w:r>
    </w:p>
    <w:p w14:paraId="2083B8DD" w14:textId="177D0B41" w:rsidR="00C652E7" w:rsidRPr="004A3702" w:rsidRDefault="00C652E7" w:rsidP="00EF020E">
      <w:pPr>
        <w:pStyle w:val="CCVQuoteLevel1"/>
        <w:ind w:left="3402" w:hanging="567"/>
        <w:rPr>
          <w:szCs w:val="22"/>
        </w:rPr>
      </w:pPr>
      <w:r w:rsidRPr="004A3702">
        <w:rPr>
          <w:szCs w:val="22"/>
        </w:rPr>
        <w:t>(b)</w:t>
      </w:r>
      <w:r w:rsidR="00EF020E" w:rsidRPr="004A3702">
        <w:rPr>
          <w:szCs w:val="22"/>
        </w:rPr>
        <w:tab/>
      </w:r>
      <w:r w:rsidRPr="004A3702">
        <w:rPr>
          <w:szCs w:val="22"/>
        </w:rPr>
        <w:t>any such application that has been made has been withdrawn.</w:t>
      </w:r>
    </w:p>
    <w:p w14:paraId="7857AD34" w14:textId="77777777" w:rsidR="00C652E7" w:rsidRPr="004A3702" w:rsidRDefault="00C652E7" w:rsidP="00F07F9D">
      <w:pPr>
        <w:pStyle w:val="CCVQuoteLevel1"/>
        <w:ind w:left="2920" w:hanging="652"/>
        <w:rPr>
          <w:i/>
          <w:iCs/>
          <w:szCs w:val="22"/>
        </w:rPr>
      </w:pPr>
      <w:r w:rsidRPr="004A3702">
        <w:rPr>
          <w:i/>
          <w:iCs/>
          <w:szCs w:val="22"/>
        </w:rPr>
        <w:t>Refusal to make a forfeiture order</w:t>
      </w:r>
    </w:p>
    <w:p w14:paraId="569CA990" w14:textId="122FD2B0" w:rsidR="00C652E7" w:rsidRPr="004A3702" w:rsidRDefault="00C652E7" w:rsidP="00F07F9D">
      <w:pPr>
        <w:pStyle w:val="CCVQuoteLevel1"/>
        <w:ind w:left="2835" w:hanging="567"/>
        <w:rPr>
          <w:szCs w:val="22"/>
        </w:rPr>
      </w:pPr>
      <w:r w:rsidRPr="004A3702">
        <w:rPr>
          <w:szCs w:val="22"/>
        </w:rPr>
        <w:t>(4)</w:t>
      </w:r>
      <w:r w:rsidR="00F07F9D" w:rsidRPr="004A3702">
        <w:rPr>
          <w:szCs w:val="22"/>
        </w:rPr>
        <w:tab/>
      </w:r>
      <w:r w:rsidRPr="004A3702">
        <w:rPr>
          <w:szCs w:val="22"/>
        </w:rPr>
        <w:t>Despite subsection</w:t>
      </w:r>
      <w:r w:rsidR="00C83F8E">
        <w:rPr>
          <w:szCs w:val="22"/>
        </w:rPr>
        <w:t xml:space="preserve"> </w:t>
      </w:r>
      <w:r w:rsidRPr="004A3702">
        <w:rPr>
          <w:szCs w:val="22"/>
        </w:rPr>
        <w:t>(1), the court may refuse to make an order under that subsection relating to property that the court is satisfied:</w:t>
      </w:r>
    </w:p>
    <w:p w14:paraId="5321D4F3" w14:textId="09EA0F58" w:rsidR="00C652E7" w:rsidRPr="004A3702" w:rsidRDefault="00C652E7" w:rsidP="00F07F9D">
      <w:pPr>
        <w:pStyle w:val="CCVQuoteLevel1"/>
        <w:ind w:left="3402" w:hanging="567"/>
        <w:rPr>
          <w:szCs w:val="22"/>
        </w:rPr>
      </w:pPr>
      <w:r w:rsidRPr="004A3702">
        <w:rPr>
          <w:szCs w:val="22"/>
        </w:rPr>
        <w:lastRenderedPageBreak/>
        <w:t>(a)</w:t>
      </w:r>
      <w:r w:rsidR="00F07F9D" w:rsidRPr="004A3702">
        <w:rPr>
          <w:szCs w:val="22"/>
        </w:rPr>
        <w:tab/>
      </w:r>
      <w:r w:rsidRPr="004A3702">
        <w:rPr>
          <w:szCs w:val="22"/>
        </w:rPr>
        <w:t>is an</w:t>
      </w:r>
      <w:r w:rsidR="00C83F8E">
        <w:rPr>
          <w:szCs w:val="22"/>
        </w:rPr>
        <w:t xml:space="preserve"> </w:t>
      </w:r>
      <w:r w:rsidRPr="004A3702">
        <w:rPr>
          <w:szCs w:val="22"/>
        </w:rPr>
        <w:t>instrument of a</w:t>
      </w:r>
      <w:r w:rsidR="00C83F8E">
        <w:rPr>
          <w:szCs w:val="22"/>
        </w:rPr>
        <w:t xml:space="preserve"> </w:t>
      </w:r>
      <w:r w:rsidRPr="004A3702">
        <w:rPr>
          <w:szCs w:val="22"/>
        </w:rPr>
        <w:t>serious offence other than a terrorism offence; and</w:t>
      </w:r>
    </w:p>
    <w:p w14:paraId="53F34DBC" w14:textId="26A80287" w:rsidR="00C652E7" w:rsidRPr="004A3702" w:rsidRDefault="00C652E7" w:rsidP="00F07F9D">
      <w:pPr>
        <w:pStyle w:val="CCVQuoteLevel1"/>
        <w:ind w:left="3402" w:hanging="567"/>
        <w:rPr>
          <w:szCs w:val="22"/>
        </w:rPr>
      </w:pPr>
      <w:r w:rsidRPr="004A3702">
        <w:rPr>
          <w:szCs w:val="22"/>
        </w:rPr>
        <w:t>(b)</w:t>
      </w:r>
      <w:r w:rsidR="00F07F9D" w:rsidRPr="004A3702">
        <w:rPr>
          <w:szCs w:val="22"/>
        </w:rPr>
        <w:tab/>
      </w:r>
      <w:r w:rsidRPr="004A3702">
        <w:rPr>
          <w:szCs w:val="22"/>
        </w:rPr>
        <w:t>is not proceeds of an offence;</w:t>
      </w:r>
    </w:p>
    <w:p w14:paraId="37FA0EDF" w14:textId="02C68CDC" w:rsidR="00C652E7" w:rsidRPr="004A3702" w:rsidRDefault="00C652E7" w:rsidP="00F07F9D">
      <w:pPr>
        <w:pStyle w:val="CCVQuoteLevel1"/>
        <w:ind w:left="2835" w:firstLine="0"/>
        <w:rPr>
          <w:szCs w:val="22"/>
        </w:rPr>
      </w:pPr>
      <w:r w:rsidRPr="004A3702">
        <w:rPr>
          <w:szCs w:val="22"/>
        </w:rPr>
        <w:t>if the court is satisfied that it is not in the public interest to make the order.</w:t>
      </w:r>
      <w:r w:rsidR="00F07F9D" w:rsidRPr="004A3702">
        <w:rPr>
          <w:szCs w:val="22"/>
        </w:rPr>
        <w:t>”</w:t>
      </w:r>
    </w:p>
    <w:p w14:paraId="05EA972E" w14:textId="54EDDC85" w:rsidR="00823E6F" w:rsidRPr="004A3702" w:rsidRDefault="005E2C7E" w:rsidP="0071338B">
      <w:pPr>
        <w:pStyle w:val="CCVNumberLevel1"/>
        <w:ind w:left="1134"/>
      </w:pPr>
      <w:r w:rsidRPr="004A3702">
        <w:t xml:space="preserve">Section </w:t>
      </w:r>
      <w:r w:rsidR="00823E6F" w:rsidRPr="004A3702">
        <w:t>72 of the Act provides for relief to be given to certain depend</w:t>
      </w:r>
      <w:r w:rsidR="00286B31">
        <w:t>a</w:t>
      </w:r>
      <w:r w:rsidR="00823E6F" w:rsidRPr="004A3702">
        <w:t>nts from hardship.  That section relevantly provides as follows:</w:t>
      </w:r>
    </w:p>
    <w:p w14:paraId="3358811F" w14:textId="389FCBE8" w:rsidR="00823E6F" w:rsidRPr="004A3702" w:rsidRDefault="00823E6F" w:rsidP="006637A6">
      <w:pPr>
        <w:pStyle w:val="CCVQuoteLevel1"/>
        <w:keepNext/>
        <w:tabs>
          <w:tab w:val="left" w:pos="2268"/>
        </w:tabs>
        <w:rPr>
          <w:rFonts w:ascii="Times New Roman" w:hAnsi="Times New Roman"/>
          <w:sz w:val="24"/>
          <w:lang w:eastAsia="en-AU"/>
        </w:rPr>
      </w:pPr>
      <w:bookmarkStart w:id="31" w:name="_Toc87442326"/>
      <w:r w:rsidRPr="004A3702">
        <w:rPr>
          <w:rStyle w:val="charsectno"/>
          <w:color w:val="000000"/>
        </w:rPr>
        <w:t>“</w:t>
      </w:r>
      <w:r w:rsidRPr="004A3702">
        <w:rPr>
          <w:rStyle w:val="charsectno"/>
          <w:b/>
          <w:bCs/>
          <w:color w:val="000000"/>
        </w:rPr>
        <w:t>72</w:t>
      </w:r>
      <w:r w:rsidRPr="004A3702">
        <w:rPr>
          <w:b/>
          <w:bCs/>
        </w:rPr>
        <w:t xml:space="preserve">  </w:t>
      </w:r>
      <w:r w:rsidR="008233C3">
        <w:rPr>
          <w:b/>
          <w:bCs/>
        </w:rPr>
        <w:tab/>
      </w:r>
      <w:r w:rsidRPr="004A3702">
        <w:rPr>
          <w:b/>
          <w:bCs/>
        </w:rPr>
        <w:t>Relieving certain dependants from hardship</w:t>
      </w:r>
      <w:bookmarkEnd w:id="31"/>
    </w:p>
    <w:p w14:paraId="655E634B" w14:textId="016E02A7" w:rsidR="00823E6F" w:rsidRPr="004A3702" w:rsidRDefault="00823E6F" w:rsidP="00823E6F">
      <w:pPr>
        <w:pStyle w:val="CCVQuoteLevel1"/>
        <w:ind w:left="2835" w:hanging="567"/>
        <w:rPr>
          <w:szCs w:val="22"/>
        </w:rPr>
      </w:pPr>
      <w:r w:rsidRPr="004A3702">
        <w:rPr>
          <w:szCs w:val="22"/>
        </w:rPr>
        <w:t>(1)</w:t>
      </w:r>
      <w:r w:rsidRPr="004A3702">
        <w:rPr>
          <w:szCs w:val="22"/>
        </w:rPr>
        <w:tab/>
        <w:t>The court making a forfeiture order specifying a person’s property must make another order directing the Commonwealth to pay a specified amount to a dependant of the person if:</w:t>
      </w:r>
    </w:p>
    <w:p w14:paraId="711416B3" w14:textId="735B6966" w:rsidR="00823E6F" w:rsidRPr="004A3702" w:rsidRDefault="00823E6F" w:rsidP="00823E6F">
      <w:pPr>
        <w:pStyle w:val="CCVQuoteLevel1"/>
        <w:ind w:left="3402" w:hanging="567"/>
        <w:rPr>
          <w:szCs w:val="22"/>
        </w:rPr>
      </w:pPr>
      <w:r w:rsidRPr="004A3702">
        <w:rPr>
          <w:szCs w:val="22"/>
        </w:rPr>
        <w:t>(a)</w:t>
      </w:r>
      <w:r w:rsidRPr="004A3702">
        <w:rPr>
          <w:szCs w:val="22"/>
        </w:rPr>
        <w:tab/>
        <w:t>the forfeiture order is not to be made under section</w:t>
      </w:r>
      <w:r w:rsidR="00C83F8E">
        <w:rPr>
          <w:szCs w:val="22"/>
        </w:rPr>
        <w:t xml:space="preserve"> </w:t>
      </w:r>
      <w:r w:rsidRPr="004A3702">
        <w:rPr>
          <w:szCs w:val="22"/>
        </w:rPr>
        <w:t>48; and</w:t>
      </w:r>
    </w:p>
    <w:p w14:paraId="2AB7C4CB" w14:textId="084288E2" w:rsidR="00823E6F" w:rsidRPr="004A3702" w:rsidRDefault="00823E6F" w:rsidP="00823E6F">
      <w:pPr>
        <w:pStyle w:val="CCVQuoteLevel1"/>
        <w:ind w:left="3402" w:hanging="567"/>
        <w:rPr>
          <w:szCs w:val="22"/>
        </w:rPr>
      </w:pPr>
      <w:r w:rsidRPr="004A3702">
        <w:rPr>
          <w:szCs w:val="22"/>
        </w:rPr>
        <w:t>(b)</w:t>
      </w:r>
      <w:r w:rsidRPr="004A3702">
        <w:rPr>
          <w:szCs w:val="22"/>
        </w:rPr>
        <w:tab/>
        <w:t>the court is satisfied that:</w:t>
      </w:r>
    </w:p>
    <w:p w14:paraId="67056BA5" w14:textId="6980E8FA" w:rsidR="00823E6F" w:rsidRPr="004A3702" w:rsidRDefault="00823E6F" w:rsidP="00823E6F">
      <w:pPr>
        <w:pStyle w:val="CCVQuoteLevel1"/>
        <w:ind w:left="3969" w:hanging="567"/>
        <w:rPr>
          <w:szCs w:val="22"/>
        </w:rPr>
      </w:pPr>
      <w:r w:rsidRPr="004A3702">
        <w:rPr>
          <w:szCs w:val="22"/>
        </w:rPr>
        <w:t>(i) </w:t>
      </w:r>
      <w:r w:rsidRPr="004A3702">
        <w:rPr>
          <w:szCs w:val="22"/>
        </w:rPr>
        <w:tab/>
        <w:t>the forfeiture order would cause hardship to the dependant; and</w:t>
      </w:r>
    </w:p>
    <w:p w14:paraId="55FF9938" w14:textId="70C943D3" w:rsidR="00823E6F" w:rsidRPr="004A3702" w:rsidRDefault="00823E6F" w:rsidP="00823E6F">
      <w:pPr>
        <w:pStyle w:val="CCVQuoteLevel1"/>
        <w:ind w:left="3969" w:hanging="567"/>
        <w:rPr>
          <w:szCs w:val="22"/>
        </w:rPr>
      </w:pPr>
      <w:r w:rsidRPr="004A3702">
        <w:rPr>
          <w:szCs w:val="22"/>
        </w:rPr>
        <w:t>(ii)</w:t>
      </w:r>
      <w:r w:rsidRPr="004A3702">
        <w:rPr>
          <w:szCs w:val="22"/>
        </w:rPr>
        <w:tab/>
        <w:t>the specified amount would relieve that hardship; and</w:t>
      </w:r>
    </w:p>
    <w:p w14:paraId="49A5D1FC" w14:textId="7F4E8467" w:rsidR="00823E6F" w:rsidRPr="004A3702" w:rsidRDefault="00823E6F" w:rsidP="00823E6F">
      <w:pPr>
        <w:pStyle w:val="CCVQuoteLevel1"/>
        <w:ind w:left="3969" w:hanging="567"/>
        <w:rPr>
          <w:szCs w:val="22"/>
        </w:rPr>
      </w:pPr>
      <w:r w:rsidRPr="004A3702">
        <w:rPr>
          <w:szCs w:val="22"/>
        </w:rPr>
        <w:t>(iii)</w:t>
      </w:r>
      <w:r w:rsidRPr="004A3702">
        <w:rPr>
          <w:szCs w:val="22"/>
        </w:rPr>
        <w:tab/>
        <w:t>if the dependant is aged at least 18 years—the dependant had no knowledge of the person’s conduct that is the subject of the forfeiture order.</w:t>
      </w:r>
    </w:p>
    <w:p w14:paraId="797585D0" w14:textId="607664BF" w:rsidR="00823E6F" w:rsidRPr="004A3702" w:rsidRDefault="00823E6F" w:rsidP="00823E6F">
      <w:pPr>
        <w:pStyle w:val="CCVQuoteLevel1"/>
        <w:ind w:left="2835" w:hanging="567"/>
        <w:rPr>
          <w:szCs w:val="22"/>
        </w:rPr>
      </w:pPr>
      <w:r w:rsidRPr="004A3702">
        <w:rPr>
          <w:szCs w:val="22"/>
        </w:rPr>
        <w:t>(2)</w:t>
      </w:r>
      <w:r w:rsidRPr="004A3702">
        <w:rPr>
          <w:szCs w:val="22"/>
        </w:rPr>
        <w:tab/>
        <w:t>The specified amount must not exceed the difference between:</w:t>
      </w:r>
    </w:p>
    <w:p w14:paraId="2C9B7187" w14:textId="78CE49FB" w:rsidR="00823E6F" w:rsidRPr="004A3702" w:rsidRDefault="00823E6F" w:rsidP="00823E6F">
      <w:pPr>
        <w:pStyle w:val="CCVQuoteLevel1"/>
        <w:ind w:left="3402" w:hanging="567"/>
        <w:rPr>
          <w:szCs w:val="22"/>
        </w:rPr>
      </w:pPr>
      <w:r w:rsidRPr="004A3702">
        <w:rPr>
          <w:szCs w:val="22"/>
        </w:rPr>
        <w:t>(a)</w:t>
      </w:r>
      <w:r w:rsidRPr="004A3702">
        <w:rPr>
          <w:szCs w:val="22"/>
        </w:rPr>
        <w:tab/>
        <w:t>what the court considers is likely to be the amount received from disposing of the person’s property under the forfeiture order; and</w:t>
      </w:r>
    </w:p>
    <w:p w14:paraId="625F1059" w14:textId="14E7645F" w:rsidR="00823E6F" w:rsidRPr="004A3702" w:rsidRDefault="00823E6F" w:rsidP="00823E6F">
      <w:pPr>
        <w:pStyle w:val="CCVQuoteLevel1"/>
        <w:ind w:left="3402" w:hanging="567"/>
        <w:rPr>
          <w:szCs w:val="22"/>
        </w:rPr>
      </w:pPr>
      <w:r w:rsidRPr="004A3702">
        <w:rPr>
          <w:szCs w:val="22"/>
        </w:rPr>
        <w:t>(b)</w:t>
      </w:r>
      <w:r w:rsidRPr="004A3702">
        <w:rPr>
          <w:szCs w:val="22"/>
        </w:rPr>
        <w:tab/>
        <w:t>what the court considers is likely to be the sum of any payments of the kind referred to in paragraph</w:t>
      </w:r>
      <w:r w:rsidR="00C83F8E">
        <w:rPr>
          <w:szCs w:val="22"/>
        </w:rPr>
        <w:t xml:space="preserve"> </w:t>
      </w:r>
      <w:r w:rsidRPr="004A3702">
        <w:rPr>
          <w:szCs w:val="22"/>
        </w:rPr>
        <w:t>70(1)(b) in connection with the forfeiture order.</w:t>
      </w:r>
    </w:p>
    <w:p w14:paraId="74030B08" w14:textId="570C3547" w:rsidR="00823E6F" w:rsidRPr="004A3702" w:rsidRDefault="00823E6F" w:rsidP="00823E6F">
      <w:pPr>
        <w:pStyle w:val="CCVQuoteLevel1"/>
        <w:ind w:left="2835" w:hanging="567"/>
        <w:rPr>
          <w:szCs w:val="22"/>
        </w:rPr>
      </w:pPr>
      <w:r w:rsidRPr="004A3702">
        <w:rPr>
          <w:szCs w:val="22"/>
        </w:rPr>
        <w:t>(3)</w:t>
      </w:r>
      <w:r w:rsidRPr="004A3702">
        <w:rPr>
          <w:szCs w:val="22"/>
        </w:rPr>
        <w:tab/>
        <w:t>An order under this section may relate to more than one of the person’s dependants.”</w:t>
      </w:r>
    </w:p>
    <w:p w14:paraId="12DADF53" w14:textId="52D1A000" w:rsidR="002E08D9" w:rsidRPr="004A3702" w:rsidRDefault="002E08D9" w:rsidP="0071338B">
      <w:pPr>
        <w:pStyle w:val="CCVNumberLevel1"/>
        <w:ind w:left="1134"/>
      </w:pPr>
      <w:r w:rsidRPr="004A3702">
        <w:t>The term “</w:t>
      </w:r>
      <w:r w:rsidRPr="004A3702">
        <w:rPr>
          <w:i/>
          <w:iCs/>
        </w:rPr>
        <w:t>dependant</w:t>
      </w:r>
      <w:r w:rsidRPr="004A3702">
        <w:t>” is defined in s338 of the Act, which provides:</w:t>
      </w:r>
    </w:p>
    <w:p w14:paraId="7ABD45AE" w14:textId="401AAD44" w:rsidR="002E08D9" w:rsidRPr="004A3702" w:rsidRDefault="002E08D9" w:rsidP="0080738A">
      <w:pPr>
        <w:pStyle w:val="CCVNumberLevel1"/>
        <w:numPr>
          <w:ilvl w:val="0"/>
          <w:numId w:val="0"/>
        </w:numPr>
        <w:spacing w:line="240" w:lineRule="auto"/>
        <w:ind w:left="1418"/>
        <w:rPr>
          <w:sz w:val="22"/>
          <w:szCs w:val="22"/>
        </w:rPr>
      </w:pPr>
      <w:r w:rsidRPr="004A3702">
        <w:rPr>
          <w:sz w:val="22"/>
          <w:szCs w:val="22"/>
        </w:rPr>
        <w:t>“</w:t>
      </w:r>
      <w:r w:rsidRPr="004A3702">
        <w:rPr>
          <w:b/>
          <w:bCs/>
          <w:sz w:val="22"/>
          <w:szCs w:val="22"/>
        </w:rPr>
        <w:t>dependant</w:t>
      </w:r>
      <w:r w:rsidRPr="004A3702">
        <w:rPr>
          <w:sz w:val="22"/>
          <w:szCs w:val="22"/>
        </w:rPr>
        <w:t xml:space="preserve">: </w:t>
      </w:r>
      <w:r w:rsidR="00E81324">
        <w:rPr>
          <w:sz w:val="22"/>
          <w:szCs w:val="22"/>
        </w:rPr>
        <w:t xml:space="preserve"> </w:t>
      </w:r>
      <w:r w:rsidRPr="004A3702">
        <w:rPr>
          <w:sz w:val="22"/>
          <w:szCs w:val="22"/>
        </w:rPr>
        <w:t>each of the following is a dependant of a person:</w:t>
      </w:r>
    </w:p>
    <w:p w14:paraId="0B57B76D" w14:textId="0C023CCC" w:rsidR="002E08D9" w:rsidRPr="004A3702" w:rsidRDefault="009B7130" w:rsidP="009B7130">
      <w:pPr>
        <w:pStyle w:val="CCVNumberLevel1"/>
        <w:numPr>
          <w:ilvl w:val="0"/>
          <w:numId w:val="0"/>
        </w:numPr>
        <w:spacing w:line="240" w:lineRule="auto"/>
        <w:ind w:left="1985" w:hanging="567"/>
        <w:rPr>
          <w:sz w:val="22"/>
          <w:szCs w:val="22"/>
        </w:rPr>
      </w:pPr>
      <w:r w:rsidRPr="004A3702">
        <w:rPr>
          <w:sz w:val="22"/>
          <w:szCs w:val="22"/>
        </w:rPr>
        <w:t xml:space="preserve"> </w:t>
      </w:r>
      <w:r w:rsidR="002E08D9" w:rsidRPr="004A3702">
        <w:rPr>
          <w:sz w:val="22"/>
          <w:szCs w:val="22"/>
        </w:rPr>
        <w:t>(a)</w:t>
      </w:r>
      <w:r w:rsidR="002E08D9" w:rsidRPr="004A3702">
        <w:rPr>
          <w:sz w:val="22"/>
          <w:szCs w:val="22"/>
        </w:rPr>
        <w:tab/>
        <w:t>the person’s spouse or de facto partner;</w:t>
      </w:r>
    </w:p>
    <w:p w14:paraId="588CEBC6" w14:textId="4CE31EFF" w:rsidR="002E08D9" w:rsidRPr="004A3702" w:rsidRDefault="009B7130" w:rsidP="009B7130">
      <w:pPr>
        <w:pStyle w:val="CCVNumberLevel1"/>
        <w:numPr>
          <w:ilvl w:val="0"/>
          <w:numId w:val="0"/>
        </w:numPr>
        <w:spacing w:line="240" w:lineRule="auto"/>
        <w:ind w:left="1985" w:hanging="567"/>
        <w:rPr>
          <w:sz w:val="22"/>
          <w:szCs w:val="22"/>
        </w:rPr>
      </w:pPr>
      <w:r w:rsidRPr="004A3702">
        <w:rPr>
          <w:sz w:val="22"/>
          <w:szCs w:val="22"/>
        </w:rPr>
        <w:t xml:space="preserve"> </w:t>
      </w:r>
      <w:r w:rsidR="002E08D9" w:rsidRPr="004A3702">
        <w:rPr>
          <w:sz w:val="22"/>
          <w:szCs w:val="22"/>
        </w:rPr>
        <w:t>(b)</w:t>
      </w:r>
      <w:r w:rsidR="002E08D9" w:rsidRPr="004A3702">
        <w:rPr>
          <w:sz w:val="22"/>
          <w:szCs w:val="22"/>
        </w:rPr>
        <w:tab/>
        <w:t>the person’s child</w:t>
      </w:r>
      <w:r w:rsidRPr="004A3702">
        <w:rPr>
          <w:sz w:val="22"/>
          <w:szCs w:val="22"/>
        </w:rPr>
        <w:t xml:space="preserve"> </w:t>
      </w:r>
      <w:r w:rsidR="002E08D9" w:rsidRPr="004A3702">
        <w:rPr>
          <w:sz w:val="22"/>
          <w:szCs w:val="22"/>
        </w:rPr>
        <w:t>…</w:t>
      </w:r>
      <w:r w:rsidRPr="004A3702">
        <w:rPr>
          <w:sz w:val="22"/>
          <w:szCs w:val="22"/>
        </w:rPr>
        <w:t xml:space="preserve"> </w:t>
      </w:r>
      <w:r w:rsidR="002E08D9" w:rsidRPr="004A3702">
        <w:rPr>
          <w:sz w:val="22"/>
          <w:szCs w:val="22"/>
        </w:rPr>
        <w:t>who depends on the person for support.”</w:t>
      </w:r>
    </w:p>
    <w:p w14:paraId="0A64CBAC" w14:textId="0DF8884D" w:rsidR="009814E1" w:rsidRPr="004A3702" w:rsidRDefault="005E2C7E" w:rsidP="0071338B">
      <w:pPr>
        <w:pStyle w:val="CCVNumberLevel1"/>
        <w:ind w:left="1134"/>
      </w:pPr>
      <w:r w:rsidRPr="004A3702">
        <w:lastRenderedPageBreak/>
        <w:t xml:space="preserve">Sections 73 and 74 </w:t>
      </w:r>
      <w:r w:rsidR="003163F3">
        <w:t xml:space="preserve">of the Act </w:t>
      </w:r>
      <w:r w:rsidRPr="004A3702">
        <w:t>deal with the application for exclusion from forfeiture.  Those sections relevantly provide as follows:</w:t>
      </w:r>
    </w:p>
    <w:p w14:paraId="29F003CB" w14:textId="40290204" w:rsidR="00823E6F" w:rsidRPr="004A3702" w:rsidRDefault="00823E6F" w:rsidP="006637A6">
      <w:pPr>
        <w:pStyle w:val="CCVQuoteLevel1"/>
        <w:keepNext/>
        <w:tabs>
          <w:tab w:val="left" w:pos="2268"/>
        </w:tabs>
        <w:rPr>
          <w:rFonts w:ascii="Times New Roman" w:hAnsi="Times New Roman"/>
          <w:sz w:val="24"/>
          <w:lang w:eastAsia="en-AU"/>
        </w:rPr>
      </w:pPr>
      <w:bookmarkStart w:id="32" w:name="_Toc87442328"/>
      <w:r w:rsidRPr="004A3702">
        <w:t>“</w:t>
      </w:r>
      <w:r w:rsidRPr="004A3702">
        <w:rPr>
          <w:b/>
          <w:bCs/>
        </w:rPr>
        <w:t xml:space="preserve">73 </w:t>
      </w:r>
      <w:r w:rsidR="008233C3">
        <w:rPr>
          <w:b/>
          <w:bCs/>
        </w:rPr>
        <w:tab/>
      </w:r>
      <w:r w:rsidRPr="004A3702">
        <w:rPr>
          <w:b/>
          <w:bCs/>
        </w:rPr>
        <w:t>Making exclusion orders</w:t>
      </w:r>
      <w:bookmarkEnd w:id="32"/>
    </w:p>
    <w:p w14:paraId="77CE4787" w14:textId="1157D7D4" w:rsidR="00823E6F" w:rsidRPr="004A3702" w:rsidRDefault="00823E6F" w:rsidP="00823E6F">
      <w:pPr>
        <w:pStyle w:val="CCVQuoteLevel1"/>
        <w:ind w:left="2835" w:hanging="567"/>
        <w:rPr>
          <w:szCs w:val="22"/>
        </w:rPr>
      </w:pPr>
      <w:r w:rsidRPr="004A3702">
        <w:rPr>
          <w:szCs w:val="22"/>
        </w:rPr>
        <w:t>(1)</w:t>
      </w:r>
      <w:r w:rsidRPr="004A3702">
        <w:rPr>
          <w:szCs w:val="22"/>
        </w:rPr>
        <w:tab/>
        <w:t>A court that made a</w:t>
      </w:r>
      <w:r w:rsidR="009814E1" w:rsidRPr="004A3702">
        <w:rPr>
          <w:szCs w:val="22"/>
        </w:rPr>
        <w:t xml:space="preserve"> </w:t>
      </w:r>
      <w:r w:rsidRPr="004A3702">
        <w:rPr>
          <w:szCs w:val="22"/>
        </w:rPr>
        <w:t>forfeiture order, or that is hearing, or is to hear, an application (a</w:t>
      </w:r>
      <w:r w:rsidR="00C83F8E">
        <w:rPr>
          <w:szCs w:val="22"/>
        </w:rPr>
        <w:t xml:space="preserve"> </w:t>
      </w:r>
      <w:r w:rsidRPr="004A3702">
        <w:rPr>
          <w:i/>
          <w:iCs/>
          <w:szCs w:val="22"/>
        </w:rPr>
        <w:t>forfeiture application</w:t>
      </w:r>
      <w:r w:rsidRPr="004A3702">
        <w:rPr>
          <w:szCs w:val="22"/>
        </w:rPr>
        <w:t>) for a forfeiture order, must make an order excluding a specified</w:t>
      </w:r>
      <w:r w:rsidR="009814E1" w:rsidRPr="004A3702">
        <w:rPr>
          <w:szCs w:val="22"/>
        </w:rPr>
        <w:t xml:space="preserve"> </w:t>
      </w:r>
      <w:r w:rsidRPr="004A3702">
        <w:rPr>
          <w:szCs w:val="22"/>
        </w:rPr>
        <w:t>interest in property from forfeiture (an</w:t>
      </w:r>
      <w:r w:rsidR="00C83F8E">
        <w:rPr>
          <w:szCs w:val="22"/>
        </w:rPr>
        <w:t xml:space="preserve"> </w:t>
      </w:r>
      <w:r w:rsidRPr="004A3702">
        <w:rPr>
          <w:i/>
          <w:iCs/>
          <w:szCs w:val="22"/>
        </w:rPr>
        <w:t>exclusion order</w:t>
      </w:r>
      <w:r w:rsidRPr="004A3702">
        <w:rPr>
          <w:szCs w:val="22"/>
        </w:rPr>
        <w:t>) if:</w:t>
      </w:r>
    </w:p>
    <w:p w14:paraId="3F9AFC81" w14:textId="3AACDA7C" w:rsidR="00823E6F" w:rsidRPr="004A3702" w:rsidRDefault="00823E6F" w:rsidP="00823E6F">
      <w:pPr>
        <w:pStyle w:val="CCVQuoteLevel1"/>
        <w:ind w:left="3402" w:hanging="567"/>
        <w:rPr>
          <w:szCs w:val="22"/>
        </w:rPr>
      </w:pPr>
      <w:r w:rsidRPr="004A3702">
        <w:rPr>
          <w:szCs w:val="22"/>
        </w:rPr>
        <w:t>(a)</w:t>
      </w:r>
      <w:r w:rsidRPr="004A3702">
        <w:rPr>
          <w:szCs w:val="22"/>
        </w:rPr>
        <w:tab/>
        <w:t>a person applies for the exclusion order; and</w:t>
      </w:r>
    </w:p>
    <w:p w14:paraId="37D5C172" w14:textId="5488F86B" w:rsidR="00823E6F" w:rsidRPr="004A3702" w:rsidRDefault="00823E6F" w:rsidP="00823E6F">
      <w:pPr>
        <w:pStyle w:val="CCVQuoteLevel1"/>
        <w:ind w:left="3402" w:hanging="567"/>
        <w:rPr>
          <w:szCs w:val="22"/>
        </w:rPr>
      </w:pPr>
      <w:r w:rsidRPr="004A3702">
        <w:rPr>
          <w:szCs w:val="22"/>
        </w:rPr>
        <w:t>(b)</w:t>
      </w:r>
      <w:r w:rsidRPr="004A3702">
        <w:rPr>
          <w:szCs w:val="22"/>
        </w:rPr>
        <w:tab/>
        <w:t>the forfeiture order, or the forfeiture application, specifies property in which the applicant has an interest; and</w:t>
      </w:r>
    </w:p>
    <w:p w14:paraId="1E6B116D" w14:textId="71FF9B35" w:rsidR="00823E6F" w:rsidRPr="004A3702" w:rsidRDefault="00823E6F" w:rsidP="00823E6F">
      <w:pPr>
        <w:pStyle w:val="CCVQuoteLevel1"/>
        <w:ind w:left="3402" w:hanging="567"/>
        <w:rPr>
          <w:szCs w:val="22"/>
        </w:rPr>
      </w:pPr>
      <w:r w:rsidRPr="004A3702">
        <w:rPr>
          <w:szCs w:val="22"/>
        </w:rPr>
        <w:t>(c)</w:t>
      </w:r>
      <w:r w:rsidRPr="004A3702">
        <w:rPr>
          <w:szCs w:val="22"/>
        </w:rPr>
        <w:tab/>
        <w:t>if the forfeiture order was (or the forfeiture order applied for would be) made under section</w:t>
      </w:r>
      <w:r w:rsidR="00C83F8E">
        <w:rPr>
          <w:szCs w:val="22"/>
        </w:rPr>
        <w:t xml:space="preserve"> </w:t>
      </w:r>
      <w:r w:rsidRPr="004A3702">
        <w:rPr>
          <w:szCs w:val="22"/>
        </w:rPr>
        <w:t>47 or 49—the court is satisfied that the applicant’s interest in the property is neither of the following:</w:t>
      </w:r>
    </w:p>
    <w:p w14:paraId="0C88425D" w14:textId="2645D995" w:rsidR="00823E6F" w:rsidRPr="004A3702" w:rsidRDefault="00823E6F" w:rsidP="00823E6F">
      <w:pPr>
        <w:pStyle w:val="CCVQuoteLevel1"/>
        <w:ind w:left="3969" w:hanging="567"/>
        <w:rPr>
          <w:szCs w:val="22"/>
        </w:rPr>
      </w:pPr>
      <w:r w:rsidRPr="004A3702">
        <w:rPr>
          <w:szCs w:val="22"/>
        </w:rPr>
        <w:t>(i)</w:t>
      </w:r>
      <w:r w:rsidRPr="004A3702">
        <w:rPr>
          <w:szCs w:val="22"/>
        </w:rPr>
        <w:tab/>
        <w:t>proceeds of</w:t>
      </w:r>
      <w:r w:rsidR="009814E1" w:rsidRPr="004A3702">
        <w:rPr>
          <w:szCs w:val="22"/>
        </w:rPr>
        <w:t xml:space="preserve"> </w:t>
      </w:r>
      <w:r w:rsidRPr="004A3702">
        <w:rPr>
          <w:szCs w:val="22"/>
        </w:rPr>
        <w:t>unlawful activity;</w:t>
      </w:r>
    </w:p>
    <w:p w14:paraId="6266B35D" w14:textId="51E67A40" w:rsidR="00823E6F" w:rsidRPr="004A3702" w:rsidRDefault="00823E6F" w:rsidP="00823E6F">
      <w:pPr>
        <w:pStyle w:val="CCVQuoteLevel1"/>
        <w:ind w:left="3969" w:hanging="567"/>
        <w:rPr>
          <w:szCs w:val="22"/>
        </w:rPr>
      </w:pPr>
      <w:r w:rsidRPr="004A3702">
        <w:rPr>
          <w:szCs w:val="22"/>
        </w:rPr>
        <w:t>(ii)</w:t>
      </w:r>
      <w:r w:rsidRPr="004A3702">
        <w:rPr>
          <w:szCs w:val="22"/>
        </w:rPr>
        <w:tab/>
        <w:t>if an offence on which the order was (or would be) based is a</w:t>
      </w:r>
      <w:r w:rsidR="009814E1" w:rsidRPr="004A3702">
        <w:rPr>
          <w:szCs w:val="22"/>
        </w:rPr>
        <w:t xml:space="preserve"> </w:t>
      </w:r>
      <w:r w:rsidRPr="004A3702">
        <w:rPr>
          <w:szCs w:val="22"/>
        </w:rPr>
        <w:t>serious offence—an instrument of any serious offence; and</w:t>
      </w:r>
    </w:p>
    <w:p w14:paraId="18FBDEDD" w14:textId="75F23B7D" w:rsidR="00823E6F" w:rsidRPr="004A3702" w:rsidRDefault="00823E6F" w:rsidP="00823E6F">
      <w:pPr>
        <w:pStyle w:val="CCVQuoteLevel1"/>
        <w:ind w:left="3402" w:hanging="567"/>
        <w:rPr>
          <w:szCs w:val="22"/>
        </w:rPr>
      </w:pPr>
      <w:r w:rsidRPr="004A3702">
        <w:rPr>
          <w:szCs w:val="22"/>
        </w:rPr>
        <w:t>(d)</w:t>
      </w:r>
      <w:r w:rsidRPr="004A3702">
        <w:rPr>
          <w:szCs w:val="22"/>
        </w:rPr>
        <w:tab/>
        <w:t>if the forfeiture order was (or the forfeiture order applied for would be) made under section</w:t>
      </w:r>
      <w:r w:rsidR="00C83F8E">
        <w:rPr>
          <w:szCs w:val="22"/>
        </w:rPr>
        <w:t xml:space="preserve"> </w:t>
      </w:r>
      <w:r w:rsidRPr="004A3702">
        <w:rPr>
          <w:szCs w:val="22"/>
        </w:rPr>
        <w:t>48—the court is satisfied that the applicant’s interest in the property is neither proceeds nor an instrument of any of the offences to which the forfeiture order or forfeiture application relates.</w:t>
      </w:r>
      <w:r w:rsidR="009814E1" w:rsidRPr="004A3702">
        <w:rPr>
          <w:szCs w:val="22"/>
        </w:rPr>
        <w:t>”</w:t>
      </w:r>
    </w:p>
    <w:p w14:paraId="39261004" w14:textId="070166B2" w:rsidR="009814E1" w:rsidRPr="004A3702" w:rsidRDefault="009814E1" w:rsidP="006637A6">
      <w:pPr>
        <w:pStyle w:val="CCVQuoteLevel1"/>
        <w:tabs>
          <w:tab w:val="left" w:pos="2268"/>
        </w:tabs>
        <w:rPr>
          <w:rFonts w:ascii="Times New Roman" w:hAnsi="Times New Roman"/>
          <w:b/>
          <w:bCs/>
          <w:sz w:val="24"/>
          <w:lang w:eastAsia="en-AU"/>
        </w:rPr>
      </w:pPr>
      <w:bookmarkStart w:id="33" w:name="_Toc87442329"/>
      <w:r w:rsidRPr="004A3702">
        <w:rPr>
          <w:rStyle w:val="charsectno"/>
          <w:color w:val="000000"/>
        </w:rPr>
        <w:t>“</w:t>
      </w:r>
      <w:r w:rsidRPr="004A3702">
        <w:rPr>
          <w:rStyle w:val="charsectno"/>
          <w:b/>
          <w:bCs/>
          <w:color w:val="000000"/>
        </w:rPr>
        <w:t>74</w:t>
      </w:r>
      <w:r w:rsidRPr="004A3702">
        <w:t xml:space="preserve">  </w:t>
      </w:r>
      <w:r w:rsidR="008233C3">
        <w:tab/>
      </w:r>
      <w:r w:rsidRPr="004A3702">
        <w:rPr>
          <w:b/>
          <w:bCs/>
        </w:rPr>
        <w:t>Applying for exclusion orders</w:t>
      </w:r>
      <w:bookmarkEnd w:id="33"/>
    </w:p>
    <w:p w14:paraId="04412E8A" w14:textId="77777777" w:rsidR="009814E1" w:rsidRPr="004A3702" w:rsidRDefault="009814E1" w:rsidP="009814E1">
      <w:pPr>
        <w:pStyle w:val="CCVQuoteLevel1"/>
        <w:ind w:left="2835" w:firstLine="0"/>
        <w:rPr>
          <w:i/>
          <w:iCs/>
          <w:szCs w:val="22"/>
        </w:rPr>
      </w:pPr>
      <w:r w:rsidRPr="004A3702">
        <w:rPr>
          <w:i/>
          <w:iCs/>
          <w:szCs w:val="22"/>
        </w:rPr>
        <w:t>Before a forfeiture order has been made</w:t>
      </w:r>
    </w:p>
    <w:p w14:paraId="53A329BE" w14:textId="1E0A8ADD" w:rsidR="009814E1" w:rsidRPr="004A3702" w:rsidRDefault="009814E1" w:rsidP="009814E1">
      <w:pPr>
        <w:pStyle w:val="CCVQuoteLevel1"/>
        <w:ind w:left="2835" w:hanging="567"/>
        <w:rPr>
          <w:szCs w:val="22"/>
        </w:rPr>
      </w:pPr>
      <w:r w:rsidRPr="004A3702">
        <w:rPr>
          <w:szCs w:val="22"/>
        </w:rPr>
        <w:t>(1)</w:t>
      </w:r>
      <w:r w:rsidRPr="004A3702">
        <w:rPr>
          <w:szCs w:val="22"/>
        </w:rPr>
        <w:tab/>
        <w:t>A person may apply for an exclusion order if a forfeiture order that could specify property in which the person claims an</w:t>
      </w:r>
      <w:r w:rsidR="00F55C36" w:rsidRPr="004A3702">
        <w:rPr>
          <w:szCs w:val="22"/>
        </w:rPr>
        <w:t xml:space="preserve"> </w:t>
      </w:r>
      <w:r w:rsidRPr="004A3702">
        <w:rPr>
          <w:szCs w:val="22"/>
        </w:rPr>
        <w:t>interest has been applied for, but is yet to be made.”</w:t>
      </w:r>
    </w:p>
    <w:p w14:paraId="74EFD173" w14:textId="5B0A2D91" w:rsidR="009814E1" w:rsidRPr="004A3702" w:rsidRDefault="005E2C7E" w:rsidP="0071338B">
      <w:pPr>
        <w:pStyle w:val="CCVNumberLevel1"/>
        <w:ind w:left="1134"/>
      </w:pPr>
      <w:r w:rsidRPr="004A3702">
        <w:t>Section</w:t>
      </w:r>
      <w:r w:rsidR="00DB0B69" w:rsidRPr="004A3702">
        <w:t>s</w:t>
      </w:r>
      <w:r w:rsidRPr="004A3702">
        <w:t xml:space="preserve"> </w:t>
      </w:r>
      <w:r w:rsidR="009814E1" w:rsidRPr="004A3702">
        <w:t>77</w:t>
      </w:r>
      <w:r w:rsidR="00DB0B69" w:rsidRPr="004A3702">
        <w:t xml:space="preserve"> and 78</w:t>
      </w:r>
      <w:r w:rsidR="009814E1" w:rsidRPr="004A3702">
        <w:t xml:space="preserve"> of the Act deal with the making of compensation orders and</w:t>
      </w:r>
      <w:r w:rsidR="009457DF" w:rsidRPr="004A3702">
        <w:t>, relevantly,</w:t>
      </w:r>
      <w:r w:rsidR="009814E1" w:rsidRPr="004A3702">
        <w:t xml:space="preserve"> provide as follows:</w:t>
      </w:r>
    </w:p>
    <w:p w14:paraId="2B7605F8" w14:textId="207DF52F" w:rsidR="009814E1" w:rsidRPr="004A3702" w:rsidRDefault="009814E1" w:rsidP="009B7130">
      <w:pPr>
        <w:pStyle w:val="CCVQuoteLevel1"/>
        <w:ind w:left="2268" w:hanging="567"/>
        <w:rPr>
          <w:rFonts w:ascii="Times New Roman" w:hAnsi="Times New Roman"/>
          <w:sz w:val="24"/>
          <w:lang w:eastAsia="en-AU"/>
        </w:rPr>
      </w:pPr>
      <w:bookmarkStart w:id="34" w:name="_Toc87442333"/>
      <w:r w:rsidRPr="004A3702">
        <w:rPr>
          <w:rStyle w:val="charsectno"/>
          <w:color w:val="000000"/>
        </w:rPr>
        <w:t>“</w:t>
      </w:r>
      <w:r w:rsidRPr="004A3702">
        <w:rPr>
          <w:rStyle w:val="charsectno"/>
          <w:b/>
          <w:bCs/>
          <w:color w:val="000000"/>
        </w:rPr>
        <w:t>77</w:t>
      </w:r>
      <w:r w:rsidRPr="004A3702">
        <w:t xml:space="preserve">  </w:t>
      </w:r>
      <w:r w:rsidR="009B7130" w:rsidRPr="004A3702">
        <w:tab/>
      </w:r>
      <w:r w:rsidRPr="004A3702">
        <w:rPr>
          <w:b/>
          <w:bCs/>
        </w:rPr>
        <w:t>Making compensation orders</w:t>
      </w:r>
      <w:bookmarkEnd w:id="34"/>
    </w:p>
    <w:p w14:paraId="69CFBAB5" w14:textId="68E12AC3" w:rsidR="009814E1" w:rsidRPr="004A3702" w:rsidRDefault="009814E1" w:rsidP="009814E1">
      <w:pPr>
        <w:pStyle w:val="CCVQuoteLevel1"/>
        <w:ind w:left="2835" w:hanging="567"/>
        <w:rPr>
          <w:szCs w:val="22"/>
        </w:rPr>
      </w:pPr>
      <w:r w:rsidRPr="004A3702">
        <w:rPr>
          <w:szCs w:val="22"/>
        </w:rPr>
        <w:t>(1)</w:t>
      </w:r>
      <w:r w:rsidRPr="004A3702">
        <w:rPr>
          <w:szCs w:val="22"/>
        </w:rPr>
        <w:tab/>
        <w:t>A court that made a</w:t>
      </w:r>
      <w:r w:rsidR="00F55C36" w:rsidRPr="004A3702">
        <w:rPr>
          <w:szCs w:val="22"/>
        </w:rPr>
        <w:t xml:space="preserve"> </w:t>
      </w:r>
      <w:r w:rsidRPr="004A3702">
        <w:rPr>
          <w:szCs w:val="22"/>
        </w:rPr>
        <w:t>forfeiture order, or that is hearing, or is to hear, an application for a forfeiture order, must make an order under subsection</w:t>
      </w:r>
      <w:r w:rsidR="00C83F8E">
        <w:rPr>
          <w:szCs w:val="22"/>
        </w:rPr>
        <w:t xml:space="preserve"> </w:t>
      </w:r>
      <w:r w:rsidRPr="004A3702">
        <w:rPr>
          <w:szCs w:val="22"/>
        </w:rPr>
        <w:t>(2) (a</w:t>
      </w:r>
      <w:r w:rsidRPr="004A3702">
        <w:rPr>
          <w:i/>
          <w:iCs/>
          <w:szCs w:val="22"/>
        </w:rPr>
        <w:t> compensation order</w:t>
      </w:r>
      <w:r w:rsidRPr="004A3702">
        <w:rPr>
          <w:szCs w:val="22"/>
        </w:rPr>
        <w:t>) if:</w:t>
      </w:r>
    </w:p>
    <w:p w14:paraId="613A93C2" w14:textId="21325A87" w:rsidR="009814E1" w:rsidRPr="004A3702" w:rsidRDefault="009814E1" w:rsidP="009814E1">
      <w:pPr>
        <w:pStyle w:val="CCVQuoteLevel1"/>
        <w:ind w:left="3402" w:hanging="567"/>
        <w:rPr>
          <w:szCs w:val="22"/>
        </w:rPr>
      </w:pPr>
      <w:r w:rsidRPr="004A3702">
        <w:rPr>
          <w:szCs w:val="22"/>
        </w:rPr>
        <w:t>(a)</w:t>
      </w:r>
      <w:r w:rsidRPr="004A3702">
        <w:rPr>
          <w:szCs w:val="22"/>
        </w:rPr>
        <w:tab/>
        <w:t>a person (the</w:t>
      </w:r>
      <w:r w:rsidR="00C83F8E">
        <w:rPr>
          <w:szCs w:val="22"/>
        </w:rPr>
        <w:t xml:space="preserve"> </w:t>
      </w:r>
      <w:r w:rsidRPr="004A3702">
        <w:rPr>
          <w:i/>
          <w:iCs/>
          <w:szCs w:val="22"/>
        </w:rPr>
        <w:t>applicant</w:t>
      </w:r>
      <w:r w:rsidRPr="004A3702">
        <w:rPr>
          <w:szCs w:val="22"/>
        </w:rPr>
        <w:t>) has applied for a compensation order; and</w:t>
      </w:r>
    </w:p>
    <w:p w14:paraId="1F4369CC" w14:textId="0B7EC0D8" w:rsidR="009814E1" w:rsidRPr="004A3702" w:rsidRDefault="009814E1" w:rsidP="009814E1">
      <w:pPr>
        <w:pStyle w:val="CCVQuoteLevel1"/>
        <w:ind w:left="3402" w:hanging="567"/>
        <w:rPr>
          <w:szCs w:val="22"/>
        </w:rPr>
      </w:pPr>
      <w:r w:rsidRPr="004A3702">
        <w:rPr>
          <w:szCs w:val="22"/>
        </w:rPr>
        <w:lastRenderedPageBreak/>
        <w:t>(b)</w:t>
      </w:r>
      <w:r w:rsidRPr="004A3702">
        <w:rPr>
          <w:szCs w:val="22"/>
        </w:rPr>
        <w:tab/>
        <w:t>the court is satisfied that the applicant has an</w:t>
      </w:r>
      <w:r w:rsidR="00F55C36" w:rsidRPr="004A3702">
        <w:rPr>
          <w:szCs w:val="22"/>
        </w:rPr>
        <w:t xml:space="preserve"> </w:t>
      </w:r>
      <w:r w:rsidRPr="004A3702">
        <w:rPr>
          <w:szCs w:val="22"/>
        </w:rPr>
        <w:t>interest in property specified in the forfeiture order or in the application for the forfeiture order; and</w:t>
      </w:r>
    </w:p>
    <w:p w14:paraId="783E754C" w14:textId="48FE9E0F" w:rsidR="009814E1" w:rsidRPr="004A3702" w:rsidRDefault="009814E1" w:rsidP="009814E1">
      <w:pPr>
        <w:pStyle w:val="CCVQuoteLevel1"/>
        <w:ind w:left="3402" w:hanging="567"/>
        <w:rPr>
          <w:szCs w:val="22"/>
        </w:rPr>
      </w:pPr>
      <w:r w:rsidRPr="004A3702">
        <w:rPr>
          <w:szCs w:val="22"/>
        </w:rPr>
        <w:t>(c)</w:t>
      </w:r>
      <w:r w:rsidRPr="004A3702">
        <w:rPr>
          <w:szCs w:val="22"/>
        </w:rPr>
        <w:tab/>
        <w:t>the court is satisfied that a proportion of the value of the applicant’s interest was not derived or realised, directly or indirectly, from the commission of any offence; and</w:t>
      </w:r>
    </w:p>
    <w:p w14:paraId="0F26DBAC" w14:textId="1110C174" w:rsidR="009814E1" w:rsidRPr="004A3702" w:rsidRDefault="009814E1" w:rsidP="009814E1">
      <w:pPr>
        <w:pStyle w:val="CCVQuoteLevel1"/>
        <w:ind w:left="3402" w:hanging="567"/>
        <w:rPr>
          <w:szCs w:val="22"/>
        </w:rPr>
      </w:pPr>
      <w:r w:rsidRPr="004A3702">
        <w:rPr>
          <w:szCs w:val="22"/>
        </w:rPr>
        <w:t>(d)</w:t>
      </w:r>
      <w:r w:rsidRPr="004A3702">
        <w:rPr>
          <w:szCs w:val="22"/>
        </w:rPr>
        <w:tab/>
        <w:t>the court is satisfied that the applicant’s interest is not an instrument of any offence; and</w:t>
      </w:r>
    </w:p>
    <w:p w14:paraId="60C62116" w14:textId="1FC63CF6" w:rsidR="009814E1" w:rsidRPr="004A3702" w:rsidRDefault="009814E1" w:rsidP="009814E1">
      <w:pPr>
        <w:pStyle w:val="CCVQuoteLevel1"/>
        <w:ind w:left="3402" w:hanging="567"/>
        <w:rPr>
          <w:szCs w:val="22"/>
        </w:rPr>
      </w:pPr>
      <w:r w:rsidRPr="004A3702">
        <w:rPr>
          <w:szCs w:val="22"/>
        </w:rPr>
        <w:t>(e)</w:t>
      </w:r>
      <w:r w:rsidRPr="004A3702">
        <w:rPr>
          <w:szCs w:val="22"/>
        </w:rPr>
        <w:tab/>
        <w:t>in the case of a court that is hearing or is to hear an application for a forfeiture order—the court makes the forfeiture order.”</w:t>
      </w:r>
    </w:p>
    <w:p w14:paraId="70A1279E" w14:textId="673B3E47" w:rsidR="00DB0B69" w:rsidRPr="004A3702" w:rsidRDefault="00DB0B69" w:rsidP="009B7130">
      <w:pPr>
        <w:pStyle w:val="CCVQuoteLevel1"/>
        <w:ind w:left="2268" w:hanging="567"/>
        <w:rPr>
          <w:b/>
          <w:bCs/>
        </w:rPr>
      </w:pPr>
      <w:r w:rsidRPr="004A3702">
        <w:rPr>
          <w:rStyle w:val="charsectno"/>
          <w:color w:val="000000"/>
        </w:rPr>
        <w:t>“</w:t>
      </w:r>
      <w:r w:rsidRPr="004A3702">
        <w:rPr>
          <w:rStyle w:val="charsectno"/>
          <w:b/>
          <w:bCs/>
          <w:color w:val="000000"/>
        </w:rPr>
        <w:t>78</w:t>
      </w:r>
      <w:r w:rsidRPr="004A3702">
        <w:t xml:space="preserve">  </w:t>
      </w:r>
      <w:r w:rsidR="009B7130" w:rsidRPr="004A3702">
        <w:tab/>
      </w:r>
      <w:r w:rsidRPr="004A3702">
        <w:rPr>
          <w:b/>
          <w:bCs/>
        </w:rPr>
        <w:t>Application for compensation orders</w:t>
      </w:r>
    </w:p>
    <w:p w14:paraId="325DCC49" w14:textId="3A4B8529" w:rsidR="00DB0B69" w:rsidRPr="004A3702" w:rsidRDefault="00DB0B69" w:rsidP="00DB0B69">
      <w:pPr>
        <w:pStyle w:val="CCVQuoteLevel1NewLine"/>
        <w:ind w:left="2835"/>
        <w:rPr>
          <w:i/>
          <w:iCs/>
        </w:rPr>
      </w:pPr>
      <w:r w:rsidRPr="004A3702">
        <w:rPr>
          <w:i/>
          <w:iCs/>
        </w:rPr>
        <w:t>Before a forfeiture order has been made</w:t>
      </w:r>
    </w:p>
    <w:p w14:paraId="7179D693" w14:textId="1E409E47" w:rsidR="00DB0B69" w:rsidRPr="004A3702" w:rsidRDefault="00DB0B69" w:rsidP="00DB0B69">
      <w:pPr>
        <w:pStyle w:val="CCVQuoteLevel1"/>
        <w:ind w:left="2835" w:hanging="567"/>
        <w:rPr>
          <w:szCs w:val="22"/>
        </w:rPr>
      </w:pPr>
      <w:r w:rsidRPr="004A3702">
        <w:rPr>
          <w:szCs w:val="22"/>
        </w:rPr>
        <w:t>(1)</w:t>
      </w:r>
      <w:r w:rsidRPr="004A3702">
        <w:rPr>
          <w:szCs w:val="22"/>
        </w:rPr>
        <w:tab/>
        <w:t>A person may apply to a court for a compensation order if an application for a forfeiture order that could specify property in which the person claims an interest has been made to the court, but the forfeiture order is yet to me made.</w:t>
      </w:r>
    </w:p>
    <w:p w14:paraId="3004BF5E" w14:textId="25B7F125" w:rsidR="00DB0B69" w:rsidRPr="004A3702" w:rsidRDefault="00DB0B69" w:rsidP="00DB0B69">
      <w:pPr>
        <w:pStyle w:val="CCVQuoteLevel1NewLine"/>
        <w:ind w:left="2268"/>
      </w:pPr>
      <w:r w:rsidRPr="004A3702">
        <w:t>(2)</w:t>
      </w:r>
      <w:r w:rsidRPr="004A3702">
        <w:tab/>
        <w:t>…</w:t>
      </w:r>
      <w:r w:rsidR="009B7130" w:rsidRPr="004A3702">
        <w:t xml:space="preserve"> .”</w:t>
      </w:r>
    </w:p>
    <w:p w14:paraId="4AFE8E98" w14:textId="18E7A774" w:rsidR="00F55C36" w:rsidRPr="004A3702" w:rsidRDefault="009814E1" w:rsidP="0071338B">
      <w:pPr>
        <w:pStyle w:val="CCVNumberLevel1"/>
        <w:ind w:left="1134"/>
      </w:pPr>
      <w:r w:rsidRPr="004A3702">
        <w:t>The term “</w:t>
      </w:r>
      <w:r w:rsidRPr="004A3702">
        <w:rPr>
          <w:i/>
          <w:iCs/>
        </w:rPr>
        <w:t>interest</w:t>
      </w:r>
      <w:r w:rsidRPr="004A3702">
        <w:t>”</w:t>
      </w:r>
      <w:r w:rsidR="00F55C36" w:rsidRPr="004A3702">
        <w:t xml:space="preserve"> </w:t>
      </w:r>
      <w:r w:rsidR="00C73FA6" w:rsidRPr="004A3702">
        <w:t xml:space="preserve">as that term </w:t>
      </w:r>
      <w:r w:rsidR="00F55C36" w:rsidRPr="004A3702">
        <w:t>relates to a property or thing</w:t>
      </w:r>
      <w:r w:rsidR="00C73FA6" w:rsidRPr="004A3702">
        <w:t>,</w:t>
      </w:r>
      <w:r w:rsidR="00F55C36" w:rsidRPr="004A3702">
        <w:t xml:space="preserve"> </w:t>
      </w:r>
      <w:r w:rsidR="005E2C7E" w:rsidRPr="004A3702">
        <w:t>i</w:t>
      </w:r>
      <w:r w:rsidR="00F55C36" w:rsidRPr="004A3702">
        <w:t>s defined in</w:t>
      </w:r>
      <w:r w:rsidR="00A816FE">
        <w:t xml:space="preserve"> s338</w:t>
      </w:r>
      <w:r w:rsidR="00F55C36" w:rsidRPr="004A3702">
        <w:t xml:space="preserve"> the Act to mean:</w:t>
      </w:r>
    </w:p>
    <w:p w14:paraId="42815E99" w14:textId="50BF7345" w:rsidR="00F55C36" w:rsidRPr="004A3702" w:rsidRDefault="002E08D9" w:rsidP="009B7130">
      <w:pPr>
        <w:pStyle w:val="CCVQuoteLevel1"/>
        <w:rPr>
          <w:rFonts w:ascii="Times New Roman" w:hAnsi="Times New Roman"/>
          <w:lang w:eastAsia="en-AU"/>
        </w:rPr>
      </w:pPr>
      <w:r w:rsidRPr="004A3702">
        <w:t>“</w:t>
      </w:r>
      <w:r w:rsidR="00F55C36" w:rsidRPr="004A3702">
        <w:rPr>
          <w:b/>
          <w:bCs/>
          <w:i/>
          <w:iCs/>
        </w:rPr>
        <w:t>interest</w:t>
      </w:r>
      <w:r w:rsidR="00F55C36" w:rsidRPr="004A3702">
        <w:t>, in relation to property or a thing, means:</w:t>
      </w:r>
    </w:p>
    <w:p w14:paraId="7816F7C2" w14:textId="528EDF3A" w:rsidR="00F55C36" w:rsidRPr="004A3702" w:rsidRDefault="009B7130" w:rsidP="009B7130">
      <w:pPr>
        <w:pStyle w:val="CCVQuoteLevel1"/>
        <w:ind w:left="2268" w:hanging="567"/>
      </w:pPr>
      <w:r w:rsidRPr="004A3702">
        <w:t xml:space="preserve"> </w:t>
      </w:r>
      <w:r w:rsidR="00F55C36" w:rsidRPr="004A3702">
        <w:t>(a)</w:t>
      </w:r>
      <w:r w:rsidR="00617045" w:rsidRPr="004A3702">
        <w:tab/>
      </w:r>
      <w:r w:rsidR="00F55C36" w:rsidRPr="004A3702">
        <w:t>a legal or equitable estate or interest in the property or thing; or</w:t>
      </w:r>
    </w:p>
    <w:p w14:paraId="242BC810" w14:textId="36F35B83" w:rsidR="00F55C36" w:rsidRPr="004A3702" w:rsidRDefault="009B7130" w:rsidP="009B7130">
      <w:pPr>
        <w:pStyle w:val="CCVQuoteLevel1"/>
        <w:ind w:left="2268" w:hanging="567"/>
      </w:pPr>
      <w:r w:rsidRPr="004A3702">
        <w:t xml:space="preserve"> </w:t>
      </w:r>
      <w:r w:rsidR="00F55C36" w:rsidRPr="004A3702">
        <w:t>(b)</w:t>
      </w:r>
      <w:r w:rsidR="00617045" w:rsidRPr="004A3702">
        <w:tab/>
      </w:r>
      <w:r w:rsidR="00F55C36" w:rsidRPr="004A3702">
        <w:t>a right, power or privilege in connection with the property or thing;</w:t>
      </w:r>
    </w:p>
    <w:p w14:paraId="3EA6C795" w14:textId="5C5A5AF2" w:rsidR="00F55C36" w:rsidRPr="004A3702" w:rsidRDefault="008233C3" w:rsidP="00A816FE">
      <w:pPr>
        <w:pStyle w:val="CCVQuoteLevel1"/>
        <w:ind w:firstLine="374"/>
      </w:pPr>
      <w:r>
        <w:t xml:space="preserve"> </w:t>
      </w:r>
      <w:r w:rsidR="00A816FE">
        <w:t xml:space="preserve"> </w:t>
      </w:r>
      <w:r w:rsidR="00F55C36" w:rsidRPr="004A3702">
        <w:t>whether present or future and whether vested or contingent.</w:t>
      </w:r>
      <w:r w:rsidR="002E08D9" w:rsidRPr="004A3702">
        <w:t>”</w:t>
      </w:r>
    </w:p>
    <w:p w14:paraId="03C46F2F" w14:textId="213E2DA1" w:rsidR="00F55C36" w:rsidRPr="004A3702" w:rsidRDefault="00617045" w:rsidP="0071338B">
      <w:pPr>
        <w:pStyle w:val="CCVNumberLevel1"/>
        <w:ind w:left="1134"/>
      </w:pPr>
      <w:r w:rsidRPr="004A3702">
        <w:t xml:space="preserve">The </w:t>
      </w:r>
      <w:r w:rsidR="005E2C7E" w:rsidRPr="004A3702">
        <w:t>term</w:t>
      </w:r>
      <w:r w:rsidRPr="004A3702">
        <w:t xml:space="preserve"> “</w:t>
      </w:r>
      <w:r w:rsidRPr="004A3702">
        <w:rPr>
          <w:i/>
          <w:iCs/>
        </w:rPr>
        <w:t>serious offence</w:t>
      </w:r>
      <w:r w:rsidRPr="004A3702">
        <w:t xml:space="preserve">” </w:t>
      </w:r>
      <w:r w:rsidR="00A816FE" w:rsidRPr="004A3702">
        <w:t xml:space="preserve">is defined </w:t>
      </w:r>
      <w:r w:rsidRPr="004A3702">
        <w:t>in</w:t>
      </w:r>
      <w:r w:rsidR="00A816FE">
        <w:t xml:space="preserve"> s338</w:t>
      </w:r>
      <w:r w:rsidRPr="004A3702">
        <w:t xml:space="preserve"> </w:t>
      </w:r>
      <w:r w:rsidR="00A816FE">
        <w:t xml:space="preserve">of </w:t>
      </w:r>
      <w:r w:rsidRPr="004A3702">
        <w:t>the Act as follows:</w:t>
      </w:r>
    </w:p>
    <w:p w14:paraId="59C1F8CB" w14:textId="0B6B070D" w:rsidR="00617045" w:rsidRPr="004A3702" w:rsidRDefault="00617045" w:rsidP="005E2C7E">
      <w:pPr>
        <w:pStyle w:val="CCVQuoteLevel1"/>
        <w:ind w:left="2007" w:hanging="567"/>
        <w:rPr>
          <w:rFonts w:ascii="Times New Roman" w:hAnsi="Times New Roman"/>
          <w:lang w:eastAsia="en-AU"/>
        </w:rPr>
      </w:pPr>
      <w:r w:rsidRPr="004A3702">
        <w:t>“</w:t>
      </w:r>
      <w:r w:rsidRPr="004A3702">
        <w:rPr>
          <w:b/>
          <w:bCs/>
          <w:i/>
          <w:iCs/>
        </w:rPr>
        <w:t>serious offence</w:t>
      </w:r>
      <w:r w:rsidRPr="004A3702">
        <w:t>” means:</w:t>
      </w:r>
    </w:p>
    <w:p w14:paraId="01727365" w14:textId="3F52086F" w:rsidR="00617045" w:rsidRPr="004A3702" w:rsidRDefault="009B7130" w:rsidP="005E2C7E">
      <w:pPr>
        <w:pStyle w:val="CCVQuoteLevel1"/>
        <w:ind w:left="2007" w:hanging="567"/>
      </w:pPr>
      <w:r w:rsidRPr="004A3702">
        <w:t xml:space="preserve"> </w:t>
      </w:r>
      <w:r w:rsidR="00617045" w:rsidRPr="004A3702">
        <w:t>(a)</w:t>
      </w:r>
      <w:r w:rsidR="00617045" w:rsidRPr="004A3702">
        <w:tab/>
        <w:t>an indictable offence punishable by imprisonment for 3 or more years, involving:</w:t>
      </w:r>
    </w:p>
    <w:p w14:paraId="760B3BC5" w14:textId="1B51DC19" w:rsidR="00617045" w:rsidRPr="004A3702" w:rsidRDefault="009B7130" w:rsidP="005E2C7E">
      <w:pPr>
        <w:pStyle w:val="CCVQuoteLevel1"/>
        <w:ind w:left="391" w:firstLine="1049"/>
      </w:pPr>
      <w:r w:rsidRPr="004A3702">
        <w:t xml:space="preserve"> </w:t>
      </w:r>
      <w:r w:rsidR="00617045" w:rsidRPr="004A3702">
        <w:t>…</w:t>
      </w:r>
    </w:p>
    <w:p w14:paraId="757F099D" w14:textId="04E621EA" w:rsidR="00617045" w:rsidRPr="004A3702" w:rsidRDefault="00617045" w:rsidP="005E2C7E">
      <w:pPr>
        <w:pStyle w:val="CCVQuoteLevel1"/>
        <w:ind w:left="2574" w:hanging="567"/>
        <w:rPr>
          <w:rFonts w:ascii="Times New Roman" w:hAnsi="Times New Roman"/>
          <w:lang w:eastAsia="en-AU"/>
        </w:rPr>
      </w:pPr>
      <w:r w:rsidRPr="004A3702">
        <w:t>(iii)</w:t>
      </w:r>
      <w:r w:rsidRPr="004A3702">
        <w:tab/>
        <w:t>unlawful conduct by a person that causes, or is intended to cause, a benefit to the value of at least $10,000 for that person or another person; or</w:t>
      </w:r>
    </w:p>
    <w:p w14:paraId="25A0BB9B" w14:textId="33040007" w:rsidR="00617045" w:rsidRPr="004A3702" w:rsidRDefault="00617045" w:rsidP="005E2C7E">
      <w:pPr>
        <w:pStyle w:val="CCVQuoteLevel1"/>
        <w:ind w:left="2574" w:hanging="567"/>
        <w:rPr>
          <w:highlight w:val="yellow"/>
        </w:rPr>
      </w:pPr>
      <w:r w:rsidRPr="004A3702">
        <w:t>(iv)</w:t>
      </w:r>
      <w:r w:rsidRPr="004A3702">
        <w:tab/>
        <w:t>unlawful conduct by a person that causes, or is intended to cause, a loss to the Commonwealth or another person of at least $10,000</w:t>
      </w:r>
      <w:r w:rsidR="009B7130" w:rsidRPr="004A3702">
        <w:t>.</w:t>
      </w:r>
      <w:r w:rsidRPr="004A3702">
        <w:t>”</w:t>
      </w:r>
    </w:p>
    <w:p w14:paraId="3D0B82BD" w14:textId="552712AA" w:rsidR="00B04BC5" w:rsidRPr="004A3702" w:rsidRDefault="00B04BC5" w:rsidP="0071338B">
      <w:pPr>
        <w:pStyle w:val="CCVNumberLevel1"/>
        <w:ind w:left="1134"/>
      </w:pPr>
      <w:r w:rsidRPr="004A3702">
        <w:lastRenderedPageBreak/>
        <w:t xml:space="preserve">The </w:t>
      </w:r>
      <w:r w:rsidR="00852185" w:rsidRPr="004A3702">
        <w:t>terms</w:t>
      </w:r>
      <w:r w:rsidRPr="004A3702">
        <w:t xml:space="preserve"> “</w:t>
      </w:r>
      <w:r w:rsidRPr="004A3702">
        <w:rPr>
          <w:i/>
          <w:iCs/>
        </w:rPr>
        <w:t>proceeds</w:t>
      </w:r>
      <w:r w:rsidRPr="004A3702">
        <w:t>” and “</w:t>
      </w:r>
      <w:r w:rsidRPr="004A3702">
        <w:rPr>
          <w:i/>
          <w:iCs/>
        </w:rPr>
        <w:t>instrument</w:t>
      </w:r>
      <w:r w:rsidRPr="004A3702">
        <w:t xml:space="preserve">” are </w:t>
      </w:r>
      <w:r w:rsidR="00852185" w:rsidRPr="004A3702">
        <w:t>defined</w:t>
      </w:r>
      <w:r w:rsidRPr="004A3702">
        <w:t xml:space="preserve"> in s329 </w:t>
      </w:r>
      <w:r w:rsidR="002D5807">
        <w:t xml:space="preserve">and s330 </w:t>
      </w:r>
      <w:r w:rsidRPr="004A3702">
        <w:t xml:space="preserve">of the </w:t>
      </w:r>
      <w:r w:rsidR="00852185" w:rsidRPr="004A3702">
        <w:t>Act</w:t>
      </w:r>
      <w:r w:rsidRPr="004A3702">
        <w:t xml:space="preserve"> </w:t>
      </w:r>
      <w:r w:rsidR="00A816FE">
        <w:t>to mean</w:t>
      </w:r>
      <w:r w:rsidRPr="004A3702">
        <w:t>:</w:t>
      </w:r>
    </w:p>
    <w:p w14:paraId="7DA361DA" w14:textId="77777777" w:rsidR="00B04BC5" w:rsidRPr="004A3702" w:rsidRDefault="00B04BC5" w:rsidP="006637A6">
      <w:pPr>
        <w:pStyle w:val="CCVQuoteLevel1"/>
        <w:keepNext/>
        <w:tabs>
          <w:tab w:val="left" w:pos="2268"/>
          <w:tab w:val="left" w:pos="2835"/>
          <w:tab w:val="left" w:pos="3402"/>
        </w:tabs>
        <w:ind w:left="2268" w:hanging="567"/>
      </w:pPr>
      <w:r w:rsidRPr="004A3702">
        <w:t>“</w:t>
      </w:r>
      <w:r w:rsidRPr="004A3702">
        <w:rPr>
          <w:b/>
          <w:bCs/>
        </w:rPr>
        <w:t>329</w:t>
      </w:r>
      <w:r w:rsidRPr="004A3702">
        <w:rPr>
          <w:b/>
          <w:bCs/>
        </w:rPr>
        <w:tab/>
        <w:t xml:space="preserve">Meaning of </w:t>
      </w:r>
      <w:r w:rsidRPr="004A3702">
        <w:rPr>
          <w:b/>
          <w:bCs/>
          <w:i/>
          <w:iCs/>
        </w:rPr>
        <w:t xml:space="preserve">proceeds </w:t>
      </w:r>
      <w:r w:rsidRPr="004A3702">
        <w:rPr>
          <w:b/>
          <w:bCs/>
        </w:rPr>
        <w:t xml:space="preserve">and </w:t>
      </w:r>
      <w:r w:rsidRPr="004A3702">
        <w:rPr>
          <w:b/>
          <w:bCs/>
          <w:i/>
          <w:iCs/>
        </w:rPr>
        <w:t>instrument</w:t>
      </w:r>
    </w:p>
    <w:p w14:paraId="7FEDD630" w14:textId="77777777" w:rsidR="00B04BC5" w:rsidRPr="004A3702" w:rsidRDefault="00B04BC5" w:rsidP="00B04BC5">
      <w:pPr>
        <w:pStyle w:val="CCVQuoteLevel1"/>
        <w:tabs>
          <w:tab w:val="left" w:pos="2268"/>
          <w:tab w:val="left" w:pos="2835"/>
          <w:tab w:val="left" w:pos="3402"/>
        </w:tabs>
        <w:ind w:left="2268" w:hanging="567"/>
      </w:pPr>
      <w:r w:rsidRPr="004A3702">
        <w:tab/>
        <w:t>(1)</w:t>
      </w:r>
      <w:r w:rsidRPr="004A3702">
        <w:tab/>
        <w:t xml:space="preserve">Property is </w:t>
      </w:r>
      <w:r w:rsidRPr="004A3702">
        <w:rPr>
          <w:b/>
          <w:bCs/>
          <w:i/>
          <w:iCs/>
        </w:rPr>
        <w:t xml:space="preserve">proceeds </w:t>
      </w:r>
      <w:r w:rsidRPr="004A3702">
        <w:t>of an offence if:</w:t>
      </w:r>
    </w:p>
    <w:p w14:paraId="623EE227" w14:textId="77777777" w:rsidR="00B04BC5" w:rsidRPr="004A3702" w:rsidRDefault="00B04BC5" w:rsidP="00B04BC5">
      <w:pPr>
        <w:pStyle w:val="CCVQuoteLevel1"/>
        <w:tabs>
          <w:tab w:val="left" w:pos="2268"/>
          <w:tab w:val="left" w:pos="2835"/>
          <w:tab w:val="left" w:pos="3402"/>
        </w:tabs>
        <w:ind w:left="3402" w:hanging="1701"/>
      </w:pPr>
      <w:r w:rsidRPr="004A3702">
        <w:tab/>
      </w:r>
      <w:r w:rsidRPr="004A3702">
        <w:tab/>
        <w:t>(a)</w:t>
      </w:r>
      <w:r w:rsidRPr="004A3702">
        <w:tab/>
        <w:t>it is wholly derived or realised, whether directly or indirectly, from the commission of the offence; or</w:t>
      </w:r>
    </w:p>
    <w:p w14:paraId="2176CF9B" w14:textId="77777777" w:rsidR="00B04BC5" w:rsidRPr="004A3702" w:rsidRDefault="00B04BC5" w:rsidP="00B04BC5">
      <w:pPr>
        <w:pStyle w:val="CCVQuoteLevel1"/>
        <w:tabs>
          <w:tab w:val="left" w:pos="2268"/>
          <w:tab w:val="left" w:pos="2835"/>
          <w:tab w:val="left" w:pos="3402"/>
        </w:tabs>
        <w:ind w:left="3402" w:hanging="1701"/>
      </w:pPr>
      <w:r w:rsidRPr="004A3702">
        <w:tab/>
      </w:r>
      <w:r w:rsidRPr="004A3702">
        <w:tab/>
        <w:t>(b)</w:t>
      </w:r>
      <w:r w:rsidRPr="004A3702">
        <w:tab/>
        <w:t>it is partly derived or realised, whether directly or indirectly, from the commission of the offence;</w:t>
      </w:r>
    </w:p>
    <w:p w14:paraId="66073430" w14:textId="77777777" w:rsidR="00B04BC5" w:rsidRPr="004A3702" w:rsidRDefault="00B04BC5" w:rsidP="00B04BC5">
      <w:pPr>
        <w:pStyle w:val="CCVQuoteLevel1"/>
        <w:tabs>
          <w:tab w:val="left" w:pos="2268"/>
          <w:tab w:val="left" w:pos="2835"/>
          <w:tab w:val="left" w:pos="3402"/>
        </w:tabs>
        <w:ind w:left="2268" w:hanging="567"/>
      </w:pPr>
      <w:r w:rsidRPr="004A3702">
        <w:tab/>
      </w:r>
      <w:r w:rsidRPr="004A3702">
        <w:tab/>
        <w:t>whether the property is situated within or outside *Australia.</w:t>
      </w:r>
    </w:p>
    <w:p w14:paraId="3D6A0F32" w14:textId="77777777" w:rsidR="00B04BC5" w:rsidRPr="004A3702" w:rsidRDefault="00B04BC5" w:rsidP="00B04BC5">
      <w:pPr>
        <w:pStyle w:val="CCVQuoteLevel1"/>
        <w:tabs>
          <w:tab w:val="left" w:pos="2268"/>
          <w:tab w:val="left" w:pos="2835"/>
          <w:tab w:val="left" w:pos="3402"/>
        </w:tabs>
        <w:ind w:left="2268" w:hanging="567"/>
      </w:pPr>
      <w:r w:rsidRPr="004A3702">
        <w:tab/>
        <w:t>(2)</w:t>
      </w:r>
      <w:r w:rsidRPr="004A3702">
        <w:tab/>
        <w:t xml:space="preserve">Property is an </w:t>
      </w:r>
      <w:r w:rsidRPr="004A3702">
        <w:rPr>
          <w:b/>
          <w:bCs/>
          <w:i/>
          <w:iCs/>
        </w:rPr>
        <w:t xml:space="preserve">instrument </w:t>
      </w:r>
      <w:r w:rsidRPr="004A3702">
        <w:t>of an offence if:</w:t>
      </w:r>
    </w:p>
    <w:p w14:paraId="28D5D160" w14:textId="77777777" w:rsidR="00B04BC5" w:rsidRPr="004A3702" w:rsidRDefault="00B04BC5" w:rsidP="00B04BC5">
      <w:pPr>
        <w:pStyle w:val="CCVQuoteLevel1"/>
        <w:tabs>
          <w:tab w:val="left" w:pos="2268"/>
          <w:tab w:val="left" w:pos="2835"/>
          <w:tab w:val="left" w:pos="3402"/>
        </w:tabs>
        <w:ind w:left="3402" w:hanging="1701"/>
      </w:pPr>
      <w:r w:rsidRPr="004A3702">
        <w:tab/>
      </w:r>
      <w:r w:rsidRPr="004A3702">
        <w:tab/>
        <w:t>(a)</w:t>
      </w:r>
      <w:r w:rsidRPr="004A3702">
        <w:tab/>
        <w:t>the property is used in, or in connection with, the commission of an offence; or</w:t>
      </w:r>
    </w:p>
    <w:p w14:paraId="2DCE0C0B" w14:textId="77777777" w:rsidR="00B04BC5" w:rsidRPr="004A3702" w:rsidRDefault="00B04BC5" w:rsidP="00B04BC5">
      <w:pPr>
        <w:pStyle w:val="CCVQuoteLevel1"/>
        <w:tabs>
          <w:tab w:val="left" w:pos="2268"/>
          <w:tab w:val="left" w:pos="2835"/>
          <w:tab w:val="left" w:pos="3402"/>
        </w:tabs>
        <w:ind w:left="3402" w:hanging="1701"/>
      </w:pPr>
      <w:r w:rsidRPr="004A3702">
        <w:tab/>
      </w:r>
      <w:r w:rsidRPr="004A3702">
        <w:tab/>
        <w:t>(b)</w:t>
      </w:r>
      <w:r w:rsidRPr="004A3702">
        <w:tab/>
        <w:t>the property is intended to be used in, or in connection with, the commission of an offence;</w:t>
      </w:r>
    </w:p>
    <w:p w14:paraId="54B0D65D" w14:textId="77777777" w:rsidR="00B04BC5" w:rsidRPr="004A3702" w:rsidRDefault="00B04BC5" w:rsidP="00B04BC5">
      <w:pPr>
        <w:pStyle w:val="CCVQuoteLevel1"/>
        <w:tabs>
          <w:tab w:val="left" w:pos="2268"/>
          <w:tab w:val="left" w:pos="2835"/>
          <w:tab w:val="left" w:pos="3402"/>
        </w:tabs>
        <w:ind w:left="2268" w:hanging="567"/>
      </w:pPr>
      <w:r w:rsidRPr="004A3702">
        <w:tab/>
      </w:r>
      <w:r w:rsidRPr="004A3702">
        <w:tab/>
        <w:t>whether the property is situated within or outside *Australia.</w:t>
      </w:r>
    </w:p>
    <w:p w14:paraId="1F1C9BDB" w14:textId="77777777" w:rsidR="00B04BC5" w:rsidRPr="004A3702" w:rsidRDefault="00B04BC5" w:rsidP="00B04BC5">
      <w:pPr>
        <w:pStyle w:val="CCVQuoteLevel1"/>
        <w:tabs>
          <w:tab w:val="left" w:pos="2268"/>
          <w:tab w:val="left" w:pos="2835"/>
          <w:tab w:val="left" w:pos="3402"/>
        </w:tabs>
        <w:ind w:left="2835" w:hanging="1134"/>
      </w:pPr>
      <w:r w:rsidRPr="004A3702">
        <w:tab/>
        <w:t>(3)</w:t>
      </w:r>
      <w:r w:rsidRPr="004A3702">
        <w:tab/>
        <w:t>Property can be proceeds of an offence or an instrument of an offence even if no person has been convicted of the offence.</w:t>
      </w:r>
    </w:p>
    <w:p w14:paraId="2793F3E1" w14:textId="77777777" w:rsidR="00B04BC5" w:rsidRPr="004A3702" w:rsidRDefault="00B04BC5" w:rsidP="00B04BC5">
      <w:pPr>
        <w:pStyle w:val="CCVQuoteLevel1"/>
        <w:tabs>
          <w:tab w:val="left" w:pos="2268"/>
          <w:tab w:val="left" w:pos="2835"/>
          <w:tab w:val="left" w:pos="3402"/>
        </w:tabs>
        <w:ind w:left="2835" w:hanging="1134"/>
      </w:pPr>
      <w:r w:rsidRPr="004A3702">
        <w:tab/>
        <w:t>(4)</w:t>
      </w:r>
      <w:r w:rsidRPr="004A3702">
        <w:tab/>
      </w:r>
      <w:r w:rsidRPr="004A3702">
        <w:rPr>
          <w:b/>
          <w:bCs/>
          <w:i/>
          <w:iCs/>
        </w:rPr>
        <w:t xml:space="preserve">Proceeds </w:t>
      </w:r>
      <w:r w:rsidRPr="004A3702">
        <w:t xml:space="preserve">or an </w:t>
      </w:r>
      <w:r w:rsidRPr="004A3702">
        <w:rPr>
          <w:b/>
          <w:bCs/>
          <w:i/>
          <w:iCs/>
        </w:rPr>
        <w:t xml:space="preserve">instrument </w:t>
      </w:r>
      <w:r w:rsidRPr="004A3702">
        <w:t>of an *unlawful activity means proceeds or an instrument of the offence constituted by the act or omission that constitutes the unlawful activity.</w:t>
      </w:r>
    </w:p>
    <w:p w14:paraId="71FFD7FA" w14:textId="77777777" w:rsidR="00B04BC5" w:rsidRPr="004A3702" w:rsidRDefault="00B04BC5" w:rsidP="00B04BC5">
      <w:pPr>
        <w:pStyle w:val="CCVQuoteLevel1"/>
        <w:tabs>
          <w:tab w:val="left" w:pos="2268"/>
          <w:tab w:val="left" w:pos="2835"/>
          <w:tab w:val="left" w:pos="3402"/>
        </w:tabs>
        <w:ind w:left="2268" w:hanging="567"/>
      </w:pPr>
      <w:r w:rsidRPr="004A3702">
        <w:rPr>
          <w:b/>
          <w:bCs/>
        </w:rPr>
        <w:t>330</w:t>
      </w:r>
      <w:r w:rsidRPr="004A3702">
        <w:rPr>
          <w:b/>
          <w:bCs/>
        </w:rPr>
        <w:tab/>
        <w:t>When property becomes, remains and ceases to be proceeds or an instrument</w:t>
      </w:r>
    </w:p>
    <w:p w14:paraId="7F0D7878" w14:textId="77777777" w:rsidR="00B04BC5" w:rsidRPr="004A3702" w:rsidRDefault="00B04BC5" w:rsidP="00B04BC5">
      <w:pPr>
        <w:pStyle w:val="CCVQuoteLevel1"/>
        <w:tabs>
          <w:tab w:val="left" w:pos="2268"/>
          <w:tab w:val="left" w:pos="2835"/>
          <w:tab w:val="left" w:pos="3402"/>
        </w:tabs>
        <w:ind w:left="2268" w:hanging="567"/>
      </w:pPr>
      <w:r w:rsidRPr="004A3702">
        <w:tab/>
        <w:t>(1)</w:t>
      </w:r>
      <w:r w:rsidRPr="004A3702">
        <w:tab/>
        <w:t xml:space="preserve">Property becomes </w:t>
      </w:r>
      <w:r w:rsidRPr="004A3702">
        <w:rPr>
          <w:b/>
          <w:bCs/>
          <w:i/>
          <w:iCs/>
        </w:rPr>
        <w:t xml:space="preserve">proceeds </w:t>
      </w:r>
      <w:r w:rsidRPr="004A3702">
        <w:t>of an offence if:</w:t>
      </w:r>
    </w:p>
    <w:p w14:paraId="42D38E1A" w14:textId="77777777" w:rsidR="00B04BC5" w:rsidRPr="004A3702" w:rsidRDefault="00B04BC5" w:rsidP="00B04BC5">
      <w:pPr>
        <w:pStyle w:val="CCVQuoteLevel1"/>
        <w:tabs>
          <w:tab w:val="left" w:pos="2268"/>
          <w:tab w:val="left" w:pos="2835"/>
          <w:tab w:val="left" w:pos="3402"/>
        </w:tabs>
        <w:ind w:left="3402" w:hanging="1701"/>
      </w:pPr>
      <w:r w:rsidRPr="004A3702">
        <w:tab/>
      </w:r>
      <w:r w:rsidRPr="004A3702">
        <w:tab/>
        <w:t>(a)</w:t>
      </w:r>
      <w:r w:rsidRPr="004A3702">
        <w:tab/>
        <w:t>the property is wholly or partly derived or realised from a disposal or other dealing with *proceeds of the offence; or</w:t>
      </w:r>
    </w:p>
    <w:p w14:paraId="48FF54AF" w14:textId="77777777" w:rsidR="00B04BC5" w:rsidRPr="004A3702" w:rsidRDefault="00B04BC5" w:rsidP="00B04BC5">
      <w:pPr>
        <w:pStyle w:val="CCVQuoteLevel1"/>
        <w:tabs>
          <w:tab w:val="left" w:pos="2268"/>
          <w:tab w:val="left" w:pos="2835"/>
          <w:tab w:val="left" w:pos="3402"/>
        </w:tabs>
        <w:ind w:left="3402" w:hanging="1701"/>
      </w:pPr>
      <w:r w:rsidRPr="004A3702">
        <w:tab/>
      </w:r>
      <w:r w:rsidRPr="004A3702">
        <w:tab/>
        <w:t>(b)</w:t>
      </w:r>
      <w:r w:rsidRPr="004A3702">
        <w:tab/>
        <w:t>the property is wholly or partly acquired using proceeds of the offence; or</w:t>
      </w:r>
    </w:p>
    <w:p w14:paraId="0660A43B" w14:textId="77777777" w:rsidR="00B04BC5" w:rsidRPr="004A3702" w:rsidRDefault="00B04BC5" w:rsidP="00B04BC5">
      <w:pPr>
        <w:pStyle w:val="CCVQuoteLevel1"/>
        <w:tabs>
          <w:tab w:val="left" w:pos="2268"/>
          <w:tab w:val="left" w:pos="2835"/>
          <w:tab w:val="left" w:pos="3402"/>
        </w:tabs>
        <w:ind w:left="3402" w:hanging="1701"/>
      </w:pPr>
      <w:r w:rsidRPr="004A3702">
        <w:tab/>
      </w:r>
      <w:r w:rsidRPr="004A3702">
        <w:tab/>
        <w:t>(c)</w:t>
      </w:r>
      <w:r w:rsidRPr="004A3702">
        <w:tab/>
        <w:t>an *encumbrance or a security on, or a liability incurred to acquire, retain, maintain or make *improvements to, the property is wholly or partly discharged using proceeds of the offence; or</w:t>
      </w:r>
    </w:p>
    <w:p w14:paraId="44891911" w14:textId="77777777" w:rsidR="00B04BC5" w:rsidRPr="004A3702" w:rsidRDefault="00B04BC5" w:rsidP="00B04BC5">
      <w:pPr>
        <w:pStyle w:val="CCVQuoteLevel1"/>
        <w:tabs>
          <w:tab w:val="left" w:pos="2268"/>
          <w:tab w:val="left" w:pos="2835"/>
          <w:tab w:val="left" w:pos="3402"/>
        </w:tabs>
        <w:ind w:left="3402" w:hanging="1701"/>
      </w:pPr>
      <w:r w:rsidRPr="004A3702">
        <w:tab/>
      </w:r>
      <w:r w:rsidRPr="004A3702">
        <w:tab/>
        <w:t>(d)</w:t>
      </w:r>
      <w:r w:rsidRPr="004A3702">
        <w:tab/>
        <w:t>the costs of retaining, maintaining or making improvements to the property are wholly or partly met using proceeds of the offence; or</w:t>
      </w:r>
    </w:p>
    <w:p w14:paraId="5A936C67" w14:textId="77777777" w:rsidR="00B04BC5" w:rsidRPr="004A3702" w:rsidRDefault="00B04BC5" w:rsidP="00B04BC5">
      <w:pPr>
        <w:pStyle w:val="CCVQuoteLevel1"/>
        <w:tabs>
          <w:tab w:val="left" w:pos="2835"/>
          <w:tab w:val="left" w:pos="3402"/>
          <w:tab w:val="left" w:pos="3969"/>
        </w:tabs>
        <w:ind w:left="2835" w:hanging="567"/>
      </w:pPr>
      <w:r w:rsidRPr="004A3702">
        <w:tab/>
        <w:t>(e)</w:t>
      </w:r>
      <w:r w:rsidRPr="004A3702">
        <w:tab/>
        <w:t>the property is improved using proceeds of the offence;</w:t>
      </w:r>
    </w:p>
    <w:p w14:paraId="64B29357" w14:textId="77777777" w:rsidR="00B04BC5" w:rsidRPr="004A3702" w:rsidRDefault="00B04BC5" w:rsidP="00B04BC5">
      <w:pPr>
        <w:pStyle w:val="CCVQuoteLevel1"/>
        <w:tabs>
          <w:tab w:val="left" w:pos="2835"/>
          <w:tab w:val="left" w:pos="3402"/>
          <w:tab w:val="left" w:pos="3969"/>
        </w:tabs>
        <w:ind w:left="2835" w:hanging="567"/>
      </w:pPr>
      <w:r w:rsidRPr="004A3702">
        <w:lastRenderedPageBreak/>
        <w:tab/>
        <w:t>including because of one or more previous applications of this section.</w:t>
      </w:r>
    </w:p>
    <w:p w14:paraId="31CB6E56" w14:textId="77777777" w:rsidR="00B04BC5" w:rsidRPr="004A3702" w:rsidRDefault="00B04BC5" w:rsidP="00B04BC5">
      <w:pPr>
        <w:pStyle w:val="CCVQuoteLevel1"/>
        <w:tabs>
          <w:tab w:val="left" w:pos="2835"/>
          <w:tab w:val="left" w:pos="3402"/>
          <w:tab w:val="left" w:pos="3969"/>
        </w:tabs>
        <w:ind w:left="2835" w:hanging="567"/>
      </w:pPr>
      <w:r w:rsidRPr="004A3702">
        <w:t>(2)</w:t>
      </w:r>
      <w:r w:rsidRPr="004A3702">
        <w:tab/>
        <w:t xml:space="preserve">Property becomes an </w:t>
      </w:r>
      <w:r w:rsidRPr="004A3702">
        <w:rPr>
          <w:b/>
          <w:bCs/>
          <w:i/>
          <w:iCs/>
        </w:rPr>
        <w:t xml:space="preserve">instrument </w:t>
      </w:r>
      <w:r w:rsidRPr="004A3702">
        <w:t>of an offence if:</w:t>
      </w:r>
    </w:p>
    <w:p w14:paraId="6454AB23" w14:textId="77777777" w:rsidR="00B04BC5" w:rsidRPr="004A3702" w:rsidRDefault="00B04BC5" w:rsidP="00B04BC5">
      <w:pPr>
        <w:pStyle w:val="CCVQuoteLevel1"/>
        <w:tabs>
          <w:tab w:val="left" w:pos="3402"/>
          <w:tab w:val="left" w:pos="3969"/>
        </w:tabs>
        <w:ind w:left="3402" w:hanging="567"/>
      </w:pPr>
      <w:r w:rsidRPr="004A3702">
        <w:t>(a)</w:t>
      </w:r>
      <w:r w:rsidRPr="004A3702">
        <w:tab/>
        <w:t>the property is wholly or partly derived or realised from the disposal or other dealing with an *instrument of the offence; or</w:t>
      </w:r>
    </w:p>
    <w:p w14:paraId="1F364C03" w14:textId="77777777" w:rsidR="00B04BC5" w:rsidRPr="004A3702" w:rsidRDefault="00B04BC5" w:rsidP="00B04BC5">
      <w:pPr>
        <w:pStyle w:val="CCVQuoteLevel1"/>
        <w:tabs>
          <w:tab w:val="left" w:pos="3402"/>
          <w:tab w:val="left" w:pos="3969"/>
        </w:tabs>
        <w:ind w:left="3402" w:hanging="567"/>
      </w:pPr>
      <w:r w:rsidRPr="004A3702">
        <w:t>(b)</w:t>
      </w:r>
      <w:r w:rsidRPr="004A3702">
        <w:tab/>
        <w:t>the property is wholly or partly acquired using an instrument of the offence; or</w:t>
      </w:r>
    </w:p>
    <w:p w14:paraId="010ED0F5" w14:textId="77777777" w:rsidR="00B04BC5" w:rsidRPr="004A3702" w:rsidRDefault="00B04BC5" w:rsidP="00B04BC5">
      <w:pPr>
        <w:pStyle w:val="CCVQuoteLevel1"/>
        <w:tabs>
          <w:tab w:val="left" w:pos="3402"/>
          <w:tab w:val="left" w:pos="3969"/>
        </w:tabs>
        <w:ind w:left="3402" w:hanging="567"/>
      </w:pPr>
      <w:r w:rsidRPr="004A3702">
        <w:t>(c)</w:t>
      </w:r>
      <w:r w:rsidRPr="004A3702">
        <w:tab/>
        <w:t>an *encumbrance or a security on, or a liability incurred to acquire, retain, maintain or make *improvements to, the property is wholly or partly discharged using an instrument of the offence; or</w:t>
      </w:r>
    </w:p>
    <w:p w14:paraId="3072ED85" w14:textId="77777777" w:rsidR="00B04BC5" w:rsidRPr="004A3702" w:rsidRDefault="00B04BC5" w:rsidP="00B04BC5">
      <w:pPr>
        <w:pStyle w:val="CCVQuoteLevel1"/>
        <w:tabs>
          <w:tab w:val="left" w:pos="3402"/>
          <w:tab w:val="left" w:pos="3969"/>
        </w:tabs>
        <w:ind w:left="3402" w:hanging="567"/>
      </w:pPr>
      <w:r w:rsidRPr="004A3702">
        <w:t>(d)</w:t>
      </w:r>
      <w:r w:rsidRPr="004A3702">
        <w:tab/>
        <w:t>the costs of retaining, maintaining or making improvements to the property are wholly or partly met using an instrument of the offence; or</w:t>
      </w:r>
    </w:p>
    <w:p w14:paraId="440EC8BB" w14:textId="77777777" w:rsidR="00B04BC5" w:rsidRPr="004A3702" w:rsidRDefault="00B04BC5" w:rsidP="00B04BC5">
      <w:pPr>
        <w:pStyle w:val="CCVQuoteLevel1"/>
        <w:tabs>
          <w:tab w:val="left" w:pos="3402"/>
          <w:tab w:val="left" w:pos="3969"/>
        </w:tabs>
        <w:ind w:left="3402" w:hanging="567"/>
      </w:pPr>
      <w:r w:rsidRPr="004A3702">
        <w:t>(e)</w:t>
      </w:r>
      <w:r w:rsidRPr="004A3702">
        <w:tab/>
        <w:t>the property is improved using an instrument of the offence;</w:t>
      </w:r>
    </w:p>
    <w:p w14:paraId="063782DE" w14:textId="3A1529F5" w:rsidR="00B04BC5" w:rsidRDefault="00B04BC5" w:rsidP="00B04BC5">
      <w:pPr>
        <w:pStyle w:val="CCVQuoteLevel1"/>
        <w:tabs>
          <w:tab w:val="left" w:pos="3969"/>
        </w:tabs>
        <w:ind w:left="2835" w:firstLine="0"/>
      </w:pPr>
      <w:r w:rsidRPr="004A3702">
        <w:t>including because of one or more previous applications of this section.</w:t>
      </w:r>
    </w:p>
    <w:p w14:paraId="58F770BF" w14:textId="32C292B6" w:rsidR="00647EA0" w:rsidRPr="00647EA0" w:rsidRDefault="00647EA0" w:rsidP="00647EA0">
      <w:pPr>
        <w:pStyle w:val="CCVQuoteLevel1"/>
        <w:tabs>
          <w:tab w:val="left" w:pos="2835"/>
          <w:tab w:val="left" w:pos="3402"/>
          <w:tab w:val="left" w:pos="3969"/>
        </w:tabs>
        <w:ind w:left="2835" w:hanging="567"/>
      </w:pPr>
      <w:r>
        <w:t>…</w:t>
      </w:r>
    </w:p>
    <w:p w14:paraId="768ED9BF" w14:textId="197AE5AE" w:rsidR="00D32CB9" w:rsidRDefault="00617045" w:rsidP="0071338B">
      <w:pPr>
        <w:pStyle w:val="CCVNumberLevel1"/>
        <w:ind w:left="1134"/>
      </w:pPr>
      <w:r w:rsidRPr="004A3702">
        <w:t xml:space="preserve">The </w:t>
      </w:r>
      <w:r w:rsidR="00D32CB9">
        <w:t>terms “</w:t>
      </w:r>
      <w:r w:rsidR="00D32CB9" w:rsidRPr="00D32CB9">
        <w:rPr>
          <w:i/>
          <w:iCs/>
        </w:rPr>
        <w:t>indictable offence</w:t>
      </w:r>
      <w:r w:rsidR="00D32CB9">
        <w:t>” and “</w:t>
      </w:r>
      <w:r w:rsidR="00D32CB9" w:rsidRPr="00D32CB9">
        <w:rPr>
          <w:i/>
          <w:iCs/>
        </w:rPr>
        <w:t>unlawful activity</w:t>
      </w:r>
      <w:r w:rsidR="00D32CB9">
        <w:t>” are defined in s338 of the Act in the following manner:</w:t>
      </w:r>
    </w:p>
    <w:p w14:paraId="52551F6B" w14:textId="3563445A" w:rsidR="00D32CB9" w:rsidRPr="00D32CB9" w:rsidRDefault="00D32CB9" w:rsidP="00977AE6">
      <w:pPr>
        <w:pStyle w:val="CCVQuoteLevel1"/>
      </w:pPr>
      <w:r w:rsidRPr="00977AE6">
        <w:rPr>
          <w:i/>
          <w:iCs/>
          <w:shd w:val="clear" w:color="auto" w:fill="FFFFFF"/>
        </w:rPr>
        <w:t>“</w:t>
      </w:r>
      <w:r w:rsidRPr="00D32CB9">
        <w:rPr>
          <w:b/>
          <w:bCs/>
          <w:i/>
          <w:iCs/>
          <w:shd w:val="clear" w:color="auto" w:fill="FFFFFF"/>
        </w:rPr>
        <w:t>indictable offence</w:t>
      </w:r>
      <w:r w:rsidRPr="00D32CB9">
        <w:rPr>
          <w:shd w:val="clear" w:color="auto" w:fill="FFFFFF"/>
        </w:rPr>
        <w:t xml:space="preserve"> means an offence against a law of the Commonwealth, or a *non</w:t>
      </w:r>
      <w:r w:rsidRPr="00D32CB9">
        <w:rPr>
          <w:shd w:val="clear" w:color="auto" w:fill="FFFFFF"/>
        </w:rPr>
        <w:noBreakHyphen/>
        <w:t>governing Territory, that may be dealt with as an indictable offence (even if it may also be dealt with as a summary offence in some circumstances).</w:t>
      </w:r>
    </w:p>
    <w:p w14:paraId="1AC9FF55" w14:textId="0BC7ABE5" w:rsidR="00D32CB9" w:rsidRPr="00D32CB9" w:rsidRDefault="00977AE6" w:rsidP="00977AE6">
      <w:pPr>
        <w:pStyle w:val="CCVQuoteLevel1"/>
      </w:pPr>
      <w:r>
        <w:t xml:space="preserve"> </w:t>
      </w:r>
      <w:r w:rsidR="00D32CB9" w:rsidRPr="00D32CB9">
        <w:t>…</w:t>
      </w:r>
    </w:p>
    <w:p w14:paraId="0FF932BA" w14:textId="061A1523" w:rsidR="00D32CB9" w:rsidRPr="00525A06" w:rsidRDefault="00977AE6" w:rsidP="00977AE6">
      <w:pPr>
        <w:pStyle w:val="CCVQuoteLevel1"/>
        <w:rPr>
          <w:lang w:eastAsia="en-AU"/>
        </w:rPr>
      </w:pPr>
      <w:r>
        <w:rPr>
          <w:b/>
          <w:bCs/>
          <w:i/>
          <w:iCs/>
        </w:rPr>
        <w:t xml:space="preserve"> </w:t>
      </w:r>
      <w:r w:rsidR="00D32CB9">
        <w:rPr>
          <w:b/>
          <w:bCs/>
          <w:i/>
          <w:iCs/>
        </w:rPr>
        <w:t xml:space="preserve">unlawful activity </w:t>
      </w:r>
      <w:r w:rsidR="00D32CB9" w:rsidRPr="00525A06">
        <w:t>means an act or omission that constitutes:</w:t>
      </w:r>
    </w:p>
    <w:p w14:paraId="661BBDCB" w14:textId="31A981E2" w:rsidR="00D32CB9" w:rsidRPr="00270A90" w:rsidRDefault="00977AE6" w:rsidP="00977AE6">
      <w:pPr>
        <w:pStyle w:val="CCVQuoteLevel1"/>
        <w:ind w:left="2268" w:hanging="567"/>
      </w:pPr>
      <w:r>
        <w:t xml:space="preserve"> </w:t>
      </w:r>
      <w:r w:rsidR="00D32CB9" w:rsidRPr="00270A90">
        <w:t>(a)</w:t>
      </w:r>
      <w:r w:rsidR="00D32CB9" w:rsidRPr="00270A90">
        <w:tab/>
        <w:t>an offence against a law of the Commonwealth; or</w:t>
      </w:r>
    </w:p>
    <w:p w14:paraId="514D05BD" w14:textId="4EE88E59" w:rsidR="00D32CB9" w:rsidRPr="00270A90" w:rsidRDefault="00977AE6" w:rsidP="00977AE6">
      <w:pPr>
        <w:pStyle w:val="CCVQuoteLevel1"/>
        <w:ind w:left="2268" w:hanging="567"/>
        <w:rPr>
          <w:rFonts w:cs="Arial"/>
          <w:color w:val="000000"/>
        </w:rPr>
      </w:pPr>
      <w:r>
        <w:rPr>
          <w:rFonts w:cs="Arial"/>
          <w:color w:val="000000"/>
        </w:rPr>
        <w:t xml:space="preserve"> </w:t>
      </w:r>
      <w:r w:rsidR="00D32CB9" w:rsidRPr="00270A90">
        <w:rPr>
          <w:rFonts w:cs="Arial"/>
          <w:color w:val="000000"/>
        </w:rPr>
        <w:t>(b)</w:t>
      </w:r>
      <w:r w:rsidR="00D32CB9" w:rsidRPr="00270A90">
        <w:rPr>
          <w:rFonts w:cs="Arial"/>
          <w:color w:val="000000"/>
        </w:rPr>
        <w:tab/>
        <w:t>an offence against a law of a State or Territory; or</w:t>
      </w:r>
    </w:p>
    <w:p w14:paraId="12E1FA35" w14:textId="4AA9BE9A" w:rsidR="00D32CB9" w:rsidRDefault="00977AE6" w:rsidP="00977AE6">
      <w:pPr>
        <w:pStyle w:val="CCVQuoteLevel1"/>
        <w:ind w:left="2268" w:hanging="567"/>
      </w:pPr>
      <w:r>
        <w:t xml:space="preserve"> </w:t>
      </w:r>
      <w:r w:rsidR="00D32CB9">
        <w:t>(c)</w:t>
      </w:r>
      <w:r w:rsidR="00D32CB9">
        <w:tab/>
        <w:t>an offence against a law of a foreign country.</w:t>
      </w:r>
    </w:p>
    <w:p w14:paraId="02486EDE" w14:textId="0778D5FC" w:rsidR="00D32CB9" w:rsidRDefault="00977AE6" w:rsidP="00977AE6">
      <w:pPr>
        <w:pStyle w:val="CCVQuoteLevel1"/>
        <w:rPr>
          <w:rFonts w:cs="Arial"/>
        </w:rPr>
      </w:pPr>
      <w:r>
        <w:rPr>
          <w:rFonts w:cs="Arial"/>
        </w:rPr>
        <w:t xml:space="preserve"> </w:t>
      </w:r>
      <w:r w:rsidR="00D32CB9">
        <w:rPr>
          <w:rFonts w:cs="Arial"/>
        </w:rPr>
        <w:t>…</w:t>
      </w:r>
      <w:r>
        <w:rPr>
          <w:rFonts w:cs="Arial"/>
        </w:rPr>
        <w:t xml:space="preserve"> .</w:t>
      </w:r>
      <w:r w:rsidR="00D32CB9">
        <w:rPr>
          <w:rFonts w:cs="Arial"/>
        </w:rPr>
        <w:t>”</w:t>
      </w:r>
    </w:p>
    <w:p w14:paraId="30E30A63" w14:textId="30102896" w:rsidR="00617045" w:rsidRPr="004A3702" w:rsidRDefault="00D32CB9" w:rsidP="0071338B">
      <w:pPr>
        <w:pStyle w:val="CCVNumberLevel1"/>
        <w:ind w:left="1134"/>
      </w:pPr>
      <w:r>
        <w:t xml:space="preserve">The </w:t>
      </w:r>
      <w:r w:rsidR="00617045" w:rsidRPr="004A3702">
        <w:t>Commissioner accepted from the outset that Mr and Mrs Abedini do not have the same interest in the litigation concerning the Turramurra property.  For this purpose it was accepted that</w:t>
      </w:r>
      <w:r w:rsidR="00C53085" w:rsidRPr="004A3702">
        <w:t xml:space="preserve"> the first</w:t>
      </w:r>
      <w:r w:rsidR="00617045" w:rsidRPr="004A3702">
        <w:t xml:space="preserve"> </w:t>
      </w:r>
      <w:r w:rsidR="00924839">
        <w:t>a</w:t>
      </w:r>
      <w:r w:rsidR="00617045" w:rsidRPr="004A3702">
        <w:t>pplication</w:t>
      </w:r>
      <w:r w:rsidR="00C53085" w:rsidRPr="004A3702">
        <w:t>,</w:t>
      </w:r>
      <w:r w:rsidR="00617045" w:rsidRPr="004A3702">
        <w:t xml:space="preserve"> </w:t>
      </w:r>
      <w:r w:rsidR="00C53085" w:rsidRPr="004A3702">
        <w:t xml:space="preserve">being the application for </w:t>
      </w:r>
      <w:r w:rsidR="00C53085" w:rsidRPr="004A3702">
        <w:lastRenderedPageBreak/>
        <w:t xml:space="preserve">exclusion, </w:t>
      </w:r>
      <w:r w:rsidR="00617045" w:rsidRPr="004A3702">
        <w:t>should be determined as though there are two such applications for exclusion to be decided, the first brought by Mr Abedini and the second brought by Mrs Abedini.</w:t>
      </w:r>
      <w:r>
        <w:t xml:space="preserve">  In the absence of any opposition to this submission by </w:t>
      </w:r>
      <w:r w:rsidR="00905FCA">
        <w:t xml:space="preserve">Counsel </w:t>
      </w:r>
      <w:r>
        <w:t>for Mrs Abedini</w:t>
      </w:r>
      <w:r w:rsidR="00977AE6">
        <w:t>,</w:t>
      </w:r>
      <w:r>
        <w:t xml:space="preserve"> that is </w:t>
      </w:r>
      <w:r w:rsidR="00977AE6">
        <w:t xml:space="preserve">the </w:t>
      </w:r>
      <w:r>
        <w:t>manner in which I have approached this matter.</w:t>
      </w:r>
    </w:p>
    <w:p w14:paraId="42F96226" w14:textId="23BB6151" w:rsidR="00C913E1" w:rsidRPr="004A3702" w:rsidRDefault="00C913E1" w:rsidP="00624195">
      <w:pPr>
        <w:pStyle w:val="CCVHeadingLevel1"/>
      </w:pPr>
      <w:bookmarkStart w:id="35" w:name="_Toc139016349"/>
      <w:r w:rsidRPr="004A3702">
        <w:t xml:space="preserve">Purchase of the Turramurra </w:t>
      </w:r>
      <w:r w:rsidR="009B7130" w:rsidRPr="004A3702">
        <w:t>p</w:t>
      </w:r>
      <w:r w:rsidRPr="004A3702">
        <w:t>roperty</w:t>
      </w:r>
      <w:bookmarkEnd w:id="35"/>
    </w:p>
    <w:p w14:paraId="7CC15DDF" w14:textId="57819FCB" w:rsidR="00C913E1" w:rsidRPr="004A3702" w:rsidRDefault="00C913E1" w:rsidP="0071338B">
      <w:pPr>
        <w:pStyle w:val="CCVNumberLevel1"/>
        <w:ind w:left="1134"/>
      </w:pPr>
      <w:r w:rsidRPr="004A3702">
        <w:t xml:space="preserve">It is not in dispute that the purchase of the Turramurra property was effected in the </w:t>
      </w:r>
      <w:r w:rsidR="001C5006" w:rsidRPr="004A3702">
        <w:t xml:space="preserve">manner set out in Annexure 19 of the expert report provided by Mr Colin Hicks (“the Hicks </w:t>
      </w:r>
      <w:r w:rsidR="0091729F">
        <w:t>R</w:t>
      </w:r>
      <w:r w:rsidR="001C5006" w:rsidRPr="004A3702">
        <w:t>eport”)</w:t>
      </w:r>
      <w:r w:rsidRPr="004A3702">
        <w:t>.</w:t>
      </w:r>
      <w:r w:rsidR="001C5006" w:rsidRPr="004A3702">
        <w:rPr>
          <w:rStyle w:val="FootnoteReference"/>
        </w:rPr>
        <w:footnoteReference w:id="9"/>
      </w:r>
    </w:p>
    <w:p w14:paraId="1C9E5DB2" w14:textId="7C9DA712" w:rsidR="001C5006" w:rsidRPr="004A3702" w:rsidRDefault="001C5006" w:rsidP="0071338B">
      <w:pPr>
        <w:pStyle w:val="CCVNumberLevel1"/>
        <w:ind w:left="1134"/>
      </w:pPr>
      <w:r w:rsidRPr="004A3702">
        <w:t>In summary, the following transactions took place:</w:t>
      </w:r>
    </w:p>
    <w:p w14:paraId="471F544D" w14:textId="4F190D2D" w:rsidR="001C5006" w:rsidRPr="004A3702" w:rsidRDefault="00C53085" w:rsidP="00C53085">
      <w:pPr>
        <w:pStyle w:val="CCVNumberLevel1"/>
        <w:numPr>
          <w:ilvl w:val="0"/>
          <w:numId w:val="0"/>
        </w:numPr>
        <w:ind w:left="1701" w:hanging="567"/>
      </w:pPr>
      <w:r w:rsidRPr="004A3702">
        <w:t>(a)</w:t>
      </w:r>
      <w:r w:rsidRPr="004A3702">
        <w:tab/>
        <w:t>t</w:t>
      </w:r>
      <w:r w:rsidR="001C5006" w:rsidRPr="004A3702">
        <w:t>he contract for the purchase of the Turramurra property was entered into on 22 February 2011, when Mr Isfhani signed the contract as purchaser of the Turramurra property for the sum of $1,070,000.00.  A deposit of $107,000 was paid by Mr Isfhani.</w:t>
      </w:r>
      <w:r w:rsidR="001C5006" w:rsidRPr="004A3702">
        <w:rPr>
          <w:rStyle w:val="FootnoteReference"/>
        </w:rPr>
        <w:footnoteReference w:id="10"/>
      </w:r>
      <w:r w:rsidR="001C5006" w:rsidRPr="004A3702">
        <w:t xml:space="preserve">  It is not in dispute that Mr Abedini paid the money for this deposit into a</w:t>
      </w:r>
      <w:r w:rsidR="00812206">
        <w:t xml:space="preserve"> Westpac Banking Corporation (“Westpac”)</w:t>
      </w:r>
      <w:r w:rsidR="001C5006" w:rsidRPr="004A3702">
        <w:t xml:space="preserve"> account </w:t>
      </w:r>
      <w:r w:rsidR="00812206">
        <w:t xml:space="preserve">ending in the numbers 4084, </w:t>
      </w:r>
      <w:r w:rsidR="001C5006" w:rsidRPr="004A3702">
        <w:t>opened by Mr Isfhani for the purposes of purchas</w:t>
      </w:r>
      <w:r w:rsidR="00C36928">
        <w:t>ing</w:t>
      </w:r>
      <w:r w:rsidR="001C5006" w:rsidRPr="004A3702">
        <w:t xml:space="preserve"> the </w:t>
      </w:r>
      <w:r w:rsidR="005A1E45" w:rsidRPr="004A3702">
        <w:t xml:space="preserve">Turramurra </w:t>
      </w:r>
      <w:r w:rsidR="001C5006" w:rsidRPr="004A3702">
        <w:t>property.</w:t>
      </w:r>
      <w:r w:rsidR="001C5006" w:rsidRPr="004A3702">
        <w:rPr>
          <w:rStyle w:val="FootnoteReference"/>
        </w:rPr>
        <w:footnoteReference w:id="11"/>
      </w:r>
      <w:r w:rsidR="00271905" w:rsidRPr="004A3702">
        <w:t xml:space="preserve">  The money for this payment came out of Mr Abedini’s Westpac account </w:t>
      </w:r>
      <w:r w:rsidR="00812206">
        <w:t>-</w:t>
      </w:r>
      <w:r w:rsidR="00271905" w:rsidRPr="004A3702">
        <w:t>0901</w:t>
      </w:r>
      <w:r w:rsidR="00924839">
        <w:t>,</w:t>
      </w:r>
      <w:r w:rsidR="00271905" w:rsidRPr="004A3702">
        <w:t xml:space="preserve"> </w:t>
      </w:r>
      <w:r w:rsidR="00271905" w:rsidRPr="004A3702">
        <w:rPr>
          <w:i/>
          <w:iCs/>
        </w:rPr>
        <w:t>via</w:t>
      </w:r>
      <w:r w:rsidR="00271905" w:rsidRPr="004A3702">
        <w:t xml:space="preserve"> a payment to his nephew, Aghada</w:t>
      </w:r>
      <w:r w:rsidRPr="004A3702">
        <w:t>;</w:t>
      </w:r>
      <w:r w:rsidR="00271905" w:rsidRPr="004A3702">
        <w:rPr>
          <w:rStyle w:val="FootnoteReference"/>
        </w:rPr>
        <w:footnoteReference w:id="12"/>
      </w:r>
    </w:p>
    <w:p w14:paraId="1EC6B4CA" w14:textId="0047387C" w:rsidR="001C5006" w:rsidRPr="004A3702" w:rsidRDefault="00C53085" w:rsidP="00C53085">
      <w:pPr>
        <w:pStyle w:val="CCVNumberLevel1"/>
        <w:numPr>
          <w:ilvl w:val="0"/>
          <w:numId w:val="0"/>
        </w:numPr>
        <w:ind w:left="1701" w:hanging="567"/>
      </w:pPr>
      <w:r w:rsidRPr="004A3702">
        <w:t>(b)</w:t>
      </w:r>
      <w:r w:rsidRPr="004A3702">
        <w:tab/>
      </w:r>
      <w:r w:rsidR="00812206">
        <w:t>i</w:t>
      </w:r>
      <w:r w:rsidR="009267FE" w:rsidRPr="004A3702">
        <w:t xml:space="preserve">n May 2011, </w:t>
      </w:r>
      <w:r w:rsidR="00271905" w:rsidRPr="004A3702">
        <w:t>Mr Isfhani entered into a loan agreement with ING Bank in order to borrow the sum of $855,925, being 80</w:t>
      </w:r>
      <w:r w:rsidR="00924839">
        <w:t xml:space="preserve"> per cent</w:t>
      </w:r>
      <w:r w:rsidR="00271905" w:rsidRPr="004A3702">
        <w:t xml:space="preserve"> of the purchase price </w:t>
      </w:r>
      <w:r w:rsidR="00C36928">
        <w:t>of</w:t>
      </w:r>
      <w:r w:rsidR="00271905" w:rsidRPr="004A3702">
        <w:t xml:space="preserve"> the </w:t>
      </w:r>
      <w:r w:rsidR="00C36928">
        <w:t xml:space="preserve">Turramurra </w:t>
      </w:r>
      <w:r w:rsidR="00271905" w:rsidRPr="004A3702">
        <w:t>property</w:t>
      </w:r>
      <w:r w:rsidRPr="004A3702">
        <w:t>;</w:t>
      </w:r>
      <w:r w:rsidR="00271905" w:rsidRPr="004A3702">
        <w:rPr>
          <w:rStyle w:val="FootnoteReference"/>
        </w:rPr>
        <w:footnoteReference w:id="13"/>
      </w:r>
    </w:p>
    <w:p w14:paraId="3DC787D8" w14:textId="1A4FF8A4" w:rsidR="00271905" w:rsidRPr="004A3702" w:rsidRDefault="00C53085" w:rsidP="00C53085">
      <w:pPr>
        <w:pStyle w:val="CCVNumberLevel1"/>
        <w:numPr>
          <w:ilvl w:val="0"/>
          <w:numId w:val="0"/>
        </w:numPr>
        <w:ind w:left="1701" w:hanging="567"/>
      </w:pPr>
      <w:r w:rsidRPr="004A3702">
        <w:t>(c)</w:t>
      </w:r>
      <w:r w:rsidRPr="004A3702">
        <w:tab/>
        <w:t>t</w:t>
      </w:r>
      <w:r w:rsidR="00271905" w:rsidRPr="004A3702">
        <w:t xml:space="preserve">he settlement sum </w:t>
      </w:r>
      <w:r w:rsidRPr="004A3702">
        <w:t>i</w:t>
      </w:r>
      <w:r w:rsidR="00271905" w:rsidRPr="004A3702">
        <w:t xml:space="preserve">n </w:t>
      </w:r>
      <w:r w:rsidRPr="004A3702">
        <w:t xml:space="preserve">respect of </w:t>
      </w:r>
      <w:r w:rsidR="00271905" w:rsidRPr="004A3702">
        <w:t xml:space="preserve">the purchase of the </w:t>
      </w:r>
      <w:r w:rsidR="005A1E45" w:rsidRPr="004A3702">
        <w:t xml:space="preserve">Turramurra </w:t>
      </w:r>
      <w:r w:rsidR="00271905" w:rsidRPr="004A3702">
        <w:t xml:space="preserve">property was $154,808.02.  </w:t>
      </w:r>
      <w:r w:rsidR="00C36928" w:rsidRPr="004A3702">
        <w:t>Settlement of the property took place on 23 May 2011</w:t>
      </w:r>
      <w:r w:rsidR="00C36928">
        <w:t xml:space="preserve">.  </w:t>
      </w:r>
      <w:r w:rsidR="009267FE" w:rsidRPr="004A3702">
        <w:lastRenderedPageBreak/>
        <w:t xml:space="preserve">On 20 May 2011, </w:t>
      </w:r>
      <w:r w:rsidR="00271905" w:rsidRPr="004A3702">
        <w:t>Mr Abedini provided the sum of $121,804.42</w:t>
      </w:r>
      <w:r w:rsidR="003B179A" w:rsidRPr="004A3702">
        <w:t xml:space="preserve"> </w:t>
      </w:r>
      <w:r w:rsidRPr="004A3702">
        <w:t>for the settlement</w:t>
      </w:r>
      <w:r w:rsidR="00C36928">
        <w:t xml:space="preserve"> of the Turramurra property</w:t>
      </w:r>
      <w:r w:rsidRPr="004A3702">
        <w:t xml:space="preserve"> </w:t>
      </w:r>
      <w:r w:rsidR="003B179A" w:rsidRPr="004A3702">
        <w:t>from his Commonwealth Bank (“CBA”) account -2623.</w:t>
      </w:r>
      <w:r w:rsidR="003B179A" w:rsidRPr="004A3702">
        <w:rPr>
          <w:rStyle w:val="FootnoteReference"/>
        </w:rPr>
        <w:footnoteReference w:id="14"/>
      </w:r>
      <w:r w:rsidR="003B179A" w:rsidRPr="004A3702">
        <w:t xml:space="preserve">  </w:t>
      </w:r>
      <w:r w:rsidR="009267FE" w:rsidRPr="004A3702">
        <w:t xml:space="preserve">On the same date, </w:t>
      </w:r>
      <w:r w:rsidR="003B179A" w:rsidRPr="004A3702">
        <w:t>Mr Isfhani provided the remaining $33,000 for the settlement.  Mr Abedini repaid this sum to Mr Isfhani on 25</w:t>
      </w:r>
      <w:r w:rsidR="00B15DF1" w:rsidRPr="004A3702">
        <w:t xml:space="preserve"> </w:t>
      </w:r>
      <w:r w:rsidR="003B179A" w:rsidRPr="004A3702">
        <w:t>July 2011</w:t>
      </w:r>
      <w:r w:rsidR="00C36928">
        <w:t>,</w:t>
      </w:r>
      <w:r w:rsidR="004544B6" w:rsidRPr="004A3702">
        <w:t xml:space="preserve"> from </w:t>
      </w:r>
      <w:r w:rsidR="00B15DF1" w:rsidRPr="004A3702">
        <w:t>CBA account -2623</w:t>
      </w:r>
      <w:r w:rsidR="00C36928">
        <w:t>;</w:t>
      </w:r>
      <w:r w:rsidR="003B179A" w:rsidRPr="004A3702">
        <w:rPr>
          <w:rStyle w:val="FootnoteReference"/>
        </w:rPr>
        <w:footnoteReference w:id="15"/>
      </w:r>
      <w:r w:rsidR="009267FE" w:rsidRPr="004A3702">
        <w:t xml:space="preserve"> </w:t>
      </w:r>
    </w:p>
    <w:p w14:paraId="73CEB9A8" w14:textId="473574B4" w:rsidR="00C53085" w:rsidRPr="004A3702" w:rsidRDefault="00C53085" w:rsidP="00C53085">
      <w:pPr>
        <w:pStyle w:val="CCVNumberLevel1"/>
        <w:numPr>
          <w:ilvl w:val="0"/>
          <w:numId w:val="0"/>
        </w:numPr>
        <w:ind w:left="1701" w:hanging="567"/>
      </w:pPr>
      <w:r w:rsidRPr="004A3702">
        <w:t>(d)</w:t>
      </w:r>
      <w:r w:rsidRPr="004A3702">
        <w:tab/>
        <w:t>o</w:t>
      </w:r>
      <w:r w:rsidR="009267FE" w:rsidRPr="004A3702">
        <w:t xml:space="preserve">n 21 June 2011, Mr Abedini paid Mr Isfhani’s conveyancing fees out of his </w:t>
      </w:r>
      <w:r w:rsidR="00B15DF1" w:rsidRPr="004A3702">
        <w:t>CBA</w:t>
      </w:r>
      <w:r w:rsidR="009267FE" w:rsidRPr="004A3702">
        <w:t xml:space="preserve"> account</w:t>
      </w:r>
      <w:r w:rsidR="004544B6" w:rsidRPr="004A3702">
        <w:t xml:space="preserve"> </w:t>
      </w:r>
      <w:r w:rsidR="00B15DF1" w:rsidRPr="004A3702">
        <w:t>-2623</w:t>
      </w:r>
      <w:r w:rsidRPr="004A3702">
        <w:t>;</w:t>
      </w:r>
      <w:r w:rsidR="009267FE" w:rsidRPr="004A3702">
        <w:rPr>
          <w:rStyle w:val="FootnoteReference"/>
        </w:rPr>
        <w:footnoteReference w:id="16"/>
      </w:r>
    </w:p>
    <w:p w14:paraId="4B6F03F7" w14:textId="3EBFEF50" w:rsidR="00F820FA" w:rsidRPr="004A3702" w:rsidRDefault="00C53085" w:rsidP="00C53085">
      <w:pPr>
        <w:pStyle w:val="CCVNumberLevel1"/>
        <w:numPr>
          <w:ilvl w:val="0"/>
          <w:numId w:val="0"/>
        </w:numPr>
        <w:ind w:left="1701" w:hanging="567"/>
      </w:pPr>
      <w:r w:rsidRPr="004A3702">
        <w:t>(e)</w:t>
      </w:r>
      <w:r w:rsidRPr="004A3702">
        <w:tab/>
        <w:t>b</w:t>
      </w:r>
      <w:r w:rsidR="00281E43" w:rsidRPr="004A3702">
        <w:t>etween 23 June 2011 and 2</w:t>
      </w:r>
      <w:r w:rsidR="006E47AE" w:rsidRPr="004A3702">
        <w:t>3</w:t>
      </w:r>
      <w:r w:rsidR="00281E43" w:rsidRPr="004A3702">
        <w:t xml:space="preserve"> </w:t>
      </w:r>
      <w:r w:rsidR="006E47AE" w:rsidRPr="004A3702">
        <w:t>February</w:t>
      </w:r>
      <w:r w:rsidR="00281E43" w:rsidRPr="004A3702">
        <w:t xml:space="preserve"> 201</w:t>
      </w:r>
      <w:r w:rsidR="006E47AE" w:rsidRPr="004A3702">
        <w:t>5</w:t>
      </w:r>
      <w:r w:rsidR="00281E43" w:rsidRPr="004A3702">
        <w:t xml:space="preserve">, </w:t>
      </w:r>
      <w:r w:rsidR="006E47AE" w:rsidRPr="004A3702">
        <w:t xml:space="preserve">more than 85 </w:t>
      </w:r>
      <w:r w:rsidR="00281E43" w:rsidRPr="004A3702">
        <w:t>payments</w:t>
      </w:r>
      <w:r w:rsidR="006E47AE" w:rsidRPr="004A3702">
        <w:t xml:space="preserve"> totalling in excess of $200,000</w:t>
      </w:r>
      <w:r w:rsidR="00C36928">
        <w:t>,</w:t>
      </w:r>
      <w:r w:rsidR="00281E43" w:rsidRPr="004A3702">
        <w:t xml:space="preserve"> were made by Mr Abedini to Mr Isfhani for the purposes of payment of the mortgage</w:t>
      </w:r>
      <w:r w:rsidR="006E47AE" w:rsidRPr="004A3702">
        <w:t>;</w:t>
      </w:r>
      <w:r w:rsidR="00F820FA" w:rsidRPr="004A3702">
        <w:rPr>
          <w:rStyle w:val="FootnoteReference"/>
        </w:rPr>
        <w:footnoteReference w:id="17"/>
      </w:r>
      <w:r w:rsidR="00281E43" w:rsidRPr="004A3702">
        <w:t xml:space="preserve"> </w:t>
      </w:r>
    </w:p>
    <w:p w14:paraId="0322D5BD" w14:textId="35B4AB45" w:rsidR="00E52AEB" w:rsidRPr="004A3702" w:rsidRDefault="004544B6" w:rsidP="00982848">
      <w:pPr>
        <w:pStyle w:val="CCVNumberLevel1"/>
        <w:numPr>
          <w:ilvl w:val="0"/>
          <w:numId w:val="0"/>
        </w:numPr>
        <w:ind w:left="1701" w:hanging="567"/>
      </w:pPr>
      <w:r w:rsidRPr="004A3702">
        <w:t>(f)</w:t>
      </w:r>
      <w:r w:rsidRPr="004A3702">
        <w:tab/>
      </w:r>
      <w:r w:rsidR="005E20D5" w:rsidRPr="004A3702">
        <w:t xml:space="preserve">between 10 July 2017 and 26 April 2021, </w:t>
      </w:r>
      <w:r w:rsidR="00C36928">
        <w:t xml:space="preserve">several </w:t>
      </w:r>
      <w:r w:rsidRPr="004A3702">
        <w:t xml:space="preserve">mortgage repayments </w:t>
      </w:r>
      <w:r w:rsidR="005453F2" w:rsidRPr="004A3702">
        <w:t xml:space="preserve">were made </w:t>
      </w:r>
      <w:r w:rsidRPr="004A3702">
        <w:t xml:space="preserve">from </w:t>
      </w:r>
      <w:r w:rsidR="000450AB">
        <w:t xml:space="preserve">a </w:t>
      </w:r>
      <w:r w:rsidR="005E20D5" w:rsidRPr="004A3702">
        <w:t xml:space="preserve">bank </w:t>
      </w:r>
      <w:r w:rsidRPr="004A3702">
        <w:t>account</w:t>
      </w:r>
      <w:r w:rsidR="005453F2" w:rsidRPr="004A3702">
        <w:t xml:space="preserve"> in Mrs Abedini’s name</w:t>
      </w:r>
      <w:r w:rsidR="00E52AEB" w:rsidRPr="004A3702">
        <w:t>;</w:t>
      </w:r>
      <w:r w:rsidR="005E20D5" w:rsidRPr="004A3702">
        <w:rPr>
          <w:rStyle w:val="FootnoteReference"/>
        </w:rPr>
        <w:footnoteReference w:id="18"/>
      </w:r>
      <w:r w:rsidR="00E17DAA" w:rsidRPr="004A3702">
        <w:t xml:space="preserve"> </w:t>
      </w:r>
      <w:r w:rsidR="00E52AEB" w:rsidRPr="004A3702">
        <w:t xml:space="preserve"> and</w:t>
      </w:r>
    </w:p>
    <w:p w14:paraId="00666129" w14:textId="2EF981AF" w:rsidR="00E52AEB" w:rsidRPr="004A3702" w:rsidRDefault="00E52AEB" w:rsidP="00982848">
      <w:pPr>
        <w:pStyle w:val="CCVNumberLevel1"/>
        <w:numPr>
          <w:ilvl w:val="0"/>
          <w:numId w:val="0"/>
        </w:numPr>
        <w:ind w:left="1701" w:hanging="567"/>
      </w:pPr>
      <w:r w:rsidRPr="004A3702">
        <w:t>(g)</w:t>
      </w:r>
      <w:r w:rsidRPr="004A3702">
        <w:tab/>
        <w:t>on 28 December 2020 and 8 February 2021, two mortgage repayments were made from the C</w:t>
      </w:r>
      <w:r w:rsidR="00E21725">
        <w:t>BA account</w:t>
      </w:r>
      <w:r w:rsidRPr="004A3702">
        <w:t xml:space="preserve"> in the name of Sydney International Connect, an unregistered money remitter.</w:t>
      </w:r>
      <w:r w:rsidRPr="004A3702">
        <w:rPr>
          <w:rStyle w:val="FootnoteReference"/>
        </w:rPr>
        <w:footnoteReference w:id="19"/>
      </w:r>
    </w:p>
    <w:p w14:paraId="1FEDD5C2" w14:textId="34332D44" w:rsidR="00726530" w:rsidRPr="004A3702" w:rsidRDefault="004E7CAF" w:rsidP="00624195">
      <w:pPr>
        <w:pStyle w:val="CCVHeadingLevel1"/>
      </w:pPr>
      <w:bookmarkStart w:id="36" w:name="_Toc139016350"/>
      <w:bookmarkStart w:id="37" w:name="_Hlk128061499"/>
      <w:r w:rsidRPr="004A3702">
        <w:t>T</w:t>
      </w:r>
      <w:r w:rsidR="00726530" w:rsidRPr="004A3702">
        <w:t xml:space="preserve">he </w:t>
      </w:r>
      <w:r w:rsidR="00C36928">
        <w:t xml:space="preserve">joint application for exclusion from the </w:t>
      </w:r>
      <w:r w:rsidR="00624195">
        <w:t>R</w:t>
      </w:r>
      <w:r w:rsidR="00C36928">
        <w:t xml:space="preserve">estraining </w:t>
      </w:r>
      <w:r w:rsidR="00624195">
        <w:t>O</w:t>
      </w:r>
      <w:r w:rsidR="00C36928">
        <w:t>rder</w:t>
      </w:r>
      <w:bookmarkEnd w:id="36"/>
    </w:p>
    <w:p w14:paraId="2E34123F" w14:textId="420734F3" w:rsidR="00C53085" w:rsidRPr="004A3702" w:rsidRDefault="00B45123" w:rsidP="0071338B">
      <w:pPr>
        <w:pStyle w:val="CCVNumberLevel1"/>
        <w:ind w:left="1134"/>
      </w:pPr>
      <w:r w:rsidRPr="004A3702">
        <w:t>T</w:t>
      </w:r>
      <w:r w:rsidR="00C53085" w:rsidRPr="004A3702">
        <w:t>he original application for exclusion</w:t>
      </w:r>
      <w:r w:rsidR="00C36928">
        <w:t xml:space="preserve"> from the restraining order</w:t>
      </w:r>
      <w:r w:rsidR="00C53085" w:rsidRPr="004A3702">
        <w:t>, dated 21 September 2015,</w:t>
      </w:r>
      <w:r w:rsidR="00C53085" w:rsidRPr="004A3702">
        <w:rPr>
          <w:rStyle w:val="FootnoteReference"/>
        </w:rPr>
        <w:footnoteReference w:id="20"/>
      </w:r>
      <w:r w:rsidR="00C53085" w:rsidRPr="004A3702">
        <w:t xml:space="preserve"> was made on behalf of </w:t>
      </w:r>
      <w:bookmarkEnd w:id="37"/>
      <w:r w:rsidR="00286B31">
        <w:t>Mr and Mrs</w:t>
      </w:r>
      <w:r w:rsidR="00C53085" w:rsidRPr="004A3702">
        <w:t xml:space="preserve"> Abedini, jointly.  The </w:t>
      </w:r>
      <w:r w:rsidR="00C53085" w:rsidRPr="004A3702">
        <w:lastRenderedPageBreak/>
        <w:t>basis of the application was that the applicants were said to be “</w:t>
      </w:r>
      <w:r w:rsidR="00C53085" w:rsidRPr="004A3702">
        <w:rPr>
          <w:i/>
          <w:iCs/>
        </w:rPr>
        <w:t>beneficial owners</w:t>
      </w:r>
      <w:r w:rsidR="00C53085" w:rsidRPr="004A3702">
        <w:t>” of the “</w:t>
      </w:r>
      <w:r w:rsidR="00C53085" w:rsidRPr="004A3702">
        <w:rPr>
          <w:i/>
          <w:iCs/>
        </w:rPr>
        <w:t>whole of the property</w:t>
      </w:r>
      <w:r w:rsidR="00C53085" w:rsidRPr="004A3702">
        <w:t>”.</w:t>
      </w:r>
      <w:r w:rsidR="00C53085" w:rsidRPr="004A3702">
        <w:rPr>
          <w:rStyle w:val="FootnoteReference"/>
        </w:rPr>
        <w:footnoteReference w:id="21"/>
      </w:r>
      <w:r w:rsidR="00C53085" w:rsidRPr="004A3702">
        <w:t xml:space="preserve">  </w:t>
      </w:r>
    </w:p>
    <w:p w14:paraId="269AFD30" w14:textId="3225E2E0" w:rsidR="00680B09" w:rsidRDefault="00D907D6" w:rsidP="0071338B">
      <w:pPr>
        <w:pStyle w:val="CCVNumberLevel1"/>
        <w:ind w:left="1134"/>
      </w:pPr>
      <w:r w:rsidRPr="004A3702">
        <w:t xml:space="preserve">During the hearing, both parties relied upon numerous affidavits, exhibits and other documents which are contained within </w:t>
      </w:r>
      <w:r w:rsidR="00C36928">
        <w:t>the</w:t>
      </w:r>
      <w:r w:rsidRPr="004A3702">
        <w:t xml:space="preserve"> </w:t>
      </w:r>
      <w:r w:rsidR="00B81092">
        <w:t>J</w:t>
      </w:r>
      <w:r w:rsidRPr="004A3702">
        <w:t>oint Court Book</w:t>
      </w:r>
      <w:r w:rsidR="0010563A" w:rsidRPr="004A3702">
        <w:t xml:space="preserve"> and a Supplementary Court Book</w:t>
      </w:r>
      <w:r w:rsidRPr="004A3702">
        <w:t>.</w:t>
      </w:r>
      <w:r w:rsidR="000450AB">
        <w:rPr>
          <w:rStyle w:val="FootnoteReference"/>
        </w:rPr>
        <w:footnoteReference w:id="22"/>
      </w:r>
      <w:r w:rsidRPr="004A3702">
        <w:t xml:space="preserve">  The relevant parts of those affidavits, exhibits and documents </w:t>
      </w:r>
      <w:r w:rsidR="005147B0">
        <w:t>are</w:t>
      </w:r>
      <w:r w:rsidRPr="004A3702">
        <w:t xml:space="preserve"> referred to in the body of and footnotes to this judgment.  </w:t>
      </w:r>
    </w:p>
    <w:p w14:paraId="27672389" w14:textId="727D7E78" w:rsidR="00992D39" w:rsidRDefault="005147B0" w:rsidP="0071338B">
      <w:pPr>
        <w:pStyle w:val="CCVNumberLevel1"/>
        <w:ind w:left="1134"/>
      </w:pPr>
      <w:r>
        <w:t>Shortly after the conclusion of the evidence and closing submissions, a dispute arose as to what documents contained within the Court Book</w:t>
      </w:r>
      <w:r w:rsidR="00C36928">
        <w:t>s</w:t>
      </w:r>
      <w:r>
        <w:t xml:space="preserve"> or referred to in evidence, could be referred to and relied upon by the Court in reaching its judgment in this matter.  In particular, it was submitted that I should have no regard to any affidavit or other document filed with the Court, nor the transcript of the evidence given, in the course of an application by Mrs Abedini to be excused from paying for a half share of the transcript in this matter</w:t>
      </w:r>
      <w:r w:rsidR="00992D39">
        <w:t xml:space="preserve"> (“the transcript application”)</w:t>
      </w:r>
      <w:r>
        <w:t xml:space="preserve">.  </w:t>
      </w:r>
    </w:p>
    <w:p w14:paraId="1BAA13C9" w14:textId="798CC2BD" w:rsidR="00992D39" w:rsidRDefault="005147B0" w:rsidP="0071338B">
      <w:pPr>
        <w:pStyle w:val="CCVNumberLevel1"/>
        <w:ind w:left="1134"/>
      </w:pPr>
      <w:r>
        <w:t xml:space="preserve">A directions hearing was convened, the matter was pressed by </w:t>
      </w:r>
      <w:r w:rsidR="00905FCA">
        <w:t>C</w:t>
      </w:r>
      <w:r>
        <w:t xml:space="preserve">ounsel on behalf of Mrs Abedini and written submissions were ordered and filed.  </w:t>
      </w:r>
    </w:p>
    <w:p w14:paraId="371C351A" w14:textId="69CA5EB9" w:rsidR="00D907D6" w:rsidRPr="004A3702" w:rsidRDefault="005147B0" w:rsidP="0071338B">
      <w:pPr>
        <w:pStyle w:val="CCVNumberLevel1"/>
        <w:ind w:left="1134"/>
      </w:pPr>
      <w:r>
        <w:t>On 9 March 2023, I made a ruling,</w:t>
      </w:r>
      <w:r w:rsidR="00C36928">
        <w:rPr>
          <w:rStyle w:val="FootnoteReference"/>
        </w:rPr>
        <w:footnoteReference w:id="23"/>
      </w:r>
      <w:r>
        <w:t xml:space="preserve"> declining to exclude those documents from consideration by the Court.  Consequently, those affidavits and documents were assigned page numbers and were added to the Supplementary Court Book.</w:t>
      </w:r>
      <w:r w:rsidR="00C36928">
        <w:rPr>
          <w:rStyle w:val="FootnoteReference"/>
        </w:rPr>
        <w:footnoteReference w:id="24"/>
      </w:r>
      <w:r>
        <w:t xml:space="preserve">  I also </w:t>
      </w:r>
      <w:r w:rsidR="00992D39">
        <w:t xml:space="preserve">directed that the relevant transcript of the evidence </w:t>
      </w:r>
      <w:r w:rsidR="005002AD">
        <w:t>given,</w:t>
      </w:r>
      <w:r w:rsidR="00992D39">
        <w:t xml:space="preserve"> and submission made in the transcript application, be included as part of the transcript of the proceeding and consequently, available for consideration in reaching my </w:t>
      </w:r>
      <w:r w:rsidR="0069668C">
        <w:t>conclusions in this matter</w:t>
      </w:r>
      <w:r w:rsidR="00992D39">
        <w:t>.</w:t>
      </w:r>
    </w:p>
    <w:p w14:paraId="16C68B73" w14:textId="03487916" w:rsidR="00CF7613" w:rsidRPr="004A3702" w:rsidRDefault="00CF7613" w:rsidP="00624195">
      <w:pPr>
        <w:pStyle w:val="CCVHeadingLevel1"/>
      </w:pPr>
      <w:bookmarkStart w:id="38" w:name="_Toc139016351"/>
      <w:r w:rsidRPr="004A3702">
        <w:lastRenderedPageBreak/>
        <w:t xml:space="preserve">Documents supporting the initial </w:t>
      </w:r>
      <w:r w:rsidR="00B81092">
        <w:t>a</w:t>
      </w:r>
      <w:r w:rsidRPr="004A3702">
        <w:t xml:space="preserve">pplication for </w:t>
      </w:r>
      <w:r w:rsidR="00B81092">
        <w:t>e</w:t>
      </w:r>
      <w:r w:rsidRPr="004A3702">
        <w:t>xclusion</w:t>
      </w:r>
      <w:r w:rsidR="00C36928">
        <w:t xml:space="preserve"> from the </w:t>
      </w:r>
      <w:r w:rsidR="00624195">
        <w:t>R</w:t>
      </w:r>
      <w:r w:rsidR="00C36928">
        <w:t xml:space="preserve">estraining </w:t>
      </w:r>
      <w:r w:rsidR="00624195">
        <w:t>O</w:t>
      </w:r>
      <w:r w:rsidR="00C36928">
        <w:t>rder</w:t>
      </w:r>
      <w:bookmarkEnd w:id="38"/>
    </w:p>
    <w:p w14:paraId="3A6B5350" w14:textId="60DBBDA6" w:rsidR="00CF7613" w:rsidRPr="004A3702" w:rsidRDefault="00CF7613" w:rsidP="0071338B">
      <w:pPr>
        <w:pStyle w:val="CCVNumberLevel1"/>
        <w:ind w:left="1134"/>
      </w:pPr>
      <w:r w:rsidRPr="004A3702">
        <w:t xml:space="preserve">Documents </w:t>
      </w:r>
      <w:r w:rsidR="006E47AE" w:rsidRPr="004A3702">
        <w:t>within the Court Book, some filed with the initial application for exclusion</w:t>
      </w:r>
      <w:r w:rsidRPr="004A3702">
        <w:t>, confirm the details of the purchase of the Turramurra property, including the bank accounts from which monies were paid</w:t>
      </w:r>
      <w:r w:rsidR="00397A88">
        <w:t>,</w:t>
      </w:r>
      <w:r w:rsidRPr="004A3702">
        <w:t xml:space="preserve"> in order to settle the purchase and pay the mortgage, as set out above.  </w:t>
      </w:r>
    </w:p>
    <w:p w14:paraId="7D2AB711" w14:textId="4C814582" w:rsidR="00397A88" w:rsidRDefault="007F39FF" w:rsidP="0071338B">
      <w:pPr>
        <w:pStyle w:val="CCVNumberLevel1"/>
        <w:ind w:left="1134"/>
      </w:pPr>
      <w:r>
        <w:t>Apart from the assertions made within her affidavit and repeated during her oral evidence (said to be corroborated by the affidavit of Herman Kalhroudy affirmed on 27 July 2021</w:t>
      </w:r>
      <w:r>
        <w:rPr>
          <w:rStyle w:val="FootnoteReference"/>
        </w:rPr>
        <w:footnoteReference w:id="25"/>
      </w:r>
      <w:r w:rsidR="004E5401">
        <w:t>)</w:t>
      </w:r>
      <w:r>
        <w:t>, t</w:t>
      </w:r>
      <w:r w:rsidR="00CF7613" w:rsidRPr="004A3702">
        <w:t xml:space="preserve">here </w:t>
      </w:r>
      <w:r w:rsidR="00D93B61" w:rsidRPr="004A3702">
        <w:t>i</w:t>
      </w:r>
      <w:r w:rsidR="00CF7613" w:rsidRPr="004A3702">
        <w:t xml:space="preserve">s no </w:t>
      </w:r>
      <w:r w:rsidR="00D93B61" w:rsidRPr="004A3702">
        <w:t>evidence</w:t>
      </w:r>
      <w:r w:rsidR="00CF7613" w:rsidRPr="004A3702">
        <w:t xml:space="preserve"> in these documents that Mrs Abedini directly contributed any monies to the purchase of the Turramurra property.  </w:t>
      </w:r>
    </w:p>
    <w:p w14:paraId="1647F056" w14:textId="6D10FFF2" w:rsidR="00397A88" w:rsidRDefault="00785308" w:rsidP="0071338B">
      <w:pPr>
        <w:pStyle w:val="CCVNumberLevel1"/>
        <w:ind w:left="1134"/>
      </w:pPr>
      <w:r w:rsidRPr="004A3702">
        <w:t>It is asserted in the application for exclusion</w:t>
      </w:r>
      <w:r w:rsidR="00C36928">
        <w:t xml:space="preserve"> from the restraining order</w:t>
      </w:r>
      <w:r w:rsidRPr="004A3702">
        <w:t>, that “</w:t>
      </w:r>
      <w:r w:rsidRPr="004A3702">
        <w:rPr>
          <w:i/>
          <w:iCs/>
        </w:rPr>
        <w:t>the applicants</w:t>
      </w:r>
      <w:r w:rsidRPr="004A3702">
        <w:t xml:space="preserve">” – namely, both Mr and Mrs Abedini - </w:t>
      </w:r>
      <w:r w:rsidR="00ED3475" w:rsidRPr="004A3702">
        <w:t>a</w:t>
      </w:r>
      <w:r w:rsidRPr="004A3702">
        <w:t>re “</w:t>
      </w:r>
      <w:r w:rsidRPr="004A3702">
        <w:rPr>
          <w:i/>
          <w:iCs/>
        </w:rPr>
        <w:t>beneficial owners</w:t>
      </w:r>
      <w:r w:rsidRPr="004A3702">
        <w:t>” of the “</w:t>
      </w:r>
      <w:r w:rsidRPr="004A3702">
        <w:rPr>
          <w:i/>
          <w:iCs/>
        </w:rPr>
        <w:t>whole of the property</w:t>
      </w:r>
      <w:r w:rsidRPr="004A3702">
        <w:t>”</w:t>
      </w:r>
      <w:r w:rsidR="00B81092">
        <w:t>.</w:t>
      </w:r>
      <w:r w:rsidRPr="004A3702">
        <w:t xml:space="preserve">  </w:t>
      </w:r>
    </w:p>
    <w:p w14:paraId="2BCEE9B8" w14:textId="1046AA5F" w:rsidR="00CF7613" w:rsidRPr="004A3702" w:rsidRDefault="00785308" w:rsidP="0071338B">
      <w:pPr>
        <w:pStyle w:val="CCVNumberLevel1"/>
        <w:ind w:left="1134"/>
      </w:pPr>
      <w:r w:rsidRPr="004A3702">
        <w:t>During the hearing, Mrs Abedini changed her position further, maintaining that by reason of contributing her own monies to the purchase price, she is in fact the</w:t>
      </w:r>
      <w:r w:rsidR="00397A88">
        <w:t xml:space="preserve"> </w:t>
      </w:r>
      <w:r w:rsidRPr="004A3702">
        <w:t xml:space="preserve">beneficial owner of the whole of the </w:t>
      </w:r>
      <w:r w:rsidR="00982848" w:rsidRPr="004A3702">
        <w:t xml:space="preserve">Turramurra </w:t>
      </w:r>
      <w:r w:rsidRPr="004A3702">
        <w:t>property.</w:t>
      </w:r>
    </w:p>
    <w:p w14:paraId="0496C667" w14:textId="40F6903D" w:rsidR="00C53085" w:rsidRPr="004A3702" w:rsidRDefault="00C53085" w:rsidP="00624195">
      <w:pPr>
        <w:pStyle w:val="CCVHeadingLevel2"/>
      </w:pPr>
      <w:bookmarkStart w:id="39" w:name="_Toc139016352"/>
      <w:r w:rsidRPr="004A3702">
        <w:t>Mrs Abedini’s affidavit</w:t>
      </w:r>
      <w:r w:rsidR="009B7130" w:rsidRPr="004A3702">
        <w:t xml:space="preserve"> </w:t>
      </w:r>
      <w:r w:rsidR="00397A88">
        <w:t>affirm</w:t>
      </w:r>
      <w:r w:rsidR="009B7130" w:rsidRPr="004A3702">
        <w:t>ed 11 June 2019</w:t>
      </w:r>
      <w:bookmarkEnd w:id="39"/>
    </w:p>
    <w:p w14:paraId="5B679EFF" w14:textId="3880D0F8" w:rsidR="002D039E" w:rsidRPr="004A3702" w:rsidRDefault="00C53085" w:rsidP="0071338B">
      <w:pPr>
        <w:pStyle w:val="CCVNumberLevel1"/>
        <w:ind w:left="1134"/>
      </w:pPr>
      <w:r w:rsidRPr="004A3702">
        <w:t xml:space="preserve">In her affidavit affirmed on 11 June 2019, Mrs Abedini </w:t>
      </w:r>
      <w:r w:rsidR="002D039E" w:rsidRPr="004A3702">
        <w:t>stated that she had not been actively involved in filing the application for exclusion</w:t>
      </w:r>
      <w:r w:rsidR="00C36928">
        <w:t xml:space="preserve"> from the restraining order</w:t>
      </w:r>
      <w:r w:rsidR="002D039E" w:rsidRPr="004A3702">
        <w:t xml:space="preserve"> “</w:t>
      </w:r>
      <w:r w:rsidR="002D039E" w:rsidRPr="004A3702">
        <w:rPr>
          <w:i/>
          <w:iCs/>
        </w:rPr>
        <w:t>as I relied on Mr Abedini to handle it on his and my behalf as I do not understand much about financial matters</w:t>
      </w:r>
      <w:r w:rsidR="002D039E" w:rsidRPr="004A3702">
        <w:t>”</w:t>
      </w:r>
      <w:r w:rsidR="00B81092">
        <w:t>.</w:t>
      </w:r>
      <w:r w:rsidR="002D039E" w:rsidRPr="004A3702">
        <w:rPr>
          <w:rStyle w:val="FootnoteReference"/>
        </w:rPr>
        <w:footnoteReference w:id="26"/>
      </w:r>
    </w:p>
    <w:p w14:paraId="2746194A" w14:textId="45A66513" w:rsidR="00C53085" w:rsidRPr="004A3702" w:rsidRDefault="002D039E" w:rsidP="0071338B">
      <w:pPr>
        <w:pStyle w:val="CCVNumberLevel1"/>
        <w:ind w:left="1134"/>
      </w:pPr>
      <w:r w:rsidRPr="004A3702">
        <w:t xml:space="preserve">She </w:t>
      </w:r>
      <w:r w:rsidR="00D93B61" w:rsidRPr="004A3702">
        <w:t>depos</w:t>
      </w:r>
      <w:r w:rsidR="00C53085" w:rsidRPr="004A3702">
        <w:t>ed to the fact that she and Mr Abedini had divorced on 15 January 2014.</w:t>
      </w:r>
      <w:r w:rsidR="00C53085" w:rsidRPr="004A3702">
        <w:rPr>
          <w:rStyle w:val="FootnoteReference"/>
        </w:rPr>
        <w:footnoteReference w:id="27"/>
      </w:r>
      <w:r w:rsidR="00C53085" w:rsidRPr="004A3702">
        <w:t xml:space="preserve">  In that affidavit, Mrs Abedini also </w:t>
      </w:r>
      <w:r w:rsidR="00D93B61" w:rsidRPr="004A3702">
        <w:t>depos</w:t>
      </w:r>
      <w:r w:rsidR="00C53085" w:rsidRPr="004A3702">
        <w:t>ed to the fact that during the divorce ceremony, with witnesses present, “</w:t>
      </w:r>
      <w:r w:rsidR="00C53085" w:rsidRPr="004A3702">
        <w:rPr>
          <w:i/>
          <w:iCs/>
        </w:rPr>
        <w:t>Mr Abedini agreed to gift to me his interest in the Property as dowry</w:t>
      </w:r>
      <w:r w:rsidR="00C53085" w:rsidRPr="004A3702">
        <w:t>”</w:t>
      </w:r>
      <w:r w:rsidR="004F3DF2">
        <w:t>.</w:t>
      </w:r>
      <w:r w:rsidR="00C53085" w:rsidRPr="004A3702">
        <w:rPr>
          <w:rStyle w:val="FootnoteReference"/>
        </w:rPr>
        <w:footnoteReference w:id="28"/>
      </w:r>
    </w:p>
    <w:p w14:paraId="4744E461" w14:textId="40DD9BA7" w:rsidR="00C53085" w:rsidRPr="004A3702" w:rsidRDefault="00D151AB" w:rsidP="0071338B">
      <w:pPr>
        <w:pStyle w:val="CCVNumberLevel1"/>
        <w:ind w:left="1134"/>
      </w:pPr>
      <w:r>
        <w:lastRenderedPageBreak/>
        <w:t>N</w:t>
      </w:r>
      <w:r w:rsidR="000C0447" w:rsidRPr="004A3702">
        <w:t xml:space="preserve">o mention of </w:t>
      </w:r>
      <w:r w:rsidR="00C53085" w:rsidRPr="004A3702">
        <w:t xml:space="preserve">the fact of a divorce in January 2014 </w:t>
      </w:r>
      <w:r w:rsidR="000C0447" w:rsidRPr="004A3702">
        <w:t xml:space="preserve">was made </w:t>
      </w:r>
      <w:r>
        <w:t xml:space="preserve">in any document filed with the Court, </w:t>
      </w:r>
      <w:r w:rsidR="000C0447" w:rsidRPr="004A3702">
        <w:t xml:space="preserve">prior to </w:t>
      </w:r>
      <w:r>
        <w:t xml:space="preserve">date of </w:t>
      </w:r>
      <w:r w:rsidR="000C0447" w:rsidRPr="004A3702">
        <w:t>this</w:t>
      </w:r>
      <w:r w:rsidR="00C53085" w:rsidRPr="004A3702">
        <w:t xml:space="preserve"> affidavit.  Mr Abedini </w:t>
      </w:r>
      <w:r w:rsidR="000C0447" w:rsidRPr="004A3702">
        <w:t>was not called to give evidence</w:t>
      </w:r>
      <w:r w:rsidR="00C53085" w:rsidRPr="004A3702">
        <w:t xml:space="preserve"> </w:t>
      </w:r>
      <w:r w:rsidR="00F44FD5" w:rsidRPr="004A3702">
        <w:t>about</w:t>
      </w:r>
      <w:r w:rsidR="00C53085" w:rsidRPr="004A3702">
        <w:t xml:space="preserve"> hi</w:t>
      </w:r>
      <w:r w:rsidR="000C0447" w:rsidRPr="004A3702">
        <w:t xml:space="preserve">s participation in a divorce ceremony, </w:t>
      </w:r>
      <w:r w:rsidR="00C06455" w:rsidRPr="004A3702">
        <w:t xml:space="preserve">or </w:t>
      </w:r>
      <w:r w:rsidR="000C0447" w:rsidRPr="004A3702">
        <w:t>of the words he allegedly used in satisfying the dowry</w:t>
      </w:r>
      <w:r w:rsidR="00C36928">
        <w:t>,</w:t>
      </w:r>
      <w:r w:rsidR="000C0447" w:rsidRPr="004A3702">
        <w:t xml:space="preserve"> or of otherwise making any</w:t>
      </w:r>
      <w:r w:rsidR="00C53085" w:rsidRPr="004A3702">
        <w:t xml:space="preserve"> gift</w:t>
      </w:r>
      <w:r w:rsidR="000C0447" w:rsidRPr="004A3702">
        <w:t xml:space="preserve"> of</w:t>
      </w:r>
      <w:r w:rsidR="00C53085" w:rsidRPr="004A3702">
        <w:t xml:space="preserve"> his interest in the </w:t>
      </w:r>
      <w:r w:rsidR="000C0447" w:rsidRPr="004A3702">
        <w:t xml:space="preserve">Turramurra </w:t>
      </w:r>
      <w:r w:rsidR="00C53085" w:rsidRPr="004A3702">
        <w:t>property to Mrs Abedini.</w:t>
      </w:r>
    </w:p>
    <w:p w14:paraId="38FA356E" w14:textId="42AAC144" w:rsidR="00C53085" w:rsidRPr="004A3702" w:rsidRDefault="00C53085" w:rsidP="00624195">
      <w:pPr>
        <w:pStyle w:val="CCVHeadingLevel2"/>
      </w:pPr>
      <w:bookmarkStart w:id="40" w:name="_Toc139016353"/>
      <w:r w:rsidRPr="004A3702">
        <w:t xml:space="preserve">Mrs Abedini’s </w:t>
      </w:r>
      <w:r w:rsidR="009B7130" w:rsidRPr="004A3702">
        <w:t xml:space="preserve">affidavit </w:t>
      </w:r>
      <w:r w:rsidR="00D151AB">
        <w:t>affirm</w:t>
      </w:r>
      <w:r w:rsidR="009B7130" w:rsidRPr="004A3702">
        <w:t xml:space="preserve">ed </w:t>
      </w:r>
      <w:r w:rsidR="00D907D6" w:rsidRPr="004A3702">
        <w:t>1</w:t>
      </w:r>
      <w:r w:rsidR="00C36928">
        <w:t>3</w:t>
      </w:r>
      <w:r w:rsidR="00D907D6" w:rsidRPr="004A3702">
        <w:t xml:space="preserve"> February </w:t>
      </w:r>
      <w:r w:rsidRPr="004A3702">
        <w:t>2020</w:t>
      </w:r>
      <w:bookmarkEnd w:id="40"/>
    </w:p>
    <w:p w14:paraId="7D059B16" w14:textId="3FA2C2ED" w:rsidR="00CF7613" w:rsidRPr="004A3702" w:rsidRDefault="00C53085" w:rsidP="0071338B">
      <w:pPr>
        <w:pStyle w:val="CCVNumberLevel1"/>
        <w:ind w:left="1134"/>
      </w:pPr>
      <w:r w:rsidRPr="004A3702">
        <w:t>In an affidavit dated 12 February 2020 but affirmed on 13 February 2020, Mrs Abedini stated</w:t>
      </w:r>
      <w:r w:rsidR="00FD7BD2" w:rsidRPr="004A3702">
        <w:t xml:space="preserve"> that</w:t>
      </w:r>
      <w:r w:rsidRPr="004A3702">
        <w:t xml:space="preserve"> </w:t>
      </w:r>
      <w:r w:rsidR="00CF7613" w:rsidRPr="004A3702">
        <w:t>the Turramurra property had been purchased “</w:t>
      </w:r>
      <w:r w:rsidR="00CF7613" w:rsidRPr="004A3702">
        <w:rPr>
          <w:i/>
          <w:iCs/>
          <w:u w:val="single"/>
        </w:rPr>
        <w:t>with</w:t>
      </w:r>
      <w:r w:rsidR="00364171">
        <w:rPr>
          <w:i/>
          <w:iCs/>
          <w:u w:val="single"/>
        </w:rPr>
        <w:t xml:space="preserve"> </w:t>
      </w:r>
      <w:r w:rsidR="00CF7613" w:rsidRPr="004A3702">
        <w:rPr>
          <w:i/>
          <w:iCs/>
          <w:u w:val="single"/>
        </w:rPr>
        <w:t>…</w:t>
      </w:r>
      <w:r w:rsidR="00364171">
        <w:rPr>
          <w:i/>
          <w:iCs/>
          <w:u w:val="single"/>
        </w:rPr>
        <w:t xml:space="preserve"> </w:t>
      </w:r>
      <w:r w:rsidR="00CF7613" w:rsidRPr="004A3702">
        <w:rPr>
          <w:i/>
          <w:iCs/>
          <w:u w:val="single"/>
        </w:rPr>
        <w:t>our family money</w:t>
      </w:r>
      <w:r w:rsidR="00CF7613" w:rsidRPr="00E13BAF">
        <w:rPr>
          <w:i/>
          <w:iCs/>
        </w:rPr>
        <w:t>,</w:t>
      </w:r>
      <w:r w:rsidR="00CF7613" w:rsidRPr="004A3702">
        <w:rPr>
          <w:i/>
          <w:iCs/>
        </w:rPr>
        <w:t xml:space="preserve"> brought from Iran and not proceeds of any crime</w:t>
      </w:r>
      <w:r w:rsidR="00CF7613" w:rsidRPr="004A3702">
        <w:t>”</w:t>
      </w:r>
      <w:r w:rsidR="00364171">
        <w:t>.</w:t>
      </w:r>
      <w:r w:rsidR="00CF7613" w:rsidRPr="004A3702">
        <w:rPr>
          <w:rStyle w:val="FootnoteReference"/>
        </w:rPr>
        <w:footnoteReference w:id="29"/>
      </w:r>
      <w:r w:rsidR="002D039E" w:rsidRPr="004A3702">
        <w:t xml:space="preserve"> (emphasis added)</w:t>
      </w:r>
    </w:p>
    <w:p w14:paraId="5A44BCB7" w14:textId="621CC7AD" w:rsidR="002D039E" w:rsidRDefault="002D039E" w:rsidP="0071338B">
      <w:pPr>
        <w:pStyle w:val="CCVNumberLevel1"/>
        <w:ind w:left="1134"/>
      </w:pPr>
      <w:r w:rsidRPr="004A3702">
        <w:t xml:space="preserve">Mrs Abedini </w:t>
      </w:r>
      <w:r w:rsidR="001A455E" w:rsidRPr="004A3702">
        <w:t>depos</w:t>
      </w:r>
      <w:r w:rsidRPr="004A3702">
        <w:t>ed to the fact that she and her husband were “</w:t>
      </w:r>
      <w:r w:rsidRPr="004A3702">
        <w:rPr>
          <w:i/>
          <w:iCs/>
        </w:rPr>
        <w:t>no</w:t>
      </w:r>
      <w:r w:rsidR="00364171">
        <w:rPr>
          <w:i/>
          <w:iCs/>
        </w:rPr>
        <w:t>[</w:t>
      </w:r>
      <w:r w:rsidRPr="004A3702">
        <w:rPr>
          <w:i/>
          <w:iCs/>
        </w:rPr>
        <w:t>t]</w:t>
      </w:r>
      <w:r w:rsidRPr="004A3702">
        <w:t xml:space="preserve"> </w:t>
      </w:r>
      <w:r w:rsidRPr="004A3702">
        <w:rPr>
          <w:i/>
          <w:iCs/>
        </w:rPr>
        <w:t>poor and had fund</w:t>
      </w:r>
      <w:r w:rsidR="00F44FD5" w:rsidRPr="004A3702">
        <w:rPr>
          <w:i/>
          <w:iCs/>
        </w:rPr>
        <w:t xml:space="preserve">[s] </w:t>
      </w:r>
      <w:r w:rsidRPr="004A3702">
        <w:rPr>
          <w:i/>
          <w:iCs/>
        </w:rPr>
        <w:t xml:space="preserve">in Iran as </w:t>
      </w:r>
      <w:r w:rsidRPr="004A3702">
        <w:rPr>
          <w:i/>
          <w:iCs/>
          <w:u w:val="single"/>
        </w:rPr>
        <w:t>we had a very successful business there</w:t>
      </w:r>
      <w:r w:rsidRPr="004A3702">
        <w:rPr>
          <w:i/>
          <w:iCs/>
        </w:rPr>
        <w:t xml:space="preserve"> which </w:t>
      </w:r>
      <w:r w:rsidR="00F44FD5" w:rsidRPr="004A3702">
        <w:rPr>
          <w:i/>
          <w:iCs/>
        </w:rPr>
        <w:t xml:space="preserve">[is] </w:t>
      </w:r>
      <w:r w:rsidRPr="004A3702">
        <w:rPr>
          <w:i/>
          <w:iCs/>
        </w:rPr>
        <w:t>currently run by Mr Abedini’s brother</w:t>
      </w:r>
      <w:r w:rsidRPr="004A3702">
        <w:t>”</w:t>
      </w:r>
      <w:r w:rsidR="00364171">
        <w:t>.</w:t>
      </w:r>
      <w:r w:rsidRPr="004A3702">
        <w:rPr>
          <w:rStyle w:val="FootnoteReference"/>
        </w:rPr>
        <w:footnoteReference w:id="30"/>
      </w:r>
      <w:r w:rsidRPr="004A3702">
        <w:t xml:space="preserve"> </w:t>
      </w:r>
      <w:r w:rsidR="00E13BAF">
        <w:t xml:space="preserve"> </w:t>
      </w:r>
      <w:r w:rsidRPr="004A3702">
        <w:t>(emphasis added)</w:t>
      </w:r>
    </w:p>
    <w:p w14:paraId="2C41C282" w14:textId="52E7FAB6" w:rsidR="006704F5" w:rsidRDefault="00D907D6" w:rsidP="009B0FEC">
      <w:pPr>
        <w:pStyle w:val="CCVNumberLevel1"/>
        <w:ind w:left="1134"/>
      </w:pPr>
      <w:r w:rsidRPr="004A3702">
        <w:t xml:space="preserve">At paragraph 13 of this affidavit, </w:t>
      </w:r>
      <w:r w:rsidR="00D36457">
        <w:t>Mrs Abedini</w:t>
      </w:r>
      <w:r w:rsidR="006704F5" w:rsidRPr="004A3702">
        <w:t xml:space="preserve"> went on</w:t>
      </w:r>
      <w:r w:rsidR="00D36457">
        <w:t xml:space="preserve"> to state</w:t>
      </w:r>
      <w:r w:rsidR="00EE4767">
        <w:t>:</w:t>
      </w:r>
      <w:r w:rsidR="006704F5" w:rsidRPr="004A3702">
        <w:t xml:space="preserve"> “</w:t>
      </w:r>
      <w:r w:rsidR="006704F5" w:rsidRPr="004A3702">
        <w:rPr>
          <w:i/>
          <w:iCs/>
          <w:u w:val="single"/>
        </w:rPr>
        <w:t>My husband</w:t>
      </w:r>
      <w:r w:rsidR="006704F5" w:rsidRPr="004A3702">
        <w:rPr>
          <w:i/>
          <w:iCs/>
        </w:rPr>
        <w:t xml:space="preserve"> at that time Mr Abedini </w:t>
      </w:r>
      <w:r w:rsidR="006704F5" w:rsidRPr="004A3702">
        <w:rPr>
          <w:i/>
          <w:iCs/>
          <w:u w:val="single"/>
        </w:rPr>
        <w:t>transferred</w:t>
      </w:r>
      <w:r w:rsidR="0032784A" w:rsidRPr="004A3702">
        <w:rPr>
          <w:i/>
          <w:iCs/>
          <w:u w:val="single"/>
        </w:rPr>
        <w:t xml:space="preserve"> the</w:t>
      </w:r>
      <w:r w:rsidR="006704F5" w:rsidRPr="004A3702">
        <w:rPr>
          <w:i/>
          <w:iCs/>
          <w:u w:val="single"/>
        </w:rPr>
        <w:t xml:space="preserve"> money</w:t>
      </w:r>
      <w:r w:rsidR="006704F5" w:rsidRPr="004A3702">
        <w:rPr>
          <w:i/>
          <w:iCs/>
        </w:rPr>
        <w:t xml:space="preserve"> we had in Iran to Australia for the purchase of a residential property per his promise.  He made three major transactions with a total amounts</w:t>
      </w:r>
      <w:r w:rsidR="00FD7BD2" w:rsidRPr="004A3702">
        <w:rPr>
          <w:i/>
          <w:iCs/>
        </w:rPr>
        <w:t xml:space="preserve"> (</w:t>
      </w:r>
      <w:r w:rsidR="009A13DB" w:rsidRPr="004A3702">
        <w:rPr>
          <w:i/>
          <w:iCs/>
        </w:rPr>
        <w:t>sic</w:t>
      </w:r>
      <w:r w:rsidR="00FD7BD2" w:rsidRPr="004A3702">
        <w:rPr>
          <w:i/>
          <w:iCs/>
        </w:rPr>
        <w:t>)</w:t>
      </w:r>
      <w:r w:rsidR="006704F5" w:rsidRPr="004A3702">
        <w:rPr>
          <w:i/>
          <w:iCs/>
        </w:rPr>
        <w:t xml:space="preserve"> of $330,807.69</w:t>
      </w:r>
      <w:r w:rsidR="00FD65AB">
        <w:rPr>
          <w:i/>
          <w:iCs/>
        </w:rPr>
        <w:t>,</w:t>
      </w:r>
      <w:r w:rsidR="00C91F96">
        <w:rPr>
          <w:i/>
          <w:iCs/>
        </w:rPr>
        <w:t xml:space="preserve"> </w:t>
      </w:r>
      <w:r w:rsidR="006704F5" w:rsidRPr="004A3702">
        <w:t>…</w:t>
      </w:r>
      <w:r w:rsidR="00C91F96">
        <w:t xml:space="preserve"> .</w:t>
      </w:r>
      <w:r w:rsidR="006704F5" w:rsidRPr="004A3702">
        <w:t>”</w:t>
      </w:r>
      <w:r w:rsidR="006704F5" w:rsidRPr="004A3702">
        <w:rPr>
          <w:rStyle w:val="FootnoteReference"/>
        </w:rPr>
        <w:footnoteReference w:id="31"/>
      </w:r>
      <w:r w:rsidR="006704F5" w:rsidRPr="004A3702">
        <w:t xml:space="preserve"> (emphasis </w:t>
      </w:r>
      <w:r w:rsidR="005002AD" w:rsidRPr="004A3702">
        <w:t>added) She</w:t>
      </w:r>
      <w:r w:rsidR="00665C2E" w:rsidRPr="004A3702">
        <w:t xml:space="preserve"> listed three transactions which she said had been made by her husband</w:t>
      </w:r>
      <w:r w:rsidR="008D5278" w:rsidRPr="004A3702">
        <w:t>,</w:t>
      </w:r>
      <w:r w:rsidR="00D93B61" w:rsidRPr="004A3702">
        <w:t xml:space="preserve"> in order to transfer money in that sum from Iran to Australia</w:t>
      </w:r>
      <w:r w:rsidR="00665C2E" w:rsidRPr="004A3702">
        <w:t xml:space="preserve">.  </w:t>
      </w:r>
      <w:r w:rsidRPr="004A3702">
        <w:t>She said that t</w:t>
      </w:r>
      <w:r w:rsidR="006704F5" w:rsidRPr="004A3702">
        <w:t xml:space="preserve">hose amounts were transferred in October </w:t>
      </w:r>
      <w:r w:rsidRPr="004A3702">
        <w:t xml:space="preserve">and November </w:t>
      </w:r>
      <w:r w:rsidR="006704F5" w:rsidRPr="004A3702">
        <w:t>2008.</w:t>
      </w:r>
      <w:r w:rsidR="0005618F" w:rsidRPr="004A3702">
        <w:t xml:space="preserve">  The bank accounts into which she said that he</w:t>
      </w:r>
      <w:r w:rsidR="00EC69B0" w:rsidRPr="004A3702">
        <w:t>r</w:t>
      </w:r>
      <w:r w:rsidR="0005618F" w:rsidRPr="004A3702">
        <w:t xml:space="preserve"> husband transferred that money were </w:t>
      </w:r>
      <w:r w:rsidR="009B0FEC">
        <w:t>National Australia Bank (“</w:t>
      </w:r>
      <w:r w:rsidR="0005618F" w:rsidRPr="004A3702">
        <w:t>NAB</w:t>
      </w:r>
      <w:r w:rsidR="009B0FEC">
        <w:t>”)</w:t>
      </w:r>
      <w:r w:rsidR="0005618F" w:rsidRPr="004A3702">
        <w:t xml:space="preserve"> account -3598 and C</w:t>
      </w:r>
      <w:r w:rsidR="00E21725">
        <w:t>BA</w:t>
      </w:r>
      <w:r w:rsidR="00EC69B0" w:rsidRPr="004A3702">
        <w:t xml:space="preserve"> </w:t>
      </w:r>
      <w:r w:rsidR="0005618F" w:rsidRPr="004A3702">
        <w:t>account</w:t>
      </w:r>
      <w:r w:rsidR="00EC69B0" w:rsidRPr="004A3702">
        <w:t xml:space="preserve"> -0901.</w:t>
      </w:r>
      <w:r w:rsidR="00EC69B0" w:rsidRPr="004A3702">
        <w:rPr>
          <w:rStyle w:val="FootnoteReference"/>
        </w:rPr>
        <w:footnoteReference w:id="32"/>
      </w:r>
    </w:p>
    <w:p w14:paraId="71E08EC8" w14:textId="2F53661F" w:rsidR="00C53085" w:rsidRPr="004A3702" w:rsidRDefault="00CF7613" w:rsidP="0071338B">
      <w:pPr>
        <w:pStyle w:val="CCVNumberLevel1"/>
        <w:ind w:left="1134"/>
      </w:pPr>
      <w:r w:rsidRPr="004A3702">
        <w:t>I</w:t>
      </w:r>
      <w:r w:rsidR="00C53085" w:rsidRPr="004A3702">
        <w:t xml:space="preserve">n relation to the fact that no </w:t>
      </w:r>
      <w:r w:rsidR="000C0447" w:rsidRPr="004A3702">
        <w:t xml:space="preserve">earlier </w:t>
      </w:r>
      <w:r w:rsidR="00C53085" w:rsidRPr="004A3702">
        <w:t>mention had been made of the divorce</w:t>
      </w:r>
      <w:r w:rsidR="00D93B61" w:rsidRPr="004A3702">
        <w:t xml:space="preserve">, </w:t>
      </w:r>
      <w:r w:rsidR="00D907D6" w:rsidRPr="004A3702">
        <w:t>at paragraph 19</w:t>
      </w:r>
      <w:r w:rsidR="00FD65AB">
        <w:t xml:space="preserve"> of the affidavit</w:t>
      </w:r>
      <w:r w:rsidR="00D907D6" w:rsidRPr="004A3702">
        <w:t xml:space="preserve">, </w:t>
      </w:r>
      <w:r w:rsidR="00D93B61" w:rsidRPr="004A3702">
        <w:t xml:space="preserve">Mrs Abedini </w:t>
      </w:r>
      <w:r w:rsidR="001A455E" w:rsidRPr="004A3702">
        <w:t>depos</w:t>
      </w:r>
      <w:r w:rsidR="00D93B61" w:rsidRPr="004A3702">
        <w:t>ed</w:t>
      </w:r>
      <w:r w:rsidR="00C53085" w:rsidRPr="004A3702">
        <w:t>:</w:t>
      </w:r>
    </w:p>
    <w:p w14:paraId="5A7A8BFD" w14:textId="67817436" w:rsidR="005745F0" w:rsidRPr="004A3702" w:rsidRDefault="00C53085" w:rsidP="005745F0">
      <w:pPr>
        <w:pStyle w:val="CCVQuoteLevel1"/>
      </w:pPr>
      <w:bookmarkStart w:id="41" w:name="_Hlk104198146"/>
      <w:r w:rsidRPr="004A3702">
        <w:lastRenderedPageBreak/>
        <w:t>“</w:t>
      </w:r>
      <w:r w:rsidR="00FD65AB">
        <w:t xml:space="preserve">… </w:t>
      </w:r>
      <w:r w:rsidRPr="004A3702">
        <w:t xml:space="preserve">We made </w:t>
      </w:r>
      <w:r w:rsidR="009B7130" w:rsidRPr="004A3702">
        <w:t xml:space="preserve">[a] </w:t>
      </w:r>
      <w:r w:rsidRPr="004A3702">
        <w:t>mistake and did not disclose that we were divorced in fear of losing our home as its title was under Mr Isfahani’s</w:t>
      </w:r>
      <w:r w:rsidR="000C0447" w:rsidRPr="004A3702">
        <w:t xml:space="preserve"> (sic)</w:t>
      </w:r>
      <w:r w:rsidRPr="004A3702">
        <w:t xml:space="preserve"> name and was </w:t>
      </w:r>
      <w:r w:rsidRPr="004A3702">
        <w:rPr>
          <w:u w:val="single"/>
        </w:rPr>
        <w:t>kept in trust for us</w:t>
      </w:r>
      <w:r w:rsidRPr="004A3702">
        <w:t>.  I did not know that</w:t>
      </w:r>
      <w:r w:rsidR="00D93B61" w:rsidRPr="004A3702">
        <w:t xml:space="preserve"> (sic)</w:t>
      </w:r>
      <w:r w:rsidRPr="004A3702">
        <w:t xml:space="preserve"> consequences of this act and I am sorry for that.  </w:t>
      </w:r>
      <w:r w:rsidR="003267F2">
        <w:t>[</w:t>
      </w:r>
      <w:r w:rsidRPr="004A3702">
        <w:t>W</w:t>
      </w:r>
      <w:r w:rsidR="003267F2">
        <w:t>]</w:t>
      </w:r>
      <w:r w:rsidRPr="004A3702">
        <w:t>e were divorce</w:t>
      </w:r>
      <w:r w:rsidR="009B7130" w:rsidRPr="004A3702">
        <w:t>[d]</w:t>
      </w:r>
      <w:r w:rsidR="00D93B61" w:rsidRPr="004A3702">
        <w:t xml:space="preserve"> </w:t>
      </w:r>
      <w:r w:rsidRPr="004A3702">
        <w:t>in fact on 15 January 2014.”</w:t>
      </w:r>
      <w:bookmarkEnd w:id="41"/>
      <w:r w:rsidRPr="004A3702">
        <w:rPr>
          <w:rStyle w:val="FootnoteReference"/>
        </w:rPr>
        <w:footnoteReference w:id="33"/>
      </w:r>
      <w:r w:rsidR="00C06455" w:rsidRPr="004A3702">
        <w:t xml:space="preserve"> </w:t>
      </w:r>
    </w:p>
    <w:p w14:paraId="4E26A78A" w14:textId="417ED8D5" w:rsidR="00FD65AB" w:rsidRDefault="00C06455" w:rsidP="00FD65AB">
      <w:pPr>
        <w:pStyle w:val="CCVQuoteLevel1"/>
      </w:pPr>
      <w:r w:rsidRPr="004A3702">
        <w:t>(emphasis added)</w:t>
      </w:r>
    </w:p>
    <w:p w14:paraId="027EFA40" w14:textId="59F3AB97" w:rsidR="00173976" w:rsidRDefault="00D907D6" w:rsidP="0071338B">
      <w:pPr>
        <w:pStyle w:val="CCVNumberLevel1"/>
        <w:ind w:left="1134"/>
      </w:pPr>
      <w:r w:rsidRPr="004A3702">
        <w:t>At paragraph 21 of</w:t>
      </w:r>
      <w:r w:rsidR="005A71C5" w:rsidRPr="004A3702">
        <w:t xml:space="preserve"> the affidavit, Mrs Abedini deposed </w:t>
      </w:r>
      <w:r w:rsidR="00173976">
        <w:t>–</w:t>
      </w:r>
    </w:p>
    <w:p w14:paraId="6B7D21E7" w14:textId="24667FE6" w:rsidR="005A71C5" w:rsidRDefault="005A71C5" w:rsidP="00173976">
      <w:pPr>
        <w:pStyle w:val="CCVQuoteLevel1"/>
      </w:pPr>
      <w:r w:rsidRPr="004A3702">
        <w:t>“</w:t>
      </w:r>
      <w:r w:rsidR="00173976">
        <w:t>A</w:t>
      </w:r>
      <w:r w:rsidR="003267F2">
        <w:t>t</w:t>
      </w:r>
      <w:r w:rsidRPr="004A3702">
        <w:t xml:space="preserve"> the time of my divorce Mr Abedini gave his rights in the Property to me as a dowry gift under the divorce in Islam.  Since 15 January 2014 I am the right</w:t>
      </w:r>
      <w:r w:rsidR="003267F2">
        <w:t>[ful]</w:t>
      </w:r>
      <w:r w:rsidRPr="004A3702">
        <w:t xml:space="preserve"> and sole owner of the Property.”</w:t>
      </w:r>
      <w:r w:rsidR="00547AE7" w:rsidRPr="004A3702">
        <w:rPr>
          <w:rStyle w:val="FootnoteReference"/>
        </w:rPr>
        <w:footnoteReference w:id="34"/>
      </w:r>
      <w:r w:rsidRPr="004A3702">
        <w:t xml:space="preserve"> </w:t>
      </w:r>
    </w:p>
    <w:p w14:paraId="0566FA73" w14:textId="77777777" w:rsidR="00456468" w:rsidRPr="004A3702" w:rsidRDefault="00C53085" w:rsidP="0071338B">
      <w:pPr>
        <w:pStyle w:val="CCVNumberLevel1"/>
        <w:ind w:left="1134"/>
      </w:pPr>
      <w:r w:rsidRPr="004A3702">
        <w:t>During the hearing, Mrs Abedini gave evidence in which she continued to assert that she was given all of Mr Abedini’s interest in the Turramurra property as part of the divorce settlement and payment of the dowry.</w:t>
      </w:r>
      <w:r w:rsidRPr="004A3702">
        <w:rPr>
          <w:rStyle w:val="FootnoteReference"/>
        </w:rPr>
        <w:footnoteReference w:id="35"/>
      </w:r>
      <w:r w:rsidR="00456468" w:rsidRPr="004A3702">
        <w:t xml:space="preserve">  She was unable to recall the exact words used by Mr Abedini during the ceremony.</w:t>
      </w:r>
      <w:r w:rsidR="00456468" w:rsidRPr="004A3702">
        <w:rPr>
          <w:rStyle w:val="FootnoteReference"/>
        </w:rPr>
        <w:footnoteReference w:id="36"/>
      </w:r>
      <w:r w:rsidR="00456468" w:rsidRPr="004A3702">
        <w:t xml:space="preserve">  </w:t>
      </w:r>
    </w:p>
    <w:p w14:paraId="5AA2CF0A" w14:textId="30A2B10B" w:rsidR="00456468" w:rsidRPr="004A3702" w:rsidRDefault="00456468" w:rsidP="0071338B">
      <w:pPr>
        <w:pStyle w:val="CCVNumberLevel1"/>
        <w:ind w:left="1134"/>
      </w:pPr>
      <w:r w:rsidRPr="004A3702">
        <w:t>In relation to the details of the divorce ceremony, Mrs Abedini relied upon affidavits from Manouchehr Saeidi</w:t>
      </w:r>
      <w:r w:rsidRPr="004A3702">
        <w:rPr>
          <w:rStyle w:val="FootnoteReference"/>
        </w:rPr>
        <w:footnoteReference w:id="37"/>
      </w:r>
      <w:r w:rsidRPr="004A3702">
        <w:t xml:space="preserve"> and Mohammad Ali Rezadad Yousef Jalai.</w:t>
      </w:r>
      <w:r w:rsidRPr="004A3702">
        <w:rPr>
          <w:rStyle w:val="FootnoteReference"/>
        </w:rPr>
        <w:footnoteReference w:id="38"/>
      </w:r>
      <w:r w:rsidRPr="004A3702">
        <w:t xml:space="preserve">  The substance of their affidavit evidence is set out below.</w:t>
      </w:r>
    </w:p>
    <w:p w14:paraId="7B050A9A" w14:textId="471EFC6E" w:rsidR="00C53085" w:rsidRPr="004A3702" w:rsidRDefault="00286B31" w:rsidP="0071338B">
      <w:pPr>
        <w:pStyle w:val="CCVNumberLevel1"/>
        <w:ind w:left="1134"/>
      </w:pPr>
      <w:r>
        <w:t>Mrs Abedini</w:t>
      </w:r>
      <w:r w:rsidRPr="004A3702">
        <w:t xml:space="preserve"> </w:t>
      </w:r>
      <w:r w:rsidR="00456468" w:rsidRPr="004A3702">
        <w:t>initially agreed that both Mr Saeidi and Mr Jalai were “</w:t>
      </w:r>
      <w:r w:rsidR="00456468" w:rsidRPr="004A3702">
        <w:rPr>
          <w:i/>
          <w:iCs/>
        </w:rPr>
        <w:t>correct</w:t>
      </w:r>
      <w:r w:rsidR="00456468" w:rsidRPr="004A3702">
        <w:t>” when they recalled that Mr Abedini said words to the effect that “</w:t>
      </w:r>
      <w:r w:rsidR="00456468" w:rsidRPr="004A3702">
        <w:rPr>
          <w:i/>
          <w:iCs/>
        </w:rPr>
        <w:t>I give to my wife the family home</w:t>
      </w:r>
      <w:r w:rsidR="00456468" w:rsidRPr="004A3702">
        <w:t>”</w:t>
      </w:r>
      <w:r w:rsidR="003267F2">
        <w:t>.</w:t>
      </w:r>
      <w:r w:rsidR="00456468" w:rsidRPr="004A3702">
        <w:rPr>
          <w:rStyle w:val="FootnoteReference"/>
        </w:rPr>
        <w:footnoteReference w:id="39"/>
      </w:r>
      <w:r w:rsidR="00456468" w:rsidRPr="004A3702">
        <w:t xml:space="preserve">  She denied that she had added the concept of Mr Abedini gifting her his “</w:t>
      </w:r>
      <w:r w:rsidR="00456468" w:rsidRPr="004A3702">
        <w:rPr>
          <w:i/>
          <w:iCs/>
        </w:rPr>
        <w:t>interest</w:t>
      </w:r>
      <w:r w:rsidR="00456468" w:rsidRPr="004A3702">
        <w:t>” in the home, in order to suggest that she already had some ownership of the property.</w:t>
      </w:r>
      <w:r w:rsidR="00456468" w:rsidRPr="004A3702">
        <w:rPr>
          <w:rStyle w:val="FootnoteReference"/>
        </w:rPr>
        <w:footnoteReference w:id="40"/>
      </w:r>
      <w:r w:rsidR="00456468" w:rsidRPr="004A3702">
        <w:t xml:space="preserve"> </w:t>
      </w:r>
    </w:p>
    <w:p w14:paraId="10D2C32B" w14:textId="6113AD80" w:rsidR="005A71C5" w:rsidRDefault="005A71C5" w:rsidP="0071338B">
      <w:pPr>
        <w:pStyle w:val="CCVNumberLevel1"/>
        <w:ind w:left="1134"/>
      </w:pPr>
      <w:r w:rsidRPr="004A3702">
        <w:t>A</w:t>
      </w:r>
      <w:r w:rsidR="00680B09" w:rsidRPr="004A3702">
        <w:t>t</w:t>
      </w:r>
      <w:r w:rsidRPr="004A3702">
        <w:t xml:space="preserve"> par</w:t>
      </w:r>
      <w:r w:rsidR="00680B09" w:rsidRPr="004A3702">
        <w:t>agraph 16</w:t>
      </w:r>
      <w:r w:rsidRPr="004A3702">
        <w:t xml:space="preserve"> of th</w:t>
      </w:r>
      <w:r w:rsidR="009132CA">
        <w:t>e</w:t>
      </w:r>
      <w:r w:rsidRPr="004A3702">
        <w:t xml:space="preserve"> affidavit, Mrs Abedini also deposed to the fact that “</w:t>
      </w:r>
      <w:r w:rsidRPr="004A3702">
        <w:rPr>
          <w:i/>
          <w:iCs/>
          <w:u w:val="single"/>
        </w:rPr>
        <w:t>for the maintenance of the mortgage</w:t>
      </w:r>
      <w:r w:rsidRPr="004A3702">
        <w:rPr>
          <w:i/>
          <w:iCs/>
        </w:rPr>
        <w:t xml:space="preserve"> and our expenses</w:t>
      </w:r>
      <w:r w:rsidRPr="004A3702">
        <w:t xml:space="preserve">”, since 2013, sums totalling </w:t>
      </w:r>
      <w:r w:rsidRPr="004A3702">
        <w:lastRenderedPageBreak/>
        <w:t>$597,789.34 were transferred from Iran to Australia</w:t>
      </w:r>
      <w:r w:rsidR="001E167E" w:rsidRPr="004A3702">
        <w:t xml:space="preserve"> in 20 transactions</w:t>
      </w:r>
      <w:r w:rsidRPr="004A3702">
        <w:t>, “</w:t>
      </w:r>
      <w:r w:rsidRPr="004A3702">
        <w:rPr>
          <w:i/>
          <w:iCs/>
          <w:u w:val="single"/>
        </w:rPr>
        <w:t>using various remitters registered in Australia</w:t>
      </w:r>
      <w:r w:rsidRPr="004A3702">
        <w:t>”</w:t>
      </w:r>
      <w:r w:rsidR="00173976">
        <w:t>.</w:t>
      </w:r>
      <w:r w:rsidRPr="004A3702">
        <w:rPr>
          <w:rStyle w:val="FootnoteReference"/>
        </w:rPr>
        <w:footnoteReference w:id="41"/>
      </w:r>
      <w:r w:rsidRPr="004A3702">
        <w:t xml:space="preserve"> </w:t>
      </w:r>
      <w:r w:rsidR="00173976">
        <w:t xml:space="preserve"> </w:t>
      </w:r>
      <w:r w:rsidRPr="004A3702">
        <w:t>(emphasis added)</w:t>
      </w:r>
    </w:p>
    <w:p w14:paraId="753EB06D" w14:textId="06CB7C38" w:rsidR="00CF7613" w:rsidRPr="004A3702" w:rsidRDefault="00CF7613" w:rsidP="00624195">
      <w:pPr>
        <w:pStyle w:val="CCVHeadingLevel2"/>
      </w:pPr>
      <w:bookmarkStart w:id="43" w:name="_Toc139016354"/>
      <w:r w:rsidRPr="004A3702">
        <w:t>Mrs Abedini’s affidav</w:t>
      </w:r>
      <w:r w:rsidR="00A96FA1" w:rsidRPr="004A3702">
        <w:t>i</w:t>
      </w:r>
      <w:r w:rsidRPr="004A3702">
        <w:t>t</w:t>
      </w:r>
      <w:r w:rsidR="009B7130" w:rsidRPr="004A3702">
        <w:t xml:space="preserve"> </w:t>
      </w:r>
      <w:r w:rsidR="00B56FFA">
        <w:t>affirm</w:t>
      </w:r>
      <w:r w:rsidR="009B7130" w:rsidRPr="004A3702">
        <w:t>ed 25 July 2021</w:t>
      </w:r>
      <w:bookmarkEnd w:id="43"/>
    </w:p>
    <w:p w14:paraId="37620BD3" w14:textId="2CDDD3C8" w:rsidR="00CA4DB3" w:rsidRPr="004A3702" w:rsidRDefault="00D94559" w:rsidP="0071338B">
      <w:pPr>
        <w:pStyle w:val="CCVNumberLevel1"/>
        <w:ind w:left="1134"/>
      </w:pPr>
      <w:r w:rsidRPr="004A3702">
        <w:t>In</w:t>
      </w:r>
      <w:r w:rsidR="00C53085" w:rsidRPr="004A3702">
        <w:t xml:space="preserve"> her affidavit</w:t>
      </w:r>
      <w:r w:rsidR="005E29B5" w:rsidRPr="004A3702">
        <w:t xml:space="preserve"> affirmed on 25 July 2021</w:t>
      </w:r>
      <w:r w:rsidR="00C53085" w:rsidRPr="004A3702">
        <w:t xml:space="preserve">, </w:t>
      </w:r>
      <w:r w:rsidR="00540A63" w:rsidRPr="004A3702">
        <w:t xml:space="preserve">amongst other things, </w:t>
      </w:r>
      <w:r w:rsidR="00C53085" w:rsidRPr="004A3702">
        <w:t xml:space="preserve">Mrs Abedini </w:t>
      </w:r>
      <w:r w:rsidR="00540A63" w:rsidRPr="004A3702">
        <w:t xml:space="preserve">set out her asset position from time to time.  In addition, she </w:t>
      </w:r>
      <w:r w:rsidR="008D5278" w:rsidRPr="004A3702">
        <w:t>confirmed</w:t>
      </w:r>
      <w:r w:rsidR="00C53085" w:rsidRPr="004A3702">
        <w:t xml:space="preserve"> that</w:t>
      </w:r>
      <w:r w:rsidRPr="004A3702">
        <w:t xml:space="preserve"> she and Mr Abedini were married </w:t>
      </w:r>
      <w:r w:rsidR="002343BC" w:rsidRPr="004A3702">
        <w:t>i</w:t>
      </w:r>
      <w:r w:rsidRPr="004A3702">
        <w:t xml:space="preserve">n about 1995.  She </w:t>
      </w:r>
      <w:r w:rsidR="001A455E" w:rsidRPr="004A3702">
        <w:t>depos</w:t>
      </w:r>
      <w:r w:rsidRPr="004A3702">
        <w:t>ed to the fact that</w:t>
      </w:r>
      <w:r w:rsidR="002343BC" w:rsidRPr="004A3702">
        <w:t xml:space="preserve"> the terms of her</w:t>
      </w:r>
      <w:r w:rsidR="00C53085" w:rsidRPr="004A3702">
        <w:t xml:space="preserve"> “</w:t>
      </w:r>
      <w:r w:rsidR="00C53085" w:rsidRPr="004A3702">
        <w:rPr>
          <w:i/>
          <w:iCs/>
        </w:rPr>
        <w:t xml:space="preserve">Islamic </w:t>
      </w:r>
      <w:r w:rsidR="00182F0C">
        <w:rPr>
          <w:i/>
          <w:iCs/>
        </w:rPr>
        <w:t>M</w:t>
      </w:r>
      <w:r w:rsidR="00C53085" w:rsidRPr="004A3702">
        <w:rPr>
          <w:i/>
          <w:iCs/>
        </w:rPr>
        <w:t>arriage provides for an outstanding dowry of 250 gold pieces to be paid by the husband in the event of divorce</w:t>
      </w:r>
      <w:r w:rsidR="00C53085" w:rsidRPr="004A3702">
        <w:t>”</w:t>
      </w:r>
      <w:r w:rsidR="00182F0C">
        <w:t>.</w:t>
      </w:r>
      <w:r w:rsidR="00182F0C">
        <w:rPr>
          <w:rStyle w:val="FootnoteReference"/>
        </w:rPr>
        <w:footnoteReference w:id="42"/>
      </w:r>
      <w:r w:rsidR="00C53085" w:rsidRPr="004A3702">
        <w:t xml:space="preserve">  </w:t>
      </w:r>
      <w:r w:rsidR="00CA4DB3" w:rsidRPr="004A3702">
        <w:t>Apart from what is set out below, n</w:t>
      </w:r>
      <w:r w:rsidR="00C53085" w:rsidRPr="004A3702">
        <w:t xml:space="preserve">o reference was made in that affidavit to the </w:t>
      </w:r>
      <w:r w:rsidR="00CA4DB3" w:rsidRPr="004A3702">
        <w:t xml:space="preserve">precise </w:t>
      </w:r>
      <w:r w:rsidR="00C53085" w:rsidRPr="004A3702">
        <w:t>words spoken at the divorce ceremony.</w:t>
      </w:r>
      <w:r w:rsidR="00C53085" w:rsidRPr="004A3702">
        <w:rPr>
          <w:rStyle w:val="FootnoteReference"/>
        </w:rPr>
        <w:footnoteReference w:id="43"/>
      </w:r>
      <w:r w:rsidR="00C53085" w:rsidRPr="004A3702">
        <w:t xml:space="preserve">  </w:t>
      </w:r>
    </w:p>
    <w:p w14:paraId="3A6CA145" w14:textId="46D0D804" w:rsidR="00D94559" w:rsidRPr="004A3702" w:rsidRDefault="00D93B61" w:rsidP="0071338B">
      <w:pPr>
        <w:pStyle w:val="CCVNumberLevel1"/>
        <w:ind w:left="1134"/>
      </w:pPr>
      <w:r w:rsidRPr="004A3702">
        <w:t xml:space="preserve">Separate evidence was relied upon </w:t>
      </w:r>
      <w:r w:rsidR="001A455E" w:rsidRPr="004A3702">
        <w:t xml:space="preserve">by Mrs Abedini </w:t>
      </w:r>
      <w:r w:rsidRPr="004A3702">
        <w:t xml:space="preserve">which calculated the value of a gold piece </w:t>
      </w:r>
      <w:r w:rsidR="005E29B5" w:rsidRPr="004A3702">
        <w:t xml:space="preserve">(as at 15 January 2014) </w:t>
      </w:r>
      <w:r w:rsidRPr="004A3702">
        <w:t>at $</w:t>
      </w:r>
      <w:r w:rsidR="005E29B5" w:rsidRPr="004A3702">
        <w:t>550</w:t>
      </w:r>
      <w:r w:rsidRPr="004A3702">
        <w:t>.</w:t>
      </w:r>
      <w:r w:rsidR="008C4BA6" w:rsidRPr="004A3702">
        <w:rPr>
          <w:rStyle w:val="FootnoteReference"/>
        </w:rPr>
        <w:footnoteReference w:id="44"/>
      </w:r>
      <w:r w:rsidRPr="004A3702">
        <w:t xml:space="preserve">  Thus, the dowry which Mrs Abedini alleged was give</w:t>
      </w:r>
      <w:r w:rsidR="001A455E" w:rsidRPr="004A3702">
        <w:t>n</w:t>
      </w:r>
      <w:r w:rsidRPr="004A3702">
        <w:t xml:space="preserve"> to her upon her marriage was worth</w:t>
      </w:r>
      <w:r w:rsidR="009E090C">
        <w:t>,</w:t>
      </w:r>
      <w:r w:rsidR="00C36928">
        <w:t xml:space="preserve"> at most,</w:t>
      </w:r>
      <w:r w:rsidRPr="004A3702">
        <w:t xml:space="preserve"> $</w:t>
      </w:r>
      <w:r w:rsidR="005E29B5" w:rsidRPr="004A3702">
        <w:t>137,500 as at 15 January 2014</w:t>
      </w:r>
      <w:r w:rsidRPr="004A3702">
        <w:t>.</w:t>
      </w:r>
    </w:p>
    <w:p w14:paraId="36BB9803" w14:textId="386DB6EC" w:rsidR="002343BC" w:rsidRPr="004A3702" w:rsidRDefault="00CA4DB3" w:rsidP="0071338B">
      <w:pPr>
        <w:pStyle w:val="CCVNumberLevel1"/>
        <w:ind w:left="1134"/>
      </w:pPr>
      <w:r w:rsidRPr="004A3702">
        <w:t xml:space="preserve">In the same affidavit, </w:t>
      </w:r>
      <w:r w:rsidR="002343BC" w:rsidRPr="004A3702">
        <w:t xml:space="preserve">Mrs Abedini also </w:t>
      </w:r>
      <w:r w:rsidR="001A455E" w:rsidRPr="004A3702">
        <w:t>depos</w:t>
      </w:r>
      <w:r w:rsidR="002343BC" w:rsidRPr="004A3702">
        <w:t>ed to the following matters:</w:t>
      </w:r>
    </w:p>
    <w:p w14:paraId="34C70465" w14:textId="60CAD527" w:rsidR="002343BC" w:rsidRPr="004A3702" w:rsidRDefault="002343BC" w:rsidP="002343BC">
      <w:pPr>
        <w:pStyle w:val="CCVNumberLevel1"/>
        <w:numPr>
          <w:ilvl w:val="0"/>
          <w:numId w:val="0"/>
        </w:numPr>
        <w:ind w:left="1701" w:hanging="567"/>
      </w:pPr>
      <w:r w:rsidRPr="004A3702">
        <w:t>(a)</w:t>
      </w:r>
      <w:r w:rsidRPr="004A3702">
        <w:tab/>
        <w:t xml:space="preserve">Islamic custom and culture determined that upon </w:t>
      </w:r>
      <w:r w:rsidR="00BC11D3" w:rsidRPr="004A3702">
        <w:t xml:space="preserve">her </w:t>
      </w:r>
      <w:r w:rsidRPr="004A3702">
        <w:t>marriage</w:t>
      </w:r>
      <w:r w:rsidR="00BC11D3" w:rsidRPr="004A3702">
        <w:t xml:space="preserve"> to Mr Abedini,</w:t>
      </w:r>
      <w:r w:rsidRPr="004A3702">
        <w:t xml:space="preserve"> </w:t>
      </w:r>
      <w:r w:rsidR="00BC11D3" w:rsidRPr="004A3702">
        <w:t>thei</w:t>
      </w:r>
      <w:r w:rsidRPr="004A3702">
        <w:t>r assets were joined;</w:t>
      </w:r>
      <w:r w:rsidR="00665C2E" w:rsidRPr="004A3702">
        <w:rPr>
          <w:rStyle w:val="FootnoteReference"/>
        </w:rPr>
        <w:footnoteReference w:id="45"/>
      </w:r>
    </w:p>
    <w:p w14:paraId="69077F27" w14:textId="3E61CA9D" w:rsidR="00665C2E" w:rsidRPr="004A3702" w:rsidRDefault="00665C2E" w:rsidP="002343BC">
      <w:pPr>
        <w:pStyle w:val="CCVNumberLevel1"/>
        <w:numPr>
          <w:ilvl w:val="0"/>
          <w:numId w:val="0"/>
        </w:numPr>
        <w:ind w:left="1701" w:hanging="567"/>
      </w:pPr>
      <w:r w:rsidRPr="004A3702">
        <w:t>(b)</w:t>
      </w:r>
      <w:r w:rsidRPr="004A3702">
        <w:tab/>
        <w:t>in or about April 2000, she sold an apartment which she owned for about $235,000.  She did not need the money at that time and asked her brother</w:t>
      </w:r>
      <w:r w:rsidR="00182F0C">
        <w:t>-</w:t>
      </w:r>
      <w:r w:rsidRPr="004A3702">
        <w:t>in</w:t>
      </w:r>
      <w:r w:rsidR="00182F0C">
        <w:t>-</w:t>
      </w:r>
      <w:r w:rsidRPr="004A3702">
        <w:t>law, Herman Kalhroudy</w:t>
      </w:r>
      <w:r w:rsidR="00182F0C">
        <w:t>,</w:t>
      </w:r>
      <w:r w:rsidRPr="004A3702">
        <w:t xml:space="preserve"> to invest it for her;</w:t>
      </w:r>
      <w:r w:rsidRPr="004A3702">
        <w:rPr>
          <w:rStyle w:val="FootnoteReference"/>
        </w:rPr>
        <w:footnoteReference w:id="46"/>
      </w:r>
    </w:p>
    <w:p w14:paraId="7F6CDE13" w14:textId="58BA7260" w:rsidR="00665C2E" w:rsidRPr="004A3702" w:rsidRDefault="00665C2E" w:rsidP="002343BC">
      <w:pPr>
        <w:pStyle w:val="CCVNumberLevel1"/>
        <w:numPr>
          <w:ilvl w:val="0"/>
          <w:numId w:val="0"/>
        </w:numPr>
        <w:ind w:left="1701" w:hanging="567"/>
      </w:pPr>
      <w:r w:rsidRPr="004A3702">
        <w:t>(c)</w:t>
      </w:r>
      <w:r w:rsidRPr="004A3702">
        <w:tab/>
        <w:t xml:space="preserve">in about 2008, when she and Mr Abedini were thinking of purchasing a family home, she requested </w:t>
      </w:r>
      <w:r w:rsidR="00C30A3E">
        <w:t xml:space="preserve">that </w:t>
      </w:r>
      <w:r w:rsidRPr="004A3702">
        <w:t>Mr Kalhroudy transfer her money</w:t>
      </w:r>
      <w:r w:rsidR="00D93B61" w:rsidRPr="004A3702">
        <w:t xml:space="preserve"> to Australia.  That money</w:t>
      </w:r>
      <w:r w:rsidRPr="004A3702">
        <w:t xml:space="preserve"> then totalled $330,807.69.  </w:t>
      </w:r>
      <w:r w:rsidR="005D3C45" w:rsidRPr="004A3702">
        <w:t>Despite having</w:t>
      </w:r>
      <w:r w:rsidRPr="004A3702">
        <w:t xml:space="preserve"> </w:t>
      </w:r>
      <w:r w:rsidR="00D93B61" w:rsidRPr="004A3702">
        <w:t>depos</w:t>
      </w:r>
      <w:r w:rsidRPr="004A3702">
        <w:t xml:space="preserve">ed </w:t>
      </w:r>
      <w:r w:rsidRPr="004A3702">
        <w:lastRenderedPageBreak/>
        <w:t xml:space="preserve">in her </w:t>
      </w:r>
      <w:r w:rsidR="00680B09" w:rsidRPr="004A3702">
        <w:t>1</w:t>
      </w:r>
      <w:r w:rsidR="00C36928">
        <w:t>3</w:t>
      </w:r>
      <w:r w:rsidR="00680B09" w:rsidRPr="004A3702">
        <w:t xml:space="preserve"> February </w:t>
      </w:r>
      <w:r w:rsidRPr="004A3702">
        <w:t xml:space="preserve">2020 affidavit </w:t>
      </w:r>
      <w:r w:rsidR="005D3C45" w:rsidRPr="004A3702">
        <w:t xml:space="preserve">that these </w:t>
      </w:r>
      <w:r w:rsidR="008C4BA6" w:rsidRPr="004A3702">
        <w:t>transfer</w:t>
      </w:r>
      <w:r w:rsidR="005D3C45" w:rsidRPr="004A3702">
        <w:t xml:space="preserve">s </w:t>
      </w:r>
      <w:r w:rsidRPr="004A3702">
        <w:t xml:space="preserve">had been made </w:t>
      </w:r>
      <w:r w:rsidR="00C36928">
        <w:t>by</w:t>
      </w:r>
      <w:r w:rsidRPr="004A3702">
        <w:t xml:space="preserve"> her husband, </w:t>
      </w:r>
      <w:r w:rsidR="00A310E0">
        <w:t>in this affidavit she deposed</w:t>
      </w:r>
      <w:r w:rsidR="005D3C45" w:rsidRPr="004A3702">
        <w:t xml:space="preserve"> that the</w:t>
      </w:r>
      <w:r w:rsidR="00A310E0">
        <w:t xml:space="preserve"> transfers</w:t>
      </w:r>
      <w:r w:rsidR="005D3C45" w:rsidRPr="004A3702">
        <w:t xml:space="preserve"> </w:t>
      </w:r>
      <w:r w:rsidRPr="004A3702">
        <w:t>were made at her request</w:t>
      </w:r>
      <w:r w:rsidR="00EC69B0" w:rsidRPr="004A3702">
        <w:t xml:space="preserve">.  She said that the NAB account number into which the October </w:t>
      </w:r>
      <w:r w:rsidR="00680B09" w:rsidRPr="004A3702">
        <w:t xml:space="preserve">and November </w:t>
      </w:r>
      <w:r w:rsidR="00EC69B0" w:rsidRPr="004A3702">
        <w:t>transfers were made was -5436</w:t>
      </w:r>
      <w:r w:rsidR="00680B09" w:rsidRPr="004A3702">
        <w:t xml:space="preserve">, rather than </w:t>
      </w:r>
      <w:r w:rsidR="00C30A3E">
        <w:t>-</w:t>
      </w:r>
      <w:r w:rsidR="009E090C">
        <w:t>3</w:t>
      </w:r>
      <w:r w:rsidR="00680B09" w:rsidRPr="004A3702">
        <w:t>598</w:t>
      </w:r>
      <w:r w:rsidR="001C3337">
        <w:t>.</w:t>
      </w:r>
      <w:r w:rsidRPr="004A3702">
        <w:rPr>
          <w:rStyle w:val="FootnoteReference"/>
        </w:rPr>
        <w:footnoteReference w:id="47"/>
      </w:r>
      <w:r w:rsidR="00EC69B0" w:rsidRPr="004A3702">
        <w:t xml:space="preserve">  A cross referencing of the bank account records show</w:t>
      </w:r>
      <w:r w:rsidR="00A310E0">
        <w:t>ing</w:t>
      </w:r>
      <w:r w:rsidR="00EC69B0" w:rsidRPr="004A3702">
        <w:t xml:space="preserve"> the receipt of the relevant monies, </w:t>
      </w:r>
      <w:r w:rsidR="00A310E0">
        <w:t>demonstrate</w:t>
      </w:r>
      <w:r w:rsidR="00C36928">
        <w:t>s</w:t>
      </w:r>
      <w:r w:rsidR="00EC69B0" w:rsidRPr="004A3702">
        <w:t xml:space="preserve"> that this information is incorrect.  The correct information </w:t>
      </w:r>
      <w:r w:rsidR="00CC5BCB" w:rsidRPr="004A3702">
        <w:t xml:space="preserve">regarding the details of the transfer </w:t>
      </w:r>
      <w:r w:rsidR="00EC69B0" w:rsidRPr="004A3702">
        <w:t>was set out in Mrs Abedini’s affidavit affirmed on 1</w:t>
      </w:r>
      <w:r w:rsidR="00CC5BCB" w:rsidRPr="004A3702">
        <w:t>3</w:t>
      </w:r>
      <w:r w:rsidR="00EC69B0" w:rsidRPr="004A3702">
        <w:t xml:space="preserve"> </w:t>
      </w:r>
      <w:r w:rsidR="00CC5BCB" w:rsidRPr="004A3702">
        <w:t>February</w:t>
      </w:r>
      <w:r w:rsidR="00EC69B0" w:rsidRPr="004A3702">
        <w:t xml:space="preserve"> 20</w:t>
      </w:r>
      <w:r w:rsidR="00CC5BCB" w:rsidRPr="004A3702">
        <w:t>20</w:t>
      </w:r>
      <w:r w:rsidR="00680B09" w:rsidRPr="004A3702">
        <w:t>;</w:t>
      </w:r>
    </w:p>
    <w:p w14:paraId="403C9EA9" w14:textId="315E7788" w:rsidR="00665C2E" w:rsidRPr="004A3702" w:rsidRDefault="00665C2E" w:rsidP="002343BC">
      <w:pPr>
        <w:pStyle w:val="CCVNumberLevel1"/>
        <w:numPr>
          <w:ilvl w:val="0"/>
          <w:numId w:val="0"/>
        </w:numPr>
        <w:ind w:left="1701" w:hanging="567"/>
      </w:pPr>
      <w:r w:rsidRPr="004A3702">
        <w:t>(d)</w:t>
      </w:r>
      <w:r w:rsidRPr="004A3702">
        <w:tab/>
        <w:t>in about 2011, she was informed by her husband that the deposit of $107,000 for the purchase of the Turramurra property was sourced from “</w:t>
      </w:r>
      <w:r w:rsidRPr="004A3702">
        <w:rPr>
          <w:i/>
          <w:iCs/>
          <w:u w:val="single"/>
        </w:rPr>
        <w:t>our assets</w:t>
      </w:r>
      <w:r w:rsidRPr="004A3702">
        <w:rPr>
          <w:i/>
          <w:iCs/>
        </w:rPr>
        <w:t xml:space="preserve"> in Tehran</w:t>
      </w:r>
      <w:r w:rsidRPr="004A3702">
        <w:t>”</w:t>
      </w:r>
      <w:r w:rsidR="001C3337">
        <w:t>.</w:t>
      </w:r>
      <w:r w:rsidRPr="004A3702">
        <w:rPr>
          <w:rStyle w:val="FootnoteReference"/>
        </w:rPr>
        <w:footnoteReference w:id="48"/>
      </w:r>
      <w:r w:rsidR="009E090C">
        <w:t xml:space="preserve"> </w:t>
      </w:r>
      <w:r w:rsidR="009A5887" w:rsidRPr="004A3702">
        <w:t>(emphasis added)</w:t>
      </w:r>
      <w:r w:rsidRPr="004A3702">
        <w:t xml:space="preserve"> Mr Abedini was not called to give any evidence about th</w:t>
      </w:r>
      <w:r w:rsidR="005D3C45" w:rsidRPr="004A3702">
        <w:t>is</w:t>
      </w:r>
      <w:r w:rsidRPr="004A3702">
        <w:t xml:space="preserve"> matter in these proceedings</w:t>
      </w:r>
      <w:r w:rsidR="00680B09" w:rsidRPr="004A3702">
        <w:t>;</w:t>
      </w:r>
    </w:p>
    <w:p w14:paraId="594B1D09" w14:textId="410A777C" w:rsidR="00665C2E" w:rsidRPr="004A3702" w:rsidRDefault="00665C2E" w:rsidP="002343BC">
      <w:pPr>
        <w:pStyle w:val="CCVNumberLevel1"/>
        <w:numPr>
          <w:ilvl w:val="0"/>
          <w:numId w:val="0"/>
        </w:numPr>
        <w:ind w:left="1701" w:hanging="567"/>
      </w:pPr>
      <w:r w:rsidRPr="004A3702">
        <w:t>(e)</w:t>
      </w:r>
      <w:r w:rsidRPr="004A3702">
        <w:tab/>
        <w:t xml:space="preserve">in about 2011, she was informed by her husband that </w:t>
      </w:r>
      <w:r w:rsidR="008F16E4" w:rsidRPr="004A3702">
        <w:t xml:space="preserve">by reason of previous failed business ventures, </w:t>
      </w:r>
      <w:r w:rsidR="00EE4202" w:rsidRPr="004A3702">
        <w:t>they</w:t>
      </w:r>
      <w:r w:rsidR="008F16E4" w:rsidRPr="004A3702">
        <w:t xml:space="preserve"> were “</w:t>
      </w:r>
      <w:r w:rsidR="008F16E4" w:rsidRPr="004A3702">
        <w:rPr>
          <w:i/>
          <w:iCs/>
        </w:rPr>
        <w:t>unsuitable for credit</w:t>
      </w:r>
      <w:r w:rsidR="008F16E4" w:rsidRPr="004A3702">
        <w:t>” but that Mr Isfhani had “</w:t>
      </w:r>
      <w:r w:rsidR="008F16E4" w:rsidRPr="004A3702">
        <w:rPr>
          <w:i/>
          <w:iCs/>
        </w:rPr>
        <w:t>agreed to hold the property in trust for us</w:t>
      </w:r>
      <w:r w:rsidR="008F16E4" w:rsidRPr="004A3702">
        <w:t>”</w:t>
      </w:r>
      <w:r w:rsidR="001C3337">
        <w:t>.</w:t>
      </w:r>
      <w:r w:rsidR="008F16E4" w:rsidRPr="004A3702">
        <w:rPr>
          <w:rStyle w:val="FootnoteReference"/>
        </w:rPr>
        <w:footnoteReference w:id="49"/>
      </w:r>
      <w:r w:rsidR="001A455E" w:rsidRPr="004A3702">
        <w:t xml:space="preserve">  Mr Abedini was not called to give any evidence about th</w:t>
      </w:r>
      <w:r w:rsidR="00C006A9" w:rsidRPr="004A3702">
        <w:t>is</w:t>
      </w:r>
      <w:r w:rsidR="001A455E" w:rsidRPr="004A3702">
        <w:t xml:space="preserve"> matter in these proceedings;</w:t>
      </w:r>
    </w:p>
    <w:p w14:paraId="188E963A" w14:textId="1D2EB874" w:rsidR="00CA4DB3" w:rsidRDefault="008F16E4" w:rsidP="002343BC">
      <w:pPr>
        <w:pStyle w:val="CCVNumberLevel1"/>
        <w:numPr>
          <w:ilvl w:val="0"/>
          <w:numId w:val="0"/>
        </w:numPr>
        <w:ind w:left="1701" w:hanging="567"/>
      </w:pPr>
      <w:r w:rsidRPr="004A3702">
        <w:t>(f)</w:t>
      </w:r>
      <w:r w:rsidRPr="004A3702">
        <w:tab/>
      </w:r>
      <w:r w:rsidR="00CA4DB3" w:rsidRPr="004A3702">
        <w:t>since 2011, “</w:t>
      </w:r>
      <w:r w:rsidR="00CA4DB3" w:rsidRPr="004A3702">
        <w:rPr>
          <w:i/>
          <w:iCs/>
        </w:rPr>
        <w:t>we paid for the mortgage repayments into an account opened in the name of Mr</w:t>
      </w:r>
      <w:r w:rsidR="001C3337">
        <w:rPr>
          <w:i/>
          <w:iCs/>
        </w:rPr>
        <w:t>.</w:t>
      </w:r>
      <w:r w:rsidR="00CA4DB3" w:rsidRPr="004A3702">
        <w:rPr>
          <w:i/>
          <w:iCs/>
        </w:rPr>
        <w:t xml:space="preserve"> Farhadi Nasr Isfhani for the purpose of our mortgage repayments</w:t>
      </w:r>
      <w:r w:rsidR="00CA4DB3" w:rsidRPr="004A3702">
        <w:t>”;</w:t>
      </w:r>
      <w:r w:rsidR="00CA4DB3" w:rsidRPr="004A3702">
        <w:rPr>
          <w:rStyle w:val="FootnoteReference"/>
        </w:rPr>
        <w:footnoteReference w:id="50"/>
      </w:r>
    </w:p>
    <w:p w14:paraId="77CEB75E" w14:textId="2D3FA23E" w:rsidR="00C21CC4" w:rsidRDefault="00802B3C" w:rsidP="002343BC">
      <w:pPr>
        <w:pStyle w:val="CCVNumberLevel1"/>
        <w:numPr>
          <w:ilvl w:val="0"/>
          <w:numId w:val="0"/>
        </w:numPr>
        <w:ind w:left="1701" w:hanging="567"/>
      </w:pPr>
      <w:r w:rsidRPr="004A3702">
        <w:t>(g)</w:t>
      </w:r>
      <w:r w:rsidRPr="004A3702">
        <w:tab/>
        <w:t>in order to fund “</w:t>
      </w:r>
      <w:r w:rsidRPr="004A3702">
        <w:rPr>
          <w:i/>
          <w:iCs/>
        </w:rPr>
        <w:t>part</w:t>
      </w:r>
      <w:r w:rsidRPr="004A3702">
        <w:t>” of the mortgage</w:t>
      </w:r>
      <w:r w:rsidR="00C21CC4">
        <w:t xml:space="preserve"> –</w:t>
      </w:r>
    </w:p>
    <w:p w14:paraId="44BE2FB2" w14:textId="71E5B470" w:rsidR="00C21CC4" w:rsidRDefault="00C21CC4" w:rsidP="00C21CC4">
      <w:pPr>
        <w:pStyle w:val="CCVQuoteLevel1"/>
        <w:tabs>
          <w:tab w:val="left" w:pos="2268"/>
        </w:tabs>
        <w:ind w:left="2268" w:hanging="482"/>
      </w:pPr>
      <w:r>
        <w:tab/>
      </w:r>
      <w:r w:rsidR="00802B3C" w:rsidRPr="004A3702">
        <w:t>“</w:t>
      </w:r>
      <w:r>
        <w:t xml:space="preserve">… </w:t>
      </w:r>
      <w:r w:rsidR="00802B3C" w:rsidRPr="004A3702">
        <w:t>we had an offset arrangement with a friend, Ms</w:t>
      </w:r>
      <w:r>
        <w:t>.</w:t>
      </w:r>
      <w:r w:rsidR="00802B3C" w:rsidRPr="004A3702">
        <w:t xml:space="preserve"> Fatemeh Faeghi, whose parents are Australian citizens who moved back to Iran.  Ms</w:t>
      </w:r>
      <w:r>
        <w:t>.</w:t>
      </w:r>
      <w:r w:rsidR="00802B3C" w:rsidRPr="004A3702">
        <w:t xml:space="preserve"> Faeghi would receive her parents</w:t>
      </w:r>
      <w:r>
        <w:t>[']</w:t>
      </w:r>
      <w:r w:rsidR="00802B3C" w:rsidRPr="004A3702">
        <w:t xml:space="preserve"> pension money in Australia, and this would then be used to pay for our mortgage.  Whilst from </w:t>
      </w:r>
      <w:r w:rsidR="0095067D" w:rsidRPr="004A3702">
        <w:t>our</w:t>
      </w:r>
      <w:r>
        <w:t xml:space="preserve"> </w:t>
      </w:r>
      <w:r w:rsidR="0095067D" w:rsidRPr="004A3702">
        <w:t>…</w:t>
      </w:r>
      <w:r>
        <w:t xml:space="preserve"> </w:t>
      </w:r>
      <w:r w:rsidR="0095067D" w:rsidRPr="004A3702">
        <w:t>assets in Iran – we would forward an equivalent sum to Ms Faeghi</w:t>
      </w:r>
      <w:r>
        <w:t>[</w:t>
      </w:r>
      <w:r w:rsidR="0095067D" w:rsidRPr="004A3702">
        <w:t>’s</w:t>
      </w:r>
      <w:r>
        <w:t>]</w:t>
      </w:r>
      <w:r w:rsidR="0095067D" w:rsidRPr="004A3702">
        <w:t xml:space="preserve"> parents for their living expenses</w:t>
      </w:r>
      <w:r>
        <w:t>.</w:t>
      </w:r>
    </w:p>
    <w:p w14:paraId="77AF07B5" w14:textId="3919567F" w:rsidR="00802B3C" w:rsidRDefault="00C21CC4" w:rsidP="00010D71">
      <w:pPr>
        <w:pStyle w:val="CCVQuoteLevel1"/>
        <w:keepLines/>
        <w:tabs>
          <w:tab w:val="left" w:pos="2268"/>
        </w:tabs>
        <w:ind w:left="2268" w:hanging="482"/>
      </w:pPr>
      <w:r>
        <w:lastRenderedPageBreak/>
        <w:tab/>
      </w:r>
      <w:r w:rsidR="0095067D" w:rsidRPr="004A3702">
        <w:t>Our arrangements were that we receive about $1900 from her every month in Australia into my husband</w:t>
      </w:r>
      <w:r>
        <w:t>[’s]</w:t>
      </w:r>
      <w:r w:rsidR="0095067D" w:rsidRPr="004A3702">
        <w:t xml:space="preserve"> Westpac account</w:t>
      </w:r>
      <w:r>
        <w:t xml:space="preserve"> </w:t>
      </w:r>
      <w:r w:rsidR="0095067D" w:rsidRPr="004A3702">
        <w:t>…</w:t>
      </w:r>
      <w:r>
        <w:t xml:space="preserve">  </w:t>
      </w:r>
      <w:r w:rsidR="0095067D" w:rsidRPr="004A3702">
        <w:t>These arrangements lasted from 2010 to 2019</w:t>
      </w:r>
      <w:r w:rsidR="00A763C5">
        <w:t>,</w:t>
      </w:r>
      <w:r w:rsidR="0095067D" w:rsidRPr="004A3702">
        <w:t xml:space="preserve"> when the mother of our friend passed away.”</w:t>
      </w:r>
      <w:r w:rsidR="0095067D" w:rsidRPr="004A3702">
        <w:rPr>
          <w:rStyle w:val="FootnoteReference"/>
        </w:rPr>
        <w:footnoteReference w:id="51"/>
      </w:r>
    </w:p>
    <w:p w14:paraId="6AF8FEB7" w14:textId="51B97F72" w:rsidR="008F16E4" w:rsidRPr="004A3702" w:rsidRDefault="00CA4DB3" w:rsidP="002343BC">
      <w:pPr>
        <w:pStyle w:val="CCVNumberLevel1"/>
        <w:numPr>
          <w:ilvl w:val="0"/>
          <w:numId w:val="0"/>
        </w:numPr>
        <w:ind w:left="1701" w:hanging="567"/>
      </w:pPr>
      <w:r w:rsidRPr="004A3702">
        <w:t>(</w:t>
      </w:r>
      <w:r w:rsidR="00080CBF" w:rsidRPr="004A3702">
        <w:t>h</w:t>
      </w:r>
      <w:r w:rsidRPr="004A3702">
        <w:t>)</w:t>
      </w:r>
      <w:r w:rsidRPr="004A3702">
        <w:tab/>
      </w:r>
      <w:r w:rsidR="001A455E" w:rsidRPr="004A3702">
        <w:t>from its acquisition until approximately early 2014 (when they divorced), she resided in the Turramurra property with her husband and two children;</w:t>
      </w:r>
      <w:r w:rsidR="001A455E" w:rsidRPr="004A3702">
        <w:rPr>
          <w:rStyle w:val="FootnoteReference"/>
        </w:rPr>
        <w:footnoteReference w:id="52"/>
      </w:r>
    </w:p>
    <w:p w14:paraId="5351FB03" w14:textId="03C2A179" w:rsidR="001A455E" w:rsidRDefault="001A455E" w:rsidP="002343BC">
      <w:pPr>
        <w:pStyle w:val="CCVNumberLevel1"/>
        <w:numPr>
          <w:ilvl w:val="0"/>
          <w:numId w:val="0"/>
        </w:numPr>
        <w:ind w:left="1701" w:hanging="567"/>
      </w:pPr>
      <w:r w:rsidRPr="004A3702">
        <w:t>(</w:t>
      </w:r>
      <w:r w:rsidR="00080CBF" w:rsidRPr="004A3702">
        <w:t>i</w:t>
      </w:r>
      <w:r w:rsidRPr="004A3702">
        <w:t>)</w:t>
      </w:r>
      <w:r w:rsidRPr="004A3702">
        <w:tab/>
        <w:t>at the divorce ceremony, Mr Abedini “</w:t>
      </w:r>
      <w:r w:rsidRPr="004A3702">
        <w:rPr>
          <w:i/>
          <w:iCs/>
        </w:rPr>
        <w:t xml:space="preserve">accepted to pay my outstanding dowry, this was </w:t>
      </w:r>
      <w:r w:rsidRPr="004A3702">
        <w:rPr>
          <w:i/>
          <w:iCs/>
          <w:u w:val="single"/>
        </w:rPr>
        <w:t>in part</w:t>
      </w:r>
      <w:r w:rsidRPr="004A3702">
        <w:rPr>
          <w:i/>
          <w:iCs/>
        </w:rPr>
        <w:t xml:space="preserve"> satisfied by giving me all his rights to our residential home in Australia at 6A Miowera Road North Turramurra NSW</w:t>
      </w:r>
      <w:r w:rsidR="00680B09" w:rsidRPr="004A3702">
        <w:t>”</w:t>
      </w:r>
      <w:r w:rsidR="009E090C">
        <w:t>.</w:t>
      </w:r>
      <w:r w:rsidRPr="004A3702">
        <w:rPr>
          <w:rStyle w:val="FootnoteReference"/>
        </w:rPr>
        <w:footnoteReference w:id="53"/>
      </w:r>
      <w:r w:rsidRPr="004A3702">
        <w:t xml:space="preserve"> (emphasis added)</w:t>
      </w:r>
      <w:r w:rsidR="00680B09" w:rsidRPr="004A3702">
        <w:t xml:space="preserve"> </w:t>
      </w:r>
      <w:r w:rsidR="00B748CE" w:rsidRPr="004A3702">
        <w:t xml:space="preserve"> Mr Abedini was not called to give any evidence about these matters in these proceedings;</w:t>
      </w:r>
    </w:p>
    <w:p w14:paraId="37409A80" w14:textId="6FA263E7" w:rsidR="001A455E" w:rsidRPr="004A3702" w:rsidRDefault="001A455E" w:rsidP="002343BC">
      <w:pPr>
        <w:pStyle w:val="CCVNumberLevel1"/>
        <w:numPr>
          <w:ilvl w:val="0"/>
          <w:numId w:val="0"/>
        </w:numPr>
        <w:ind w:left="1701" w:hanging="567"/>
      </w:pPr>
      <w:r w:rsidRPr="004A3702">
        <w:t>(</w:t>
      </w:r>
      <w:r w:rsidR="00080CBF" w:rsidRPr="004A3702">
        <w:t>j</w:t>
      </w:r>
      <w:r w:rsidRPr="004A3702">
        <w:t>)</w:t>
      </w:r>
      <w:r w:rsidRPr="004A3702">
        <w:tab/>
        <w:t xml:space="preserve">despite the divorce and Mr Abedini’s </w:t>
      </w:r>
      <w:r w:rsidR="00CA4DB3" w:rsidRPr="004A3702">
        <w:t>acceptance of his obligation to satisfy the dowry</w:t>
      </w:r>
      <w:r w:rsidRPr="004A3702">
        <w:t xml:space="preserve"> (referred to above),</w:t>
      </w:r>
      <w:r w:rsidR="00CA4DB3" w:rsidRPr="004A3702">
        <w:t xml:space="preserve"> Mrs Abedini confirmed that</w:t>
      </w:r>
      <w:r w:rsidRPr="004A3702">
        <w:t xml:space="preserve"> </w:t>
      </w:r>
      <w:r w:rsidR="00571528" w:rsidRPr="004A3702">
        <w:t>“</w:t>
      </w:r>
      <w:r w:rsidRPr="004A3702">
        <w:rPr>
          <w:i/>
          <w:iCs/>
        </w:rPr>
        <w:t>no Family Court orders were made</w:t>
      </w:r>
      <w:r w:rsidR="00571528" w:rsidRPr="004A3702">
        <w:t>”</w:t>
      </w:r>
      <w:r w:rsidRPr="004A3702">
        <w:t>.  She also deposed</w:t>
      </w:r>
      <w:r w:rsidR="00571528" w:rsidRPr="004A3702">
        <w:t xml:space="preserve"> that,</w:t>
      </w:r>
      <w:r w:rsidRPr="004A3702">
        <w:t xml:space="preserve"> “</w:t>
      </w:r>
      <w:r w:rsidRPr="004A3702">
        <w:rPr>
          <w:i/>
          <w:iCs/>
        </w:rPr>
        <w:t>Although we were divorced, we continued to live under one roof for the sake of our children</w:t>
      </w:r>
      <w:r w:rsidRPr="004A3702">
        <w:t>”;</w:t>
      </w:r>
      <w:r w:rsidRPr="004A3702">
        <w:rPr>
          <w:rStyle w:val="FootnoteReference"/>
        </w:rPr>
        <w:footnoteReference w:id="54"/>
      </w:r>
    </w:p>
    <w:p w14:paraId="41336DF8" w14:textId="5CB95534" w:rsidR="00571528" w:rsidRPr="004A3702" w:rsidRDefault="00571528" w:rsidP="002343BC">
      <w:pPr>
        <w:pStyle w:val="CCVNumberLevel1"/>
        <w:numPr>
          <w:ilvl w:val="0"/>
          <w:numId w:val="0"/>
        </w:numPr>
        <w:ind w:left="1701" w:hanging="567"/>
      </w:pPr>
      <w:r w:rsidRPr="004A3702">
        <w:t>(</w:t>
      </w:r>
      <w:r w:rsidR="00080CBF" w:rsidRPr="004A3702">
        <w:t>k</w:t>
      </w:r>
      <w:r w:rsidRPr="004A3702">
        <w:t>)</w:t>
      </w:r>
      <w:r w:rsidRPr="004A3702">
        <w:tab/>
        <w:t>following her divorce in 2014, her assets included “</w:t>
      </w:r>
      <w:r w:rsidRPr="004A3702">
        <w:rPr>
          <w:i/>
          <w:iCs/>
        </w:rPr>
        <w:t xml:space="preserve">three properties (shops) in Tehran valued about $200,000 </w:t>
      </w:r>
      <w:r w:rsidRPr="004A3702">
        <w:rPr>
          <w:i/>
          <w:iCs/>
          <w:u w:val="single"/>
        </w:rPr>
        <w:t>received as part of my dowry</w:t>
      </w:r>
      <w:r w:rsidRPr="004A3702">
        <w:t>”</w:t>
      </w:r>
      <w:r w:rsidR="009E090C">
        <w:t>.</w:t>
      </w:r>
      <w:r w:rsidRPr="004A3702">
        <w:rPr>
          <w:rStyle w:val="FootnoteReference"/>
        </w:rPr>
        <w:footnoteReference w:id="55"/>
      </w:r>
      <w:r w:rsidR="00B748CE" w:rsidRPr="004A3702">
        <w:t xml:space="preserve"> (emphasis added)  Mr Abedini was not called to give any evidence about these matters in these proceedings;</w:t>
      </w:r>
    </w:p>
    <w:p w14:paraId="6D76FF52" w14:textId="09CE7414" w:rsidR="00B748CE" w:rsidRPr="004A3702" w:rsidRDefault="00B748CE" w:rsidP="002343BC">
      <w:pPr>
        <w:pStyle w:val="CCVNumberLevel1"/>
        <w:numPr>
          <w:ilvl w:val="0"/>
          <w:numId w:val="0"/>
        </w:numPr>
        <w:ind w:left="1701" w:hanging="567"/>
      </w:pPr>
      <w:r w:rsidRPr="004A3702">
        <w:t>(</w:t>
      </w:r>
      <w:r w:rsidR="00080CBF" w:rsidRPr="004A3702">
        <w:t>l</w:t>
      </w:r>
      <w:r w:rsidRPr="004A3702">
        <w:t>)</w:t>
      </w:r>
      <w:r w:rsidRPr="004A3702">
        <w:tab/>
        <w:t>in mid-2020</w:t>
      </w:r>
      <w:r w:rsidR="00A763C5">
        <w:t>,</w:t>
      </w:r>
      <w:r w:rsidRPr="004A3702">
        <w:t xml:space="preserve"> she joined </w:t>
      </w:r>
      <w:r w:rsidR="00ED5C52" w:rsidRPr="004A3702">
        <w:t xml:space="preserve">the bankruptcy proceedings relating to her husband </w:t>
      </w:r>
      <w:r w:rsidRPr="004A3702">
        <w:t>“</w:t>
      </w:r>
      <w:r w:rsidRPr="004A3702">
        <w:rPr>
          <w:i/>
          <w:iCs/>
        </w:rPr>
        <w:t>to protect my interest in the property at 6A Miowera Road, Turramurra NSW</w:t>
      </w:r>
      <w:r w:rsidRPr="004A3702">
        <w:t>”;</w:t>
      </w:r>
      <w:r w:rsidRPr="004A3702">
        <w:rPr>
          <w:rStyle w:val="FootnoteReference"/>
        </w:rPr>
        <w:footnoteReference w:id="56"/>
      </w:r>
      <w:r w:rsidRPr="004A3702">
        <w:t xml:space="preserve">  </w:t>
      </w:r>
    </w:p>
    <w:p w14:paraId="5FD0A142" w14:textId="12BE690E" w:rsidR="00B748CE" w:rsidRPr="004A3702" w:rsidRDefault="00B748CE" w:rsidP="002343BC">
      <w:pPr>
        <w:pStyle w:val="CCVNumberLevel1"/>
        <w:numPr>
          <w:ilvl w:val="0"/>
          <w:numId w:val="0"/>
        </w:numPr>
        <w:ind w:left="1701" w:hanging="567"/>
      </w:pPr>
      <w:r w:rsidRPr="004A3702">
        <w:t>(</w:t>
      </w:r>
      <w:r w:rsidR="00080CBF" w:rsidRPr="004A3702">
        <w:t>m</w:t>
      </w:r>
      <w:r w:rsidRPr="004A3702">
        <w:t>)</w:t>
      </w:r>
      <w:r w:rsidRPr="004A3702">
        <w:tab/>
        <w:t>on or about 12</w:t>
      </w:r>
      <w:r w:rsidR="00E82C05">
        <w:t xml:space="preserve"> </w:t>
      </w:r>
      <w:r w:rsidRPr="004A3702">
        <w:t>November 2020,</w:t>
      </w:r>
      <w:r w:rsidR="00EE4202" w:rsidRPr="004A3702">
        <w:t xml:space="preserve"> she</w:t>
      </w:r>
      <w:r w:rsidRPr="004A3702">
        <w:t xml:space="preserve"> “</w:t>
      </w:r>
      <w:r w:rsidRPr="004A3702">
        <w:rPr>
          <w:i/>
          <w:iCs/>
        </w:rPr>
        <w:t>compromised my position in substance and consent orders were reached with the Trustee</w:t>
      </w:r>
      <w:r w:rsidRPr="004A3702">
        <w:t>”</w:t>
      </w:r>
      <w:r w:rsidR="00E82C05">
        <w:t>.</w:t>
      </w:r>
      <w:r w:rsidRPr="004A3702">
        <w:rPr>
          <w:vertAlign w:val="superscript"/>
        </w:rPr>
        <w:footnoteReference w:id="57"/>
      </w:r>
      <w:r w:rsidRPr="004A3702">
        <w:t xml:space="preserve">  The </w:t>
      </w:r>
      <w:r w:rsidRPr="004A3702">
        <w:lastRenderedPageBreak/>
        <w:t>Commissioner of the A</w:t>
      </w:r>
      <w:r w:rsidR="00E82C05">
        <w:t>ustralian Federal Police</w:t>
      </w:r>
      <w:r w:rsidRPr="004A3702">
        <w:t xml:space="preserve"> was not a party to these orders.</w:t>
      </w:r>
      <w:r w:rsidRPr="004A3702">
        <w:rPr>
          <w:rStyle w:val="FootnoteReference"/>
        </w:rPr>
        <w:footnoteReference w:id="58"/>
      </w:r>
      <w:r w:rsidRPr="004A3702">
        <w:t xml:space="preserve">  </w:t>
      </w:r>
      <w:r w:rsidR="00A310E0">
        <w:t>Mrs Abedini deposed that i</w:t>
      </w:r>
      <w:r w:rsidRPr="004A3702">
        <w:t>t is her understanding of the orders made in the Federal Circuit Court of Australia</w:t>
      </w:r>
      <w:r w:rsidR="00E96C44">
        <w:t xml:space="preserve"> (“the FCC”)</w:t>
      </w:r>
      <w:r w:rsidRPr="004A3702">
        <w:t>, “</w:t>
      </w:r>
      <w:r w:rsidRPr="004A3702">
        <w:rPr>
          <w:i/>
          <w:iCs/>
        </w:rPr>
        <w:t>that if I pay the Trustee the sum of $405,000 then I will have the property transferred to myself</w:t>
      </w:r>
      <w:r w:rsidRPr="004A3702">
        <w:t>”</w:t>
      </w:r>
      <w:r w:rsidR="00E82C05">
        <w:t>.</w:t>
      </w:r>
      <w:r w:rsidRPr="004A3702">
        <w:rPr>
          <w:vertAlign w:val="superscript"/>
        </w:rPr>
        <w:footnoteReference w:id="59"/>
      </w:r>
      <w:r w:rsidRPr="004A3702">
        <w:t xml:space="preserve">  She acknowledge</w:t>
      </w:r>
      <w:r w:rsidR="00C36928">
        <w:t>d</w:t>
      </w:r>
      <w:r w:rsidRPr="004A3702">
        <w:t xml:space="preserve"> that despite reaching this agreement with the Trustee, she has</w:t>
      </w:r>
      <w:r w:rsidR="00CD504B" w:rsidRPr="004A3702">
        <w:t xml:space="preserve"> been unable to pay</w:t>
      </w:r>
      <w:r w:rsidRPr="004A3702">
        <w:t xml:space="preserve"> that sum of money</w:t>
      </w:r>
      <w:r w:rsidR="00CD504B" w:rsidRPr="004A3702">
        <w:t xml:space="preserve"> to the Trustee;</w:t>
      </w:r>
      <w:r w:rsidRPr="004A3702">
        <w:rPr>
          <w:vertAlign w:val="superscript"/>
        </w:rPr>
        <w:footnoteReference w:id="60"/>
      </w:r>
    </w:p>
    <w:p w14:paraId="5EAA8EA3" w14:textId="52B9000C" w:rsidR="00CD504B" w:rsidRDefault="00CD504B" w:rsidP="002343BC">
      <w:pPr>
        <w:pStyle w:val="CCVNumberLevel1"/>
        <w:numPr>
          <w:ilvl w:val="0"/>
          <w:numId w:val="0"/>
        </w:numPr>
        <w:ind w:left="1701" w:hanging="567"/>
      </w:pPr>
      <w:r w:rsidRPr="004A3702">
        <w:t>(</w:t>
      </w:r>
      <w:r w:rsidR="00080CBF" w:rsidRPr="004A3702">
        <w:t>n</w:t>
      </w:r>
      <w:r w:rsidRPr="004A3702">
        <w:t>)</w:t>
      </w:r>
      <w:r w:rsidRPr="004A3702">
        <w:tab/>
      </w:r>
      <w:r w:rsidR="00CA4DB3" w:rsidRPr="004A3702">
        <w:t>as at the date of affirming the affidavit</w:t>
      </w:r>
      <w:r w:rsidR="00EE4202" w:rsidRPr="004A3702">
        <w:t>, she thought that she had</w:t>
      </w:r>
      <w:r w:rsidRPr="004A3702">
        <w:t xml:space="preserve"> obtained finance “</w:t>
      </w:r>
      <w:r w:rsidRPr="004A3702">
        <w:rPr>
          <w:i/>
          <w:iCs/>
        </w:rPr>
        <w:t xml:space="preserve">from </w:t>
      </w:r>
      <w:r w:rsidR="00E82C05">
        <w:rPr>
          <w:i/>
          <w:iCs/>
        </w:rPr>
        <w:t>the</w:t>
      </w:r>
      <w:r w:rsidRPr="004A3702">
        <w:rPr>
          <w:i/>
          <w:iCs/>
        </w:rPr>
        <w:t xml:space="preserve"> private lender to fund the refinance of the property to payout the current liability to ING</w:t>
      </w:r>
      <w:r w:rsidR="00E82C05">
        <w:rPr>
          <w:i/>
          <w:iCs/>
        </w:rPr>
        <w:t xml:space="preserve"> </w:t>
      </w:r>
      <w:r w:rsidRPr="004A3702">
        <w:rPr>
          <w:i/>
          <w:iCs/>
        </w:rPr>
        <w:t>…</w:t>
      </w:r>
      <w:r w:rsidR="00E82C05">
        <w:rPr>
          <w:i/>
          <w:iCs/>
        </w:rPr>
        <w:t xml:space="preserve"> </w:t>
      </w:r>
      <w:r w:rsidRPr="004A3702">
        <w:rPr>
          <w:i/>
          <w:iCs/>
        </w:rPr>
        <w:t>and the payment of the settlement sum to the Trustee</w:t>
      </w:r>
      <w:r w:rsidRPr="004A3702">
        <w:t>”</w:t>
      </w:r>
      <w:r w:rsidR="00E82C05">
        <w:t>.</w:t>
      </w:r>
      <w:r w:rsidRPr="004A3702">
        <w:rPr>
          <w:rStyle w:val="FootnoteReference"/>
        </w:rPr>
        <w:footnoteReference w:id="61"/>
      </w:r>
    </w:p>
    <w:p w14:paraId="3DA4777A" w14:textId="31D07A93" w:rsidR="00CD504B" w:rsidRPr="004A3702" w:rsidRDefault="00CD504B" w:rsidP="002343BC">
      <w:pPr>
        <w:pStyle w:val="CCVNumberLevel1"/>
        <w:numPr>
          <w:ilvl w:val="0"/>
          <w:numId w:val="0"/>
        </w:numPr>
        <w:ind w:left="1701" w:hanging="567"/>
      </w:pPr>
      <w:r w:rsidRPr="004A3702">
        <w:t>(</w:t>
      </w:r>
      <w:r w:rsidR="00080CBF" w:rsidRPr="004A3702">
        <w:t>o</w:t>
      </w:r>
      <w:r w:rsidRPr="004A3702">
        <w:t>)</w:t>
      </w:r>
      <w:r w:rsidRPr="004A3702">
        <w:tab/>
        <w:t>at the time of affirming the affidavit in July 2021, she was working and able to afford the mortgage repayments.</w:t>
      </w:r>
      <w:r w:rsidRPr="004A3702">
        <w:rPr>
          <w:rStyle w:val="FootnoteReference"/>
        </w:rPr>
        <w:footnoteReference w:id="62"/>
      </w:r>
      <w:r w:rsidR="00562738" w:rsidRPr="004A3702">
        <w:t xml:space="preserve"> </w:t>
      </w:r>
    </w:p>
    <w:p w14:paraId="1AE2DFA5" w14:textId="6462293F" w:rsidR="00A217EB" w:rsidRPr="004A3702" w:rsidRDefault="00A217EB" w:rsidP="0071338B">
      <w:pPr>
        <w:pStyle w:val="CCVNumberLevel1"/>
        <w:ind w:left="1134"/>
      </w:pPr>
      <w:r w:rsidRPr="004A3702">
        <w:t xml:space="preserve">I note that in this affidavit, no mention was made by Mrs Abedini of the fact that one of her assets was the Mercedes </w:t>
      </w:r>
      <w:r w:rsidR="00C36928">
        <w:t xml:space="preserve">Benz </w:t>
      </w:r>
      <w:r w:rsidRPr="004A3702">
        <w:t>GLC vehicle.  I note further</w:t>
      </w:r>
      <w:r w:rsidR="001D3170">
        <w:t>,</w:t>
      </w:r>
      <w:r w:rsidRPr="004A3702">
        <w:t xml:space="preserve"> that the Asset Finance Agreement for the lease of this vehicle</w:t>
      </w:r>
      <w:r w:rsidR="00A310E0">
        <w:t>,</w:t>
      </w:r>
      <w:r w:rsidRPr="004A3702">
        <w:t xml:space="preserve"> was signed by Mrs Abedini on 6 August 2020.</w:t>
      </w:r>
      <w:r w:rsidR="00A310E0">
        <w:rPr>
          <w:rStyle w:val="FootnoteReference"/>
        </w:rPr>
        <w:footnoteReference w:id="63"/>
      </w:r>
    </w:p>
    <w:p w14:paraId="7C54C09A" w14:textId="4196EB0B" w:rsidR="00CD504B" w:rsidRPr="004A3702" w:rsidRDefault="00CD504B" w:rsidP="00624195">
      <w:pPr>
        <w:pStyle w:val="CCVHeadingLevel2"/>
      </w:pPr>
      <w:bookmarkStart w:id="44" w:name="_Toc139016355"/>
      <w:r w:rsidRPr="004A3702">
        <w:t>Mrs Abedini’s affidavit affirmed 8 April 2022</w:t>
      </w:r>
      <w:bookmarkEnd w:id="44"/>
    </w:p>
    <w:p w14:paraId="2AD76BC4" w14:textId="62C8002A" w:rsidR="00C53085" w:rsidRPr="004A3702" w:rsidRDefault="00CD504B" w:rsidP="0071338B">
      <w:pPr>
        <w:pStyle w:val="CCVNumberLevel1"/>
        <w:ind w:left="1134"/>
      </w:pPr>
      <w:r w:rsidRPr="004A3702">
        <w:t xml:space="preserve">In her affidavit affirmed on 8 April 2022, </w:t>
      </w:r>
      <w:r w:rsidR="00C70B54" w:rsidRPr="004A3702">
        <w:t xml:space="preserve">which was primarily </w:t>
      </w:r>
      <w:r w:rsidR="001D3170">
        <w:t>affirmed</w:t>
      </w:r>
      <w:r w:rsidR="00C70B54" w:rsidRPr="004A3702">
        <w:t xml:space="preserve"> in support of her application for relief from hardship, </w:t>
      </w:r>
      <w:r w:rsidRPr="004A3702">
        <w:t>Mrs Abedini deposed to the following matters:</w:t>
      </w:r>
    </w:p>
    <w:p w14:paraId="7DBE4399" w14:textId="2C020431" w:rsidR="00CD504B" w:rsidRPr="004A3702" w:rsidRDefault="00CD504B" w:rsidP="00CD504B">
      <w:pPr>
        <w:pStyle w:val="CCVNumberLevel1"/>
        <w:numPr>
          <w:ilvl w:val="0"/>
          <w:numId w:val="0"/>
        </w:numPr>
        <w:ind w:left="1701" w:hanging="567"/>
      </w:pPr>
      <w:r w:rsidRPr="004A3702">
        <w:t>(a)</w:t>
      </w:r>
      <w:r w:rsidRPr="004A3702">
        <w:tab/>
        <w:t xml:space="preserve">she is an artist.  Her home is also a studio and art gallery from which she operates.  </w:t>
      </w:r>
      <w:r w:rsidR="000C593E" w:rsidRPr="004A3702">
        <w:t>If she loses her home, she will lose her business;</w:t>
      </w:r>
      <w:r w:rsidR="000C593E" w:rsidRPr="004A3702">
        <w:rPr>
          <w:rStyle w:val="FootnoteReference"/>
        </w:rPr>
        <w:footnoteReference w:id="64"/>
      </w:r>
    </w:p>
    <w:p w14:paraId="6467A171" w14:textId="5E910ACC" w:rsidR="000C593E" w:rsidRPr="004A3702" w:rsidRDefault="000C593E" w:rsidP="00CD504B">
      <w:pPr>
        <w:pStyle w:val="CCVNumberLevel1"/>
        <w:numPr>
          <w:ilvl w:val="0"/>
          <w:numId w:val="0"/>
        </w:numPr>
        <w:ind w:left="1701" w:hanging="567"/>
      </w:pPr>
      <w:r w:rsidRPr="004A3702">
        <w:lastRenderedPageBreak/>
        <w:t>(b)</w:t>
      </w:r>
      <w:r w:rsidRPr="004A3702">
        <w:tab/>
        <w:t xml:space="preserve">she was employed up until 2 August 2021, but lost her job as the contract her employer had with </w:t>
      </w:r>
      <w:r w:rsidR="00ED5C52" w:rsidRPr="004A3702">
        <w:t>t</w:t>
      </w:r>
      <w:r w:rsidRPr="004A3702">
        <w:t>h</w:t>
      </w:r>
      <w:r w:rsidR="00ED5C52" w:rsidRPr="004A3702">
        <w:t>e</w:t>
      </w:r>
      <w:r w:rsidRPr="004A3702">
        <w:t xml:space="preserve"> Government</w:t>
      </w:r>
      <w:r w:rsidR="00C70B54" w:rsidRPr="004A3702">
        <w:t>,</w:t>
      </w:r>
      <w:r w:rsidRPr="004A3702">
        <w:t xml:space="preserve"> ended;</w:t>
      </w:r>
      <w:r w:rsidRPr="004A3702">
        <w:rPr>
          <w:rStyle w:val="FootnoteReference"/>
        </w:rPr>
        <w:footnoteReference w:id="65"/>
      </w:r>
    </w:p>
    <w:p w14:paraId="7D3E541E" w14:textId="1E439E8F" w:rsidR="000C593E" w:rsidRPr="004A3702" w:rsidRDefault="000C593E" w:rsidP="00CD504B">
      <w:pPr>
        <w:pStyle w:val="CCVNumberLevel1"/>
        <w:numPr>
          <w:ilvl w:val="0"/>
          <w:numId w:val="0"/>
        </w:numPr>
        <w:ind w:left="1701" w:hanging="567"/>
      </w:pPr>
      <w:r w:rsidRPr="004A3702">
        <w:t>(c)</w:t>
      </w:r>
      <w:r w:rsidRPr="004A3702">
        <w:tab/>
        <w:t>she is employed by</w:t>
      </w:r>
      <w:r w:rsidR="00E82C05">
        <w:t>,</w:t>
      </w:r>
      <w:r w:rsidRPr="004A3702">
        <w:t xml:space="preserve"> and a director of</w:t>
      </w:r>
      <w:r w:rsidR="00E82C05">
        <w:t>,</w:t>
      </w:r>
      <w:r w:rsidRPr="004A3702">
        <w:t xml:space="preserve"> </w:t>
      </w:r>
      <w:r w:rsidR="003001C3" w:rsidRPr="004A3702">
        <w:t>Out</w:t>
      </w:r>
      <w:r w:rsidRPr="004A3702">
        <w:t>land</w:t>
      </w:r>
      <w:r w:rsidR="00ED5C52" w:rsidRPr="004A3702">
        <w:t xml:space="preserve"> </w:t>
      </w:r>
      <w:r w:rsidRPr="004A3702">
        <w:t>Sandpiper Trading</w:t>
      </w:r>
      <w:r w:rsidR="00DE1219" w:rsidRPr="004A3702">
        <w:t xml:space="preserve"> (“Upland Sandpiper”),</w:t>
      </w:r>
      <w:r w:rsidR="00DE1219" w:rsidRPr="004A3702">
        <w:rPr>
          <w:rStyle w:val="FootnoteReference"/>
        </w:rPr>
        <w:footnoteReference w:id="66"/>
      </w:r>
      <w:r w:rsidRPr="004A3702">
        <w:t xml:space="preserve"> a company that trades and is registered in money remittance.  Mr Abedini manages this business and she receives a director’s fee “</w:t>
      </w:r>
      <w:r w:rsidRPr="004A3702">
        <w:rPr>
          <w:i/>
          <w:iCs/>
        </w:rPr>
        <w:t>from time to time</w:t>
      </w:r>
      <w:r w:rsidRPr="004A3702">
        <w:t>” which “</w:t>
      </w:r>
      <w:r w:rsidRPr="004A3702">
        <w:rPr>
          <w:i/>
          <w:iCs/>
        </w:rPr>
        <w:t>helps with my living expenses</w:t>
      </w:r>
      <w:r w:rsidRPr="004A3702">
        <w:t>”</w:t>
      </w:r>
      <w:r w:rsidR="00BF6B2D" w:rsidRPr="004A3702">
        <w:t>;</w:t>
      </w:r>
      <w:r w:rsidRPr="004A3702">
        <w:rPr>
          <w:rStyle w:val="FootnoteReference"/>
        </w:rPr>
        <w:footnoteReference w:id="67"/>
      </w:r>
    </w:p>
    <w:p w14:paraId="79BCD4CF" w14:textId="42847906" w:rsidR="00BF6B2D" w:rsidRPr="004A3702" w:rsidRDefault="00BF6B2D" w:rsidP="00CD504B">
      <w:pPr>
        <w:pStyle w:val="CCVNumberLevel1"/>
        <w:numPr>
          <w:ilvl w:val="0"/>
          <w:numId w:val="0"/>
        </w:numPr>
        <w:ind w:left="1701" w:hanging="567"/>
      </w:pPr>
      <w:r w:rsidRPr="004A3702">
        <w:t>(d)</w:t>
      </w:r>
      <w:r w:rsidRPr="004A3702">
        <w:tab/>
        <w:t xml:space="preserve">she has three shops in Iran that are </w:t>
      </w:r>
      <w:r w:rsidRPr="00C36928">
        <w:rPr>
          <w:u w:val="single"/>
        </w:rPr>
        <w:t>part of her dowry</w:t>
      </w:r>
      <w:r w:rsidRPr="004A3702">
        <w:t xml:space="preserve"> from her ex-husband.</w:t>
      </w:r>
      <w:r w:rsidRPr="004A3702">
        <w:rPr>
          <w:rStyle w:val="FootnoteReference"/>
        </w:rPr>
        <w:footnoteReference w:id="68"/>
      </w:r>
      <w:r w:rsidR="00C36928">
        <w:t xml:space="preserve"> </w:t>
      </w:r>
      <w:r w:rsidR="006E53D1">
        <w:t xml:space="preserve"> </w:t>
      </w:r>
      <w:r w:rsidR="00C36928">
        <w:t>(emphasis added)</w:t>
      </w:r>
    </w:p>
    <w:p w14:paraId="17B483E5" w14:textId="5D006BF3" w:rsidR="00C70B54" w:rsidRPr="004A3702" w:rsidRDefault="00C70B54" w:rsidP="0071338B">
      <w:pPr>
        <w:pStyle w:val="CCVNumberLevel1"/>
        <w:ind w:left="1134"/>
      </w:pPr>
      <w:r w:rsidRPr="004A3702">
        <w:t>I note that this affidavit purported to inform the Court of Mrs Abedini’s asset position.  Despite this, once again, no mention was made by Mrs Abedini of the fact that one of her assets was the Mercedes</w:t>
      </w:r>
      <w:r w:rsidR="006E53D1">
        <w:t xml:space="preserve"> Benz</w:t>
      </w:r>
      <w:r w:rsidRPr="004A3702">
        <w:t xml:space="preserve"> GLC vehicle, despite the Asset Finance Agreement for the lease of this vehicle having been signed by Mrs Abedini on 6 August 2020.  I also note that no mention was made </w:t>
      </w:r>
      <w:r w:rsidR="00493699">
        <w:t>in this affidavit</w:t>
      </w:r>
      <w:r w:rsidRPr="004A3702">
        <w:t xml:space="preserve"> of any other business that </w:t>
      </w:r>
      <w:r w:rsidR="00493699">
        <w:t>Mrs Abedini</w:t>
      </w:r>
      <w:r w:rsidRPr="004A3702">
        <w:t xml:space="preserve"> was pursuing, had an interest in or with which she was associated.</w:t>
      </w:r>
    </w:p>
    <w:p w14:paraId="2A9053DD" w14:textId="45D16584" w:rsidR="00CD504B" w:rsidRPr="004A3702" w:rsidRDefault="00CD504B" w:rsidP="00624195">
      <w:pPr>
        <w:pStyle w:val="CCVHeadingLevel2"/>
        <w:rPr>
          <w:highlight w:val="magenta"/>
        </w:rPr>
      </w:pPr>
      <w:bookmarkStart w:id="45" w:name="_Toc139016356"/>
      <w:r w:rsidRPr="004A3702">
        <w:t>Mrs Abedini’s affidavit affirmed 2</w:t>
      </w:r>
      <w:r w:rsidR="000C593E" w:rsidRPr="004A3702">
        <w:t>0</w:t>
      </w:r>
      <w:r w:rsidRPr="004A3702">
        <w:t xml:space="preserve"> April 2022</w:t>
      </w:r>
      <w:bookmarkEnd w:id="45"/>
    </w:p>
    <w:p w14:paraId="0F69C401" w14:textId="0D00B63B" w:rsidR="000C593E" w:rsidRPr="004A3702" w:rsidRDefault="000C593E" w:rsidP="0071338B">
      <w:pPr>
        <w:pStyle w:val="CCVNumberLevel1"/>
        <w:ind w:left="1134"/>
      </w:pPr>
      <w:r w:rsidRPr="004A3702">
        <w:t>In her affidavit affirmed on 20 April 2022</w:t>
      </w:r>
      <w:r w:rsidR="006E7DE7" w:rsidRPr="004A3702">
        <w:t xml:space="preserve">, </w:t>
      </w:r>
      <w:r w:rsidR="00DC3BB0" w:rsidRPr="004A3702">
        <w:t xml:space="preserve">which was filed in respect of </w:t>
      </w:r>
      <w:r w:rsidR="00493699">
        <w:t>the</w:t>
      </w:r>
      <w:r w:rsidR="00DC3BB0" w:rsidRPr="004A3702">
        <w:t xml:space="preserve"> transcript </w:t>
      </w:r>
      <w:r w:rsidR="00493699">
        <w:t>application</w:t>
      </w:r>
      <w:r w:rsidR="00DC3BB0" w:rsidRPr="004A3702">
        <w:t xml:space="preserve">, </w:t>
      </w:r>
      <w:r w:rsidR="003001C3" w:rsidRPr="004A3702">
        <w:t>Mrs Abedini</w:t>
      </w:r>
      <w:r w:rsidR="006E7DE7" w:rsidRPr="004A3702">
        <w:t xml:space="preserve"> deposed</w:t>
      </w:r>
      <w:r w:rsidR="003F0AF6" w:rsidRPr="004A3702">
        <w:t>, amongst other things,</w:t>
      </w:r>
      <w:r w:rsidR="006E7DE7" w:rsidRPr="004A3702">
        <w:t xml:space="preserve"> to the following matter</w:t>
      </w:r>
      <w:r w:rsidR="003001C3" w:rsidRPr="004A3702">
        <w:t>s:</w:t>
      </w:r>
    </w:p>
    <w:p w14:paraId="5386EAE2" w14:textId="77F31696" w:rsidR="003001C3" w:rsidRPr="004A3702" w:rsidRDefault="003001C3" w:rsidP="003001C3">
      <w:pPr>
        <w:pStyle w:val="CCVNumberLevel1"/>
        <w:numPr>
          <w:ilvl w:val="0"/>
          <w:numId w:val="0"/>
        </w:numPr>
        <w:ind w:left="1701" w:hanging="567"/>
      </w:pPr>
      <w:r w:rsidRPr="004A3702">
        <w:t>(a)</w:t>
      </w:r>
      <w:r w:rsidRPr="004A3702">
        <w:tab/>
        <w:t>one of her assets is a Mercedes Benz GLC</w:t>
      </w:r>
      <w:r w:rsidR="00FA0954">
        <w:t xml:space="preserve"> vehicle</w:t>
      </w:r>
      <w:r w:rsidRPr="004A3702">
        <w:t>, 2020 model</w:t>
      </w:r>
      <w:r w:rsidR="00FA0954">
        <w:t>,</w:t>
      </w:r>
      <w:r w:rsidRPr="004A3702">
        <w:t xml:space="preserve"> which is registered under her name.  The vehicle is “</w:t>
      </w:r>
      <w:r w:rsidRPr="004A3702">
        <w:rPr>
          <w:i/>
          <w:iCs/>
        </w:rPr>
        <w:t>fully financed</w:t>
      </w:r>
      <w:r w:rsidRPr="004A3702">
        <w:t xml:space="preserve">”.  The finance is paid by </w:t>
      </w:r>
      <w:r w:rsidR="00DE1219" w:rsidRPr="004A3702">
        <w:t>Up</w:t>
      </w:r>
      <w:r w:rsidRPr="004A3702">
        <w:t>land Sandpiper, “</w:t>
      </w:r>
      <w:r w:rsidRPr="004A3702">
        <w:rPr>
          <w:i/>
          <w:iCs/>
        </w:rPr>
        <w:t>of which I am employed by and director of</w:t>
      </w:r>
      <w:r w:rsidRPr="004A3702">
        <w:t>”;</w:t>
      </w:r>
      <w:r w:rsidRPr="004A3702">
        <w:rPr>
          <w:rStyle w:val="FootnoteReference"/>
        </w:rPr>
        <w:footnoteReference w:id="69"/>
      </w:r>
    </w:p>
    <w:p w14:paraId="5B9E4635" w14:textId="19FE6697" w:rsidR="003001C3" w:rsidRPr="004A3702" w:rsidRDefault="003001C3" w:rsidP="003001C3">
      <w:pPr>
        <w:pStyle w:val="CCVNumberLevel1"/>
        <w:numPr>
          <w:ilvl w:val="0"/>
          <w:numId w:val="0"/>
        </w:numPr>
        <w:ind w:left="1701" w:hanging="567"/>
      </w:pPr>
      <w:r w:rsidRPr="004A3702">
        <w:lastRenderedPageBreak/>
        <w:t>(b)</w:t>
      </w:r>
      <w:r w:rsidRPr="004A3702">
        <w:tab/>
        <w:t xml:space="preserve">she is the sole shareholder of </w:t>
      </w:r>
      <w:r w:rsidR="00DE1219" w:rsidRPr="004A3702">
        <w:t>Up</w:t>
      </w:r>
      <w:r w:rsidRPr="004A3702">
        <w:t>land Sandpiper, which is a money remittance business that “</w:t>
      </w:r>
      <w:r w:rsidRPr="004A3702">
        <w:rPr>
          <w:i/>
          <w:iCs/>
        </w:rPr>
        <w:t>hold (sic) no asset</w:t>
      </w:r>
      <w:r w:rsidRPr="004A3702">
        <w:t>”;</w:t>
      </w:r>
      <w:r w:rsidRPr="004A3702">
        <w:rPr>
          <w:rStyle w:val="FootnoteReference"/>
        </w:rPr>
        <w:footnoteReference w:id="70"/>
      </w:r>
    </w:p>
    <w:p w14:paraId="4FB26F38" w14:textId="1B68720A" w:rsidR="00DE1219" w:rsidRPr="004A3702" w:rsidRDefault="00DE1219" w:rsidP="003001C3">
      <w:pPr>
        <w:pStyle w:val="CCVNumberLevel1"/>
        <w:numPr>
          <w:ilvl w:val="0"/>
          <w:numId w:val="0"/>
        </w:numPr>
        <w:ind w:left="1701" w:hanging="567"/>
      </w:pPr>
      <w:r w:rsidRPr="004A3702">
        <w:t>(c)</w:t>
      </w:r>
      <w:r w:rsidRPr="004A3702">
        <w:tab/>
        <w:t>despite Upland Sandpiper paying the finance costs of the Mercedes Benz</w:t>
      </w:r>
      <w:r w:rsidR="00FA0954">
        <w:t xml:space="preserve"> vehicle</w:t>
      </w:r>
      <w:r w:rsidRPr="004A3702">
        <w:t>, she considers those repayments to be her own liability.</w:t>
      </w:r>
      <w:r w:rsidRPr="004A3702">
        <w:rPr>
          <w:rStyle w:val="FootnoteReference"/>
        </w:rPr>
        <w:footnoteReference w:id="71"/>
      </w:r>
    </w:p>
    <w:p w14:paraId="180ADE23" w14:textId="130F1DE8" w:rsidR="003F0AF6" w:rsidRPr="004A3702" w:rsidRDefault="003F0AF6" w:rsidP="0071338B">
      <w:pPr>
        <w:pStyle w:val="CCVNumberLevel1"/>
        <w:ind w:left="1134"/>
      </w:pPr>
      <w:r w:rsidRPr="004A3702">
        <w:t>I note that this affidavit purported to inform the Court of Mrs Abedini’s asset position.  Despite this, once again, no mention was made by Mrs Abedini of any other business that she was pursuing, had an interest in or with which she was associated.</w:t>
      </w:r>
    </w:p>
    <w:p w14:paraId="222D3907" w14:textId="0E8DF832" w:rsidR="006E7DE7" w:rsidRPr="004A3702" w:rsidRDefault="006E7DE7" w:rsidP="00624195">
      <w:pPr>
        <w:pStyle w:val="CCVHeadingLevel2"/>
      </w:pPr>
      <w:bookmarkStart w:id="46" w:name="_Toc139016357"/>
      <w:r w:rsidRPr="004A3702">
        <w:t>Mrs Abedini’s affidavit affirmed 21 April 2022</w:t>
      </w:r>
      <w:bookmarkEnd w:id="46"/>
    </w:p>
    <w:p w14:paraId="3CA5EA14" w14:textId="77777777" w:rsidR="00493699" w:rsidRDefault="00DE1219" w:rsidP="0071338B">
      <w:pPr>
        <w:pStyle w:val="CCVNumberLevel1"/>
        <w:ind w:left="1134"/>
      </w:pPr>
      <w:r w:rsidRPr="004A3702">
        <w:t xml:space="preserve">In her affidavit affirmed on 21 April 2022, </w:t>
      </w:r>
      <w:r w:rsidR="00DC3BB0" w:rsidRPr="004A3702">
        <w:t xml:space="preserve">which was </w:t>
      </w:r>
      <w:r w:rsidR="00493699">
        <w:t xml:space="preserve">also </w:t>
      </w:r>
      <w:r w:rsidR="00DC3BB0" w:rsidRPr="004A3702">
        <w:t xml:space="preserve">filed in respect of </w:t>
      </w:r>
      <w:r w:rsidR="00493699">
        <w:t>the</w:t>
      </w:r>
      <w:r w:rsidR="00DC3BB0" w:rsidRPr="004A3702">
        <w:t xml:space="preserve"> transcript </w:t>
      </w:r>
      <w:r w:rsidR="00493699">
        <w:t>application</w:t>
      </w:r>
      <w:r w:rsidR="00DC3BB0" w:rsidRPr="004A3702">
        <w:t xml:space="preserve">, </w:t>
      </w:r>
      <w:r w:rsidRPr="004A3702">
        <w:t>Mrs Abedini deposed</w:t>
      </w:r>
      <w:r w:rsidR="003F0AF6" w:rsidRPr="004A3702">
        <w:t>, amongst other things</w:t>
      </w:r>
      <w:r w:rsidR="00493699">
        <w:t>:</w:t>
      </w:r>
    </w:p>
    <w:p w14:paraId="418D5E10" w14:textId="718131BD" w:rsidR="00493699" w:rsidRDefault="00493699" w:rsidP="00493699">
      <w:pPr>
        <w:pStyle w:val="CCVNumberLevel1"/>
        <w:numPr>
          <w:ilvl w:val="0"/>
          <w:numId w:val="0"/>
        </w:numPr>
        <w:ind w:left="1701" w:hanging="567"/>
      </w:pPr>
      <w:r>
        <w:t>(a)</w:t>
      </w:r>
      <w:r>
        <w:tab/>
      </w:r>
      <w:r w:rsidR="00DE1219" w:rsidRPr="004A3702">
        <w:t>that it is incorrect to state that the lease payments on the Mercedes Benz vehicle are made by Upland Sandpiper</w:t>
      </w:r>
      <w:r>
        <w:t>;</w:t>
      </w:r>
      <w:r>
        <w:rPr>
          <w:rStyle w:val="FootnoteReference"/>
        </w:rPr>
        <w:footnoteReference w:id="72"/>
      </w:r>
      <w:r w:rsidR="00DE1219" w:rsidRPr="004A3702">
        <w:t xml:space="preserve">  </w:t>
      </w:r>
    </w:p>
    <w:p w14:paraId="5C026264" w14:textId="77777777" w:rsidR="00493699" w:rsidRDefault="00493699" w:rsidP="00493699">
      <w:pPr>
        <w:pStyle w:val="CCVNumberLevel1"/>
        <w:numPr>
          <w:ilvl w:val="0"/>
          <w:numId w:val="0"/>
        </w:numPr>
        <w:ind w:left="1701" w:hanging="567"/>
      </w:pPr>
      <w:r>
        <w:t>(b)</w:t>
      </w:r>
      <w:r>
        <w:tab/>
        <w:t>that t</w:t>
      </w:r>
      <w:r w:rsidR="00DE1219" w:rsidRPr="004A3702">
        <w:t xml:space="preserve">he application for finance </w:t>
      </w:r>
      <w:r>
        <w:t xml:space="preserve">to purchase that vehicle </w:t>
      </w:r>
      <w:r w:rsidR="00DE1219" w:rsidRPr="004A3702">
        <w:t>was made in her own name</w:t>
      </w:r>
      <w:r>
        <w:t>;  and</w:t>
      </w:r>
    </w:p>
    <w:p w14:paraId="3C473081" w14:textId="62A8A0CC" w:rsidR="00DE1219" w:rsidRPr="004A3702" w:rsidRDefault="00493699" w:rsidP="00493699">
      <w:pPr>
        <w:pStyle w:val="CCVNumberLevel1"/>
        <w:numPr>
          <w:ilvl w:val="0"/>
          <w:numId w:val="0"/>
        </w:numPr>
        <w:ind w:left="1701" w:hanging="567"/>
      </w:pPr>
      <w:r>
        <w:t>(c)</w:t>
      </w:r>
      <w:r>
        <w:tab/>
      </w:r>
      <w:r w:rsidR="003F0AF6" w:rsidRPr="004A3702">
        <w:t xml:space="preserve">she </w:t>
      </w:r>
      <w:r w:rsidR="00DE1219" w:rsidRPr="004A3702">
        <w:t>personally makes the</w:t>
      </w:r>
      <w:r>
        <w:t xml:space="preserve"> relevant</w:t>
      </w:r>
      <w:r w:rsidR="00DE1219" w:rsidRPr="004A3702">
        <w:t xml:space="preserve"> lease payments “</w:t>
      </w:r>
      <w:r w:rsidR="00DE1219" w:rsidRPr="004A3702">
        <w:rPr>
          <w:i/>
          <w:iCs/>
        </w:rPr>
        <w:t>when funds permit</w:t>
      </w:r>
      <w:r w:rsidR="00DE1219" w:rsidRPr="004A3702">
        <w:t>”.</w:t>
      </w:r>
      <w:r w:rsidR="00DE1219" w:rsidRPr="004A3702">
        <w:rPr>
          <w:rStyle w:val="FootnoteReference"/>
        </w:rPr>
        <w:footnoteReference w:id="73"/>
      </w:r>
    </w:p>
    <w:p w14:paraId="4A4B8600" w14:textId="1B062914" w:rsidR="00B417BB" w:rsidRPr="004A3702" w:rsidRDefault="00B417BB" w:rsidP="00624195">
      <w:pPr>
        <w:pStyle w:val="CCVHeadingLevel1"/>
      </w:pPr>
      <w:bookmarkStart w:id="47" w:name="_Toc139016358"/>
      <w:r w:rsidRPr="004A3702">
        <w:t>Documents relied upon by Mrs Abedini in relation to an application to be excused for paying for transcript</w:t>
      </w:r>
      <w:bookmarkEnd w:id="47"/>
    </w:p>
    <w:p w14:paraId="67AB9D15" w14:textId="7E652F1F" w:rsidR="00DC3BB0" w:rsidRPr="004A3702" w:rsidRDefault="00B417BB" w:rsidP="0071338B">
      <w:pPr>
        <w:pStyle w:val="CCVNumberLevel1"/>
        <w:ind w:left="1134"/>
      </w:pPr>
      <w:r w:rsidRPr="004A3702">
        <w:t xml:space="preserve">In </w:t>
      </w:r>
      <w:r w:rsidR="00DC3BB0" w:rsidRPr="004A3702">
        <w:t>the course of the transcript</w:t>
      </w:r>
      <w:r w:rsidR="00C36928">
        <w:t xml:space="preserve"> application</w:t>
      </w:r>
      <w:r w:rsidRPr="004A3702">
        <w:t xml:space="preserve">, </w:t>
      </w:r>
      <w:r w:rsidR="00DC3BB0" w:rsidRPr="004A3702">
        <w:t xml:space="preserve">Counsel for </w:t>
      </w:r>
      <w:r w:rsidRPr="004A3702">
        <w:t xml:space="preserve">Mrs Abedini produced to the Court </w:t>
      </w:r>
      <w:r w:rsidR="00DC3BB0" w:rsidRPr="004A3702">
        <w:t xml:space="preserve">and referred to </w:t>
      </w:r>
      <w:r w:rsidRPr="004A3702">
        <w:t>numerous documents.</w:t>
      </w:r>
      <w:r w:rsidR="003F0AF6" w:rsidRPr="004A3702">
        <w:rPr>
          <w:rStyle w:val="FootnoteReference"/>
        </w:rPr>
        <w:footnoteReference w:id="74"/>
      </w:r>
      <w:r w:rsidRPr="004A3702">
        <w:t xml:space="preserve">  </w:t>
      </w:r>
      <w:r w:rsidR="00763457" w:rsidRPr="004A3702">
        <w:t>Mrs Abedini was cross</w:t>
      </w:r>
      <w:r w:rsidR="00FA0954">
        <w:t>-</w:t>
      </w:r>
      <w:r w:rsidR="00763457" w:rsidRPr="004A3702">
        <w:t xml:space="preserve">examined in relation some of these documents.  </w:t>
      </w:r>
      <w:r w:rsidRPr="004A3702">
        <w:t>Th</w:t>
      </w:r>
      <w:r w:rsidR="00763457" w:rsidRPr="004A3702">
        <w:t>is</w:t>
      </w:r>
      <w:r w:rsidRPr="004A3702">
        <w:t xml:space="preserve"> included an “</w:t>
      </w:r>
      <w:r w:rsidRPr="004A3702">
        <w:rPr>
          <w:i/>
          <w:iCs/>
        </w:rPr>
        <w:t xml:space="preserve">Asset Finance </w:t>
      </w:r>
      <w:r w:rsidRPr="004A3702">
        <w:rPr>
          <w:i/>
          <w:iCs/>
        </w:rPr>
        <w:lastRenderedPageBreak/>
        <w:t>Agreement</w:t>
      </w:r>
      <w:r w:rsidRPr="004A3702">
        <w:t xml:space="preserve">” between Mrs Abedini and Volkswagen Financial Services Australia Pty Ltd, </w:t>
      </w:r>
      <w:r w:rsidR="00CF39B9" w:rsidRPr="004A3702">
        <w:t>sign</w:t>
      </w:r>
      <w:r w:rsidRPr="004A3702">
        <w:t xml:space="preserve">ed </w:t>
      </w:r>
      <w:r w:rsidR="00CF39B9" w:rsidRPr="004A3702">
        <w:t>on 8</w:t>
      </w:r>
      <w:r w:rsidRPr="004A3702">
        <w:t xml:space="preserve"> August 2020.</w:t>
      </w:r>
      <w:r w:rsidR="00CF39B9" w:rsidRPr="004A3702">
        <w:rPr>
          <w:rStyle w:val="FootnoteReference"/>
        </w:rPr>
        <w:footnoteReference w:id="75"/>
      </w:r>
      <w:r w:rsidRPr="004A3702">
        <w:t xml:space="preserve">  </w:t>
      </w:r>
    </w:p>
    <w:p w14:paraId="0EF08CEB" w14:textId="663D88E6" w:rsidR="00DC3BB0" w:rsidRPr="004A3702" w:rsidRDefault="00B417BB" w:rsidP="0071338B">
      <w:pPr>
        <w:pStyle w:val="CCVNumberLevel1"/>
        <w:ind w:left="1134"/>
      </w:pPr>
      <w:r w:rsidRPr="004A3702">
        <w:t xml:space="preserve">In several places within that document, Mrs Abedini declared that the Mercedes Benz </w:t>
      </w:r>
      <w:r w:rsidR="006E53D1">
        <w:t>v</w:t>
      </w:r>
      <w:r w:rsidRPr="004A3702">
        <w:t>ehicle was purchased for business pu</w:t>
      </w:r>
      <w:r w:rsidR="00DC3BB0" w:rsidRPr="004A3702">
        <w:t>r</w:t>
      </w:r>
      <w:r w:rsidRPr="004A3702">
        <w:t>poses.</w:t>
      </w:r>
      <w:r w:rsidR="00882EFD" w:rsidRPr="004A3702">
        <w:rPr>
          <w:rStyle w:val="FootnoteReference"/>
        </w:rPr>
        <w:footnoteReference w:id="76"/>
      </w:r>
      <w:r w:rsidR="00DC3BB0" w:rsidRPr="004A3702">
        <w:t xml:space="preserve">  </w:t>
      </w:r>
    </w:p>
    <w:p w14:paraId="4E9717F6" w14:textId="4D7F1F55" w:rsidR="00B417BB" w:rsidRPr="004A3702" w:rsidRDefault="00DC3BB0" w:rsidP="0071338B">
      <w:pPr>
        <w:pStyle w:val="CCVNumberLevel1"/>
        <w:ind w:left="1134"/>
      </w:pPr>
      <w:r w:rsidRPr="004A3702">
        <w:t>It was also apparent from th</w:t>
      </w:r>
      <w:r w:rsidR="00683901">
        <w:t>e “</w:t>
      </w:r>
      <w:r w:rsidR="00683901" w:rsidRPr="00C36928">
        <w:rPr>
          <w:i/>
          <w:iCs/>
        </w:rPr>
        <w:t>Asset Finance Agreement</w:t>
      </w:r>
      <w:r w:rsidR="00683901">
        <w:t>”,</w:t>
      </w:r>
      <w:r w:rsidRPr="004A3702">
        <w:t xml:space="preserve"> that while </w:t>
      </w:r>
      <w:r w:rsidR="00591DF4" w:rsidRPr="004A3702">
        <w:t xml:space="preserve">the amount of the purchase price which had been financed was $55,000, </w:t>
      </w:r>
      <w:r w:rsidRPr="004A3702">
        <w:t xml:space="preserve">the </w:t>
      </w:r>
      <w:r w:rsidR="00591DF4" w:rsidRPr="004A3702">
        <w:t xml:space="preserve">total </w:t>
      </w:r>
      <w:r w:rsidRPr="004A3702">
        <w:t>cost of the vehicle was in excess of $7</w:t>
      </w:r>
      <w:r w:rsidR="009055E9" w:rsidRPr="004A3702">
        <w:t>6</w:t>
      </w:r>
      <w:r w:rsidRPr="004A3702">
        <w:t>,000.  In the document, it was recorded that Mrs Abedini had paid a “</w:t>
      </w:r>
      <w:r w:rsidRPr="004A3702">
        <w:rPr>
          <w:i/>
          <w:iCs/>
        </w:rPr>
        <w:t>Customer Deposit</w:t>
      </w:r>
      <w:r w:rsidRPr="004A3702">
        <w:t>” on the vehicle in the sum of $21,419.49.</w:t>
      </w:r>
      <w:r w:rsidR="00ED20FD" w:rsidRPr="004A3702">
        <w:rPr>
          <w:rStyle w:val="FootnoteReference"/>
        </w:rPr>
        <w:footnoteReference w:id="77"/>
      </w:r>
    </w:p>
    <w:p w14:paraId="037A06B2" w14:textId="54CDDF8E" w:rsidR="00CD504B" w:rsidRPr="004A3702" w:rsidRDefault="00CD504B" w:rsidP="00624195">
      <w:pPr>
        <w:pStyle w:val="CCVHeadingLevel1"/>
      </w:pPr>
      <w:bookmarkStart w:id="48" w:name="_Toc139016359"/>
      <w:r w:rsidRPr="004A3702">
        <w:t>Mrs Abedini’s evidence to the Court</w:t>
      </w:r>
      <w:bookmarkEnd w:id="48"/>
    </w:p>
    <w:p w14:paraId="41BC2E0E" w14:textId="3C24780F" w:rsidR="00CD504B" w:rsidRPr="004A3702" w:rsidRDefault="001D0596" w:rsidP="0071338B">
      <w:pPr>
        <w:pStyle w:val="CCVNumberLevel1"/>
        <w:ind w:left="1134"/>
      </w:pPr>
      <w:r w:rsidRPr="004A3702">
        <w:t xml:space="preserve">During her evidence to the Court, Mrs Abedini gave the following </w:t>
      </w:r>
      <w:r w:rsidR="00350153" w:rsidRPr="004A3702">
        <w:t xml:space="preserve">relevant </w:t>
      </w:r>
      <w:r w:rsidRPr="004A3702">
        <w:t>evidence:</w:t>
      </w:r>
    </w:p>
    <w:p w14:paraId="02AFD7A1" w14:textId="1FEE3505" w:rsidR="001D0596" w:rsidRPr="004A3702" w:rsidRDefault="001D0596" w:rsidP="001D0596">
      <w:pPr>
        <w:pStyle w:val="CCVNumberLevel1"/>
        <w:numPr>
          <w:ilvl w:val="0"/>
          <w:numId w:val="0"/>
        </w:numPr>
        <w:ind w:left="1701" w:hanging="567"/>
      </w:pPr>
      <w:r w:rsidRPr="004A3702">
        <w:t>(a)</w:t>
      </w:r>
      <w:r w:rsidRPr="004A3702">
        <w:tab/>
        <w:t xml:space="preserve">other than what is set out in her affidavits in support of her application to be excused from paying for transcript, no other funds are available to </w:t>
      </w:r>
      <w:r w:rsidR="00683901">
        <w:t>her</w:t>
      </w:r>
      <w:r w:rsidRPr="004A3702">
        <w:t xml:space="preserve"> to pay for that expense;</w:t>
      </w:r>
      <w:r w:rsidRPr="004A3702">
        <w:rPr>
          <w:rStyle w:val="FootnoteReference"/>
        </w:rPr>
        <w:footnoteReference w:id="78"/>
      </w:r>
    </w:p>
    <w:p w14:paraId="5F29DE70" w14:textId="068BCFC8" w:rsidR="0022462B" w:rsidRPr="004A3702" w:rsidRDefault="001D0596" w:rsidP="001D0596">
      <w:pPr>
        <w:pStyle w:val="CCVNumberLevel1"/>
        <w:numPr>
          <w:ilvl w:val="0"/>
          <w:numId w:val="0"/>
        </w:numPr>
        <w:ind w:left="1701" w:hanging="567"/>
      </w:pPr>
      <w:r w:rsidRPr="004A3702">
        <w:t>(b)</w:t>
      </w:r>
      <w:r w:rsidRPr="004A3702">
        <w:tab/>
      </w:r>
      <w:r w:rsidR="0022462B" w:rsidRPr="004A3702">
        <w:t>since filing her affidavit affirmed on 20 April 2022, another three accounts have been referred to, one in her own name with her art business and two in the name of Upland Sandpiper.  There are no other accounts that she has control over;</w:t>
      </w:r>
      <w:r w:rsidR="0022462B" w:rsidRPr="004A3702">
        <w:rPr>
          <w:rStyle w:val="FootnoteReference"/>
        </w:rPr>
        <w:footnoteReference w:id="79"/>
      </w:r>
    </w:p>
    <w:p w14:paraId="3CAEE966" w14:textId="5AE4EE55" w:rsidR="0022462B" w:rsidRPr="004A3702" w:rsidRDefault="0022462B" w:rsidP="001D0596">
      <w:pPr>
        <w:pStyle w:val="CCVNumberLevel1"/>
        <w:numPr>
          <w:ilvl w:val="0"/>
          <w:numId w:val="0"/>
        </w:numPr>
        <w:ind w:left="1701" w:hanging="567"/>
      </w:pPr>
      <w:r w:rsidRPr="004A3702">
        <w:t>(c)</w:t>
      </w:r>
      <w:r w:rsidRPr="004A3702">
        <w:tab/>
        <w:t>both of her children have “</w:t>
      </w:r>
      <w:r w:rsidRPr="004A3702">
        <w:rPr>
          <w:i/>
          <w:iCs/>
        </w:rPr>
        <w:t>student accounts</w:t>
      </w:r>
      <w:r w:rsidRPr="004A3702">
        <w:t>”;</w:t>
      </w:r>
      <w:r w:rsidRPr="004A3702">
        <w:rPr>
          <w:rStyle w:val="FootnoteReference"/>
        </w:rPr>
        <w:footnoteReference w:id="80"/>
      </w:r>
    </w:p>
    <w:p w14:paraId="1B980EBE" w14:textId="48864C05" w:rsidR="0022462B" w:rsidRPr="004A3702" w:rsidRDefault="0022462B" w:rsidP="001D0596">
      <w:pPr>
        <w:pStyle w:val="CCVNumberLevel1"/>
        <w:numPr>
          <w:ilvl w:val="0"/>
          <w:numId w:val="0"/>
        </w:numPr>
        <w:ind w:left="1701" w:hanging="567"/>
      </w:pPr>
      <w:r w:rsidRPr="004A3702">
        <w:t>(d)</w:t>
      </w:r>
      <w:r w:rsidRPr="004A3702">
        <w:tab/>
        <w:t xml:space="preserve">she transfers </w:t>
      </w:r>
      <w:r w:rsidR="00C36928">
        <w:t xml:space="preserve">money </w:t>
      </w:r>
      <w:r w:rsidRPr="004A3702">
        <w:t>into her son</w:t>
      </w:r>
      <w:r w:rsidR="00815B6F">
        <w:t>’</w:t>
      </w:r>
      <w:r w:rsidRPr="004A3702">
        <w:t>s account</w:t>
      </w:r>
      <w:r w:rsidR="00C36928">
        <w:t>,</w:t>
      </w:r>
      <w:r w:rsidRPr="004A3702">
        <w:t xml:space="preserve"> so that he can pay his expenses.  Those are sums </w:t>
      </w:r>
      <w:r w:rsidR="00167303" w:rsidRPr="004A3702">
        <w:t>such as</w:t>
      </w:r>
      <w:r w:rsidRPr="004A3702">
        <w:t xml:space="preserve"> $50 or $100;</w:t>
      </w:r>
      <w:r w:rsidRPr="004A3702">
        <w:rPr>
          <w:rStyle w:val="FootnoteReference"/>
        </w:rPr>
        <w:footnoteReference w:id="81"/>
      </w:r>
    </w:p>
    <w:p w14:paraId="543F0D0F" w14:textId="174CE2F6" w:rsidR="0022462B" w:rsidRPr="004A3702" w:rsidRDefault="0022462B" w:rsidP="001D0596">
      <w:pPr>
        <w:pStyle w:val="CCVNumberLevel1"/>
        <w:numPr>
          <w:ilvl w:val="0"/>
          <w:numId w:val="0"/>
        </w:numPr>
        <w:ind w:left="1701" w:hanging="567"/>
      </w:pPr>
      <w:r w:rsidRPr="004A3702">
        <w:lastRenderedPageBreak/>
        <w:t>(e)</w:t>
      </w:r>
      <w:r w:rsidRPr="004A3702">
        <w:tab/>
        <w:t>she has never used h</w:t>
      </w:r>
      <w:r w:rsidR="00591DF4" w:rsidRPr="004A3702">
        <w:t>er son’s</w:t>
      </w:r>
      <w:r w:rsidRPr="004A3702">
        <w:t xml:space="preserve"> account for her own purposes;</w:t>
      </w:r>
      <w:r w:rsidRPr="004A3702">
        <w:rPr>
          <w:rStyle w:val="FootnoteReference"/>
        </w:rPr>
        <w:footnoteReference w:id="82"/>
      </w:r>
    </w:p>
    <w:p w14:paraId="2A799819" w14:textId="62DFAB61" w:rsidR="0022462B" w:rsidRPr="004A3702" w:rsidRDefault="0022462B" w:rsidP="009B0FEC">
      <w:pPr>
        <w:pStyle w:val="CCVNumberLevel1"/>
        <w:numPr>
          <w:ilvl w:val="0"/>
          <w:numId w:val="0"/>
        </w:numPr>
        <w:spacing w:after="0"/>
        <w:ind w:left="1701" w:hanging="567"/>
      </w:pPr>
      <w:r w:rsidRPr="004A3702">
        <w:t>(f)</w:t>
      </w:r>
      <w:r w:rsidRPr="004A3702">
        <w:tab/>
        <w:t>she was taken to her son’s account, which was St Geo</w:t>
      </w:r>
      <w:r w:rsidR="00591DF4" w:rsidRPr="004A3702">
        <w:t>r</w:t>
      </w:r>
      <w:r w:rsidRPr="004A3702">
        <w:t xml:space="preserve">ge </w:t>
      </w:r>
      <w:r w:rsidR="009B0FEC">
        <w:t xml:space="preserve">Bank (“St George”) </w:t>
      </w:r>
      <w:r w:rsidRPr="004A3702">
        <w:t xml:space="preserve">account </w:t>
      </w:r>
      <w:r w:rsidR="00C36928">
        <w:t>-</w:t>
      </w:r>
      <w:r w:rsidRPr="004A3702">
        <w:t>0239;</w:t>
      </w:r>
      <w:r w:rsidRPr="004A3702">
        <w:rPr>
          <w:rStyle w:val="FootnoteReference"/>
        </w:rPr>
        <w:footnoteReference w:id="83"/>
      </w:r>
    </w:p>
    <w:p w14:paraId="76E1C00C" w14:textId="2EBD22BA" w:rsidR="00153CEC" w:rsidRDefault="0022462B" w:rsidP="00F2205E">
      <w:pPr>
        <w:pStyle w:val="CCVNumberLevel1"/>
        <w:numPr>
          <w:ilvl w:val="0"/>
          <w:numId w:val="0"/>
        </w:numPr>
        <w:ind w:left="1701" w:hanging="567"/>
      </w:pPr>
      <w:r w:rsidRPr="004A3702">
        <w:t>(g)</w:t>
      </w:r>
      <w:r w:rsidRPr="004A3702">
        <w:tab/>
      </w:r>
      <w:r w:rsidR="001D0596" w:rsidRPr="004A3702">
        <w:t>she does not know why</w:t>
      </w:r>
      <w:r w:rsidR="00815B6F">
        <w:t>,</w:t>
      </w:r>
      <w:r w:rsidR="001D0596" w:rsidRPr="004A3702">
        <w:t xml:space="preserve"> </w:t>
      </w:r>
      <w:r w:rsidR="0084571E" w:rsidRPr="004A3702">
        <w:t>on 2 July 2020</w:t>
      </w:r>
      <w:r w:rsidR="00815B6F">
        <w:t>,</w:t>
      </w:r>
      <w:r w:rsidR="0084571E" w:rsidRPr="004A3702">
        <w:t xml:space="preserve"> and again on 3 July 2020, </w:t>
      </w:r>
      <w:r w:rsidR="001D0596" w:rsidRPr="004A3702">
        <w:t>the sum of $5</w:t>
      </w:r>
      <w:r w:rsidR="00815B6F">
        <w:t>,</w:t>
      </w:r>
      <w:r w:rsidR="001D0596" w:rsidRPr="004A3702">
        <w:t xml:space="preserve">000 was transferred </w:t>
      </w:r>
      <w:r w:rsidRPr="004A3702">
        <w:t>from her</w:t>
      </w:r>
      <w:r w:rsidR="001A5C50">
        <w:t xml:space="preserve"> St George</w:t>
      </w:r>
      <w:r w:rsidRPr="004A3702">
        <w:t xml:space="preserve"> account</w:t>
      </w:r>
      <w:r w:rsidR="0084571E" w:rsidRPr="004A3702">
        <w:t xml:space="preserve"> -7766</w:t>
      </w:r>
      <w:r w:rsidR="00591DF4" w:rsidRPr="004A3702">
        <w:t>,</w:t>
      </w:r>
      <w:r w:rsidRPr="004A3702">
        <w:t xml:space="preserve"> into her son</w:t>
      </w:r>
      <w:r w:rsidR="00573A5C" w:rsidRPr="004A3702">
        <w:t>’</w:t>
      </w:r>
      <w:r w:rsidRPr="004A3702">
        <w:t xml:space="preserve">s </w:t>
      </w:r>
      <w:r w:rsidR="00F31C22">
        <w:t>St George</w:t>
      </w:r>
      <w:r w:rsidR="00F31C22" w:rsidRPr="004A3702">
        <w:t xml:space="preserve"> </w:t>
      </w:r>
      <w:r w:rsidRPr="004A3702">
        <w:t>account</w:t>
      </w:r>
      <w:r w:rsidR="0084571E" w:rsidRPr="004A3702">
        <w:t xml:space="preserve"> </w:t>
      </w:r>
      <w:r w:rsidR="00F31C22">
        <w:t>-0239 and then withdrawn again;</w:t>
      </w:r>
      <w:r w:rsidR="00F31C22" w:rsidRPr="00F31C22">
        <w:rPr>
          <w:rStyle w:val="FootnoteReference"/>
        </w:rPr>
        <w:t xml:space="preserve"> </w:t>
      </w:r>
      <w:r w:rsidR="00F31C22" w:rsidRPr="004A3702">
        <w:rPr>
          <w:rStyle w:val="FootnoteReference"/>
        </w:rPr>
        <w:footnoteReference w:id="84"/>
      </w:r>
    </w:p>
    <w:p w14:paraId="1C7DF367" w14:textId="4644DD63" w:rsidR="00376BBA" w:rsidRPr="004A3702" w:rsidRDefault="00C3473C" w:rsidP="00F2205E">
      <w:pPr>
        <w:pStyle w:val="CCVNumberLevel1"/>
        <w:numPr>
          <w:ilvl w:val="0"/>
          <w:numId w:val="0"/>
        </w:numPr>
        <w:ind w:left="1701" w:hanging="567"/>
      </w:pPr>
      <w:r w:rsidRPr="004A3702">
        <w:t>(h)</w:t>
      </w:r>
      <w:r w:rsidRPr="004A3702">
        <w:tab/>
        <w:t>she was taken to a similar set of transactions, where</w:t>
      </w:r>
      <w:r w:rsidR="00F2205E">
        <w:t>,</w:t>
      </w:r>
      <w:r w:rsidRPr="004A3702">
        <w:t xml:space="preserve"> on 3 July </w:t>
      </w:r>
      <w:r w:rsidR="00815B6F">
        <w:t xml:space="preserve">2020, </w:t>
      </w:r>
      <w:r w:rsidRPr="004A3702">
        <w:t>the sum of $5</w:t>
      </w:r>
      <w:r w:rsidR="00815B6F">
        <w:t>,</w:t>
      </w:r>
      <w:r w:rsidRPr="004A3702">
        <w:t xml:space="preserve">261 was transferred from her </w:t>
      </w:r>
      <w:r w:rsidR="00F31C22">
        <w:t>St George</w:t>
      </w:r>
      <w:r w:rsidR="00F31C22" w:rsidRPr="004A3702">
        <w:t xml:space="preserve"> </w:t>
      </w:r>
      <w:r w:rsidRPr="004A3702">
        <w:t xml:space="preserve">account -7766 to her son’s </w:t>
      </w:r>
      <w:r w:rsidR="00F31C22">
        <w:t>St George</w:t>
      </w:r>
      <w:r w:rsidR="00F31C22" w:rsidRPr="004A3702">
        <w:t xml:space="preserve"> </w:t>
      </w:r>
      <w:r w:rsidRPr="004A3702">
        <w:t>account -0239, and then</w:t>
      </w:r>
      <w:r w:rsidR="00F2205E">
        <w:t>,</w:t>
      </w:r>
      <w:r w:rsidRPr="004A3702">
        <w:t xml:space="preserve"> on 7 July 2020 at 1.11pm, the sum of $5</w:t>
      </w:r>
      <w:r w:rsidR="00815B6F">
        <w:t>,</w:t>
      </w:r>
      <w:r w:rsidRPr="004A3702">
        <w:t>250 was transferred from her son</w:t>
      </w:r>
      <w:r w:rsidR="00591DF4" w:rsidRPr="004A3702">
        <w:t>’</w:t>
      </w:r>
      <w:r w:rsidRPr="004A3702">
        <w:t>s account</w:t>
      </w:r>
      <w:r w:rsidR="00683901">
        <w:t>,</w:t>
      </w:r>
      <w:r w:rsidRPr="004A3702">
        <w:t xml:space="preserve"> back to her account.  Four additional, similar transactions were observed to have taken place between 7 July 2020 at 7.17pm and 18 July 2020.</w:t>
      </w:r>
      <w:r w:rsidRPr="004A3702">
        <w:rPr>
          <w:rStyle w:val="FootnoteReference"/>
        </w:rPr>
        <w:footnoteReference w:id="85"/>
      </w:r>
      <w:r w:rsidRPr="004A3702">
        <w:t xml:space="preserve">  In response, Mrs Abedini said “…</w:t>
      </w:r>
      <w:r w:rsidR="00815B6F">
        <w:t xml:space="preserve"> </w:t>
      </w:r>
      <w:r w:rsidRPr="004A3702">
        <w:rPr>
          <w:i/>
          <w:iCs/>
        </w:rPr>
        <w:t>you may ask himself</w:t>
      </w:r>
      <w:r w:rsidR="00591DF4" w:rsidRPr="004A3702">
        <w:rPr>
          <w:i/>
          <w:iCs/>
        </w:rPr>
        <w:t xml:space="preserve"> (</w:t>
      </w:r>
      <w:r w:rsidR="004A084F" w:rsidRPr="004A3702">
        <w:rPr>
          <w:i/>
          <w:iCs/>
        </w:rPr>
        <w:t>sic</w:t>
      </w:r>
      <w:r w:rsidR="00591DF4" w:rsidRPr="004A3702">
        <w:rPr>
          <w:i/>
          <w:iCs/>
        </w:rPr>
        <w:t>)</w:t>
      </w:r>
      <w:r w:rsidR="00F2205E">
        <w:rPr>
          <w:i/>
          <w:iCs/>
        </w:rPr>
        <w:t xml:space="preserve"> </w:t>
      </w:r>
      <w:r w:rsidRPr="004A3702">
        <w:rPr>
          <w:i/>
          <w:iCs/>
        </w:rPr>
        <w:t>…</w:t>
      </w:r>
      <w:r w:rsidR="00815B6F">
        <w:rPr>
          <w:i/>
          <w:iCs/>
        </w:rPr>
        <w:t xml:space="preserve"> </w:t>
      </w:r>
      <w:r w:rsidRPr="004A3702">
        <w:rPr>
          <w:i/>
          <w:iCs/>
        </w:rPr>
        <w:t>I can</w:t>
      </w:r>
      <w:r w:rsidR="007D3AF8" w:rsidRPr="004A3702">
        <w:rPr>
          <w:i/>
          <w:iCs/>
        </w:rPr>
        <w:t>’</w:t>
      </w:r>
      <w:r w:rsidRPr="004A3702">
        <w:rPr>
          <w:i/>
          <w:iCs/>
        </w:rPr>
        <w:t>t recall that</w:t>
      </w:r>
      <w:r w:rsidR="00815B6F">
        <w:rPr>
          <w:i/>
          <w:iCs/>
        </w:rPr>
        <w:t xml:space="preserve"> </w:t>
      </w:r>
      <w:r w:rsidRPr="004A3702">
        <w:rPr>
          <w:i/>
          <w:iCs/>
        </w:rPr>
        <w:t>…</w:t>
      </w:r>
      <w:r w:rsidR="00815B6F">
        <w:rPr>
          <w:i/>
          <w:iCs/>
        </w:rPr>
        <w:t xml:space="preserve"> </w:t>
      </w:r>
      <w:r w:rsidRPr="004A3702">
        <w:rPr>
          <w:i/>
          <w:iCs/>
        </w:rPr>
        <w:t xml:space="preserve">but the money is not comes from anywhere and not going anywhere.  Is the money that </w:t>
      </w:r>
      <w:r w:rsidRPr="00C36928">
        <w:rPr>
          <w:i/>
          <w:iCs/>
          <w:u w:val="single"/>
        </w:rPr>
        <w:t>I actually by joke paid to him</w:t>
      </w:r>
      <w:r w:rsidRPr="004A3702">
        <w:rPr>
          <w:i/>
          <w:iCs/>
        </w:rPr>
        <w:t xml:space="preserve"> and I took back.  Is that the one?</w:t>
      </w:r>
      <w:r w:rsidR="007D3AF8" w:rsidRPr="004A3702">
        <w:t>”</w:t>
      </w:r>
      <w:r w:rsidR="007D3AF8" w:rsidRPr="004A3702">
        <w:rPr>
          <w:rStyle w:val="FootnoteReference"/>
        </w:rPr>
        <w:footnoteReference w:id="86"/>
      </w:r>
      <w:r w:rsidR="00F2205E">
        <w:t xml:space="preserve"> </w:t>
      </w:r>
      <w:r w:rsidR="00591DF4" w:rsidRPr="004A3702">
        <w:t>(emphasis added)</w:t>
      </w:r>
      <w:r w:rsidR="00376BBA" w:rsidRPr="004A3702">
        <w:t>;</w:t>
      </w:r>
      <w:r w:rsidR="00967FAA" w:rsidRPr="004A3702">
        <w:t xml:space="preserve">  </w:t>
      </w:r>
    </w:p>
    <w:p w14:paraId="3AC47A66" w14:textId="6709CB82" w:rsidR="00C3473C" w:rsidRPr="004A3702" w:rsidRDefault="00376BBA" w:rsidP="00376BBA">
      <w:pPr>
        <w:pStyle w:val="CCVNumberLevel1"/>
        <w:numPr>
          <w:ilvl w:val="0"/>
          <w:numId w:val="0"/>
        </w:numPr>
        <w:spacing w:before="240"/>
        <w:ind w:left="1701" w:hanging="567"/>
      </w:pPr>
      <w:r w:rsidRPr="004A3702">
        <w:t>(i)</w:t>
      </w:r>
      <w:r w:rsidRPr="004A3702">
        <w:tab/>
        <w:t>w</w:t>
      </w:r>
      <w:r w:rsidR="00967FAA" w:rsidRPr="004A3702">
        <w:t>hen questioned about her use of the word “</w:t>
      </w:r>
      <w:r w:rsidR="00967FAA" w:rsidRPr="004A3702">
        <w:rPr>
          <w:i/>
          <w:iCs/>
        </w:rPr>
        <w:t>joke</w:t>
      </w:r>
      <w:r w:rsidR="00967FAA" w:rsidRPr="004A3702">
        <w:t>”, she said “</w:t>
      </w:r>
      <w:r w:rsidR="00967FAA" w:rsidRPr="004A3702">
        <w:rPr>
          <w:i/>
          <w:iCs/>
        </w:rPr>
        <w:t>No, no, I sorry, I missed that phrase</w:t>
      </w:r>
      <w:r w:rsidR="009501B3">
        <w:rPr>
          <w:i/>
          <w:iCs/>
        </w:rPr>
        <w:t xml:space="preserve"> </w:t>
      </w:r>
      <w:r w:rsidR="00967FAA" w:rsidRPr="004A3702">
        <w:rPr>
          <w:i/>
          <w:iCs/>
        </w:rPr>
        <w:t>…</w:t>
      </w:r>
      <w:r w:rsidR="009501B3">
        <w:rPr>
          <w:i/>
          <w:iCs/>
        </w:rPr>
        <w:t xml:space="preserve"> </w:t>
      </w:r>
      <w:r w:rsidR="00967FAA" w:rsidRPr="004A3702">
        <w:rPr>
          <w:i/>
          <w:iCs/>
        </w:rPr>
        <w:t>I apologise</w:t>
      </w:r>
      <w:r w:rsidR="009501B3">
        <w:rPr>
          <w:i/>
          <w:iCs/>
        </w:rPr>
        <w:t xml:space="preserve"> </w:t>
      </w:r>
      <w:r w:rsidR="00967FAA" w:rsidRPr="004A3702">
        <w:rPr>
          <w:i/>
          <w:iCs/>
        </w:rPr>
        <w:t>…</w:t>
      </w:r>
      <w:r w:rsidR="009501B3">
        <w:rPr>
          <w:i/>
          <w:iCs/>
        </w:rPr>
        <w:t xml:space="preserve"> </w:t>
      </w:r>
      <w:r w:rsidR="00967FAA" w:rsidRPr="004A3702">
        <w:rPr>
          <w:i/>
          <w:iCs/>
        </w:rPr>
        <w:t>my son does need the knee surgery.  I pay him money and my daughter get upset, I take the money back and show my daughter that, all good, I’m not paying it, don’t get upset</w:t>
      </w:r>
      <w:r w:rsidR="009501B3">
        <w:rPr>
          <w:i/>
          <w:iCs/>
        </w:rPr>
        <w:t xml:space="preserve"> </w:t>
      </w:r>
      <w:r w:rsidR="00967FAA" w:rsidRPr="004A3702">
        <w:t>…;”</w:t>
      </w:r>
      <w:r w:rsidR="00967FAA" w:rsidRPr="004A3702">
        <w:rPr>
          <w:rStyle w:val="FootnoteReference"/>
        </w:rPr>
        <w:footnoteReference w:id="87"/>
      </w:r>
    </w:p>
    <w:p w14:paraId="5666253C" w14:textId="19A48112" w:rsidR="00967FAA" w:rsidRPr="004A3702" w:rsidRDefault="00967FAA" w:rsidP="001D0596">
      <w:pPr>
        <w:pStyle w:val="CCVNumberLevel1"/>
        <w:numPr>
          <w:ilvl w:val="0"/>
          <w:numId w:val="0"/>
        </w:numPr>
        <w:ind w:left="1701" w:hanging="567"/>
      </w:pPr>
      <w:r w:rsidRPr="004A3702">
        <w:t>(</w:t>
      </w:r>
      <w:r w:rsidR="00376BBA" w:rsidRPr="004A3702">
        <w:t>j</w:t>
      </w:r>
      <w:r w:rsidRPr="004A3702">
        <w:t>)</w:t>
      </w:r>
      <w:r w:rsidRPr="004A3702">
        <w:tab/>
        <w:t>she went on to say that she had initially given both her daughter and her son $1</w:t>
      </w:r>
      <w:r w:rsidR="009501B3">
        <w:t>,</w:t>
      </w:r>
      <w:r w:rsidRPr="004A3702">
        <w:t xml:space="preserve">000 but had needed the money and taken it back.  She gave </w:t>
      </w:r>
      <w:r w:rsidRPr="004A3702">
        <w:lastRenderedPageBreak/>
        <w:t>evidence about needing to repay that money</w:t>
      </w:r>
      <w:r w:rsidR="006F2FB7" w:rsidRPr="004A3702">
        <w:t xml:space="preserve"> to her children</w:t>
      </w:r>
      <w:r w:rsidRPr="004A3702">
        <w:t>.  She continued to assert that her son needed $4</w:t>
      </w:r>
      <w:r w:rsidR="009501B3">
        <w:t>,</w:t>
      </w:r>
      <w:r w:rsidRPr="004A3702">
        <w:t>000</w:t>
      </w:r>
      <w:r w:rsidR="009501B3">
        <w:t xml:space="preserve"> to $</w:t>
      </w:r>
      <w:r w:rsidRPr="004A3702">
        <w:t>5</w:t>
      </w:r>
      <w:r w:rsidR="009501B3">
        <w:t>,</w:t>
      </w:r>
      <w:r w:rsidRPr="004A3702">
        <w:t>000 for his surgery;</w:t>
      </w:r>
      <w:r w:rsidRPr="004A3702">
        <w:rPr>
          <w:rStyle w:val="FootnoteReference"/>
        </w:rPr>
        <w:footnoteReference w:id="88"/>
      </w:r>
    </w:p>
    <w:p w14:paraId="3FBECC44" w14:textId="4EFCFF1A" w:rsidR="00967FAA" w:rsidRPr="004A3702" w:rsidRDefault="00967FAA" w:rsidP="001D0596">
      <w:pPr>
        <w:pStyle w:val="CCVNumberLevel1"/>
        <w:numPr>
          <w:ilvl w:val="0"/>
          <w:numId w:val="0"/>
        </w:numPr>
        <w:ind w:left="1701" w:hanging="567"/>
      </w:pPr>
      <w:r w:rsidRPr="004A3702">
        <w:t>(</w:t>
      </w:r>
      <w:r w:rsidR="00376BBA" w:rsidRPr="004A3702">
        <w:t>k</w:t>
      </w:r>
      <w:r w:rsidRPr="004A3702">
        <w:t>)</w:t>
      </w:r>
      <w:r w:rsidRPr="004A3702">
        <w:tab/>
        <w:t xml:space="preserve">she later said that she could not </w:t>
      </w:r>
      <w:r w:rsidRPr="00C36928">
        <w:t>remember</w:t>
      </w:r>
      <w:r w:rsidRPr="004A3702">
        <w:rPr>
          <w:i/>
          <w:iCs/>
        </w:rPr>
        <w:t xml:space="preserve"> </w:t>
      </w:r>
      <w:r w:rsidR="00C36928">
        <w:rPr>
          <w:i/>
          <w:iCs/>
        </w:rPr>
        <w:t>“</w:t>
      </w:r>
      <w:r w:rsidRPr="004A3702">
        <w:rPr>
          <w:i/>
          <w:iCs/>
        </w:rPr>
        <w:t>what happened exactly</w:t>
      </w:r>
      <w:r w:rsidRPr="004A3702">
        <w:t>”;</w:t>
      </w:r>
      <w:r w:rsidRPr="004A3702">
        <w:rPr>
          <w:rStyle w:val="FootnoteReference"/>
        </w:rPr>
        <w:footnoteReference w:id="89"/>
      </w:r>
    </w:p>
    <w:p w14:paraId="71735761" w14:textId="476B20C0" w:rsidR="006F2FB7" w:rsidRPr="004A3702" w:rsidRDefault="006F2FB7" w:rsidP="001D0596">
      <w:pPr>
        <w:pStyle w:val="CCVNumberLevel1"/>
        <w:numPr>
          <w:ilvl w:val="0"/>
          <w:numId w:val="0"/>
        </w:numPr>
        <w:ind w:left="1701" w:hanging="567"/>
      </w:pPr>
      <w:r w:rsidRPr="004A3702">
        <w:t>(</w:t>
      </w:r>
      <w:r w:rsidR="00376BBA" w:rsidRPr="004A3702">
        <w:t>l</w:t>
      </w:r>
      <w:r w:rsidRPr="004A3702">
        <w:t>)</w:t>
      </w:r>
      <w:r w:rsidRPr="004A3702">
        <w:tab/>
        <w:t xml:space="preserve">she asserted that </w:t>
      </w:r>
      <w:r w:rsidR="008E4289" w:rsidRPr="004A3702">
        <w:t>t</w:t>
      </w:r>
      <w:r w:rsidRPr="004A3702">
        <w:t>he amounts involved in these transfers were “</w:t>
      </w:r>
      <w:r w:rsidRPr="004A3702">
        <w:rPr>
          <w:i/>
          <w:iCs/>
        </w:rPr>
        <w:t>a small amount of money</w:t>
      </w:r>
      <w:r w:rsidRPr="004A3702">
        <w:t>” and “</w:t>
      </w:r>
      <w:r w:rsidRPr="004A3702">
        <w:rPr>
          <w:i/>
          <w:iCs/>
        </w:rPr>
        <w:t>not relevant to any business</w:t>
      </w:r>
      <w:r w:rsidR="009501B3">
        <w:rPr>
          <w:i/>
          <w:iCs/>
        </w:rPr>
        <w:t xml:space="preserve"> </w:t>
      </w:r>
      <w:r w:rsidRPr="004A3702">
        <w:rPr>
          <w:i/>
          <w:iCs/>
        </w:rPr>
        <w:t>…</w:t>
      </w:r>
      <w:r w:rsidR="009501B3">
        <w:rPr>
          <w:i/>
          <w:iCs/>
        </w:rPr>
        <w:t xml:space="preserve"> </w:t>
      </w:r>
      <w:r w:rsidRPr="004A3702">
        <w:rPr>
          <w:i/>
          <w:iCs/>
        </w:rPr>
        <w:t>or</w:t>
      </w:r>
      <w:r w:rsidR="009501B3">
        <w:rPr>
          <w:i/>
          <w:iCs/>
        </w:rPr>
        <w:t xml:space="preserve"> </w:t>
      </w:r>
      <w:r w:rsidRPr="004A3702">
        <w:rPr>
          <w:i/>
          <w:iCs/>
        </w:rPr>
        <w:t>…</w:t>
      </w:r>
      <w:r w:rsidR="009501B3">
        <w:rPr>
          <w:i/>
          <w:iCs/>
        </w:rPr>
        <w:t xml:space="preserve"> </w:t>
      </w:r>
      <w:r w:rsidRPr="004A3702">
        <w:rPr>
          <w:i/>
          <w:iCs/>
        </w:rPr>
        <w:t>to hide money</w:t>
      </w:r>
      <w:r w:rsidRPr="004A3702">
        <w:t>”;</w:t>
      </w:r>
      <w:r w:rsidRPr="004A3702">
        <w:rPr>
          <w:rStyle w:val="FootnoteReference"/>
        </w:rPr>
        <w:footnoteReference w:id="90"/>
      </w:r>
    </w:p>
    <w:p w14:paraId="13BB9FFF" w14:textId="56F85DEA" w:rsidR="006F2FB7" w:rsidRPr="004A3702" w:rsidRDefault="006F2FB7" w:rsidP="001D0596">
      <w:pPr>
        <w:pStyle w:val="CCVNumberLevel1"/>
        <w:numPr>
          <w:ilvl w:val="0"/>
          <w:numId w:val="0"/>
        </w:numPr>
        <w:ind w:left="1701" w:hanging="567"/>
      </w:pPr>
      <w:r w:rsidRPr="004A3702">
        <w:t>(</w:t>
      </w:r>
      <w:r w:rsidR="00376BBA" w:rsidRPr="004A3702">
        <w:t>m</w:t>
      </w:r>
      <w:r w:rsidRPr="004A3702">
        <w:t>)</w:t>
      </w:r>
      <w:r w:rsidRPr="004A3702">
        <w:tab/>
        <w:t>she did not know whether either her son’s or daughter’s accounts had been used to receive mon</w:t>
      </w:r>
      <w:r w:rsidR="009501B3">
        <w:t>ies</w:t>
      </w:r>
      <w:r w:rsidRPr="004A3702">
        <w:t xml:space="preserve"> in the course of any money remittance business;</w:t>
      </w:r>
      <w:r w:rsidRPr="004A3702">
        <w:rPr>
          <w:rStyle w:val="FootnoteReference"/>
        </w:rPr>
        <w:footnoteReference w:id="91"/>
      </w:r>
    </w:p>
    <w:p w14:paraId="31A04950" w14:textId="1597D5E0" w:rsidR="006F2FB7" w:rsidRPr="004A3702" w:rsidRDefault="006F2FB7" w:rsidP="001D0596">
      <w:pPr>
        <w:pStyle w:val="CCVNumberLevel1"/>
        <w:numPr>
          <w:ilvl w:val="0"/>
          <w:numId w:val="0"/>
        </w:numPr>
        <w:ind w:left="1701" w:hanging="567"/>
      </w:pPr>
      <w:r w:rsidRPr="004A3702">
        <w:t>(</w:t>
      </w:r>
      <w:r w:rsidR="00376BBA" w:rsidRPr="004A3702">
        <w:t>n</w:t>
      </w:r>
      <w:r w:rsidRPr="004A3702">
        <w:t>)</w:t>
      </w:r>
      <w:r w:rsidRPr="004A3702">
        <w:tab/>
        <w:t xml:space="preserve">she agreed that the movement of money out of her bank account and into her son’s account, would have had the effect </w:t>
      </w:r>
      <w:r w:rsidR="009501B3">
        <w:t>of</w:t>
      </w:r>
      <w:r w:rsidRPr="004A3702">
        <w:t xml:space="preserve"> changing the balance in her bank account:  “</w:t>
      </w:r>
      <w:r w:rsidRPr="004A3702">
        <w:rPr>
          <w:i/>
          <w:iCs/>
        </w:rPr>
        <w:t>Yes, but not for any reason</w:t>
      </w:r>
      <w:r w:rsidRPr="004A3702">
        <w:t>;</w:t>
      </w:r>
      <w:r w:rsidR="00C24EEF">
        <w:t>”</w:t>
      </w:r>
      <w:r w:rsidRPr="004A3702">
        <w:rPr>
          <w:rStyle w:val="FootnoteReference"/>
        </w:rPr>
        <w:footnoteReference w:id="92"/>
      </w:r>
    </w:p>
    <w:p w14:paraId="0B519974" w14:textId="27ED6E30" w:rsidR="006F2FB7" w:rsidRPr="004A3702" w:rsidRDefault="006F2FB7" w:rsidP="00C24EEF">
      <w:pPr>
        <w:pStyle w:val="CCVNumberLevel1"/>
        <w:numPr>
          <w:ilvl w:val="0"/>
          <w:numId w:val="0"/>
        </w:numPr>
        <w:spacing w:after="0"/>
        <w:ind w:left="1701" w:hanging="567"/>
      </w:pPr>
      <w:r w:rsidRPr="004A3702">
        <w:t>(</w:t>
      </w:r>
      <w:r w:rsidR="00376BBA" w:rsidRPr="004A3702">
        <w:t>o</w:t>
      </w:r>
      <w:r w:rsidRPr="004A3702">
        <w:t>)</w:t>
      </w:r>
      <w:r w:rsidRPr="004A3702">
        <w:tab/>
      </w:r>
      <w:r w:rsidR="00F83385" w:rsidRPr="004A3702">
        <w:t xml:space="preserve">she was taken to records of her daughter’s </w:t>
      </w:r>
      <w:r w:rsidR="004F2612" w:rsidRPr="004A3702">
        <w:t>St George</w:t>
      </w:r>
      <w:r w:rsidR="00F83385" w:rsidRPr="004A3702">
        <w:t xml:space="preserve"> account</w:t>
      </w:r>
      <w:r w:rsidR="00C24EEF">
        <w:t xml:space="preserve"> </w:t>
      </w:r>
      <w:r w:rsidR="00C30A3E">
        <w:t>-</w:t>
      </w:r>
      <w:r w:rsidR="009D4AC8" w:rsidRPr="004A3702">
        <w:t>3949</w:t>
      </w:r>
      <w:r w:rsidR="00F83385" w:rsidRPr="004A3702">
        <w:t>.</w:t>
      </w:r>
      <w:r w:rsidR="004F2612" w:rsidRPr="004A3702">
        <w:rPr>
          <w:rStyle w:val="FootnoteReference"/>
        </w:rPr>
        <w:footnoteReference w:id="93"/>
      </w:r>
      <w:r w:rsidR="00F83385" w:rsidRPr="004A3702">
        <w:t xml:space="preserve">  She acknowledged that on 29 August </w:t>
      </w:r>
      <w:r w:rsidR="009D4AC8" w:rsidRPr="004A3702">
        <w:t>2018</w:t>
      </w:r>
      <w:r w:rsidR="009501B3">
        <w:t>,</w:t>
      </w:r>
      <w:r w:rsidR="00F83385" w:rsidRPr="004A3702">
        <w:t xml:space="preserve"> there were </w:t>
      </w:r>
      <w:r w:rsidR="009D4AC8" w:rsidRPr="004A3702">
        <w:t xml:space="preserve">three </w:t>
      </w:r>
      <w:r w:rsidR="00F83385" w:rsidRPr="004A3702">
        <w:t xml:space="preserve">credits </w:t>
      </w:r>
      <w:r w:rsidR="009D4AC8" w:rsidRPr="004A3702">
        <w:t>from</w:t>
      </w:r>
      <w:r w:rsidR="00C30A3E">
        <w:t xml:space="preserve"> </w:t>
      </w:r>
      <w:r w:rsidR="009D4AC8" w:rsidRPr="004A3702">
        <w:t xml:space="preserve">her </w:t>
      </w:r>
      <w:r w:rsidR="00F31C22">
        <w:t>St George</w:t>
      </w:r>
      <w:r w:rsidR="00010D71">
        <w:t xml:space="preserve"> </w:t>
      </w:r>
      <w:r w:rsidR="009D4AC8" w:rsidRPr="004A3702">
        <w:t xml:space="preserve">account -7766, </w:t>
      </w:r>
      <w:r w:rsidR="00F83385" w:rsidRPr="004A3702">
        <w:t>into her daughter’s account</w:t>
      </w:r>
      <w:r w:rsidR="009D4AC8" w:rsidRPr="004A3702">
        <w:t xml:space="preserve"> in the sums of $5</w:t>
      </w:r>
      <w:r w:rsidR="009501B3">
        <w:t>,</w:t>
      </w:r>
      <w:r w:rsidR="009D4AC8" w:rsidRPr="004A3702">
        <w:t>000, $1</w:t>
      </w:r>
      <w:r w:rsidR="009501B3">
        <w:t>,</w:t>
      </w:r>
      <w:r w:rsidR="009D4AC8" w:rsidRPr="004A3702">
        <w:t>000 and $500 respectively.  On 31 August 2018, there was a further credit of $500.  On 24 September 2018, there was a transfer of $8</w:t>
      </w:r>
      <w:r w:rsidR="009501B3">
        <w:t>,</w:t>
      </w:r>
      <w:r w:rsidR="009D4AC8" w:rsidRPr="004A3702">
        <w:t>000 from her daughter’s bank account to</w:t>
      </w:r>
      <w:r w:rsidR="004F2612" w:rsidRPr="004A3702">
        <w:t xml:space="preserve"> St George</w:t>
      </w:r>
      <w:r w:rsidR="009D4AC8" w:rsidRPr="004A3702">
        <w:t xml:space="preserve"> account -9843.  Mrs Abedini did not know who this last account belonged to</w:t>
      </w:r>
      <w:r w:rsidR="004F2612" w:rsidRPr="004A3702">
        <w:t>.</w:t>
      </w:r>
      <w:r w:rsidR="009D4AC8" w:rsidRPr="004A3702">
        <w:rPr>
          <w:rStyle w:val="FootnoteReference"/>
        </w:rPr>
        <w:footnoteReference w:id="94"/>
      </w:r>
      <w:r w:rsidR="004F2612" w:rsidRPr="004A3702">
        <w:t xml:space="preserve">  It was later put to her that this was her son’s second account.</w:t>
      </w:r>
      <w:r w:rsidR="004F2612" w:rsidRPr="004A3702">
        <w:rPr>
          <w:rStyle w:val="FootnoteReference"/>
        </w:rPr>
        <w:footnoteReference w:id="95"/>
      </w:r>
      <w:r w:rsidR="004F2612" w:rsidRPr="004A3702">
        <w:t xml:space="preserve">  She did not offer any different explanation, but said that there must be some mistake with this transaction;</w:t>
      </w:r>
      <w:r w:rsidR="004F2612" w:rsidRPr="004A3702">
        <w:rPr>
          <w:rStyle w:val="FootnoteReference"/>
        </w:rPr>
        <w:footnoteReference w:id="96"/>
      </w:r>
    </w:p>
    <w:p w14:paraId="50D73B39" w14:textId="1CEF1586" w:rsidR="009D4AC8" w:rsidRPr="004A3702" w:rsidRDefault="009D4AC8" w:rsidP="001D0596">
      <w:pPr>
        <w:pStyle w:val="CCVNumberLevel1"/>
        <w:numPr>
          <w:ilvl w:val="0"/>
          <w:numId w:val="0"/>
        </w:numPr>
        <w:ind w:left="1701" w:hanging="567"/>
      </w:pPr>
      <w:r w:rsidRPr="004A3702">
        <w:lastRenderedPageBreak/>
        <w:t>(</w:t>
      </w:r>
      <w:r w:rsidR="00376BBA" w:rsidRPr="004A3702">
        <w:t>p</w:t>
      </w:r>
      <w:r w:rsidRPr="004A3702">
        <w:t>)</w:t>
      </w:r>
      <w:r w:rsidRPr="004A3702">
        <w:tab/>
        <w:t>she said that the reason the</w:t>
      </w:r>
      <w:r w:rsidR="00374419">
        <w:t xml:space="preserve">se </w:t>
      </w:r>
      <w:r w:rsidRPr="004A3702">
        <w:t>sums were paid to her daughter were because “</w:t>
      </w:r>
      <w:r w:rsidRPr="004A3702">
        <w:rPr>
          <w:i/>
          <w:iCs/>
        </w:rPr>
        <w:t>she is my daughter</w:t>
      </w:r>
      <w:r w:rsidRPr="004A3702">
        <w:t>”</w:t>
      </w:r>
      <w:r w:rsidR="00683901">
        <w:t>.  She said</w:t>
      </w:r>
      <w:r w:rsidRPr="004A3702">
        <w:t xml:space="preserve"> that sometimes she pays her daughter to do acrylic artwork and even though “</w:t>
      </w:r>
      <w:r w:rsidRPr="004A3702">
        <w:rPr>
          <w:i/>
          <w:iCs/>
        </w:rPr>
        <w:t>if it was from somewhere else, I wouldn’t even pay but it is my daughter and I pay her</w:t>
      </w:r>
      <w:r w:rsidRPr="004A3702">
        <w:t>”</w:t>
      </w:r>
      <w:r w:rsidR="009501B3">
        <w:t>.</w:t>
      </w:r>
      <w:r w:rsidRPr="004A3702">
        <w:rPr>
          <w:rStyle w:val="FootnoteReference"/>
        </w:rPr>
        <w:footnoteReference w:id="97"/>
      </w:r>
      <w:r w:rsidRPr="004A3702">
        <w:t xml:space="preserve">  She added that the payment of the monies could have been for school fees.</w:t>
      </w:r>
      <w:r w:rsidRPr="004A3702">
        <w:rPr>
          <w:rStyle w:val="FootnoteReference"/>
        </w:rPr>
        <w:footnoteReference w:id="98"/>
      </w:r>
      <w:r w:rsidRPr="004A3702">
        <w:t xml:space="preserve">  She </w:t>
      </w:r>
      <w:r w:rsidR="00376BBA" w:rsidRPr="004A3702">
        <w:t>later</w:t>
      </w:r>
      <w:r w:rsidR="003472CF" w:rsidRPr="004A3702">
        <w:t xml:space="preserve"> </w:t>
      </w:r>
      <w:r w:rsidRPr="004A3702">
        <w:t>agreed that if it was a payment of school fees, that would have appeared in the payment description</w:t>
      </w:r>
      <w:r w:rsidR="003472CF" w:rsidRPr="004A3702">
        <w:t>;</w:t>
      </w:r>
      <w:r w:rsidR="003472CF" w:rsidRPr="004A3702">
        <w:rPr>
          <w:rStyle w:val="FootnoteReference"/>
        </w:rPr>
        <w:footnoteReference w:id="99"/>
      </w:r>
      <w:r w:rsidRPr="004A3702">
        <w:t xml:space="preserve">  </w:t>
      </w:r>
    </w:p>
    <w:p w14:paraId="7310DE40" w14:textId="4F0A13ED" w:rsidR="003472CF" w:rsidRPr="004A3702" w:rsidRDefault="003472CF" w:rsidP="001D0596">
      <w:pPr>
        <w:pStyle w:val="CCVNumberLevel1"/>
        <w:numPr>
          <w:ilvl w:val="0"/>
          <w:numId w:val="0"/>
        </w:numPr>
        <w:ind w:left="1701" w:hanging="567"/>
      </w:pPr>
      <w:r w:rsidRPr="004A3702">
        <w:t>(</w:t>
      </w:r>
      <w:r w:rsidR="00376BBA" w:rsidRPr="004A3702">
        <w:t>q</w:t>
      </w:r>
      <w:r w:rsidRPr="004A3702">
        <w:t>)</w:t>
      </w:r>
      <w:r w:rsidRPr="004A3702">
        <w:tab/>
        <w:t>when pressed about why she made payments totalling $7</w:t>
      </w:r>
      <w:r w:rsidR="009501B3">
        <w:t>,</w:t>
      </w:r>
      <w:r w:rsidRPr="004A3702">
        <w:t>000 to her daughter, she said “</w:t>
      </w:r>
      <w:r w:rsidRPr="004A3702">
        <w:rPr>
          <w:i/>
          <w:iCs/>
        </w:rPr>
        <w:t>It’s because I give my son $5000</w:t>
      </w:r>
      <w:r w:rsidRPr="004A3702">
        <w:t>”</w:t>
      </w:r>
      <w:r w:rsidR="009501B3">
        <w:t>.</w:t>
      </w:r>
      <w:r w:rsidRPr="004A3702">
        <w:rPr>
          <w:rStyle w:val="FootnoteReference"/>
        </w:rPr>
        <w:footnoteReference w:id="100"/>
      </w:r>
      <w:r w:rsidRPr="004A3702">
        <w:t xml:space="preserve">  When reminded that she had earlier said that the reason she had made transactions into and out of her son’s account, was because her daughter had become upset, she said “</w:t>
      </w:r>
      <w:r w:rsidRPr="004A3702">
        <w:rPr>
          <w:i/>
          <w:iCs/>
        </w:rPr>
        <w:t>I think it was a time maybe my daughter was</w:t>
      </w:r>
      <w:r w:rsidR="009501B3">
        <w:rPr>
          <w:i/>
          <w:iCs/>
        </w:rPr>
        <w:t xml:space="preserve"> </w:t>
      </w:r>
      <w:r w:rsidRPr="004A3702">
        <w:rPr>
          <w:i/>
          <w:iCs/>
        </w:rPr>
        <w:t>…</w:t>
      </w:r>
      <w:r w:rsidR="009501B3">
        <w:rPr>
          <w:i/>
          <w:iCs/>
        </w:rPr>
        <w:t xml:space="preserve"> </w:t>
      </w:r>
      <w:r w:rsidRPr="004A3702">
        <w:rPr>
          <w:i/>
          <w:iCs/>
        </w:rPr>
        <w:t>contact lens, I don’t know.  I can’t really remember why I gave her</w:t>
      </w:r>
      <w:r w:rsidR="009501B3">
        <w:rPr>
          <w:i/>
          <w:iCs/>
        </w:rPr>
        <w:t xml:space="preserve"> </w:t>
      </w:r>
      <w:r w:rsidRPr="004A3702">
        <w:t>…</w:t>
      </w:r>
      <w:r w:rsidR="009501B3">
        <w:t xml:space="preserve"> </w:t>
      </w:r>
      <w:r w:rsidR="009C3BFE" w:rsidRPr="004A3702">
        <w:rPr>
          <w:i/>
          <w:iCs/>
        </w:rPr>
        <w:t>I don’t remember why I paid her right now</w:t>
      </w:r>
      <w:r w:rsidR="009C3BFE" w:rsidRPr="004A3702">
        <w:t>.</w:t>
      </w:r>
      <w:r w:rsidRPr="004A3702">
        <w:t>”</w:t>
      </w:r>
      <w:r w:rsidRPr="004A3702">
        <w:rPr>
          <w:rStyle w:val="FootnoteReference"/>
        </w:rPr>
        <w:footnoteReference w:id="101"/>
      </w:r>
      <w:r w:rsidRPr="004A3702">
        <w:t xml:space="preserve"> </w:t>
      </w:r>
      <w:r w:rsidR="009C3BFE" w:rsidRPr="004A3702">
        <w:t xml:space="preserve"> She then added, “</w:t>
      </w:r>
      <w:r w:rsidR="009C3BFE" w:rsidRPr="004A3702">
        <w:rPr>
          <w:i/>
          <w:iCs/>
        </w:rPr>
        <w:t>I think she wanted to do a nose surgery once.  I don’t remember it</w:t>
      </w:r>
      <w:r w:rsidR="00010D71">
        <w:rPr>
          <w:i/>
          <w:iCs/>
        </w:rPr>
        <w:t xml:space="preserve"> </w:t>
      </w:r>
      <w:r w:rsidR="00683901">
        <w:rPr>
          <w:i/>
          <w:iCs/>
        </w:rPr>
        <w:t>.</w:t>
      </w:r>
      <w:r w:rsidR="00683901">
        <w:t>..</w:t>
      </w:r>
      <w:r w:rsidR="00010D71">
        <w:t xml:space="preserve"> .</w:t>
      </w:r>
      <w:r w:rsidR="00683901">
        <w:t>;</w:t>
      </w:r>
      <w:r w:rsidR="00010D71">
        <w:t>”</w:t>
      </w:r>
      <w:r w:rsidR="009C3BFE" w:rsidRPr="004A3702">
        <w:rPr>
          <w:rStyle w:val="FootnoteReference"/>
        </w:rPr>
        <w:footnoteReference w:id="102"/>
      </w:r>
    </w:p>
    <w:p w14:paraId="4E1942ED" w14:textId="50AB55DF" w:rsidR="00D74410" w:rsidRPr="004A3702" w:rsidRDefault="00D01BD1" w:rsidP="00D74410">
      <w:pPr>
        <w:pStyle w:val="CCVNumberLevel1"/>
        <w:numPr>
          <w:ilvl w:val="0"/>
          <w:numId w:val="0"/>
        </w:numPr>
        <w:ind w:left="1701" w:hanging="567"/>
      </w:pPr>
      <w:r w:rsidRPr="004A3702">
        <w:t>(</w:t>
      </w:r>
      <w:r w:rsidR="00376BBA" w:rsidRPr="004A3702">
        <w:t>r</w:t>
      </w:r>
      <w:r w:rsidRPr="004A3702">
        <w:t>)</w:t>
      </w:r>
      <w:r w:rsidRPr="004A3702">
        <w:tab/>
      </w:r>
      <w:r w:rsidR="005176F3" w:rsidRPr="004A3702">
        <w:t>i</w:t>
      </w:r>
      <w:r w:rsidRPr="004A3702">
        <w:t>t was put to Mrs Abedini that depending on what day anyone was to look at her bank accounts, the “</w:t>
      </w:r>
      <w:r w:rsidRPr="004A3702">
        <w:rPr>
          <w:i/>
          <w:iCs/>
        </w:rPr>
        <w:t>story may not be as simple as just seeing what’s there to say</w:t>
      </w:r>
      <w:r w:rsidR="009501B3">
        <w:rPr>
          <w:i/>
          <w:iCs/>
        </w:rPr>
        <w:t xml:space="preserve"> </w:t>
      </w:r>
      <w:r w:rsidRPr="004A3702">
        <w:rPr>
          <w:i/>
          <w:iCs/>
        </w:rPr>
        <w:t>…</w:t>
      </w:r>
      <w:r w:rsidR="009501B3">
        <w:rPr>
          <w:i/>
          <w:iCs/>
        </w:rPr>
        <w:t xml:space="preserve"> </w:t>
      </w:r>
      <w:r w:rsidRPr="004A3702">
        <w:rPr>
          <w:i/>
          <w:iCs/>
        </w:rPr>
        <w:t>that’s the only money you have”</w:t>
      </w:r>
      <w:r w:rsidRPr="004A3702">
        <w:t>, because she has “</w:t>
      </w:r>
      <w:r w:rsidRPr="004A3702">
        <w:rPr>
          <w:i/>
          <w:iCs/>
        </w:rPr>
        <w:t>been using</w:t>
      </w:r>
      <w:r w:rsidR="009501B3">
        <w:rPr>
          <w:i/>
          <w:iCs/>
        </w:rPr>
        <w:t xml:space="preserve"> </w:t>
      </w:r>
      <w:r w:rsidRPr="004A3702">
        <w:rPr>
          <w:i/>
          <w:iCs/>
        </w:rPr>
        <w:t>…</w:t>
      </w:r>
      <w:r w:rsidR="009501B3">
        <w:rPr>
          <w:i/>
          <w:iCs/>
        </w:rPr>
        <w:t xml:space="preserve"> </w:t>
      </w:r>
      <w:r w:rsidRPr="004A3702">
        <w:rPr>
          <w:i/>
          <w:iCs/>
        </w:rPr>
        <w:t>accounts such as your children’s to move money from time to time</w:t>
      </w:r>
      <w:r w:rsidRPr="004A3702">
        <w:t>.”  In response, Mrs Abedini said</w:t>
      </w:r>
      <w:r w:rsidR="00010D71">
        <w:t>,</w:t>
      </w:r>
      <w:r w:rsidRPr="004A3702">
        <w:t xml:space="preserve"> “</w:t>
      </w:r>
      <w:r w:rsidRPr="004A3702">
        <w:rPr>
          <w:i/>
          <w:iCs/>
        </w:rPr>
        <w:t>I believe that there is a misunderstanding about this issue – this matter</w:t>
      </w:r>
      <w:r w:rsidRPr="004A3702">
        <w:t>”</w:t>
      </w:r>
      <w:r w:rsidR="009501B3">
        <w:t>;</w:t>
      </w:r>
      <w:r w:rsidRPr="004A3702">
        <w:rPr>
          <w:rStyle w:val="FootnoteReference"/>
        </w:rPr>
        <w:footnoteReference w:id="103"/>
      </w:r>
    </w:p>
    <w:p w14:paraId="3B6ED06E" w14:textId="7BB24B15" w:rsidR="00D74410" w:rsidRPr="004A3702" w:rsidRDefault="00D74410" w:rsidP="00D74410">
      <w:pPr>
        <w:pStyle w:val="CCVNumberLevel1"/>
        <w:numPr>
          <w:ilvl w:val="0"/>
          <w:numId w:val="0"/>
        </w:numPr>
        <w:ind w:left="1701" w:hanging="567"/>
      </w:pPr>
      <w:r w:rsidRPr="004A3702">
        <w:t>(</w:t>
      </w:r>
      <w:r w:rsidR="00376BBA" w:rsidRPr="004A3702">
        <w:t>s</w:t>
      </w:r>
      <w:r w:rsidRPr="004A3702">
        <w:t>)</w:t>
      </w:r>
      <w:r w:rsidRPr="004A3702">
        <w:tab/>
        <w:t xml:space="preserve">she said that the BMW </w:t>
      </w:r>
      <w:r w:rsidR="009501B3">
        <w:t xml:space="preserve">vehicle </w:t>
      </w:r>
      <w:r w:rsidRPr="004A3702">
        <w:t>which she had deposed in her affidavit material was one of her assets, is in fact used by her husband “</w:t>
      </w:r>
      <w:r w:rsidRPr="004A3702">
        <w:rPr>
          <w:i/>
          <w:iCs/>
        </w:rPr>
        <w:t xml:space="preserve">as </w:t>
      </w:r>
      <w:r w:rsidRPr="004A3702">
        <w:rPr>
          <w:i/>
          <w:iCs/>
        </w:rPr>
        <w:lastRenderedPageBreak/>
        <w:t>administrator for Upland Sandpiper</w:t>
      </w:r>
      <w:r w:rsidRPr="004A3702">
        <w:t>”</w:t>
      </w:r>
      <w:r w:rsidR="009501B3">
        <w:t>.</w:t>
      </w:r>
      <w:r w:rsidRPr="004A3702">
        <w:rPr>
          <w:rStyle w:val="FootnoteReference"/>
        </w:rPr>
        <w:footnoteReference w:id="104"/>
      </w:r>
      <w:r w:rsidRPr="004A3702">
        <w:t xml:space="preserve">  She said that she “</w:t>
      </w:r>
      <w:r w:rsidRPr="004A3702">
        <w:rPr>
          <w:i/>
          <w:iCs/>
        </w:rPr>
        <w:t>got money because of that to pay</w:t>
      </w:r>
      <w:r w:rsidR="009501B3">
        <w:rPr>
          <w:i/>
          <w:iCs/>
        </w:rPr>
        <w:t xml:space="preserve"> </w:t>
      </w:r>
      <w:r w:rsidRPr="004A3702">
        <w:rPr>
          <w:i/>
          <w:iCs/>
        </w:rPr>
        <w:t>…</w:t>
      </w:r>
      <w:r w:rsidR="009501B3">
        <w:rPr>
          <w:i/>
          <w:iCs/>
        </w:rPr>
        <w:t xml:space="preserve"> </w:t>
      </w:r>
      <w:r w:rsidRPr="004A3702">
        <w:rPr>
          <w:i/>
          <w:iCs/>
        </w:rPr>
        <w:t>as a deposit for the Mercedes Benz</w:t>
      </w:r>
      <w:r w:rsidR="009501B3">
        <w:rPr>
          <w:i/>
          <w:iCs/>
        </w:rPr>
        <w:t xml:space="preserve"> </w:t>
      </w:r>
      <w:r w:rsidRPr="004A3702">
        <w:t>…”</w:t>
      </w:r>
      <w:r w:rsidR="009501B3">
        <w:t>.</w:t>
      </w:r>
      <w:r w:rsidRPr="004A3702">
        <w:t xml:space="preserve">  She said that her son is driving the BMW too;</w:t>
      </w:r>
      <w:r w:rsidRPr="004A3702">
        <w:rPr>
          <w:rStyle w:val="FootnoteReference"/>
        </w:rPr>
        <w:footnoteReference w:id="105"/>
      </w:r>
    </w:p>
    <w:p w14:paraId="608964E4" w14:textId="01F76822" w:rsidR="006E514A" w:rsidRPr="004A3702" w:rsidRDefault="006E514A" w:rsidP="00D74410">
      <w:pPr>
        <w:pStyle w:val="CCVNumberLevel1"/>
        <w:numPr>
          <w:ilvl w:val="0"/>
          <w:numId w:val="0"/>
        </w:numPr>
        <w:ind w:left="1701" w:hanging="567"/>
      </w:pPr>
      <w:r w:rsidRPr="004A3702">
        <w:t>(</w:t>
      </w:r>
      <w:r w:rsidR="00376BBA" w:rsidRPr="004A3702">
        <w:t>t</w:t>
      </w:r>
      <w:r w:rsidRPr="004A3702">
        <w:t>)</w:t>
      </w:r>
      <w:r w:rsidRPr="004A3702">
        <w:tab/>
        <w:t>she paid the deposit of $21,500 for the Mercedes Benz</w:t>
      </w:r>
      <w:r w:rsidR="009501B3">
        <w:t xml:space="preserve"> vehicle</w:t>
      </w:r>
      <w:r w:rsidRPr="004A3702">
        <w:t>.  Some came from savings, some was money from her extended family and some was paid on her Am</w:t>
      </w:r>
      <w:r w:rsidR="004C11B0">
        <w:t>erican E</w:t>
      </w:r>
      <w:r w:rsidRPr="004A3702">
        <w:t>x</w:t>
      </w:r>
      <w:r w:rsidR="004C11B0">
        <w:t>press</w:t>
      </w:r>
      <w:r w:rsidR="00C92C4D">
        <w:t xml:space="preserve"> card</w:t>
      </w:r>
      <w:r w:rsidRPr="004A3702">
        <w:t>;</w:t>
      </w:r>
      <w:r w:rsidRPr="004A3702">
        <w:rPr>
          <w:rStyle w:val="FootnoteReference"/>
        </w:rPr>
        <w:footnoteReference w:id="106"/>
      </w:r>
    </w:p>
    <w:p w14:paraId="3670B39A" w14:textId="76C5B4F6" w:rsidR="0061072B" w:rsidRPr="004A3702" w:rsidRDefault="006E514A" w:rsidP="00D74410">
      <w:pPr>
        <w:pStyle w:val="CCVNumberLevel1"/>
        <w:numPr>
          <w:ilvl w:val="0"/>
          <w:numId w:val="0"/>
        </w:numPr>
        <w:ind w:left="1701" w:hanging="567"/>
      </w:pPr>
      <w:r w:rsidRPr="004A3702">
        <w:t>(</w:t>
      </w:r>
      <w:r w:rsidR="00376BBA" w:rsidRPr="004A3702">
        <w:t>u</w:t>
      </w:r>
      <w:r w:rsidRPr="004A3702">
        <w:t>)</w:t>
      </w:r>
      <w:r w:rsidRPr="004A3702">
        <w:tab/>
      </w:r>
      <w:r w:rsidR="003F764D" w:rsidRPr="004A3702">
        <w:t>she was taken to her</w:t>
      </w:r>
      <w:r w:rsidR="00032FDF" w:rsidRPr="00032FDF">
        <w:t xml:space="preserve"> </w:t>
      </w:r>
      <w:r w:rsidR="00032FDF">
        <w:t>St George</w:t>
      </w:r>
      <w:r w:rsidR="003F764D" w:rsidRPr="004A3702">
        <w:t xml:space="preserve"> account -7766.  A debit of $16,419.49 in respect of the Mercedes Benz </w:t>
      </w:r>
      <w:r w:rsidR="00C92C4D">
        <w:t xml:space="preserve">vehicle </w:t>
      </w:r>
      <w:r w:rsidR="003F764D" w:rsidRPr="004A3702">
        <w:t>was identified on 8 August 2020.</w:t>
      </w:r>
      <w:r w:rsidR="003F764D" w:rsidRPr="004A3702">
        <w:rPr>
          <w:rStyle w:val="FootnoteReference"/>
        </w:rPr>
        <w:footnoteReference w:id="107"/>
      </w:r>
      <w:r w:rsidR="003F764D" w:rsidRPr="004A3702">
        <w:t xml:space="preserve">  Mrs Abedini was unable to give evidence to the Court about where that money had come from</w:t>
      </w:r>
      <w:r w:rsidR="00683901">
        <w:t>,</w:t>
      </w:r>
      <w:r w:rsidR="003F764D" w:rsidRPr="004A3702">
        <w:t xml:space="preserve"> </w:t>
      </w:r>
      <w:r w:rsidR="009E7084" w:rsidRPr="004A3702">
        <w:t xml:space="preserve">before it was deposited </w:t>
      </w:r>
      <w:r w:rsidR="003F764D" w:rsidRPr="004A3702">
        <w:t xml:space="preserve">into her account.  She was taken to a transaction on 4 August 2020 in the sum of $3,500.  She said that came from Upland Sandpiper.  She said that it was </w:t>
      </w:r>
      <w:r w:rsidR="00DB5AA5" w:rsidRPr="004A3702">
        <w:t>“</w:t>
      </w:r>
      <w:r w:rsidR="00DB5AA5" w:rsidRPr="004A3702">
        <w:rPr>
          <w:i/>
          <w:iCs/>
        </w:rPr>
        <w:t xml:space="preserve">definitely </w:t>
      </w:r>
      <w:r w:rsidR="00C92C4D">
        <w:rPr>
          <w:i/>
          <w:iCs/>
        </w:rPr>
        <w:t xml:space="preserve">[a] </w:t>
      </w:r>
      <w:r w:rsidR="00DB5AA5" w:rsidRPr="004A3702">
        <w:rPr>
          <w:i/>
          <w:iCs/>
        </w:rPr>
        <w:t>deposit from Upland Sandpiper to Mr Abedini</w:t>
      </w:r>
      <w:r w:rsidR="00DB5AA5" w:rsidRPr="004A3702">
        <w:t>”</w:t>
      </w:r>
      <w:r w:rsidR="00C92C4D">
        <w:t>.</w:t>
      </w:r>
      <w:r w:rsidR="00DB5AA5" w:rsidRPr="004A3702">
        <w:rPr>
          <w:rStyle w:val="FootnoteReference"/>
        </w:rPr>
        <w:footnoteReference w:id="108"/>
      </w:r>
      <w:r w:rsidR="00DB5AA5" w:rsidRPr="004A3702">
        <w:t xml:space="preserve">  When asked why that money would have been paid into her bank account, she said that Mr Abedini “</w:t>
      </w:r>
      <w:r w:rsidR="00DB5AA5" w:rsidRPr="004A3702">
        <w:rPr>
          <w:i/>
          <w:iCs/>
        </w:rPr>
        <w:t>gave my account number to them to pay the money</w:t>
      </w:r>
      <w:r w:rsidR="00DB5AA5" w:rsidRPr="004A3702">
        <w:t>”</w:t>
      </w:r>
      <w:r w:rsidR="00C92C4D">
        <w:t>.</w:t>
      </w:r>
      <w:r w:rsidR="00DB5AA5" w:rsidRPr="004A3702">
        <w:rPr>
          <w:rStyle w:val="FootnoteReference"/>
        </w:rPr>
        <w:footnoteReference w:id="109"/>
      </w:r>
      <w:r w:rsidR="00DB5AA5" w:rsidRPr="004A3702">
        <w:t xml:space="preserve">  She </w:t>
      </w:r>
      <w:r w:rsidR="00167303" w:rsidRPr="004A3702">
        <w:t xml:space="preserve">said </w:t>
      </w:r>
      <w:r w:rsidR="00DB5AA5" w:rsidRPr="004A3702">
        <w:t>that this was because “</w:t>
      </w:r>
      <w:r w:rsidR="00DB5AA5" w:rsidRPr="004A3702">
        <w:rPr>
          <w:i/>
          <w:iCs/>
        </w:rPr>
        <w:t>I gave him the BMW</w:t>
      </w:r>
      <w:r w:rsidR="00DB5AA5" w:rsidRPr="004A3702">
        <w:t>”</w:t>
      </w:r>
      <w:r w:rsidR="00C92C4D">
        <w:t>.</w:t>
      </w:r>
      <w:r w:rsidR="00DB5AA5" w:rsidRPr="004A3702">
        <w:rPr>
          <w:rStyle w:val="FootnoteReference"/>
        </w:rPr>
        <w:footnoteReference w:id="110"/>
      </w:r>
      <w:r w:rsidR="00DB5AA5" w:rsidRPr="004A3702">
        <w:t xml:space="preserve">  </w:t>
      </w:r>
      <w:r w:rsidR="0061072B" w:rsidRPr="004A3702">
        <w:t>She said that at that time, “</w:t>
      </w:r>
      <w:r w:rsidR="0061072B" w:rsidRPr="004A3702">
        <w:rPr>
          <w:i/>
          <w:iCs/>
        </w:rPr>
        <w:t>I think I got nearly $10,000</w:t>
      </w:r>
      <w:r w:rsidR="00C92C4D">
        <w:rPr>
          <w:i/>
          <w:iCs/>
        </w:rPr>
        <w:t xml:space="preserve"> </w:t>
      </w:r>
      <w:r w:rsidR="0061072B" w:rsidRPr="004A3702">
        <w:rPr>
          <w:i/>
          <w:iCs/>
        </w:rPr>
        <w:t>…</w:t>
      </w:r>
      <w:r w:rsidR="00C92C4D">
        <w:rPr>
          <w:i/>
          <w:iCs/>
        </w:rPr>
        <w:t xml:space="preserve"> </w:t>
      </w:r>
      <w:r w:rsidR="0061072B" w:rsidRPr="004A3702">
        <w:rPr>
          <w:i/>
          <w:iCs/>
        </w:rPr>
        <w:t xml:space="preserve">to $50,000 </w:t>
      </w:r>
      <w:r w:rsidR="006F4480" w:rsidRPr="004A3702">
        <w:rPr>
          <w:i/>
          <w:iCs/>
        </w:rPr>
        <w:t>from them or $10,000 maybe</w:t>
      </w:r>
      <w:r w:rsidR="00C92C4D">
        <w:rPr>
          <w:i/>
          <w:iCs/>
        </w:rPr>
        <w:t xml:space="preserve"> </w:t>
      </w:r>
      <w:r w:rsidR="006F4480" w:rsidRPr="004A3702">
        <w:rPr>
          <w:i/>
          <w:iCs/>
        </w:rPr>
        <w:t>…</w:t>
      </w:r>
      <w:r w:rsidR="00167303" w:rsidRPr="004A3702">
        <w:rPr>
          <w:i/>
          <w:iCs/>
        </w:rPr>
        <w:t xml:space="preserve"> </w:t>
      </w:r>
      <w:r w:rsidR="0061072B" w:rsidRPr="004A3702">
        <w:rPr>
          <w:i/>
          <w:iCs/>
        </w:rPr>
        <w:t>from</w:t>
      </w:r>
      <w:r w:rsidR="006F4480" w:rsidRPr="004A3702">
        <w:rPr>
          <w:i/>
          <w:iCs/>
        </w:rPr>
        <w:t xml:space="preserve"> </w:t>
      </w:r>
      <w:r w:rsidR="0061072B" w:rsidRPr="004A3702">
        <w:rPr>
          <w:i/>
          <w:iCs/>
        </w:rPr>
        <w:t>Homayun</w:t>
      </w:r>
      <w:r w:rsidR="00C92C4D">
        <w:rPr>
          <w:i/>
          <w:iCs/>
        </w:rPr>
        <w:t xml:space="preserve"> </w:t>
      </w:r>
      <w:r w:rsidR="0061072B" w:rsidRPr="004A3702">
        <w:rPr>
          <w:i/>
          <w:iCs/>
        </w:rPr>
        <w:t>…</w:t>
      </w:r>
      <w:r w:rsidR="00C92C4D">
        <w:rPr>
          <w:i/>
          <w:iCs/>
        </w:rPr>
        <w:t xml:space="preserve"> </w:t>
      </w:r>
      <w:r w:rsidR="0061072B" w:rsidRPr="004A3702">
        <w:rPr>
          <w:i/>
          <w:iCs/>
        </w:rPr>
        <w:t>for – he got the BMW</w:t>
      </w:r>
      <w:r w:rsidR="00C92C4D">
        <w:rPr>
          <w:i/>
          <w:iCs/>
        </w:rPr>
        <w:t xml:space="preserve"> </w:t>
      </w:r>
      <w:r w:rsidR="0061072B" w:rsidRPr="004A3702">
        <w:rPr>
          <w:i/>
          <w:iCs/>
        </w:rPr>
        <w:t>…</w:t>
      </w:r>
      <w:r w:rsidR="00F26D90">
        <w:rPr>
          <w:i/>
          <w:iCs/>
        </w:rPr>
        <w:t xml:space="preserve"> .</w:t>
      </w:r>
      <w:r w:rsidR="0061072B" w:rsidRPr="004A3702">
        <w:t>”;</w:t>
      </w:r>
      <w:r w:rsidR="0061072B" w:rsidRPr="004A3702">
        <w:rPr>
          <w:rStyle w:val="FootnoteReference"/>
        </w:rPr>
        <w:footnoteReference w:id="111"/>
      </w:r>
      <w:r w:rsidR="0061072B" w:rsidRPr="004A3702">
        <w:t xml:space="preserve">  </w:t>
      </w:r>
    </w:p>
    <w:p w14:paraId="2866C86A" w14:textId="2963EE0A" w:rsidR="006E514A" w:rsidRPr="004A3702" w:rsidRDefault="0061072B" w:rsidP="00D74410">
      <w:pPr>
        <w:pStyle w:val="CCVNumberLevel1"/>
        <w:numPr>
          <w:ilvl w:val="0"/>
          <w:numId w:val="0"/>
        </w:numPr>
        <w:ind w:left="1701" w:hanging="567"/>
      </w:pPr>
      <w:r w:rsidRPr="004A3702">
        <w:t>(</w:t>
      </w:r>
      <w:r w:rsidR="00177B80" w:rsidRPr="004A3702">
        <w:t>v</w:t>
      </w:r>
      <w:r w:rsidRPr="004A3702">
        <w:t>)</w:t>
      </w:r>
      <w:r w:rsidRPr="004A3702">
        <w:tab/>
        <w:t>s</w:t>
      </w:r>
      <w:r w:rsidR="00DB5AA5" w:rsidRPr="004A3702">
        <w:t>he g</w:t>
      </w:r>
      <w:r w:rsidRPr="004A3702">
        <w:t>a</w:t>
      </w:r>
      <w:r w:rsidR="00DB5AA5" w:rsidRPr="004A3702">
        <w:t>ve evidence about times where Mr Abedini would ask money remittance clients to make payments into various accounts, depending upon where a debt needed to be paid – for instance school fees.</w:t>
      </w:r>
      <w:r w:rsidR="00DB5AA5" w:rsidRPr="004A3702">
        <w:rPr>
          <w:rStyle w:val="FootnoteReference"/>
        </w:rPr>
        <w:footnoteReference w:id="112"/>
      </w:r>
      <w:r w:rsidR="00DB5AA5" w:rsidRPr="004A3702">
        <w:t xml:space="preserve">  She was taken to other deposits and asked whether this was money paid by </w:t>
      </w:r>
      <w:r w:rsidR="00DB5AA5" w:rsidRPr="004A3702">
        <w:lastRenderedPageBreak/>
        <w:t xml:space="preserve">money remittance clients.  She was unable to recall </w:t>
      </w:r>
      <w:r w:rsidR="00E0162B" w:rsidRPr="004A3702">
        <w:t xml:space="preserve">if </w:t>
      </w:r>
      <w:r w:rsidR="00DB5AA5" w:rsidRPr="004A3702">
        <w:t xml:space="preserve">this </w:t>
      </w:r>
      <w:r w:rsidR="00177B80" w:rsidRPr="004A3702">
        <w:t>was the case</w:t>
      </w:r>
      <w:r w:rsidR="00DB5AA5" w:rsidRPr="004A3702">
        <w:t>,</w:t>
      </w:r>
      <w:r w:rsidR="00DB5AA5" w:rsidRPr="004A3702">
        <w:rPr>
          <w:rStyle w:val="FootnoteReference"/>
        </w:rPr>
        <w:footnoteReference w:id="113"/>
      </w:r>
      <w:r w:rsidR="00DB5AA5" w:rsidRPr="004A3702">
        <w:t xml:space="preserve"> though later </w:t>
      </w:r>
      <w:r w:rsidR="00374419">
        <w:t xml:space="preserve">she </w:t>
      </w:r>
      <w:r w:rsidR="00DB5AA5" w:rsidRPr="004A3702">
        <w:t>said that she thought a cash deposit of $3</w:t>
      </w:r>
      <w:r w:rsidR="00C92C4D">
        <w:t>,</w:t>
      </w:r>
      <w:r w:rsidR="00DB5AA5" w:rsidRPr="004A3702">
        <w:t>410</w:t>
      </w:r>
      <w:r w:rsidR="00E0162B" w:rsidRPr="004A3702">
        <w:t xml:space="preserve"> on </w:t>
      </w:r>
      <w:r w:rsidR="006776C7" w:rsidRPr="004A3702">
        <w:t>27 July 2020</w:t>
      </w:r>
      <w:r w:rsidR="00683901">
        <w:t>,</w:t>
      </w:r>
      <w:r w:rsidR="00DB5AA5" w:rsidRPr="004A3702">
        <w:t xml:space="preserve"> was a money remittance deposit;</w:t>
      </w:r>
      <w:r w:rsidR="00DB5AA5" w:rsidRPr="004A3702">
        <w:rPr>
          <w:rStyle w:val="FootnoteReference"/>
        </w:rPr>
        <w:footnoteReference w:id="114"/>
      </w:r>
    </w:p>
    <w:p w14:paraId="5B2F1C76" w14:textId="6C62C450" w:rsidR="00CD504B" w:rsidRPr="004A3702" w:rsidRDefault="0061072B" w:rsidP="0061072B">
      <w:pPr>
        <w:pStyle w:val="CCVNumberLevel1"/>
        <w:numPr>
          <w:ilvl w:val="0"/>
          <w:numId w:val="0"/>
        </w:numPr>
        <w:ind w:left="1701" w:hanging="567"/>
      </w:pPr>
      <w:r w:rsidRPr="004A3702">
        <w:t>(</w:t>
      </w:r>
      <w:r w:rsidR="00177B80" w:rsidRPr="004A3702">
        <w:t>w</w:t>
      </w:r>
      <w:r w:rsidRPr="004A3702">
        <w:t>)</w:t>
      </w:r>
      <w:r w:rsidRPr="004A3702">
        <w:tab/>
        <w:t xml:space="preserve">it was put to her that monies for the deposit for her Mercedes </w:t>
      </w:r>
      <w:r w:rsidR="00C92C4D">
        <w:t xml:space="preserve">Benz vehicle </w:t>
      </w:r>
      <w:r w:rsidRPr="004A3702">
        <w:t>came from both her son’s bank account and also her husband’s money remittance business.  She said that “</w:t>
      </w:r>
      <w:r w:rsidRPr="004A3702">
        <w:rPr>
          <w:i/>
          <w:iCs/>
        </w:rPr>
        <w:t>I just really don’t recall exactly</w:t>
      </w:r>
      <w:r w:rsidRPr="004A3702">
        <w:t>”</w:t>
      </w:r>
      <w:r w:rsidR="00C92C4D">
        <w:t>.</w:t>
      </w:r>
      <w:r w:rsidRPr="004A3702">
        <w:t xml:space="preserve">  She said that if she had been given more notice, she could have told the Court exactly where the monies came from</w:t>
      </w:r>
      <w:r w:rsidR="0079059B" w:rsidRPr="004A3702">
        <w:t>;</w:t>
      </w:r>
      <w:r w:rsidRPr="004A3702">
        <w:rPr>
          <w:rStyle w:val="FootnoteReference"/>
        </w:rPr>
        <w:footnoteReference w:id="115"/>
      </w:r>
    </w:p>
    <w:p w14:paraId="1A322B09" w14:textId="5F7F8AEE" w:rsidR="0079059B" w:rsidRPr="004A3702" w:rsidRDefault="0079059B" w:rsidP="0061072B">
      <w:pPr>
        <w:pStyle w:val="CCVNumberLevel1"/>
        <w:numPr>
          <w:ilvl w:val="0"/>
          <w:numId w:val="0"/>
        </w:numPr>
        <w:ind w:left="1701" w:hanging="567"/>
      </w:pPr>
      <w:r w:rsidRPr="004A3702">
        <w:t>(</w:t>
      </w:r>
      <w:r w:rsidR="00177B80" w:rsidRPr="004A3702">
        <w:t>x</w:t>
      </w:r>
      <w:r w:rsidRPr="004A3702">
        <w:t>)</w:t>
      </w:r>
      <w:r w:rsidRPr="004A3702">
        <w:tab/>
        <w:t>it was put to her that every month</w:t>
      </w:r>
      <w:r w:rsidR="00683901">
        <w:t>,</w:t>
      </w:r>
      <w:r w:rsidRPr="004A3702">
        <w:t xml:space="preserve"> she has been paying monthly payments on the Mercedes </w:t>
      </w:r>
      <w:r w:rsidR="00C92C4D">
        <w:t xml:space="preserve">Benz </w:t>
      </w:r>
      <w:r w:rsidRPr="004A3702">
        <w:t xml:space="preserve">vehicle.  She responded to this by raising an arrangement which she has with </w:t>
      </w:r>
      <w:r w:rsidR="00374419">
        <w:t>Ms Fatima</w:t>
      </w:r>
      <w:r w:rsidRPr="004A3702">
        <w:t xml:space="preserve"> Faeghi, where $1</w:t>
      </w:r>
      <w:r w:rsidR="00C92C4D">
        <w:t>,</w:t>
      </w:r>
      <w:r w:rsidRPr="004A3702">
        <w:t>900 is paid into her account and then an equivalent sum is sent to Iran.</w:t>
      </w:r>
      <w:r w:rsidRPr="004A3702">
        <w:rPr>
          <w:rStyle w:val="FootnoteReference"/>
        </w:rPr>
        <w:footnoteReference w:id="116"/>
      </w:r>
      <w:r w:rsidRPr="004A3702">
        <w:t xml:space="preserve">  She then said that this sum was “</w:t>
      </w:r>
      <w:r w:rsidRPr="004A3702">
        <w:rPr>
          <w:i/>
          <w:iCs/>
        </w:rPr>
        <w:t>paying for my home loan</w:t>
      </w:r>
      <w:r w:rsidRPr="004A3702">
        <w:t>”;</w:t>
      </w:r>
      <w:r w:rsidRPr="004A3702">
        <w:rPr>
          <w:rStyle w:val="FootnoteReference"/>
        </w:rPr>
        <w:footnoteReference w:id="117"/>
      </w:r>
    </w:p>
    <w:p w14:paraId="51DB9169" w14:textId="55D69754" w:rsidR="0079059B" w:rsidRPr="004A3702" w:rsidRDefault="0079059B" w:rsidP="0061072B">
      <w:pPr>
        <w:pStyle w:val="CCVNumberLevel1"/>
        <w:numPr>
          <w:ilvl w:val="0"/>
          <w:numId w:val="0"/>
        </w:numPr>
        <w:ind w:left="1701" w:hanging="567"/>
      </w:pPr>
      <w:r w:rsidRPr="004A3702">
        <w:t>(</w:t>
      </w:r>
      <w:r w:rsidR="00E0162B" w:rsidRPr="004A3702">
        <w:t>y</w:t>
      </w:r>
      <w:r w:rsidRPr="004A3702">
        <w:t>)</w:t>
      </w:r>
      <w:r w:rsidRPr="004A3702">
        <w:tab/>
        <w:t>she was taken to an affidavit made by M</w:t>
      </w:r>
      <w:r w:rsidR="00374419">
        <w:t>s</w:t>
      </w:r>
      <w:r w:rsidRPr="004A3702">
        <w:t xml:space="preserve"> Faeghi,</w:t>
      </w:r>
      <w:r w:rsidRPr="004A3702">
        <w:rPr>
          <w:rStyle w:val="FootnoteReference"/>
        </w:rPr>
        <w:footnoteReference w:id="118"/>
      </w:r>
      <w:r w:rsidRPr="004A3702">
        <w:t xml:space="preserve"> where Mrs Faeghi deposed to</w:t>
      </w:r>
      <w:r w:rsidR="004C0C43" w:rsidRPr="004A3702">
        <w:t xml:space="preserve"> </w:t>
      </w:r>
      <w:r w:rsidRPr="004A3702">
        <w:t>th</w:t>
      </w:r>
      <w:r w:rsidR="004C0C43" w:rsidRPr="004A3702">
        <w:t>e</w:t>
      </w:r>
      <w:r w:rsidRPr="004A3702">
        <w:t xml:space="preserve"> fact that the </w:t>
      </w:r>
      <w:r w:rsidR="00683901">
        <w:t>“</w:t>
      </w:r>
      <w:r w:rsidRPr="00683901">
        <w:rPr>
          <w:i/>
          <w:iCs/>
        </w:rPr>
        <w:t xml:space="preserve">pension </w:t>
      </w:r>
      <w:r w:rsidRPr="004A3702">
        <w:rPr>
          <w:i/>
          <w:iCs/>
        </w:rPr>
        <w:t>swapping</w:t>
      </w:r>
      <w:r w:rsidRPr="004A3702">
        <w:t>” arrangement had ended when her mother had died.  Mrs Abedini said that she did not know that Mrs Faeghi’s mother had passed away.</w:t>
      </w:r>
      <w:r w:rsidRPr="004A3702">
        <w:rPr>
          <w:rStyle w:val="FootnoteReference"/>
        </w:rPr>
        <w:footnoteReference w:id="119"/>
      </w:r>
      <w:r w:rsidRPr="004A3702">
        <w:t xml:space="preserve">  </w:t>
      </w:r>
      <w:r w:rsidR="004C0C43" w:rsidRPr="004A3702">
        <w:t>She later agreed that this had occurred in 2019.</w:t>
      </w:r>
      <w:r w:rsidR="004C0C43" w:rsidRPr="004A3702">
        <w:rPr>
          <w:rStyle w:val="FootnoteReference"/>
        </w:rPr>
        <w:footnoteReference w:id="120"/>
      </w:r>
      <w:r w:rsidR="004C0C43" w:rsidRPr="004A3702">
        <w:t xml:space="preserve">  Nevertheless, s</w:t>
      </w:r>
      <w:r w:rsidRPr="004A3702">
        <w:t xml:space="preserve">he appeared to suggest that the </w:t>
      </w:r>
      <w:r w:rsidR="00683901">
        <w:t>“</w:t>
      </w:r>
      <w:r w:rsidRPr="00683901">
        <w:rPr>
          <w:i/>
          <w:iCs/>
        </w:rPr>
        <w:t>pension</w:t>
      </w:r>
      <w:r w:rsidRPr="004A3702">
        <w:t xml:space="preserve"> </w:t>
      </w:r>
      <w:r w:rsidRPr="004A3702">
        <w:rPr>
          <w:i/>
          <w:iCs/>
        </w:rPr>
        <w:t>swapping</w:t>
      </w:r>
      <w:r w:rsidRPr="004A3702">
        <w:t>” arrangement was still in place: “</w:t>
      </w:r>
      <w:r w:rsidRPr="004A3702">
        <w:rPr>
          <w:i/>
          <w:iCs/>
        </w:rPr>
        <w:t>Well, maybe he</w:t>
      </w:r>
      <w:r w:rsidR="009E7084" w:rsidRPr="004A3702">
        <w:rPr>
          <w:i/>
          <w:iCs/>
        </w:rPr>
        <w:t xml:space="preserve"> </w:t>
      </w:r>
      <w:r w:rsidRPr="004A3702">
        <w:rPr>
          <w:i/>
          <w:iCs/>
        </w:rPr>
        <w:t>has other families</w:t>
      </w:r>
      <w:r w:rsidR="00C92C4D">
        <w:rPr>
          <w:i/>
          <w:iCs/>
        </w:rPr>
        <w:t xml:space="preserve"> </w:t>
      </w:r>
      <w:r w:rsidRPr="004A3702">
        <w:t>…</w:t>
      </w:r>
      <w:r w:rsidR="00F26D90">
        <w:t xml:space="preserve"> ;</w:t>
      </w:r>
      <w:r w:rsidRPr="004A3702">
        <w:t>”</w:t>
      </w:r>
      <w:r w:rsidRPr="004A3702">
        <w:rPr>
          <w:rStyle w:val="FootnoteReference"/>
        </w:rPr>
        <w:footnoteReference w:id="121"/>
      </w:r>
    </w:p>
    <w:p w14:paraId="490FE1A9" w14:textId="290BAAAD" w:rsidR="0079059B" w:rsidRPr="004A3702" w:rsidRDefault="0079059B" w:rsidP="0061072B">
      <w:pPr>
        <w:pStyle w:val="CCVNumberLevel1"/>
        <w:numPr>
          <w:ilvl w:val="0"/>
          <w:numId w:val="0"/>
        </w:numPr>
        <w:ind w:left="1701" w:hanging="567"/>
      </w:pPr>
      <w:r w:rsidRPr="004A3702">
        <w:t>(</w:t>
      </w:r>
      <w:r w:rsidR="00E0162B" w:rsidRPr="004A3702">
        <w:t>z</w:t>
      </w:r>
      <w:r w:rsidRPr="004A3702">
        <w:t>)</w:t>
      </w:r>
      <w:r w:rsidRPr="004A3702">
        <w:tab/>
        <w:t xml:space="preserve">eventually, she agreed that the monthly payment for the Mercedes </w:t>
      </w:r>
      <w:r w:rsidR="00C92C4D">
        <w:t xml:space="preserve">Benz </w:t>
      </w:r>
      <w:r w:rsidRPr="004A3702">
        <w:t>vehicle is $1</w:t>
      </w:r>
      <w:r w:rsidR="00C92C4D">
        <w:t>,</w:t>
      </w:r>
      <w:r w:rsidRPr="004A3702">
        <w:t xml:space="preserve">142, which she pays out of her </w:t>
      </w:r>
      <w:r w:rsidR="00032FDF">
        <w:t>St George</w:t>
      </w:r>
      <w:r w:rsidR="00F26D90">
        <w:t xml:space="preserve"> </w:t>
      </w:r>
      <w:r w:rsidRPr="004A3702">
        <w:t>acc</w:t>
      </w:r>
      <w:r w:rsidR="002D2668">
        <w:t>ount -</w:t>
      </w:r>
      <w:r w:rsidRPr="004A3702">
        <w:t>7766.</w:t>
      </w:r>
      <w:r w:rsidRPr="004A3702">
        <w:rPr>
          <w:rStyle w:val="FootnoteReference"/>
        </w:rPr>
        <w:footnoteReference w:id="122"/>
      </w:r>
      <w:r w:rsidRPr="004A3702">
        <w:t xml:space="preserve">  </w:t>
      </w:r>
      <w:r w:rsidRPr="004A3702">
        <w:lastRenderedPageBreak/>
        <w:t>She agreed that Mrs Faeghi’s arrangement with her “</w:t>
      </w:r>
      <w:r w:rsidRPr="004A3702">
        <w:rPr>
          <w:i/>
          <w:iCs/>
        </w:rPr>
        <w:t>has never had anything to do with car lease payments</w:t>
      </w:r>
      <w:r w:rsidR="00C92C4D">
        <w:rPr>
          <w:i/>
          <w:iCs/>
        </w:rPr>
        <w:t xml:space="preserve"> </w:t>
      </w:r>
      <w:r w:rsidRPr="004A3702">
        <w:rPr>
          <w:i/>
          <w:iCs/>
        </w:rPr>
        <w:t>…</w:t>
      </w:r>
      <w:r w:rsidRPr="004A3702">
        <w:t>”</w:t>
      </w:r>
      <w:r w:rsidR="00C92C4D">
        <w:t>;</w:t>
      </w:r>
      <w:r w:rsidRPr="004A3702">
        <w:rPr>
          <w:rStyle w:val="FootnoteReference"/>
        </w:rPr>
        <w:footnoteReference w:id="123"/>
      </w:r>
    </w:p>
    <w:p w14:paraId="6C04468A" w14:textId="096EAB09" w:rsidR="001B2456" w:rsidRPr="004A3702" w:rsidRDefault="001B2456" w:rsidP="0061072B">
      <w:pPr>
        <w:pStyle w:val="CCVNumberLevel1"/>
        <w:numPr>
          <w:ilvl w:val="0"/>
          <w:numId w:val="0"/>
        </w:numPr>
        <w:ind w:left="1701" w:hanging="567"/>
      </w:pPr>
      <w:r w:rsidRPr="004A3702">
        <w:t>(</w:t>
      </w:r>
      <w:r w:rsidR="00E0162B" w:rsidRPr="004A3702">
        <w:t>aa</w:t>
      </w:r>
      <w:r w:rsidRPr="004A3702">
        <w:t>)</w:t>
      </w:r>
      <w:r w:rsidRPr="004A3702">
        <w:tab/>
        <w:t xml:space="preserve">she agreed that if she sold the Mercedes </w:t>
      </w:r>
      <w:r w:rsidR="00C92C4D">
        <w:t xml:space="preserve">Benz vehicle </w:t>
      </w:r>
      <w:r w:rsidRPr="004A3702">
        <w:t>and paid out the lease, there would be money left over.</w:t>
      </w:r>
      <w:r w:rsidRPr="004A3702">
        <w:rPr>
          <w:rStyle w:val="FootnoteReference"/>
        </w:rPr>
        <w:footnoteReference w:id="124"/>
      </w:r>
      <w:r w:rsidRPr="004A3702">
        <w:t xml:space="preserve">  As a result</w:t>
      </w:r>
      <w:r w:rsidR="009E7084" w:rsidRPr="004A3702">
        <w:t xml:space="preserve"> of this evidence</w:t>
      </w:r>
      <w:r w:rsidRPr="004A3702">
        <w:t xml:space="preserve">, the application for Mrs Abedini to be excused from paying for transcript was </w:t>
      </w:r>
      <w:r w:rsidR="00E0162B" w:rsidRPr="004A3702">
        <w:t>dismissed</w:t>
      </w:r>
      <w:r w:rsidRPr="004A3702">
        <w:t>;</w:t>
      </w:r>
      <w:r w:rsidRPr="004A3702">
        <w:rPr>
          <w:rStyle w:val="FootnoteReference"/>
        </w:rPr>
        <w:footnoteReference w:id="125"/>
      </w:r>
    </w:p>
    <w:p w14:paraId="31069BBA" w14:textId="58B27800" w:rsidR="00350153" w:rsidRPr="004A3702" w:rsidRDefault="00350153" w:rsidP="0061072B">
      <w:pPr>
        <w:pStyle w:val="CCVNumberLevel1"/>
        <w:numPr>
          <w:ilvl w:val="0"/>
          <w:numId w:val="0"/>
        </w:numPr>
        <w:ind w:left="1701" w:hanging="567"/>
      </w:pPr>
      <w:r w:rsidRPr="004A3702">
        <w:t>(</w:t>
      </w:r>
      <w:r w:rsidR="00E0162B" w:rsidRPr="004A3702">
        <w:t>bb</w:t>
      </w:r>
      <w:r w:rsidRPr="004A3702">
        <w:t>)</w:t>
      </w:r>
      <w:r w:rsidRPr="004A3702">
        <w:tab/>
        <w:t xml:space="preserve">Mr Abedini put in the application for exclusion from </w:t>
      </w:r>
      <w:r w:rsidR="00374419">
        <w:t xml:space="preserve">the </w:t>
      </w:r>
      <w:r w:rsidRPr="004A3702">
        <w:t>restrain</w:t>
      </w:r>
      <w:r w:rsidR="00374419">
        <w:t>ing order</w:t>
      </w:r>
      <w:r w:rsidRPr="004A3702">
        <w:t xml:space="preserve"> on behalf of both </w:t>
      </w:r>
      <w:r w:rsidR="00683901">
        <w:t>him</w:t>
      </w:r>
      <w:r w:rsidR="00C92C4D">
        <w:t>self and Mr</w:t>
      </w:r>
      <w:r w:rsidR="00683901">
        <w:t>s</w:t>
      </w:r>
      <w:r w:rsidR="00C92C4D">
        <w:t xml:space="preserve"> Abedini</w:t>
      </w:r>
      <w:r w:rsidRPr="004A3702">
        <w:t>.</w:t>
      </w:r>
      <w:r w:rsidRPr="004A3702">
        <w:rPr>
          <w:rStyle w:val="FootnoteReference"/>
        </w:rPr>
        <w:footnoteReference w:id="126"/>
      </w:r>
      <w:r w:rsidRPr="004A3702">
        <w:t xml:space="preserve">  She agreed that there was no mention in the </w:t>
      </w:r>
      <w:r w:rsidR="00E0162B" w:rsidRPr="004A3702">
        <w:t xml:space="preserve">original </w:t>
      </w:r>
      <w:r w:rsidRPr="004A3702">
        <w:t xml:space="preserve">application of them being divorced.  She agreed that there was no mention in the application of her being the sole owner of the </w:t>
      </w:r>
      <w:r w:rsidR="00BF4E61" w:rsidRPr="004A3702">
        <w:t xml:space="preserve">Turramurra </w:t>
      </w:r>
      <w:r w:rsidRPr="004A3702">
        <w:t>property;</w:t>
      </w:r>
      <w:r w:rsidRPr="004A3702">
        <w:rPr>
          <w:rStyle w:val="FootnoteReference"/>
        </w:rPr>
        <w:footnoteReference w:id="127"/>
      </w:r>
    </w:p>
    <w:p w14:paraId="7F8E6222" w14:textId="26DB3930" w:rsidR="00915577" w:rsidRPr="004A3702" w:rsidRDefault="00915577" w:rsidP="0061072B">
      <w:pPr>
        <w:pStyle w:val="CCVNumberLevel1"/>
        <w:numPr>
          <w:ilvl w:val="0"/>
          <w:numId w:val="0"/>
        </w:numPr>
        <w:ind w:left="1701" w:hanging="567"/>
      </w:pPr>
      <w:r w:rsidRPr="004A3702">
        <w:t>(</w:t>
      </w:r>
      <w:r w:rsidR="00E0162B" w:rsidRPr="004A3702">
        <w:t>cc</w:t>
      </w:r>
      <w:r w:rsidRPr="004A3702">
        <w:t>)</w:t>
      </w:r>
      <w:r w:rsidRPr="004A3702">
        <w:tab/>
        <w:t>she agreed that she and Mr Abedini had made an agreement to keep the divorce a secret.</w:t>
      </w:r>
      <w:r w:rsidRPr="004A3702">
        <w:rPr>
          <w:rStyle w:val="FootnoteReference"/>
        </w:rPr>
        <w:footnoteReference w:id="128"/>
      </w:r>
      <w:r w:rsidRPr="004A3702">
        <w:t xml:space="preserve">  She said that she had to</w:t>
      </w:r>
      <w:r w:rsidR="009E7084" w:rsidRPr="004A3702">
        <w:t>l</w:t>
      </w:r>
      <w:r w:rsidRPr="004A3702">
        <w:t>d the lawyers for the Commissioner that she was “</w:t>
      </w:r>
      <w:r w:rsidRPr="004A3702">
        <w:rPr>
          <w:i/>
          <w:iCs/>
        </w:rPr>
        <w:t>actually divorced</w:t>
      </w:r>
      <w:r w:rsidRPr="004A3702">
        <w:t>” in 2015, when she first met those lawyers.  She could not recall whether this was during the examination process at the AAT;</w:t>
      </w:r>
      <w:r w:rsidRPr="004A3702">
        <w:rPr>
          <w:rStyle w:val="FootnoteReference"/>
        </w:rPr>
        <w:footnoteReference w:id="129"/>
      </w:r>
    </w:p>
    <w:p w14:paraId="5800589C" w14:textId="7CF9C703" w:rsidR="00915577" w:rsidRPr="004A3702" w:rsidRDefault="00915577" w:rsidP="0061072B">
      <w:pPr>
        <w:pStyle w:val="CCVNumberLevel1"/>
        <w:numPr>
          <w:ilvl w:val="0"/>
          <w:numId w:val="0"/>
        </w:numPr>
        <w:ind w:left="1701" w:hanging="567"/>
      </w:pPr>
      <w:r w:rsidRPr="004A3702">
        <w:t>(</w:t>
      </w:r>
      <w:r w:rsidR="00E0162B" w:rsidRPr="004A3702">
        <w:t>dd</w:t>
      </w:r>
      <w:r w:rsidRPr="004A3702">
        <w:t>)</w:t>
      </w:r>
      <w:r w:rsidRPr="004A3702">
        <w:tab/>
        <w:t xml:space="preserve">she </w:t>
      </w:r>
      <w:r w:rsidR="009E7084" w:rsidRPr="004A3702">
        <w:t>said</w:t>
      </w:r>
      <w:r w:rsidRPr="004A3702">
        <w:t xml:space="preserve"> that she had not told the Court about being divorced for fear of losing her home.</w:t>
      </w:r>
      <w:r w:rsidRPr="004A3702">
        <w:rPr>
          <w:rStyle w:val="FootnoteReference"/>
        </w:rPr>
        <w:footnoteReference w:id="130"/>
      </w:r>
      <w:r w:rsidRPr="004A3702">
        <w:t xml:space="preserve">  She </w:t>
      </w:r>
      <w:r w:rsidR="009E7084" w:rsidRPr="004A3702">
        <w:t>added</w:t>
      </w:r>
      <w:r w:rsidRPr="004A3702">
        <w:t xml:space="preserve"> that “</w:t>
      </w:r>
      <w:r w:rsidRPr="004A3702">
        <w:rPr>
          <w:i/>
          <w:iCs/>
        </w:rPr>
        <w:t>actually, I paid for the house</w:t>
      </w:r>
      <w:r w:rsidRPr="004A3702">
        <w:t>”;</w:t>
      </w:r>
      <w:r w:rsidRPr="004A3702">
        <w:rPr>
          <w:rStyle w:val="FootnoteReference"/>
        </w:rPr>
        <w:footnoteReference w:id="131"/>
      </w:r>
    </w:p>
    <w:p w14:paraId="07797FE2" w14:textId="35416FF9" w:rsidR="00915577" w:rsidRPr="004A3702" w:rsidRDefault="00915577" w:rsidP="0061072B">
      <w:pPr>
        <w:pStyle w:val="CCVNumberLevel1"/>
        <w:numPr>
          <w:ilvl w:val="0"/>
          <w:numId w:val="0"/>
        </w:numPr>
        <w:ind w:left="1701" w:hanging="567"/>
      </w:pPr>
      <w:r w:rsidRPr="004A3702">
        <w:t>(</w:t>
      </w:r>
      <w:r w:rsidR="00E0162B" w:rsidRPr="004A3702">
        <w:t>ee</w:t>
      </w:r>
      <w:r w:rsidRPr="004A3702">
        <w:t>)</w:t>
      </w:r>
      <w:r w:rsidRPr="004A3702">
        <w:tab/>
        <w:t>she became aware that Mr Abedini was bankrupt in about 2018;</w:t>
      </w:r>
      <w:r w:rsidRPr="004A3702">
        <w:rPr>
          <w:rStyle w:val="FootnoteReference"/>
        </w:rPr>
        <w:footnoteReference w:id="132"/>
      </w:r>
    </w:p>
    <w:p w14:paraId="73BBEEE6" w14:textId="021322F6" w:rsidR="00B543CF" w:rsidRPr="004A3702" w:rsidRDefault="00915577" w:rsidP="0061072B">
      <w:pPr>
        <w:pStyle w:val="CCVNumberLevel1"/>
        <w:numPr>
          <w:ilvl w:val="0"/>
          <w:numId w:val="0"/>
        </w:numPr>
        <w:ind w:left="1701" w:hanging="567"/>
      </w:pPr>
      <w:r w:rsidRPr="004A3702">
        <w:t>(</w:t>
      </w:r>
      <w:r w:rsidR="00E0162B" w:rsidRPr="004A3702">
        <w:t>ff</w:t>
      </w:r>
      <w:r w:rsidRPr="004A3702">
        <w:t>)</w:t>
      </w:r>
      <w:r w:rsidRPr="004A3702">
        <w:tab/>
        <w:t xml:space="preserve">she knew that the Trustee in Bankruptcy was appearing </w:t>
      </w:r>
      <w:r w:rsidR="009E7084" w:rsidRPr="004A3702">
        <w:t xml:space="preserve">in </w:t>
      </w:r>
      <w:r w:rsidRPr="004A3702">
        <w:t xml:space="preserve">some directions hearings in relation to this matter.  She knew that he was involved as the </w:t>
      </w:r>
      <w:r w:rsidRPr="004A3702">
        <w:lastRenderedPageBreak/>
        <w:t xml:space="preserve">trustee of Mr Abedini’s bankruptcy.  She understood that the Trustee intended to claim any rights Mr Abedini had in the </w:t>
      </w:r>
      <w:r w:rsidR="00BF4E61" w:rsidRPr="004A3702">
        <w:t xml:space="preserve">Turramurra </w:t>
      </w:r>
      <w:r w:rsidRPr="004A3702">
        <w:t>property</w:t>
      </w:r>
      <w:r w:rsidR="00683901">
        <w:t>,</w:t>
      </w:r>
      <w:r w:rsidRPr="004A3702">
        <w:t xml:space="preserve"> for </w:t>
      </w:r>
      <w:r w:rsidR="00B543CF" w:rsidRPr="004A3702">
        <w:t xml:space="preserve">the purposes of dealing with the </w:t>
      </w:r>
      <w:r w:rsidRPr="004A3702">
        <w:t>bankruptcy</w:t>
      </w:r>
      <w:r w:rsidR="00B543CF" w:rsidRPr="004A3702">
        <w:t>;</w:t>
      </w:r>
      <w:r w:rsidR="00353CD3" w:rsidRPr="004A3702">
        <w:rPr>
          <w:rStyle w:val="FootnoteReference"/>
        </w:rPr>
        <w:footnoteReference w:id="133"/>
      </w:r>
      <w:r w:rsidR="00353CD3" w:rsidRPr="004A3702">
        <w:t xml:space="preserve">  </w:t>
      </w:r>
    </w:p>
    <w:p w14:paraId="4515569C" w14:textId="2B7D3E68" w:rsidR="00915577" w:rsidRPr="004A3702" w:rsidRDefault="00B543CF" w:rsidP="0061072B">
      <w:pPr>
        <w:pStyle w:val="CCVNumberLevel1"/>
        <w:numPr>
          <w:ilvl w:val="0"/>
          <w:numId w:val="0"/>
        </w:numPr>
        <w:ind w:left="1701" w:hanging="567"/>
      </w:pPr>
      <w:r w:rsidRPr="004A3702">
        <w:t>(gg)</w:t>
      </w:r>
      <w:r w:rsidRPr="004A3702">
        <w:tab/>
        <w:t>s</w:t>
      </w:r>
      <w:r w:rsidR="00353CD3" w:rsidRPr="004A3702">
        <w:t xml:space="preserve">he was taken to her </w:t>
      </w:r>
      <w:r w:rsidR="00785262">
        <w:t xml:space="preserve">affidavit of </w:t>
      </w:r>
      <w:r w:rsidR="00BF4E61" w:rsidRPr="004A3702">
        <w:t xml:space="preserve">11 June </w:t>
      </w:r>
      <w:r w:rsidR="00353CD3" w:rsidRPr="004A3702">
        <w:t>2019,</w:t>
      </w:r>
      <w:r w:rsidR="00353CD3" w:rsidRPr="004A3702">
        <w:rPr>
          <w:rStyle w:val="FootnoteReference"/>
        </w:rPr>
        <w:footnoteReference w:id="134"/>
      </w:r>
      <w:r w:rsidR="00353CD3" w:rsidRPr="004A3702">
        <w:t xml:space="preserve"> where she made reference to the fact of the divorce.</w:t>
      </w:r>
      <w:r w:rsidR="006A3DBC" w:rsidRPr="004A3702">
        <w:t xml:space="preserve">  She agreed that she had not said anything about the divorce or dowry in any official document to the </w:t>
      </w:r>
      <w:r w:rsidR="00785262">
        <w:t>C</w:t>
      </w:r>
      <w:r w:rsidR="006A3DBC" w:rsidRPr="004A3702">
        <w:t xml:space="preserve">ourt, prior to the Trustee in </w:t>
      </w:r>
      <w:r w:rsidR="00785262">
        <w:t>B</w:t>
      </w:r>
      <w:r w:rsidR="006A3DBC" w:rsidRPr="004A3702">
        <w:t>ankruptcy “</w:t>
      </w:r>
      <w:r w:rsidR="006A3DBC" w:rsidRPr="004A3702">
        <w:rPr>
          <w:i/>
          <w:iCs/>
        </w:rPr>
        <w:t>getting involved in this case</w:t>
      </w:r>
      <w:r w:rsidR="006A3DBC" w:rsidRPr="004A3702">
        <w:t>”</w:t>
      </w:r>
      <w:r w:rsidR="00785262">
        <w:t>.</w:t>
      </w:r>
      <w:r w:rsidR="006A3DBC" w:rsidRPr="004A3702">
        <w:rPr>
          <w:rStyle w:val="FootnoteReference"/>
        </w:rPr>
        <w:footnoteReference w:id="135"/>
      </w:r>
      <w:r w:rsidR="006A3DBC" w:rsidRPr="004A3702">
        <w:t xml:space="preserve">  She agreed that </w:t>
      </w:r>
      <w:r w:rsidR="009E7084" w:rsidRPr="004A3702">
        <w:t xml:space="preserve">in her evidence put before the Court, prior to June 2019, </w:t>
      </w:r>
      <w:r w:rsidR="006A3DBC" w:rsidRPr="004A3702">
        <w:t xml:space="preserve">she had never claimed that she owned all of the </w:t>
      </w:r>
      <w:r w:rsidR="00BF4E61" w:rsidRPr="004A3702">
        <w:t xml:space="preserve">Turramurra </w:t>
      </w:r>
      <w:r w:rsidR="006A3DBC" w:rsidRPr="004A3702">
        <w:t>property.</w:t>
      </w:r>
      <w:r w:rsidR="006A3DBC" w:rsidRPr="004A3702">
        <w:rPr>
          <w:rStyle w:val="FootnoteReference"/>
        </w:rPr>
        <w:footnoteReference w:id="136"/>
      </w:r>
      <w:r w:rsidR="006A3DBC" w:rsidRPr="004A3702">
        <w:t xml:space="preserve">  She denied that she had mentioned thi</w:t>
      </w:r>
      <w:r w:rsidR="008D68D1" w:rsidRPr="004A3702">
        <w:t xml:space="preserve">s </w:t>
      </w:r>
      <w:r w:rsidR="006A3DBC" w:rsidRPr="004A3702">
        <w:t>fact in the 2019 affidavit, “</w:t>
      </w:r>
      <w:r w:rsidR="006A3DBC" w:rsidRPr="004A3702">
        <w:rPr>
          <w:i/>
          <w:iCs/>
        </w:rPr>
        <w:t>because it had become important to you to find a way of claiming that you owned the whole of the property so that the Trustee in bankruptcy couldn’t take any of it</w:t>
      </w:r>
      <w:r w:rsidR="006A3DBC" w:rsidRPr="004A3702">
        <w:t>”;</w:t>
      </w:r>
      <w:r w:rsidR="006A3DBC" w:rsidRPr="004A3702">
        <w:rPr>
          <w:rStyle w:val="FootnoteReference"/>
        </w:rPr>
        <w:footnoteReference w:id="137"/>
      </w:r>
    </w:p>
    <w:p w14:paraId="720C1ADD" w14:textId="4C2995AE" w:rsidR="008D68D1" w:rsidRPr="004A3702" w:rsidRDefault="008D68D1" w:rsidP="0061072B">
      <w:pPr>
        <w:pStyle w:val="CCVNumberLevel1"/>
        <w:numPr>
          <w:ilvl w:val="0"/>
          <w:numId w:val="0"/>
        </w:numPr>
        <w:ind w:left="1701" w:hanging="567"/>
      </w:pPr>
      <w:r w:rsidRPr="004A3702">
        <w:t>(</w:t>
      </w:r>
      <w:r w:rsidR="004546A1" w:rsidRPr="004A3702">
        <w:t>hh</w:t>
      </w:r>
      <w:r w:rsidRPr="004A3702">
        <w:t>)</w:t>
      </w:r>
      <w:r w:rsidRPr="004A3702">
        <w:tab/>
        <w:t>she denied that the value of a dowry is “</w:t>
      </w:r>
      <w:r w:rsidRPr="004A3702">
        <w:rPr>
          <w:i/>
          <w:iCs/>
        </w:rPr>
        <w:t>set</w:t>
      </w:r>
      <w:r w:rsidRPr="004A3702">
        <w:t xml:space="preserve">” at the time of a marriage.  She said that the value of a dowry can increase, but </w:t>
      </w:r>
      <w:r w:rsidR="004546A1" w:rsidRPr="004A3702">
        <w:t xml:space="preserve">will </w:t>
      </w:r>
      <w:r w:rsidRPr="004A3702">
        <w:t>never decrease;</w:t>
      </w:r>
      <w:r w:rsidRPr="004A3702">
        <w:rPr>
          <w:rStyle w:val="FootnoteReference"/>
        </w:rPr>
        <w:footnoteReference w:id="138"/>
      </w:r>
    </w:p>
    <w:p w14:paraId="7FAF0E66" w14:textId="4B906664" w:rsidR="008D68D1" w:rsidRPr="004A3702" w:rsidRDefault="008D68D1" w:rsidP="0061072B">
      <w:pPr>
        <w:pStyle w:val="CCVNumberLevel1"/>
        <w:numPr>
          <w:ilvl w:val="0"/>
          <w:numId w:val="0"/>
        </w:numPr>
        <w:ind w:left="1701" w:hanging="567"/>
      </w:pPr>
      <w:r w:rsidRPr="004A3702">
        <w:t>(</w:t>
      </w:r>
      <w:r w:rsidR="004546A1" w:rsidRPr="004A3702">
        <w:t>ii</w:t>
      </w:r>
      <w:r w:rsidRPr="004A3702">
        <w:t>)</w:t>
      </w:r>
      <w:r w:rsidRPr="004A3702">
        <w:tab/>
        <w:t xml:space="preserve">she said that other than the Turramurra property, she was given things such as a holy </w:t>
      </w:r>
      <w:r w:rsidR="008B46C1" w:rsidRPr="004A3702">
        <w:t>K</w:t>
      </w:r>
      <w:r w:rsidRPr="004A3702">
        <w:t>oran, a mirror, candle holders “</w:t>
      </w:r>
      <w:r w:rsidRPr="004A3702">
        <w:rPr>
          <w:i/>
          <w:iCs/>
        </w:rPr>
        <w:t>and the 250 Bahar Azadi coin</w:t>
      </w:r>
      <w:r w:rsidR="009E7084" w:rsidRPr="004A3702">
        <w:rPr>
          <w:i/>
          <w:iCs/>
        </w:rPr>
        <w:t xml:space="preserve"> </w:t>
      </w:r>
      <w:r w:rsidR="004546A1" w:rsidRPr="004A3702">
        <w:rPr>
          <w:i/>
          <w:iCs/>
        </w:rPr>
        <w:t>(</w:t>
      </w:r>
      <w:r w:rsidR="002B14B1" w:rsidRPr="004A3702">
        <w:rPr>
          <w:i/>
          <w:iCs/>
        </w:rPr>
        <w:t>sic)</w:t>
      </w:r>
      <w:r w:rsidR="00785262">
        <w:rPr>
          <w:i/>
          <w:iCs/>
        </w:rPr>
        <w:t xml:space="preserve"> </w:t>
      </w:r>
      <w:r w:rsidR="00CF7176" w:rsidRPr="004A3702">
        <w:rPr>
          <w:i/>
          <w:iCs/>
        </w:rPr>
        <w:t>..</w:t>
      </w:r>
      <w:r w:rsidRPr="004A3702">
        <w:t>.”</w:t>
      </w:r>
      <w:r w:rsidR="00785262">
        <w:t>.</w:t>
      </w:r>
      <w:r w:rsidRPr="004A3702">
        <w:rPr>
          <w:rStyle w:val="FootnoteReference"/>
        </w:rPr>
        <w:footnoteReference w:id="139"/>
      </w:r>
      <w:r w:rsidRPr="004A3702">
        <w:t xml:space="preserve">  She said that Mr Abedini has not given her the coins</w:t>
      </w:r>
      <w:r w:rsidR="00374419">
        <w:t>, as he gave her the house “</w:t>
      </w:r>
      <w:r w:rsidR="00374419" w:rsidRPr="00374419">
        <w:rPr>
          <w:i/>
          <w:iCs/>
        </w:rPr>
        <w:t>instead</w:t>
      </w:r>
      <w:r w:rsidR="00374419">
        <w:t>”</w:t>
      </w:r>
      <w:r w:rsidRPr="004A3702">
        <w:t>;</w:t>
      </w:r>
      <w:r w:rsidRPr="004A3702">
        <w:rPr>
          <w:rStyle w:val="FootnoteReference"/>
        </w:rPr>
        <w:footnoteReference w:id="140"/>
      </w:r>
    </w:p>
    <w:p w14:paraId="1CADD163" w14:textId="7DB4F3F9" w:rsidR="008D68D1" w:rsidRPr="004A3702" w:rsidRDefault="008D68D1" w:rsidP="0061072B">
      <w:pPr>
        <w:pStyle w:val="CCVNumberLevel1"/>
        <w:numPr>
          <w:ilvl w:val="0"/>
          <w:numId w:val="0"/>
        </w:numPr>
        <w:ind w:left="1701" w:hanging="567"/>
      </w:pPr>
      <w:r w:rsidRPr="004A3702">
        <w:t>(</w:t>
      </w:r>
      <w:r w:rsidR="004546A1" w:rsidRPr="004A3702">
        <w:t>jj</w:t>
      </w:r>
      <w:r w:rsidRPr="004A3702">
        <w:t>)</w:t>
      </w:r>
      <w:r w:rsidRPr="004A3702">
        <w:tab/>
        <w:t>she already owned part of the Turramurra property “</w:t>
      </w:r>
      <w:r w:rsidRPr="004A3702">
        <w:rPr>
          <w:i/>
          <w:iCs/>
        </w:rPr>
        <w:t>because, you know, it’s a joined marriage.  When you joined marriage</w:t>
      </w:r>
      <w:r w:rsidR="004546A1" w:rsidRPr="004A3702">
        <w:rPr>
          <w:i/>
          <w:iCs/>
        </w:rPr>
        <w:t xml:space="preserve"> (</w:t>
      </w:r>
      <w:r w:rsidR="002B14B1" w:rsidRPr="004A3702">
        <w:rPr>
          <w:i/>
          <w:iCs/>
        </w:rPr>
        <w:t>sic</w:t>
      </w:r>
      <w:r w:rsidR="004546A1" w:rsidRPr="004A3702">
        <w:rPr>
          <w:i/>
          <w:iCs/>
        </w:rPr>
        <w:t>)</w:t>
      </w:r>
      <w:r w:rsidRPr="004A3702">
        <w:rPr>
          <w:i/>
          <w:iCs/>
        </w:rPr>
        <w:t>, anything you buy, both of you own it</w:t>
      </w:r>
      <w:r w:rsidRPr="004A3702">
        <w:t>;</w:t>
      </w:r>
      <w:r w:rsidR="00661256">
        <w:t>”</w:t>
      </w:r>
      <w:r w:rsidRPr="004A3702">
        <w:rPr>
          <w:rStyle w:val="FootnoteReference"/>
        </w:rPr>
        <w:footnoteReference w:id="141"/>
      </w:r>
    </w:p>
    <w:p w14:paraId="6B581CB4" w14:textId="402D8D88" w:rsidR="008D68D1" w:rsidRPr="004A3702" w:rsidRDefault="008D68D1" w:rsidP="0061072B">
      <w:pPr>
        <w:pStyle w:val="CCVNumberLevel1"/>
        <w:numPr>
          <w:ilvl w:val="0"/>
          <w:numId w:val="0"/>
        </w:numPr>
        <w:ind w:left="1701" w:hanging="567"/>
      </w:pPr>
      <w:r w:rsidRPr="004A3702">
        <w:lastRenderedPageBreak/>
        <w:t>(</w:t>
      </w:r>
      <w:r w:rsidR="004546A1" w:rsidRPr="004A3702">
        <w:t>kk</w:t>
      </w:r>
      <w:r w:rsidRPr="004A3702">
        <w:t>)</w:t>
      </w:r>
      <w:r w:rsidRPr="004A3702">
        <w:tab/>
        <w:t xml:space="preserve">she did not remember the exact words </w:t>
      </w:r>
      <w:r w:rsidR="00374419">
        <w:t>used by</w:t>
      </w:r>
      <w:r w:rsidRPr="004A3702">
        <w:t xml:space="preserve"> Mr Abedini at the divorce ceremony</w:t>
      </w:r>
      <w:r w:rsidR="008B46C1" w:rsidRPr="004A3702">
        <w:t>.</w:t>
      </w:r>
      <w:r w:rsidRPr="004A3702">
        <w:rPr>
          <w:rStyle w:val="FootnoteReference"/>
        </w:rPr>
        <w:footnoteReference w:id="142"/>
      </w:r>
      <w:r w:rsidR="008B46C1" w:rsidRPr="004A3702">
        <w:t xml:space="preserve">  It was suggested to her that both Mr Saedi and Mr Jalai </w:t>
      </w:r>
      <w:r w:rsidR="00B84E48" w:rsidRPr="004A3702">
        <w:t xml:space="preserve">actually </w:t>
      </w:r>
      <w:r w:rsidR="008B46C1" w:rsidRPr="004A3702">
        <w:t>depose</w:t>
      </w:r>
      <w:r w:rsidR="00B84E48" w:rsidRPr="004A3702">
        <w:t>d</w:t>
      </w:r>
      <w:r w:rsidR="008B46C1" w:rsidRPr="004A3702">
        <w:t xml:space="preserve"> to different words being used, </w:t>
      </w:r>
      <w:r w:rsidR="008B46C1" w:rsidRPr="006637A6">
        <w:rPr>
          <w:i/>
          <w:iCs/>
        </w:rPr>
        <w:t>viz</w:t>
      </w:r>
      <w:r w:rsidR="00B84E48" w:rsidRPr="004A3702">
        <w:t>, from Mr Saedi:</w:t>
      </w:r>
      <w:r w:rsidR="008B46C1" w:rsidRPr="004A3702">
        <w:t xml:space="preserve"> “</w:t>
      </w:r>
      <w:r w:rsidR="008B46C1" w:rsidRPr="004A3702">
        <w:rPr>
          <w:i/>
          <w:iCs/>
        </w:rPr>
        <w:t>I give to my wife the family home</w:t>
      </w:r>
      <w:r w:rsidR="00DD4EDF" w:rsidRPr="004A3702">
        <w:t>,</w:t>
      </w:r>
      <w:r w:rsidR="008B46C1" w:rsidRPr="004A3702">
        <w:t>”</w:t>
      </w:r>
      <w:r w:rsidR="00DD4EDF" w:rsidRPr="004A3702">
        <w:t xml:space="preserve"> compared with an assertion </w:t>
      </w:r>
      <w:r w:rsidR="00B84E48" w:rsidRPr="004A3702">
        <w:t xml:space="preserve">from Mr Jalai that he witnessed </w:t>
      </w:r>
      <w:r w:rsidR="00DD4EDF" w:rsidRPr="004A3702">
        <w:t xml:space="preserve">Mr Abedini </w:t>
      </w:r>
      <w:r w:rsidR="00B84E48" w:rsidRPr="004A3702">
        <w:t>“</w:t>
      </w:r>
      <w:r w:rsidR="00DD4EDF" w:rsidRPr="004A3702">
        <w:rPr>
          <w:i/>
          <w:iCs/>
        </w:rPr>
        <w:t>assign</w:t>
      </w:r>
      <w:r w:rsidR="00B84E48" w:rsidRPr="004A3702">
        <w:rPr>
          <w:i/>
          <w:iCs/>
        </w:rPr>
        <w:t>ing</w:t>
      </w:r>
      <w:r w:rsidR="00DD4EDF" w:rsidRPr="004A3702">
        <w:rPr>
          <w:i/>
          <w:iCs/>
        </w:rPr>
        <w:t xml:space="preserve"> his interest the family home</w:t>
      </w:r>
      <w:r w:rsidR="00661256">
        <w:rPr>
          <w:i/>
          <w:iCs/>
        </w:rPr>
        <w:t xml:space="preserve"> </w:t>
      </w:r>
      <w:r w:rsidR="00DD4EDF" w:rsidRPr="004A3702">
        <w:rPr>
          <w:i/>
          <w:iCs/>
        </w:rPr>
        <w:t xml:space="preserve">…” </w:t>
      </w:r>
      <w:r w:rsidR="00DD4EDF" w:rsidRPr="004A3702">
        <w:t>to Mrs Abedini.</w:t>
      </w:r>
      <w:r w:rsidR="008B46C1" w:rsidRPr="004A3702">
        <w:t xml:space="preserve">  </w:t>
      </w:r>
      <w:r w:rsidR="004546A1" w:rsidRPr="004A3702">
        <w:t>Despite this</w:t>
      </w:r>
      <w:r w:rsidR="00B84E48" w:rsidRPr="004A3702">
        <w:t xml:space="preserve"> discrepancy,</w:t>
      </w:r>
      <w:r w:rsidR="004546A1" w:rsidRPr="004A3702">
        <w:t xml:space="preserve"> </w:t>
      </w:r>
      <w:r w:rsidR="00B84E48" w:rsidRPr="004A3702">
        <w:t>Mrs Abedini</w:t>
      </w:r>
      <w:r w:rsidR="008B46C1" w:rsidRPr="004A3702">
        <w:t xml:space="preserve"> </w:t>
      </w:r>
      <w:r w:rsidR="00B84E48" w:rsidRPr="004A3702">
        <w:t xml:space="preserve">said </w:t>
      </w:r>
      <w:r w:rsidR="008B46C1" w:rsidRPr="004A3702">
        <w:t xml:space="preserve">that the recollection of </w:t>
      </w:r>
      <w:r w:rsidR="00B84E48" w:rsidRPr="004A3702">
        <w:t xml:space="preserve">both of </w:t>
      </w:r>
      <w:r w:rsidR="008B46C1" w:rsidRPr="004A3702">
        <w:t>these witnesses was correct;</w:t>
      </w:r>
      <w:r w:rsidR="008B46C1" w:rsidRPr="004A3702">
        <w:rPr>
          <w:rStyle w:val="FootnoteReference"/>
        </w:rPr>
        <w:footnoteReference w:id="143"/>
      </w:r>
    </w:p>
    <w:p w14:paraId="4E6B0E32" w14:textId="1F2030AB" w:rsidR="008B46C1" w:rsidRPr="004A3702" w:rsidRDefault="008B46C1" w:rsidP="0061072B">
      <w:pPr>
        <w:pStyle w:val="CCVNumberLevel1"/>
        <w:numPr>
          <w:ilvl w:val="0"/>
          <w:numId w:val="0"/>
        </w:numPr>
        <w:ind w:left="1701" w:hanging="567"/>
      </w:pPr>
      <w:r w:rsidRPr="004A3702">
        <w:t>(</w:t>
      </w:r>
      <w:r w:rsidR="004546A1" w:rsidRPr="004A3702">
        <w:t>ll</w:t>
      </w:r>
      <w:r w:rsidRPr="004A3702">
        <w:t>)</w:t>
      </w:r>
      <w:r w:rsidRPr="004A3702">
        <w:tab/>
        <w:t>she went on to say “</w:t>
      </w:r>
      <w:r w:rsidRPr="004A3702">
        <w:rPr>
          <w:i/>
          <w:iCs/>
        </w:rPr>
        <w:t xml:space="preserve">the home was for both of us and actually, I paid the most </w:t>
      </w:r>
      <w:r w:rsidR="00A83EF7">
        <w:rPr>
          <w:i/>
          <w:iCs/>
        </w:rPr>
        <w:t>-</w:t>
      </w:r>
      <w:r w:rsidRPr="004A3702">
        <w:rPr>
          <w:i/>
          <w:iCs/>
        </w:rPr>
        <w:t xml:space="preserve"> I made a payment</w:t>
      </w:r>
      <w:r w:rsidR="00661256">
        <w:rPr>
          <w:i/>
          <w:iCs/>
        </w:rPr>
        <w:t xml:space="preserve"> </w:t>
      </w:r>
      <w:r w:rsidRPr="004A3702">
        <w:rPr>
          <w:i/>
          <w:iCs/>
        </w:rPr>
        <w:t>…</w:t>
      </w:r>
      <w:r w:rsidR="00661256">
        <w:rPr>
          <w:i/>
          <w:iCs/>
        </w:rPr>
        <w:t xml:space="preserve"> </w:t>
      </w:r>
      <w:r w:rsidRPr="004A3702">
        <w:rPr>
          <w:i/>
          <w:iCs/>
        </w:rPr>
        <w:t xml:space="preserve">it was my money, the money that actually </w:t>
      </w:r>
      <w:r w:rsidR="00A83EF7">
        <w:rPr>
          <w:i/>
          <w:iCs/>
        </w:rPr>
        <w:t>-</w:t>
      </w:r>
      <w:r w:rsidRPr="004A3702">
        <w:rPr>
          <w:i/>
          <w:iCs/>
        </w:rPr>
        <w:t xml:space="preserve"> I bought it for, I earned</w:t>
      </w:r>
      <w:r w:rsidRPr="004A3702">
        <w:t>”;</w:t>
      </w:r>
      <w:r w:rsidRPr="004A3702">
        <w:rPr>
          <w:rStyle w:val="FootnoteReference"/>
        </w:rPr>
        <w:footnoteReference w:id="144"/>
      </w:r>
    </w:p>
    <w:p w14:paraId="3CB5DF68" w14:textId="38F59D94" w:rsidR="00D47BC7" w:rsidRPr="004A3702" w:rsidRDefault="00D47BC7" w:rsidP="006637A6">
      <w:pPr>
        <w:pStyle w:val="CCVNumberLevel1"/>
        <w:numPr>
          <w:ilvl w:val="0"/>
          <w:numId w:val="0"/>
        </w:numPr>
        <w:ind w:left="1701" w:hanging="708"/>
      </w:pPr>
      <w:r w:rsidRPr="004A3702">
        <w:t>(</w:t>
      </w:r>
      <w:r w:rsidR="00E93764" w:rsidRPr="004A3702">
        <w:t>mm</w:t>
      </w:r>
      <w:r w:rsidRPr="004A3702">
        <w:t>)</w:t>
      </w:r>
      <w:r w:rsidRPr="004A3702">
        <w:tab/>
        <w:t>she agreed that she has never obtained any certificate of divorce to confirm that the marriage has now been dissolved.</w:t>
      </w:r>
      <w:r w:rsidRPr="004A3702">
        <w:rPr>
          <w:rStyle w:val="FootnoteReference"/>
        </w:rPr>
        <w:footnoteReference w:id="145"/>
      </w:r>
      <w:r w:rsidRPr="004A3702">
        <w:t xml:space="preserve">  She said that no document was signed by any witness to </w:t>
      </w:r>
      <w:r w:rsidR="00F21A83" w:rsidRPr="004A3702">
        <w:t>certify that</w:t>
      </w:r>
      <w:r w:rsidRPr="004A3702">
        <w:t xml:space="preserve"> the marriage </w:t>
      </w:r>
      <w:r w:rsidR="00F21A83" w:rsidRPr="004A3702">
        <w:t xml:space="preserve">had </w:t>
      </w:r>
      <w:r w:rsidRPr="004A3702">
        <w:t>be</w:t>
      </w:r>
      <w:r w:rsidR="00F21A83" w:rsidRPr="004A3702">
        <w:t>en</w:t>
      </w:r>
      <w:r w:rsidRPr="004A3702">
        <w:t xml:space="preserve"> terminated.</w:t>
      </w:r>
      <w:r w:rsidRPr="004A3702">
        <w:rPr>
          <w:rStyle w:val="FootnoteReference"/>
        </w:rPr>
        <w:footnoteReference w:id="146"/>
      </w:r>
      <w:r w:rsidRPr="004A3702">
        <w:t xml:space="preserve">  She has never received any orders from the Family Court </w:t>
      </w:r>
      <w:r w:rsidR="00E93764" w:rsidRPr="004A3702">
        <w:t xml:space="preserve">of Australia, </w:t>
      </w:r>
      <w:r w:rsidRPr="004A3702">
        <w:t>dissolving her marriage.  She said that she went to Legal Aid and also saw a lawyer, but they could not help her because the property was under restraint;</w:t>
      </w:r>
      <w:r w:rsidRPr="004A3702">
        <w:rPr>
          <w:rStyle w:val="FootnoteReference"/>
        </w:rPr>
        <w:footnoteReference w:id="147"/>
      </w:r>
    </w:p>
    <w:p w14:paraId="66A69885" w14:textId="30F7D1E9" w:rsidR="00D47BC7" w:rsidRPr="004A3702" w:rsidRDefault="00D47BC7" w:rsidP="0061072B">
      <w:pPr>
        <w:pStyle w:val="CCVNumberLevel1"/>
        <w:numPr>
          <w:ilvl w:val="0"/>
          <w:numId w:val="0"/>
        </w:numPr>
        <w:ind w:left="1701" w:hanging="567"/>
      </w:pPr>
      <w:r w:rsidRPr="004A3702">
        <w:t>(</w:t>
      </w:r>
      <w:r w:rsidR="00E93764" w:rsidRPr="004A3702">
        <w:t>nn</w:t>
      </w:r>
      <w:r w:rsidRPr="004A3702">
        <w:t>)</w:t>
      </w:r>
      <w:r w:rsidRPr="004A3702">
        <w:tab/>
        <w:t>she was taken to the translation of her marriage certificate.</w:t>
      </w:r>
      <w:r w:rsidRPr="004A3702">
        <w:rPr>
          <w:rStyle w:val="FootnoteReference"/>
        </w:rPr>
        <w:footnoteReference w:id="148"/>
      </w:r>
      <w:r w:rsidRPr="004A3702">
        <w:t xml:space="preserve">  She agreed that the items which she was promised as her dowry</w:t>
      </w:r>
      <w:r w:rsidR="00E93764" w:rsidRPr="004A3702">
        <w:t>, were listed on that document</w:t>
      </w:r>
      <w:r w:rsidRPr="004A3702">
        <w:t>.  She reiterated that a dowry could increase, specif</w:t>
      </w:r>
      <w:r w:rsidR="00725591" w:rsidRPr="004A3702">
        <w:t>y</w:t>
      </w:r>
      <w:r w:rsidRPr="004A3702">
        <w:t>ing that if a wife has children, “</w:t>
      </w:r>
      <w:r w:rsidRPr="004A3702">
        <w:rPr>
          <w:i/>
          <w:iCs/>
        </w:rPr>
        <w:t>you’re honoured more</w:t>
      </w:r>
      <w:r w:rsidRPr="004A3702">
        <w:t>”</w:t>
      </w:r>
      <w:r w:rsidR="00661256">
        <w:t>.</w:t>
      </w:r>
      <w:r w:rsidRPr="004A3702">
        <w:rPr>
          <w:rStyle w:val="FootnoteReference"/>
        </w:rPr>
        <w:footnoteReference w:id="149"/>
      </w:r>
      <w:r w:rsidR="00725591" w:rsidRPr="004A3702">
        <w:t xml:space="preserve">  She agreed that part of the dowry was 250 Bahar Azadi gold coins, now worth between $87,525 and $137,500, depending upon whether the Court relies on the valuation of </w:t>
      </w:r>
      <w:r w:rsidR="00725591" w:rsidRPr="004A3702">
        <w:lastRenderedPageBreak/>
        <w:t>$350 per coin given by the Commissioner,</w:t>
      </w:r>
      <w:r w:rsidR="00725591" w:rsidRPr="004A3702">
        <w:rPr>
          <w:rStyle w:val="FootnoteReference"/>
        </w:rPr>
        <w:footnoteReference w:id="150"/>
      </w:r>
      <w:r w:rsidR="00725591" w:rsidRPr="004A3702">
        <w:t xml:space="preserve"> or the valuation of $550</w:t>
      </w:r>
      <w:r w:rsidR="00BF4E61" w:rsidRPr="004A3702">
        <w:t xml:space="preserve"> per coin</w:t>
      </w:r>
      <w:r w:rsidR="00725591" w:rsidRPr="004A3702">
        <w:t xml:space="preserve"> relied upon by Mrs Abedini;</w:t>
      </w:r>
      <w:r w:rsidR="00725591" w:rsidRPr="004A3702">
        <w:rPr>
          <w:rStyle w:val="FootnoteReference"/>
        </w:rPr>
        <w:footnoteReference w:id="151"/>
      </w:r>
    </w:p>
    <w:p w14:paraId="0D43BC24" w14:textId="6675161E" w:rsidR="00725591" w:rsidRPr="004A3702" w:rsidRDefault="00725591" w:rsidP="00094761">
      <w:pPr>
        <w:pStyle w:val="CCVNumberLevel1"/>
        <w:numPr>
          <w:ilvl w:val="0"/>
          <w:numId w:val="0"/>
        </w:numPr>
        <w:ind w:left="1701" w:hanging="567"/>
      </w:pPr>
      <w:r w:rsidRPr="004A3702">
        <w:t>(</w:t>
      </w:r>
      <w:r w:rsidR="00094761" w:rsidRPr="004A3702">
        <w:t>oo</w:t>
      </w:r>
      <w:r w:rsidRPr="004A3702">
        <w:t>)</w:t>
      </w:r>
      <w:r w:rsidRPr="004A3702">
        <w:tab/>
        <w:t>it was put to her that even taking the top range of the value of the coins, the value of the Turramurra property minus the mortgage in 2014, far exceeded the value of the coins.  To this she replied, “</w:t>
      </w:r>
      <w:r w:rsidRPr="004A3702">
        <w:rPr>
          <w:i/>
          <w:iCs/>
        </w:rPr>
        <w:t>I never agreed that it was in exchange for the coins</w:t>
      </w:r>
      <w:r w:rsidRPr="004A3702">
        <w:t>”</w:t>
      </w:r>
      <w:r w:rsidR="00661256">
        <w:t>.</w:t>
      </w:r>
      <w:r w:rsidRPr="004A3702">
        <w:rPr>
          <w:rStyle w:val="FootnoteReference"/>
        </w:rPr>
        <w:footnoteReference w:id="152"/>
      </w:r>
      <w:r w:rsidRPr="004A3702">
        <w:t xml:space="preserve">  She went on to assert that it was fair that she was paid far more for her dowry than </w:t>
      </w:r>
      <w:r w:rsidR="00220B85" w:rsidRPr="004A3702">
        <w:t>had been</w:t>
      </w:r>
      <w:r w:rsidRPr="004A3702">
        <w:t xml:space="preserve"> promised, as “</w:t>
      </w:r>
      <w:r w:rsidRPr="004A3702">
        <w:rPr>
          <w:i/>
          <w:iCs/>
        </w:rPr>
        <w:t>I went through a lot with this man</w:t>
      </w:r>
      <w:r w:rsidR="00661256">
        <w:rPr>
          <w:i/>
          <w:iCs/>
        </w:rPr>
        <w:t xml:space="preserve"> </w:t>
      </w:r>
      <w:r w:rsidRPr="004A3702">
        <w:rPr>
          <w:i/>
          <w:iCs/>
        </w:rPr>
        <w:t>…</w:t>
      </w:r>
      <w:r w:rsidRPr="004A3702">
        <w:t>”</w:t>
      </w:r>
      <w:r w:rsidR="00661256">
        <w:t>;</w:t>
      </w:r>
      <w:r w:rsidRPr="004A3702">
        <w:rPr>
          <w:rStyle w:val="FootnoteReference"/>
        </w:rPr>
        <w:footnoteReference w:id="153"/>
      </w:r>
    </w:p>
    <w:p w14:paraId="378ED403" w14:textId="53EE3D16" w:rsidR="00661256" w:rsidRDefault="00725591" w:rsidP="0061072B">
      <w:pPr>
        <w:pStyle w:val="CCVNumberLevel1"/>
        <w:numPr>
          <w:ilvl w:val="0"/>
          <w:numId w:val="0"/>
        </w:numPr>
        <w:ind w:left="1701" w:hanging="567"/>
      </w:pPr>
      <w:r w:rsidRPr="004A3702">
        <w:t>(</w:t>
      </w:r>
      <w:r w:rsidR="00094761" w:rsidRPr="004A3702">
        <w:t>pp</w:t>
      </w:r>
      <w:r w:rsidRPr="004A3702">
        <w:t>)</w:t>
      </w:r>
      <w:r w:rsidRPr="004A3702">
        <w:tab/>
      </w:r>
      <w:r w:rsidR="00986B3D" w:rsidRPr="004A3702">
        <w:t xml:space="preserve">she agreed that she had compromised her asserted position of being a full owner of the property, when she settled with the Trustee in </w:t>
      </w:r>
      <w:r w:rsidR="00661256">
        <w:t>B</w:t>
      </w:r>
      <w:r w:rsidR="00986B3D" w:rsidRPr="004A3702">
        <w:t>ankruptcy in the F</w:t>
      </w:r>
      <w:r w:rsidR="00E96C44">
        <w:t>CC</w:t>
      </w:r>
      <w:r w:rsidR="00986B3D" w:rsidRPr="004A3702">
        <w:t>.  She said</w:t>
      </w:r>
      <w:r w:rsidR="00661256">
        <w:t>:</w:t>
      </w:r>
    </w:p>
    <w:p w14:paraId="27358E2D" w14:textId="0376C0B1" w:rsidR="00725591" w:rsidRDefault="00661256" w:rsidP="00661256">
      <w:pPr>
        <w:pStyle w:val="CCVQuoteLevel1"/>
        <w:tabs>
          <w:tab w:val="left" w:pos="2268"/>
        </w:tabs>
        <w:ind w:left="2268" w:hanging="567"/>
      </w:pPr>
      <w:r>
        <w:tab/>
      </w:r>
      <w:r w:rsidR="00986B3D" w:rsidRPr="004A3702">
        <w:t>“I accepted to pay the trustee because my understanding was, as my solicitor explained to me that, the house is mine and my understanding was that now the trustee has to receive this money, so I accept</w:t>
      </w:r>
      <w:r w:rsidR="00A83EF7">
        <w:t>ed</w:t>
      </w:r>
      <w:r w:rsidR="00986B3D" w:rsidRPr="004A3702">
        <w:t xml:space="preserve"> to pay the trustee and my understanding was the house will become in my name</w:t>
      </w:r>
      <w:r w:rsidR="00A60F28">
        <w:t xml:space="preserve"> </w:t>
      </w:r>
      <w:r w:rsidR="00683901">
        <w:t>…</w:t>
      </w:r>
      <w:r w:rsidR="00986B3D" w:rsidRPr="004A3702">
        <w:t>”</w:t>
      </w:r>
      <w:r w:rsidR="00986B3D" w:rsidRPr="004A3702">
        <w:rPr>
          <w:rStyle w:val="FootnoteReference"/>
        </w:rPr>
        <w:footnoteReference w:id="154"/>
      </w:r>
    </w:p>
    <w:p w14:paraId="4AB71785" w14:textId="017DB1ED" w:rsidR="00986B3D" w:rsidRPr="004A3702" w:rsidRDefault="00986B3D" w:rsidP="0061072B">
      <w:pPr>
        <w:pStyle w:val="CCVNumberLevel1"/>
        <w:numPr>
          <w:ilvl w:val="0"/>
          <w:numId w:val="0"/>
        </w:numPr>
        <w:ind w:left="1701" w:hanging="567"/>
      </w:pPr>
      <w:r w:rsidRPr="004A3702">
        <w:t>(</w:t>
      </w:r>
      <w:r w:rsidR="00220B85" w:rsidRPr="004A3702">
        <w:t>qq</w:t>
      </w:r>
      <w:r w:rsidRPr="004A3702">
        <w:t>)</w:t>
      </w:r>
      <w:r w:rsidRPr="004A3702">
        <w:tab/>
        <w:t xml:space="preserve">she was taken to her affidavit </w:t>
      </w:r>
      <w:r w:rsidR="002325B9">
        <w:t>affirm</w:t>
      </w:r>
      <w:r w:rsidR="00BF4E61" w:rsidRPr="004A3702">
        <w:t>ed</w:t>
      </w:r>
      <w:r w:rsidR="002325B9">
        <w:t xml:space="preserve"> on</w:t>
      </w:r>
      <w:r w:rsidRPr="004A3702">
        <w:t xml:space="preserve"> 1</w:t>
      </w:r>
      <w:r w:rsidR="002325B9">
        <w:t>3</w:t>
      </w:r>
      <w:r w:rsidRPr="004A3702">
        <w:t xml:space="preserve"> February 2020.</w:t>
      </w:r>
      <w:r w:rsidRPr="004A3702">
        <w:rPr>
          <w:rStyle w:val="FootnoteReference"/>
        </w:rPr>
        <w:footnoteReference w:id="155"/>
      </w:r>
      <w:r w:rsidRPr="004A3702">
        <w:t xml:space="preserve">  She said that in about 2008, she and Mr Abedini had separated, and that one of the reasons they got back together was “</w:t>
      </w:r>
      <w:r w:rsidRPr="004A3702">
        <w:rPr>
          <w:i/>
          <w:iCs/>
        </w:rPr>
        <w:t>that we buy a house”</w:t>
      </w:r>
      <w:r w:rsidRPr="004A3702">
        <w:t>;</w:t>
      </w:r>
      <w:r w:rsidRPr="004A3702">
        <w:rPr>
          <w:rStyle w:val="FootnoteReference"/>
        </w:rPr>
        <w:footnoteReference w:id="156"/>
      </w:r>
    </w:p>
    <w:p w14:paraId="50C17084" w14:textId="729ACDE3" w:rsidR="00986B3D" w:rsidRPr="004A3702" w:rsidRDefault="00986B3D" w:rsidP="0061072B">
      <w:pPr>
        <w:pStyle w:val="CCVNumberLevel1"/>
        <w:numPr>
          <w:ilvl w:val="0"/>
          <w:numId w:val="0"/>
        </w:numPr>
        <w:ind w:left="1701" w:hanging="567"/>
      </w:pPr>
      <w:r w:rsidRPr="004A3702">
        <w:t>(</w:t>
      </w:r>
      <w:r w:rsidR="00220B85" w:rsidRPr="004A3702">
        <w:t>rr</w:t>
      </w:r>
      <w:r w:rsidRPr="004A3702">
        <w:t>)</w:t>
      </w:r>
      <w:r w:rsidRPr="004A3702">
        <w:tab/>
      </w:r>
      <w:r w:rsidR="001132BD" w:rsidRPr="004A3702">
        <w:t>when they left Iran, Mr Abedini had a very successful business that his brother took over the running of.  Mrs Abedini was never a director or any sort of official of that business.  Her name was never used as an owner of that business.  She did not receive any salary or other income from the business.  Since they arrived in Australia, all financial things to do with the business “</w:t>
      </w:r>
      <w:r w:rsidR="001132BD" w:rsidRPr="004A3702">
        <w:rPr>
          <w:i/>
          <w:iCs/>
        </w:rPr>
        <w:t>was arranged and managed by Mr Abedini</w:t>
      </w:r>
      <w:r w:rsidR="001132BD" w:rsidRPr="004A3702">
        <w:t>”</w:t>
      </w:r>
      <w:r w:rsidR="00A83EF7">
        <w:t>.</w:t>
      </w:r>
      <w:r w:rsidR="001132BD" w:rsidRPr="004A3702">
        <w:t xml:space="preserve">  She said that she </w:t>
      </w:r>
      <w:r w:rsidR="001132BD" w:rsidRPr="004A3702">
        <w:lastRenderedPageBreak/>
        <w:t>does</w:t>
      </w:r>
      <w:r w:rsidR="00A83EF7">
        <w:t xml:space="preserve"> </w:t>
      </w:r>
      <w:r w:rsidR="001132BD" w:rsidRPr="004A3702">
        <w:t>n</w:t>
      </w:r>
      <w:r w:rsidR="00A83EF7">
        <w:t>o</w:t>
      </w:r>
      <w:r w:rsidR="001132BD" w:rsidRPr="004A3702">
        <w:t>t know about any of the finances from that business:  “</w:t>
      </w:r>
      <w:r w:rsidR="001132BD" w:rsidRPr="004A3702">
        <w:rPr>
          <w:i/>
          <w:iCs/>
        </w:rPr>
        <w:t>I don’t know anything about Mr Abedini</w:t>
      </w:r>
      <w:r w:rsidR="001132BD" w:rsidRPr="004A3702">
        <w:t>;</w:t>
      </w:r>
      <w:r w:rsidR="00B10E30">
        <w:t>”</w:t>
      </w:r>
      <w:r w:rsidR="001132BD" w:rsidRPr="004A3702">
        <w:rPr>
          <w:rStyle w:val="FootnoteReference"/>
        </w:rPr>
        <w:footnoteReference w:id="157"/>
      </w:r>
    </w:p>
    <w:p w14:paraId="1942783A" w14:textId="5CB3CD96" w:rsidR="001132BD" w:rsidRPr="004A3702" w:rsidRDefault="001132BD" w:rsidP="0061072B">
      <w:pPr>
        <w:pStyle w:val="CCVNumberLevel1"/>
        <w:numPr>
          <w:ilvl w:val="0"/>
          <w:numId w:val="0"/>
        </w:numPr>
        <w:ind w:left="1701" w:hanging="567"/>
      </w:pPr>
      <w:r w:rsidRPr="004A3702">
        <w:t>(</w:t>
      </w:r>
      <w:r w:rsidR="00BA4543" w:rsidRPr="004A3702">
        <w:t>ss</w:t>
      </w:r>
      <w:r w:rsidRPr="004A3702">
        <w:t>)</w:t>
      </w:r>
      <w:r w:rsidRPr="004A3702">
        <w:tab/>
      </w:r>
      <w:r w:rsidR="001323E0" w:rsidRPr="004A3702">
        <w:t xml:space="preserve">she was taken to paragraph 13 of her affidavit </w:t>
      </w:r>
      <w:r w:rsidR="00374419">
        <w:t>affirm</w:t>
      </w:r>
      <w:r w:rsidR="001323E0" w:rsidRPr="004A3702">
        <w:t xml:space="preserve">ed </w:t>
      </w:r>
      <w:r w:rsidR="00374419">
        <w:t xml:space="preserve">on </w:t>
      </w:r>
      <w:r w:rsidR="00CF7176" w:rsidRPr="004A3702">
        <w:t>1</w:t>
      </w:r>
      <w:r w:rsidR="00374419">
        <w:t>3</w:t>
      </w:r>
      <w:r w:rsidR="00CF7176" w:rsidRPr="004A3702">
        <w:t xml:space="preserve"> February </w:t>
      </w:r>
      <w:r w:rsidR="001323E0" w:rsidRPr="004A3702">
        <w:t>2020.  She acknowledged that in that affidavit</w:t>
      </w:r>
      <w:r w:rsidR="00D345DC" w:rsidRPr="004A3702">
        <w:t>,</w:t>
      </w:r>
      <w:r w:rsidR="001323E0" w:rsidRPr="004A3702">
        <w:t xml:space="preserve"> she had said that </w:t>
      </w:r>
      <w:r w:rsidR="00BB009C" w:rsidRPr="004A3702">
        <w:t>Mr Abedini “</w:t>
      </w:r>
      <w:r w:rsidR="001323E0" w:rsidRPr="004A3702">
        <w:rPr>
          <w:i/>
          <w:iCs/>
        </w:rPr>
        <w:t xml:space="preserve">transferred </w:t>
      </w:r>
      <w:r w:rsidR="00BB009C" w:rsidRPr="004A3702">
        <w:rPr>
          <w:i/>
          <w:iCs/>
        </w:rPr>
        <w:t>the money we had in Iran to Australia for the purchase of a residential property per his promise</w:t>
      </w:r>
      <w:r w:rsidR="00BB009C" w:rsidRPr="004A3702">
        <w:t>”</w:t>
      </w:r>
      <w:r w:rsidR="00A83EF7">
        <w:t>.</w:t>
      </w:r>
      <w:r w:rsidR="00BB009C" w:rsidRPr="004A3702">
        <w:rPr>
          <w:rStyle w:val="FootnoteReference"/>
        </w:rPr>
        <w:footnoteReference w:id="158"/>
      </w:r>
      <w:r w:rsidR="00BB009C" w:rsidRPr="004A3702">
        <w:t xml:space="preserve">  She said that this was a reference to the money which she said came from the sale of an apartment in Iran.</w:t>
      </w:r>
      <w:r w:rsidR="00BB009C" w:rsidRPr="004A3702">
        <w:rPr>
          <w:rStyle w:val="FootnoteReference"/>
        </w:rPr>
        <w:footnoteReference w:id="159"/>
      </w:r>
      <w:r w:rsidR="00BB009C" w:rsidRPr="004A3702">
        <w:t xml:space="preserve">  When pressed about the words used in her </w:t>
      </w:r>
      <w:r w:rsidR="00CF7176" w:rsidRPr="004A3702">
        <w:t xml:space="preserve">February </w:t>
      </w:r>
      <w:r w:rsidR="00BB009C" w:rsidRPr="004A3702">
        <w:t>2020 affidavit and also about why, if it was her money that was tra</w:t>
      </w:r>
      <w:r w:rsidR="00D345DC" w:rsidRPr="004A3702">
        <w:t>n</w:t>
      </w:r>
      <w:r w:rsidR="00BB009C" w:rsidRPr="004A3702">
        <w:t>sferred, it went into Mr Abedini’s bank account, she had no explanation, saying only, “</w:t>
      </w:r>
      <w:r w:rsidR="00BB009C" w:rsidRPr="004A3702">
        <w:rPr>
          <w:i/>
          <w:iCs/>
        </w:rPr>
        <w:t xml:space="preserve">I don’t know how the arrangement was but he send it </w:t>
      </w:r>
      <w:r w:rsidR="00A83EF7">
        <w:rPr>
          <w:i/>
          <w:iCs/>
        </w:rPr>
        <w:t>-</w:t>
      </w:r>
      <w:r w:rsidR="00BB009C" w:rsidRPr="004A3702">
        <w:rPr>
          <w:i/>
          <w:iCs/>
        </w:rPr>
        <w:t xml:space="preserve"> at the time we were married</w:t>
      </w:r>
      <w:r w:rsidR="00A83EF7">
        <w:rPr>
          <w:i/>
          <w:iCs/>
        </w:rPr>
        <w:t xml:space="preserve"> </w:t>
      </w:r>
      <w:r w:rsidR="00BB009C" w:rsidRPr="004A3702">
        <w:rPr>
          <w:i/>
          <w:iCs/>
        </w:rPr>
        <w:t>…</w:t>
      </w:r>
      <w:r w:rsidR="00A83EF7">
        <w:rPr>
          <w:i/>
          <w:iCs/>
        </w:rPr>
        <w:t xml:space="preserve"> </w:t>
      </w:r>
      <w:r w:rsidR="00BB009C" w:rsidRPr="004A3702">
        <w:rPr>
          <w:i/>
          <w:iCs/>
        </w:rPr>
        <w:t>I was trusting him so</w:t>
      </w:r>
      <w:r w:rsidR="00A83EF7">
        <w:rPr>
          <w:i/>
          <w:iCs/>
        </w:rPr>
        <w:t xml:space="preserve"> </w:t>
      </w:r>
      <w:r w:rsidR="00BB009C" w:rsidRPr="004A3702">
        <w:t>…”</w:t>
      </w:r>
      <w:r w:rsidR="00A83EF7">
        <w:t>.</w:t>
      </w:r>
      <w:r w:rsidR="00BB009C" w:rsidRPr="004A3702">
        <w:rPr>
          <w:rStyle w:val="FootnoteReference"/>
        </w:rPr>
        <w:footnoteReference w:id="160"/>
      </w:r>
      <w:r w:rsidR="00BB009C" w:rsidRPr="004A3702">
        <w:t xml:space="preserve">  She said that she did not share the bank account with Mr Abedini.</w:t>
      </w:r>
      <w:r w:rsidR="00BB009C" w:rsidRPr="004A3702">
        <w:rPr>
          <w:rStyle w:val="FootnoteReference"/>
        </w:rPr>
        <w:footnoteReference w:id="161"/>
      </w:r>
      <w:r w:rsidR="00BB009C" w:rsidRPr="004A3702">
        <w:t xml:space="preserve">  She qualified this by saying that she would not have cared if her money went into Mr Abedini’s bank account “</w:t>
      </w:r>
      <w:r w:rsidR="00BB009C" w:rsidRPr="004A3702">
        <w:rPr>
          <w:i/>
          <w:iCs/>
        </w:rPr>
        <w:t>because you were married and you were sharing the money anyway?---Yes</w:t>
      </w:r>
      <w:r w:rsidR="00BB009C" w:rsidRPr="004A3702">
        <w:t>”;</w:t>
      </w:r>
      <w:r w:rsidR="00BB009C" w:rsidRPr="004A3702">
        <w:rPr>
          <w:rStyle w:val="FootnoteReference"/>
        </w:rPr>
        <w:footnoteReference w:id="162"/>
      </w:r>
    </w:p>
    <w:p w14:paraId="32B156B0" w14:textId="37D968B0" w:rsidR="00BB009C" w:rsidRPr="004A3702" w:rsidRDefault="00BB009C" w:rsidP="0061072B">
      <w:pPr>
        <w:pStyle w:val="CCVNumberLevel1"/>
        <w:numPr>
          <w:ilvl w:val="0"/>
          <w:numId w:val="0"/>
        </w:numPr>
        <w:ind w:left="1701" w:hanging="567"/>
      </w:pPr>
      <w:r w:rsidRPr="004A3702">
        <w:t>(</w:t>
      </w:r>
      <w:r w:rsidR="00BA4543" w:rsidRPr="004A3702">
        <w:t>tt</w:t>
      </w:r>
      <w:r w:rsidRPr="004A3702">
        <w:t>)</w:t>
      </w:r>
      <w:r w:rsidRPr="004A3702">
        <w:tab/>
        <w:t xml:space="preserve">she was taken to </w:t>
      </w:r>
      <w:r w:rsidR="003455A2" w:rsidRPr="004A3702">
        <w:t xml:space="preserve">paragraph 28 of </w:t>
      </w:r>
      <w:r w:rsidRPr="004A3702">
        <w:t xml:space="preserve">her </w:t>
      </w:r>
      <w:r w:rsidR="00186BB5">
        <w:t xml:space="preserve">affidavit </w:t>
      </w:r>
      <w:r w:rsidR="00E24293">
        <w:t xml:space="preserve">affirmed on </w:t>
      </w:r>
      <w:r w:rsidR="00CF7176" w:rsidRPr="004A3702">
        <w:t>25 July</w:t>
      </w:r>
      <w:r w:rsidRPr="004A3702">
        <w:t xml:space="preserve"> 2021,</w:t>
      </w:r>
      <w:r w:rsidR="003455A2" w:rsidRPr="004A3702">
        <w:rPr>
          <w:rStyle w:val="FootnoteReference"/>
        </w:rPr>
        <w:footnoteReference w:id="163"/>
      </w:r>
      <w:r w:rsidRPr="004A3702">
        <w:t xml:space="preserve"> in which she had deposed to the fact that it was her money which was transferred from Iran.  She</w:t>
      </w:r>
      <w:r w:rsidR="003455A2" w:rsidRPr="004A3702">
        <w:t xml:space="preserve"> initially agreed with, but then</w:t>
      </w:r>
      <w:r w:rsidRPr="004A3702">
        <w:t xml:space="preserve"> denied</w:t>
      </w:r>
      <w:r w:rsidR="00B10E30">
        <w:t>,</w:t>
      </w:r>
      <w:r w:rsidRPr="004A3702">
        <w:t xml:space="preserve"> </w:t>
      </w:r>
      <w:r w:rsidR="003455A2" w:rsidRPr="004A3702">
        <w:t xml:space="preserve">the proposition </w:t>
      </w:r>
      <w:r w:rsidRPr="004A3702">
        <w:t>that this version of events was put on affidavit</w:t>
      </w:r>
      <w:r w:rsidR="00374419">
        <w:t>,</w:t>
      </w:r>
      <w:r w:rsidRPr="004A3702">
        <w:t xml:space="preserve"> </w:t>
      </w:r>
      <w:r w:rsidR="003455A2" w:rsidRPr="004A3702">
        <w:t>because she was “</w:t>
      </w:r>
      <w:r w:rsidR="003455A2" w:rsidRPr="004A3702">
        <w:rPr>
          <w:i/>
          <w:iCs/>
        </w:rPr>
        <w:t>trying to show that the funds were not shared funds but they came from you and it was your money specifically</w:t>
      </w:r>
      <w:r w:rsidR="003455A2" w:rsidRPr="004A3702">
        <w:t>”</w:t>
      </w:r>
      <w:r w:rsidR="002B49D1">
        <w:t>.</w:t>
      </w:r>
      <w:r w:rsidR="003455A2" w:rsidRPr="004A3702">
        <w:rPr>
          <w:rStyle w:val="FootnoteReference"/>
        </w:rPr>
        <w:footnoteReference w:id="164"/>
      </w:r>
      <w:r w:rsidR="003455A2" w:rsidRPr="004A3702">
        <w:t xml:space="preserve">  She said “</w:t>
      </w:r>
      <w:r w:rsidR="003455A2" w:rsidRPr="004A3702">
        <w:rPr>
          <w:i/>
          <w:iCs/>
        </w:rPr>
        <w:t>It’s explained by Mr Abedini to me.  I don’t know but that’s what he said, this is the way that he brought the money for us</w:t>
      </w:r>
      <w:r w:rsidR="002B49D1">
        <w:rPr>
          <w:i/>
          <w:iCs/>
        </w:rPr>
        <w:t xml:space="preserve"> </w:t>
      </w:r>
      <w:r w:rsidR="003455A2" w:rsidRPr="004A3702">
        <w:rPr>
          <w:i/>
          <w:iCs/>
        </w:rPr>
        <w:t>…</w:t>
      </w:r>
      <w:r w:rsidR="003455A2" w:rsidRPr="002B49D1">
        <w:t>”</w:t>
      </w:r>
      <w:r w:rsidR="00683901">
        <w:t>;</w:t>
      </w:r>
      <w:r w:rsidR="003455A2" w:rsidRPr="004A3702">
        <w:rPr>
          <w:rStyle w:val="FootnoteReference"/>
        </w:rPr>
        <w:footnoteReference w:id="165"/>
      </w:r>
    </w:p>
    <w:p w14:paraId="5654549F" w14:textId="7D7EF2DE" w:rsidR="003455A2" w:rsidRPr="004A3702" w:rsidRDefault="003455A2" w:rsidP="0061072B">
      <w:pPr>
        <w:pStyle w:val="CCVNumberLevel1"/>
        <w:numPr>
          <w:ilvl w:val="0"/>
          <w:numId w:val="0"/>
        </w:numPr>
        <w:ind w:left="1701" w:hanging="567"/>
      </w:pPr>
      <w:r w:rsidRPr="004A3702">
        <w:lastRenderedPageBreak/>
        <w:t>(</w:t>
      </w:r>
      <w:r w:rsidR="008C7209" w:rsidRPr="004A3702">
        <w:t>uu</w:t>
      </w:r>
      <w:r w:rsidRPr="004A3702">
        <w:t>)</w:t>
      </w:r>
      <w:r w:rsidRPr="004A3702">
        <w:tab/>
        <w:t>it was suggested to her that shortly after the money arrived in Mr Abedini’s account</w:t>
      </w:r>
      <w:r w:rsidR="006B127A" w:rsidRPr="004A3702">
        <w:t>s</w:t>
      </w:r>
      <w:r w:rsidRPr="004A3702">
        <w:t xml:space="preserve"> in October and November 2008, “</w:t>
      </w:r>
      <w:r w:rsidRPr="004A3702">
        <w:rPr>
          <w:i/>
          <w:iCs/>
        </w:rPr>
        <w:t>it didn’t sit there untouched until 2011 when you bought the property</w:t>
      </w:r>
      <w:r w:rsidRPr="004A3702">
        <w:t>”</w:t>
      </w:r>
      <w:r w:rsidR="002B49D1">
        <w:t>.</w:t>
      </w:r>
      <w:r w:rsidRPr="004A3702">
        <w:rPr>
          <w:rStyle w:val="FootnoteReference"/>
        </w:rPr>
        <w:footnoteReference w:id="166"/>
      </w:r>
      <w:r w:rsidRPr="004A3702">
        <w:t xml:space="preserve">  </w:t>
      </w:r>
      <w:r w:rsidR="00E856D4" w:rsidRPr="004A3702">
        <w:t>In particular, it was put to her that by 3 November 2008, only $409.98 was left in the NAB account into which some of the transfer had been made.</w:t>
      </w:r>
      <w:r w:rsidR="00E856D4" w:rsidRPr="004A3702">
        <w:rPr>
          <w:rStyle w:val="FootnoteReference"/>
        </w:rPr>
        <w:footnoteReference w:id="167"/>
      </w:r>
      <w:r w:rsidR="00E856D4" w:rsidRPr="004A3702">
        <w:t xml:space="preserve">  </w:t>
      </w:r>
      <w:r w:rsidRPr="004A3702">
        <w:t>She said that she did not know about that: “</w:t>
      </w:r>
      <w:r w:rsidRPr="004A3702">
        <w:rPr>
          <w:i/>
          <w:iCs/>
        </w:rPr>
        <w:t>If it’s not my account, I don’t know anything about it</w:t>
      </w:r>
      <w:r w:rsidR="00E856D4" w:rsidRPr="004A3702">
        <w:rPr>
          <w:i/>
          <w:iCs/>
        </w:rPr>
        <w:t>.</w:t>
      </w:r>
      <w:r w:rsidRPr="004A3702">
        <w:t>”</w:t>
      </w:r>
      <w:r w:rsidRPr="004A3702">
        <w:rPr>
          <w:rStyle w:val="FootnoteReference"/>
        </w:rPr>
        <w:footnoteReference w:id="168"/>
      </w:r>
      <w:r w:rsidR="00E856D4" w:rsidRPr="004A3702">
        <w:t xml:space="preserve">  Similarly, by 29 October 2008, only $48 remained in the C</w:t>
      </w:r>
      <w:r w:rsidR="00E21725">
        <w:t>BA</w:t>
      </w:r>
      <w:r w:rsidR="00E856D4" w:rsidRPr="004A3702">
        <w:t xml:space="preserve"> account into which the rest of the transfer had been made</w:t>
      </w:r>
      <w:r w:rsidR="006B127A" w:rsidRPr="004A3702">
        <w:t>.</w:t>
      </w:r>
      <w:r w:rsidR="00E856D4" w:rsidRPr="004A3702">
        <w:rPr>
          <w:rStyle w:val="FootnoteReference"/>
        </w:rPr>
        <w:footnoteReference w:id="169"/>
      </w:r>
      <w:r w:rsidR="006B127A" w:rsidRPr="004A3702">
        <w:t xml:space="preserve">  Her response to this was</w:t>
      </w:r>
      <w:r w:rsidR="00B10E30">
        <w:t>,</w:t>
      </w:r>
      <w:r w:rsidR="006B127A" w:rsidRPr="004A3702">
        <w:t xml:space="preserve"> “</w:t>
      </w:r>
      <w:r w:rsidR="006B127A" w:rsidRPr="004A3702">
        <w:rPr>
          <w:i/>
          <w:iCs/>
        </w:rPr>
        <w:t>At the time I was his wife, I was trusting him and I think he was maybe using it in his business</w:t>
      </w:r>
      <w:r w:rsidR="00DB6D7B">
        <w:rPr>
          <w:i/>
          <w:iCs/>
        </w:rPr>
        <w:t>.</w:t>
      </w:r>
      <w:r w:rsidR="002B49D1">
        <w:rPr>
          <w:i/>
          <w:iCs/>
        </w:rPr>
        <w:t xml:space="preserve"> </w:t>
      </w:r>
      <w:r w:rsidR="00DB6D7B">
        <w:rPr>
          <w:i/>
          <w:iCs/>
        </w:rPr>
        <w:t xml:space="preserve"> </w:t>
      </w:r>
      <w:r w:rsidR="006B127A" w:rsidRPr="004A3702">
        <w:t>…”;</w:t>
      </w:r>
      <w:r w:rsidR="006B127A" w:rsidRPr="004A3702">
        <w:rPr>
          <w:rStyle w:val="FootnoteReference"/>
        </w:rPr>
        <w:footnoteReference w:id="170"/>
      </w:r>
    </w:p>
    <w:p w14:paraId="2051ACB6" w14:textId="20E1D620" w:rsidR="00E856D4" w:rsidRPr="004A3702" w:rsidRDefault="00E856D4" w:rsidP="0061072B">
      <w:pPr>
        <w:pStyle w:val="CCVNumberLevel1"/>
        <w:numPr>
          <w:ilvl w:val="0"/>
          <w:numId w:val="0"/>
        </w:numPr>
        <w:ind w:left="1701" w:hanging="567"/>
      </w:pPr>
      <w:r w:rsidRPr="004A3702">
        <w:t>(</w:t>
      </w:r>
      <w:r w:rsidR="008C7209" w:rsidRPr="004A3702">
        <w:t>vv</w:t>
      </w:r>
      <w:r w:rsidRPr="004A3702">
        <w:t>)</w:t>
      </w:r>
      <w:r w:rsidRPr="004A3702">
        <w:tab/>
        <w:t>it was put to her that “</w:t>
      </w:r>
      <w:r w:rsidRPr="004A3702">
        <w:rPr>
          <w:i/>
          <w:iCs/>
        </w:rPr>
        <w:t>there’s nothing to show any of the withdrawals being spent [on] the purchase of a property two and a half years later</w:t>
      </w:r>
      <w:r w:rsidR="00DB6D7B">
        <w:rPr>
          <w:i/>
          <w:iCs/>
        </w:rPr>
        <w:t>, …</w:t>
      </w:r>
      <w:r w:rsidRPr="004A3702">
        <w:t>”  To this</w:t>
      </w:r>
      <w:r w:rsidR="002B49D1">
        <w:t>,</w:t>
      </w:r>
      <w:r w:rsidRPr="004A3702">
        <w:t xml:space="preserve"> she replied</w:t>
      </w:r>
      <w:r w:rsidR="00B10E30">
        <w:t>,</w:t>
      </w:r>
      <w:r w:rsidR="00D345DC" w:rsidRPr="004A3702">
        <w:t xml:space="preserve"> “</w:t>
      </w:r>
      <w:r w:rsidRPr="004A3702">
        <w:t>…</w:t>
      </w:r>
      <w:r w:rsidR="002B49D1">
        <w:t xml:space="preserve"> </w:t>
      </w:r>
      <w:r w:rsidRPr="004A3702">
        <w:rPr>
          <w:i/>
          <w:iCs/>
        </w:rPr>
        <w:t xml:space="preserve">his business was a money remittance and I think he </w:t>
      </w:r>
      <w:r w:rsidR="00DB6D7B">
        <w:rPr>
          <w:i/>
          <w:iCs/>
        </w:rPr>
        <w:t>-</w:t>
      </w:r>
      <w:r w:rsidRPr="004A3702">
        <w:rPr>
          <w:i/>
          <w:iCs/>
        </w:rPr>
        <w:t xml:space="preserve"> I don’t know.  I can</w:t>
      </w:r>
      <w:r w:rsidR="00D345DC" w:rsidRPr="004A3702">
        <w:rPr>
          <w:i/>
          <w:iCs/>
        </w:rPr>
        <w:t>’</w:t>
      </w:r>
      <w:r w:rsidRPr="004A3702">
        <w:rPr>
          <w:i/>
          <w:iCs/>
        </w:rPr>
        <w:t>t talk for Mr Abedini</w:t>
      </w:r>
      <w:r w:rsidRPr="004A3702">
        <w:t>.”</w:t>
      </w:r>
      <w:r w:rsidRPr="004A3702">
        <w:rPr>
          <w:rStyle w:val="FootnoteReference"/>
        </w:rPr>
        <w:footnoteReference w:id="171"/>
      </w:r>
      <w:r w:rsidRPr="004A3702">
        <w:t xml:space="preserve">  When asked if there was any </w:t>
      </w:r>
      <w:r w:rsidR="003E44A1" w:rsidRPr="004A3702">
        <w:t>explanation</w:t>
      </w:r>
      <w:r w:rsidRPr="004A3702">
        <w:t xml:space="preserve"> she could give which would link the money that was transferred from Iran to the purchase of a property, she replied</w:t>
      </w:r>
      <w:r w:rsidR="00FE1AC7">
        <w:t>,</w:t>
      </w:r>
      <w:r w:rsidRPr="004A3702">
        <w:t xml:space="preserve"> “</w:t>
      </w:r>
      <w:r w:rsidRPr="004A3702">
        <w:rPr>
          <w:i/>
          <w:iCs/>
        </w:rPr>
        <w:t>I don’t know, to be honest</w:t>
      </w:r>
      <w:r w:rsidRPr="004A3702">
        <w:t>”</w:t>
      </w:r>
      <w:r w:rsidR="002B49D1">
        <w:t>.</w:t>
      </w:r>
      <w:r w:rsidRPr="004A3702">
        <w:rPr>
          <w:rStyle w:val="FootnoteReference"/>
        </w:rPr>
        <w:footnoteReference w:id="172"/>
      </w:r>
      <w:r w:rsidR="008D21C8" w:rsidRPr="004A3702">
        <w:t xml:space="preserve">  Despite this, she continued to maintain that the monies that were transferred from Iran were used to buy the Turramurra property;</w:t>
      </w:r>
      <w:r w:rsidR="008D21C8" w:rsidRPr="004A3702">
        <w:rPr>
          <w:rStyle w:val="FootnoteReference"/>
        </w:rPr>
        <w:footnoteReference w:id="173"/>
      </w:r>
    </w:p>
    <w:p w14:paraId="6CEF3A2F" w14:textId="5BF43A22" w:rsidR="008D21C8" w:rsidRPr="004A3702" w:rsidRDefault="008D21C8" w:rsidP="0061072B">
      <w:pPr>
        <w:pStyle w:val="CCVNumberLevel1"/>
        <w:numPr>
          <w:ilvl w:val="0"/>
          <w:numId w:val="0"/>
        </w:numPr>
        <w:ind w:left="1701" w:hanging="567"/>
      </w:pPr>
      <w:r w:rsidRPr="004A3702">
        <w:t>(</w:t>
      </w:r>
      <w:r w:rsidR="00AC3A17" w:rsidRPr="004A3702">
        <w:t>ww</w:t>
      </w:r>
      <w:r w:rsidRPr="004A3702">
        <w:t>)</w:t>
      </w:r>
      <w:r w:rsidRPr="004A3702">
        <w:tab/>
        <w:t>at the time that the Turramurra property was purchased, she did not know that Mr Abedini was conducting a money remittance business.  She became aware of that later.</w:t>
      </w:r>
      <w:r w:rsidRPr="004A3702">
        <w:rPr>
          <w:rStyle w:val="FootnoteReference"/>
        </w:rPr>
        <w:footnoteReference w:id="174"/>
      </w:r>
      <w:r w:rsidRPr="004A3702">
        <w:t xml:space="preserve">  She denied having any knowledge about the nature of Mr Abedini’s money remittance business.</w:t>
      </w:r>
      <w:r w:rsidRPr="004A3702">
        <w:rPr>
          <w:rStyle w:val="FootnoteReference"/>
        </w:rPr>
        <w:footnoteReference w:id="175"/>
      </w:r>
      <w:r w:rsidRPr="004A3702">
        <w:t xml:space="preserve">  She said that she </w:t>
      </w:r>
      <w:r w:rsidRPr="004A3702">
        <w:lastRenderedPageBreak/>
        <w:t>had no role in the money remittance business.</w:t>
      </w:r>
      <w:r w:rsidRPr="004A3702">
        <w:rPr>
          <w:rStyle w:val="FootnoteReference"/>
        </w:rPr>
        <w:footnoteReference w:id="176"/>
      </w:r>
      <w:r w:rsidR="00FE1AC7">
        <w:t xml:space="preserve"> </w:t>
      </w:r>
      <w:r w:rsidRPr="004A3702">
        <w:t xml:space="preserve"> She denied that any monies from the money remittance business had ever been used by her to pay household expenses, such as the mortgage on the Turramurra property.  She denied any knowledge that Mr Abedini’s money remittance business was used by Mr Isfhani to transfer funds from Iran</w:t>
      </w:r>
      <w:r w:rsidR="006D3C48" w:rsidRPr="004A3702">
        <w:t>.</w:t>
      </w:r>
      <w:r w:rsidRPr="004A3702">
        <w:rPr>
          <w:rStyle w:val="FootnoteReference"/>
        </w:rPr>
        <w:footnoteReference w:id="177"/>
      </w:r>
      <w:r w:rsidR="006D3C48" w:rsidRPr="004A3702">
        <w:t xml:space="preserve">  She was shown numerous transactions marked by names</w:t>
      </w:r>
      <w:r w:rsidR="00683901">
        <w:t xml:space="preserve"> of people</w:t>
      </w:r>
      <w:r w:rsidR="006D3C48" w:rsidRPr="004A3702">
        <w:t xml:space="preserve"> in her husband’s bank accounts in October 20</w:t>
      </w:r>
      <w:r w:rsidR="00CF7176" w:rsidRPr="004A3702">
        <w:t>10</w:t>
      </w:r>
      <w:r w:rsidR="00D345DC" w:rsidRPr="004A3702">
        <w:t>.</w:t>
      </w:r>
      <w:r w:rsidR="006D3C48" w:rsidRPr="004A3702">
        <w:rPr>
          <w:rStyle w:val="FootnoteReference"/>
        </w:rPr>
        <w:footnoteReference w:id="178"/>
      </w:r>
      <w:r w:rsidR="006D3C48" w:rsidRPr="004A3702">
        <w:t xml:space="preserve"> </w:t>
      </w:r>
      <w:r w:rsidR="00D345DC" w:rsidRPr="004A3702">
        <w:t xml:space="preserve"> I</w:t>
      </w:r>
      <w:r w:rsidR="006D3C48" w:rsidRPr="004A3702">
        <w:t xml:space="preserve">t was suggested to her </w:t>
      </w:r>
      <w:r w:rsidR="00D345DC" w:rsidRPr="004A3702">
        <w:t xml:space="preserve">that the designation of these funds by name, </w:t>
      </w:r>
      <w:r w:rsidR="006D3C48" w:rsidRPr="004A3702">
        <w:t>w</w:t>
      </w:r>
      <w:r w:rsidR="00D345DC" w:rsidRPr="004A3702">
        <w:t>as</w:t>
      </w:r>
      <w:r w:rsidR="006D3C48" w:rsidRPr="004A3702">
        <w:t xml:space="preserve"> consistent </w:t>
      </w:r>
      <w:r w:rsidR="00D345DC" w:rsidRPr="004A3702">
        <w:t xml:space="preserve">with </w:t>
      </w:r>
      <w:r w:rsidR="006D3C48" w:rsidRPr="004A3702">
        <w:t xml:space="preserve">those funds being </w:t>
      </w:r>
      <w:r w:rsidR="00D345DC" w:rsidRPr="004A3702">
        <w:t xml:space="preserve">referable to </w:t>
      </w:r>
      <w:r w:rsidR="006D3C48" w:rsidRPr="004A3702">
        <w:t>clients of the money remittance business.  She denied having any knowledge of these matters;</w:t>
      </w:r>
      <w:r w:rsidR="006D3C48" w:rsidRPr="004A3702">
        <w:rPr>
          <w:rStyle w:val="FootnoteReference"/>
        </w:rPr>
        <w:footnoteReference w:id="179"/>
      </w:r>
    </w:p>
    <w:p w14:paraId="2FF10C71" w14:textId="13CC6C81" w:rsidR="008D21C8" w:rsidRPr="004A3702" w:rsidRDefault="008D21C8" w:rsidP="00AC3A17">
      <w:pPr>
        <w:pStyle w:val="CCVNumberLevel1"/>
        <w:numPr>
          <w:ilvl w:val="0"/>
          <w:numId w:val="0"/>
        </w:numPr>
        <w:ind w:left="1701" w:hanging="567"/>
      </w:pPr>
      <w:r w:rsidRPr="004A3702">
        <w:t>(</w:t>
      </w:r>
      <w:r w:rsidR="00AC3A17" w:rsidRPr="004A3702">
        <w:t>xx</w:t>
      </w:r>
      <w:r w:rsidRPr="004A3702">
        <w:t>)</w:t>
      </w:r>
      <w:r w:rsidRPr="004A3702">
        <w:tab/>
      </w:r>
      <w:r w:rsidR="006D3C48" w:rsidRPr="004A3702">
        <w:t>in relation to the purchase of the Turramurra property, she said she had no discussions with Mr Isfhani.  She was</w:t>
      </w:r>
      <w:r w:rsidR="00DB6D7B">
        <w:t xml:space="preserve"> </w:t>
      </w:r>
      <w:r w:rsidR="006D3C48" w:rsidRPr="004A3702">
        <w:t>n</w:t>
      </w:r>
      <w:r w:rsidR="00DB6D7B">
        <w:t>o</w:t>
      </w:r>
      <w:r w:rsidR="006D3C48" w:rsidRPr="004A3702">
        <w:t>t involved in the application for the mortgage: “</w:t>
      </w:r>
      <w:r w:rsidR="006D3C48" w:rsidRPr="004A3702">
        <w:rPr>
          <w:i/>
          <w:iCs/>
        </w:rPr>
        <w:t>I only went, saw a house, liked the house.  We talked about the price of the house and then Mr Abedini arranged the purc</w:t>
      </w:r>
      <w:r w:rsidR="00246A76" w:rsidRPr="004A3702">
        <w:rPr>
          <w:i/>
          <w:iCs/>
        </w:rPr>
        <w:t>h</w:t>
      </w:r>
      <w:r w:rsidR="006D3C48" w:rsidRPr="004A3702">
        <w:rPr>
          <w:i/>
          <w:iCs/>
        </w:rPr>
        <w:t>ase</w:t>
      </w:r>
      <w:r w:rsidR="00246A76" w:rsidRPr="004A3702">
        <w:t>;</w:t>
      </w:r>
      <w:r w:rsidR="00DB6D7B">
        <w:t>”</w:t>
      </w:r>
      <w:r w:rsidR="00246A76" w:rsidRPr="004A3702">
        <w:rPr>
          <w:rStyle w:val="FootnoteReference"/>
        </w:rPr>
        <w:footnoteReference w:id="180"/>
      </w:r>
    </w:p>
    <w:p w14:paraId="749ACEA0" w14:textId="1D7AE45C" w:rsidR="00246A76" w:rsidRPr="004A3702" w:rsidRDefault="00246A76" w:rsidP="00AC3A17">
      <w:pPr>
        <w:pStyle w:val="CCVNumberLevel1"/>
        <w:numPr>
          <w:ilvl w:val="0"/>
          <w:numId w:val="0"/>
        </w:numPr>
        <w:ind w:left="1701" w:hanging="567"/>
      </w:pPr>
      <w:r w:rsidRPr="004A3702">
        <w:t>(</w:t>
      </w:r>
      <w:r w:rsidR="00AC3A17" w:rsidRPr="004A3702">
        <w:t>yy</w:t>
      </w:r>
      <w:r w:rsidRPr="004A3702">
        <w:t>)</w:t>
      </w:r>
      <w:r w:rsidRPr="004A3702">
        <w:tab/>
        <w:t>she declared a total of $24,000 in her tax</w:t>
      </w:r>
      <w:r w:rsidR="00FE1AC7">
        <w:t>ation</w:t>
      </w:r>
      <w:r w:rsidRPr="004A3702">
        <w:t xml:space="preserve"> returns over the period 2009 to 2014.</w:t>
      </w:r>
      <w:r w:rsidRPr="004A3702">
        <w:rPr>
          <w:rStyle w:val="FootnoteReference"/>
        </w:rPr>
        <w:footnoteReference w:id="181"/>
      </w:r>
      <w:r w:rsidRPr="004A3702">
        <w:t xml:space="preserve">  She agreed</w:t>
      </w:r>
      <w:r w:rsidR="00DB6D7B">
        <w:t>,</w:t>
      </w:r>
      <w:r w:rsidRPr="004A3702">
        <w:t xml:space="preserve"> on this basis, that “</w:t>
      </w:r>
      <w:r w:rsidRPr="004A3702">
        <w:rPr>
          <w:i/>
          <w:iCs/>
        </w:rPr>
        <w:t>any money to pay for the deposit or the mortgage wasn’t coming from</w:t>
      </w:r>
      <w:r w:rsidR="00391684">
        <w:rPr>
          <w:i/>
          <w:iCs/>
        </w:rPr>
        <w:t xml:space="preserve"> …</w:t>
      </w:r>
      <w:r w:rsidRPr="004A3702">
        <w:rPr>
          <w:i/>
          <w:iCs/>
        </w:rPr>
        <w:t xml:space="preserve"> </w:t>
      </w:r>
      <w:r w:rsidR="00391684">
        <w:rPr>
          <w:i/>
          <w:iCs/>
        </w:rPr>
        <w:t>[</w:t>
      </w:r>
      <w:r w:rsidRPr="004A3702">
        <w:rPr>
          <w:i/>
          <w:iCs/>
        </w:rPr>
        <w:t>her</w:t>
      </w:r>
      <w:r w:rsidR="00391684">
        <w:rPr>
          <w:i/>
          <w:iCs/>
        </w:rPr>
        <w:t>]</w:t>
      </w:r>
      <w:r w:rsidRPr="004A3702">
        <w:rPr>
          <w:i/>
          <w:iCs/>
        </w:rPr>
        <w:t xml:space="preserve"> own Australian earnings </w:t>
      </w:r>
      <w:r w:rsidR="00391684">
        <w:rPr>
          <w:i/>
          <w:iCs/>
        </w:rPr>
        <w:t>[</w:t>
      </w:r>
      <w:r w:rsidRPr="004A3702">
        <w:rPr>
          <w:i/>
          <w:iCs/>
        </w:rPr>
        <w:t>in that period</w:t>
      </w:r>
      <w:r w:rsidR="00391684">
        <w:rPr>
          <w:i/>
          <w:iCs/>
        </w:rPr>
        <w:t>]</w:t>
      </w:r>
      <w:r w:rsidR="00D345DC" w:rsidRPr="004A3702">
        <w:rPr>
          <w:i/>
          <w:iCs/>
        </w:rPr>
        <w:t>”</w:t>
      </w:r>
      <w:r w:rsidRPr="004A3702">
        <w:t>;</w:t>
      </w:r>
      <w:r w:rsidRPr="004A3702">
        <w:rPr>
          <w:rStyle w:val="FootnoteReference"/>
        </w:rPr>
        <w:footnoteReference w:id="182"/>
      </w:r>
    </w:p>
    <w:p w14:paraId="38AA5DF2" w14:textId="5E166318" w:rsidR="00246A76" w:rsidRPr="004A3702" w:rsidRDefault="00246A76" w:rsidP="00AC3A17">
      <w:pPr>
        <w:pStyle w:val="CCVNumberLevel1"/>
        <w:numPr>
          <w:ilvl w:val="0"/>
          <w:numId w:val="0"/>
        </w:numPr>
        <w:ind w:left="1701" w:hanging="567"/>
      </w:pPr>
      <w:r w:rsidRPr="004A3702">
        <w:t>(</w:t>
      </w:r>
      <w:r w:rsidR="00AC3A17" w:rsidRPr="004A3702">
        <w:t>zz</w:t>
      </w:r>
      <w:r w:rsidRPr="004A3702">
        <w:t>)</w:t>
      </w:r>
      <w:r w:rsidRPr="004A3702">
        <w:tab/>
        <w:t>she agreed that Mr Abedini’s tax</w:t>
      </w:r>
      <w:r w:rsidR="00FE1AC7">
        <w:t>ation</w:t>
      </w:r>
      <w:r w:rsidRPr="004A3702">
        <w:t xml:space="preserve"> return for the 2011 financial year was not higher than $22,500.  She agreed that the money for the Turramurra property was not from his income in Australia;</w:t>
      </w:r>
      <w:r w:rsidRPr="004A3702">
        <w:rPr>
          <w:rStyle w:val="FootnoteReference"/>
        </w:rPr>
        <w:footnoteReference w:id="183"/>
      </w:r>
    </w:p>
    <w:p w14:paraId="60F37CE9" w14:textId="7F05F8CC" w:rsidR="00246A76" w:rsidRPr="004A3702" w:rsidRDefault="00246A76" w:rsidP="00391684">
      <w:pPr>
        <w:pStyle w:val="CCVNumberLevel1"/>
        <w:numPr>
          <w:ilvl w:val="0"/>
          <w:numId w:val="0"/>
        </w:numPr>
        <w:ind w:left="1701" w:hanging="708"/>
      </w:pPr>
      <w:r w:rsidRPr="004A3702">
        <w:t>(</w:t>
      </w:r>
      <w:r w:rsidR="006E7070" w:rsidRPr="004A3702">
        <w:t>aaa</w:t>
      </w:r>
      <w:r w:rsidRPr="004A3702">
        <w:t>)</w:t>
      </w:r>
      <w:r w:rsidRPr="004A3702">
        <w:tab/>
        <w:t>she agreed that there was no record in evidence of the sale of any apartments in Iran;</w:t>
      </w:r>
      <w:r w:rsidRPr="004A3702">
        <w:rPr>
          <w:rStyle w:val="FootnoteReference"/>
        </w:rPr>
        <w:footnoteReference w:id="184"/>
      </w:r>
    </w:p>
    <w:p w14:paraId="658FC51E" w14:textId="010B94DA" w:rsidR="00246A76" w:rsidRPr="004A3702" w:rsidRDefault="00246A76" w:rsidP="006637A6">
      <w:pPr>
        <w:pStyle w:val="CCVNumberLevel1"/>
        <w:numPr>
          <w:ilvl w:val="0"/>
          <w:numId w:val="0"/>
        </w:numPr>
        <w:ind w:left="1701" w:hanging="708"/>
      </w:pPr>
      <w:r w:rsidRPr="004A3702">
        <w:lastRenderedPageBreak/>
        <w:t>(</w:t>
      </w:r>
      <w:r w:rsidR="006E7070" w:rsidRPr="004A3702">
        <w:t>bbb</w:t>
      </w:r>
      <w:r w:rsidRPr="004A3702">
        <w:t>)</w:t>
      </w:r>
      <w:r w:rsidRPr="004A3702">
        <w:tab/>
        <w:t>she did not have any knowledge of where the monies to pay the settlement sum came from.  She agreed that they did not come from her bank account;</w:t>
      </w:r>
      <w:r w:rsidRPr="004A3702">
        <w:rPr>
          <w:rStyle w:val="FootnoteReference"/>
        </w:rPr>
        <w:footnoteReference w:id="185"/>
      </w:r>
    </w:p>
    <w:p w14:paraId="0C7C3624" w14:textId="246B49D0" w:rsidR="00246A76" w:rsidRPr="004A3702" w:rsidRDefault="00246A76" w:rsidP="006637A6">
      <w:pPr>
        <w:pStyle w:val="CCVNumberLevel1"/>
        <w:numPr>
          <w:ilvl w:val="0"/>
          <w:numId w:val="0"/>
        </w:numPr>
        <w:ind w:left="1701" w:hanging="708"/>
      </w:pPr>
      <w:r w:rsidRPr="004A3702">
        <w:t>(</w:t>
      </w:r>
      <w:r w:rsidR="006E7070" w:rsidRPr="004A3702">
        <w:t>ccc</w:t>
      </w:r>
      <w:r w:rsidRPr="004A3702">
        <w:t>)</w:t>
      </w:r>
      <w:r w:rsidRPr="004A3702">
        <w:tab/>
        <w:t>she was not familiar with the bank account name “</w:t>
      </w:r>
      <w:r w:rsidRPr="004A3702">
        <w:rPr>
          <w:i/>
          <w:iCs/>
        </w:rPr>
        <w:t>Greenback Internationa</w:t>
      </w:r>
      <w:r w:rsidR="00265CCF" w:rsidRPr="004A3702">
        <w:rPr>
          <w:i/>
          <w:iCs/>
        </w:rPr>
        <w:t>l</w:t>
      </w:r>
      <w:r w:rsidR="00265CCF" w:rsidRPr="004A3702">
        <w:t>”</w:t>
      </w:r>
      <w:r w:rsidR="00391684">
        <w:t>.</w:t>
      </w:r>
      <w:r w:rsidR="00265CCF" w:rsidRPr="004A3702">
        <w:t xml:space="preserve">  She did not remember whether this was the bank account from which Mr Abedini conducted his money remittance business.</w:t>
      </w:r>
      <w:r w:rsidR="00265CCF" w:rsidRPr="004A3702">
        <w:rPr>
          <w:rStyle w:val="FootnoteReference"/>
        </w:rPr>
        <w:footnoteReference w:id="186"/>
      </w:r>
      <w:r w:rsidR="00265CCF" w:rsidRPr="004A3702">
        <w:t xml:space="preserve">  She did not know that this was the account from which some of the settlement funds for the purchase of the Turramurra property came;</w:t>
      </w:r>
      <w:r w:rsidR="00265CCF" w:rsidRPr="004A3702">
        <w:rPr>
          <w:rStyle w:val="FootnoteReference"/>
        </w:rPr>
        <w:footnoteReference w:id="187"/>
      </w:r>
    </w:p>
    <w:p w14:paraId="7E3DC933" w14:textId="61A206AA" w:rsidR="00DB092E" w:rsidRPr="004A3702" w:rsidRDefault="00DB092E" w:rsidP="006637A6">
      <w:pPr>
        <w:pStyle w:val="CCVNumberLevel1"/>
        <w:numPr>
          <w:ilvl w:val="0"/>
          <w:numId w:val="0"/>
        </w:numPr>
        <w:ind w:left="1701" w:hanging="708"/>
      </w:pPr>
      <w:r w:rsidRPr="004A3702">
        <w:t>(</w:t>
      </w:r>
      <w:r w:rsidR="005C4979" w:rsidRPr="004A3702">
        <w:t>ddd</w:t>
      </w:r>
      <w:r w:rsidRPr="004A3702">
        <w:t>)</w:t>
      </w:r>
      <w:r w:rsidRPr="004A3702">
        <w:tab/>
        <w:t>she agreed that most of the mortgage repayments on the Turramurra property came out of Mr Abedini’s accounts;</w:t>
      </w:r>
      <w:r w:rsidRPr="004A3702">
        <w:rPr>
          <w:rStyle w:val="FootnoteReference"/>
        </w:rPr>
        <w:footnoteReference w:id="188"/>
      </w:r>
    </w:p>
    <w:p w14:paraId="1C6C0C5C" w14:textId="2306FFCB" w:rsidR="00DB092E" w:rsidRPr="004A3702" w:rsidRDefault="00DB092E" w:rsidP="00391684">
      <w:pPr>
        <w:pStyle w:val="CCVNumberLevel1"/>
        <w:numPr>
          <w:ilvl w:val="0"/>
          <w:numId w:val="0"/>
        </w:numPr>
        <w:ind w:left="1701" w:hanging="708"/>
      </w:pPr>
      <w:r w:rsidRPr="004A3702">
        <w:t>(</w:t>
      </w:r>
      <w:r w:rsidR="005C4979" w:rsidRPr="004A3702">
        <w:t>eee</w:t>
      </w:r>
      <w:r w:rsidRPr="004A3702">
        <w:t>)</w:t>
      </w:r>
      <w:r w:rsidRPr="004A3702">
        <w:tab/>
        <w:t xml:space="preserve">she was taken to paragraph 16 of her </w:t>
      </w:r>
      <w:r w:rsidR="00391684">
        <w:t xml:space="preserve">affidavit </w:t>
      </w:r>
      <w:r w:rsidR="00374419">
        <w:t xml:space="preserve">affirmed on </w:t>
      </w:r>
      <w:r w:rsidR="000667A6" w:rsidRPr="004A3702">
        <w:t>1</w:t>
      </w:r>
      <w:r w:rsidR="00374419">
        <w:t>3</w:t>
      </w:r>
      <w:r w:rsidR="000667A6" w:rsidRPr="004A3702">
        <w:t xml:space="preserve"> February 2020</w:t>
      </w:r>
      <w:r w:rsidRPr="004A3702">
        <w:t>,</w:t>
      </w:r>
      <w:r w:rsidRPr="004A3702">
        <w:rPr>
          <w:rStyle w:val="FootnoteReference"/>
        </w:rPr>
        <w:footnoteReference w:id="189"/>
      </w:r>
      <w:r w:rsidRPr="004A3702">
        <w:t xml:space="preserve"> in which she had deposed </w:t>
      </w:r>
      <w:r w:rsidR="00374419">
        <w:t xml:space="preserve">to the fact </w:t>
      </w:r>
      <w:r w:rsidRPr="004A3702">
        <w:t xml:space="preserve">that maintenance of her mortgage and expenses was paid out of the sum of </w:t>
      </w:r>
      <w:r w:rsidRPr="004A3702">
        <w:rPr>
          <w:i/>
          <w:iCs/>
        </w:rPr>
        <w:t>“$597,789.24</w:t>
      </w:r>
      <w:r w:rsidR="00391684">
        <w:rPr>
          <w:i/>
          <w:iCs/>
        </w:rPr>
        <w:t xml:space="preserve"> …</w:t>
      </w:r>
      <w:r w:rsidRPr="004A3702">
        <w:rPr>
          <w:i/>
          <w:iCs/>
        </w:rPr>
        <w:t xml:space="preserve"> brought from funds in Iran in 20 transactions </w:t>
      </w:r>
      <w:r w:rsidR="00391684">
        <w:rPr>
          <w:i/>
          <w:iCs/>
        </w:rPr>
        <w:t xml:space="preserve">[made] </w:t>
      </w:r>
      <w:r w:rsidRPr="004A3702">
        <w:rPr>
          <w:i/>
          <w:iCs/>
        </w:rPr>
        <w:t>since 2013</w:t>
      </w:r>
      <w:r w:rsidR="000667A6" w:rsidRPr="004A3702">
        <w:rPr>
          <w:i/>
          <w:iCs/>
        </w:rPr>
        <w:t>, not through Mr Abedini’s money exchange business, but using various remitters registered in Australia</w:t>
      </w:r>
      <w:r w:rsidRPr="004A3702">
        <w:t>”</w:t>
      </w:r>
      <w:r w:rsidR="00CE74C9">
        <w:t>.</w:t>
      </w:r>
      <w:r w:rsidR="000667A6" w:rsidRPr="004A3702">
        <w:rPr>
          <w:rStyle w:val="FootnoteReference"/>
        </w:rPr>
        <w:footnoteReference w:id="190"/>
      </w:r>
      <w:r w:rsidR="000667A6" w:rsidRPr="004A3702">
        <w:t xml:space="preserve">  She could not say why those funds were not remitted through Mr Abedini’s business.  She could not recall whether she had organised any of those transactions,</w:t>
      </w:r>
      <w:r w:rsidR="000667A6" w:rsidRPr="004A3702">
        <w:rPr>
          <w:rStyle w:val="FootnoteReference"/>
        </w:rPr>
        <w:footnoteReference w:id="191"/>
      </w:r>
      <w:r w:rsidR="000667A6" w:rsidRPr="004A3702">
        <w:t xml:space="preserve"> adding “</w:t>
      </w:r>
      <w:r w:rsidR="000667A6" w:rsidRPr="004A3702">
        <w:rPr>
          <w:i/>
          <w:iCs/>
        </w:rPr>
        <w:t>Mostly has been arranged by Mr Abedini</w:t>
      </w:r>
      <w:r w:rsidR="000667A6" w:rsidRPr="004A3702">
        <w:t>”</w:t>
      </w:r>
      <w:r w:rsidR="00CE74C9">
        <w:t>.</w:t>
      </w:r>
      <w:r w:rsidR="000667A6" w:rsidRPr="004A3702">
        <w:rPr>
          <w:rStyle w:val="FootnoteReference"/>
        </w:rPr>
        <w:footnoteReference w:id="192"/>
      </w:r>
      <w:r w:rsidR="000667A6" w:rsidRPr="004A3702">
        <w:t xml:space="preserve">  </w:t>
      </w:r>
      <w:r w:rsidR="00970AA7" w:rsidRPr="004A3702">
        <w:t>She agreed that t</w:t>
      </w:r>
      <w:r w:rsidR="000667A6" w:rsidRPr="004A3702">
        <w:t>he information about this in her affidavit was based on what Mr Abedini had told her.</w:t>
      </w:r>
      <w:r w:rsidR="000667A6" w:rsidRPr="004A3702">
        <w:rPr>
          <w:rStyle w:val="FootnoteReference"/>
        </w:rPr>
        <w:footnoteReference w:id="193"/>
      </w:r>
      <w:r w:rsidR="000667A6" w:rsidRPr="004A3702">
        <w:t xml:space="preserve">  She could not say where the documents evidencing any of these transactions were.</w:t>
      </w:r>
      <w:r w:rsidR="000667A6" w:rsidRPr="004A3702">
        <w:rPr>
          <w:rStyle w:val="FootnoteReference"/>
        </w:rPr>
        <w:footnoteReference w:id="194"/>
      </w:r>
      <w:r w:rsidR="000667A6" w:rsidRPr="004A3702">
        <w:t xml:space="preserve">  She was unable to point to any document which proved that the mortgage </w:t>
      </w:r>
      <w:r w:rsidR="000667A6" w:rsidRPr="004A3702">
        <w:lastRenderedPageBreak/>
        <w:t>for the Turramurra property was paid from these monies: “…</w:t>
      </w:r>
      <w:r w:rsidR="00CE74C9">
        <w:t xml:space="preserve"> </w:t>
      </w:r>
      <w:r w:rsidR="000667A6" w:rsidRPr="004A3702">
        <w:rPr>
          <w:i/>
          <w:iCs/>
        </w:rPr>
        <w:t>this all managed by Mr Abedini</w:t>
      </w:r>
      <w:r w:rsidR="00CE74C9">
        <w:rPr>
          <w:i/>
          <w:iCs/>
        </w:rPr>
        <w:t xml:space="preserve"> </w:t>
      </w:r>
      <w:r w:rsidR="00235D9C" w:rsidRPr="004A3702">
        <w:rPr>
          <w:i/>
          <w:iCs/>
        </w:rPr>
        <w:t>(</w:t>
      </w:r>
      <w:r w:rsidR="00426E21" w:rsidRPr="004A3702">
        <w:rPr>
          <w:i/>
          <w:iCs/>
        </w:rPr>
        <w:t>sic</w:t>
      </w:r>
      <w:r w:rsidR="00235D9C" w:rsidRPr="004A3702">
        <w:rPr>
          <w:i/>
          <w:iCs/>
        </w:rPr>
        <w:t>)</w:t>
      </w:r>
      <w:r w:rsidR="00426E21" w:rsidRPr="004A3702">
        <w:rPr>
          <w:i/>
          <w:iCs/>
        </w:rPr>
        <w:t>.</w:t>
      </w:r>
      <w:r w:rsidR="000667A6" w:rsidRPr="004A3702">
        <w:rPr>
          <w:i/>
          <w:iCs/>
        </w:rPr>
        <w:t xml:space="preserve">  I don’t know how</w:t>
      </w:r>
      <w:r w:rsidR="00970AA7" w:rsidRPr="004A3702">
        <w:rPr>
          <w:i/>
          <w:iCs/>
        </w:rPr>
        <w:t>.</w:t>
      </w:r>
      <w:r w:rsidR="000667A6" w:rsidRPr="004A3702">
        <w:t>”</w:t>
      </w:r>
      <w:r w:rsidR="000667A6" w:rsidRPr="004A3702">
        <w:rPr>
          <w:rStyle w:val="FootnoteReference"/>
        </w:rPr>
        <w:footnoteReference w:id="195"/>
      </w:r>
      <w:r w:rsidR="00970AA7" w:rsidRPr="004A3702">
        <w:t xml:space="preserve">  She said “</w:t>
      </w:r>
      <w:r w:rsidR="00CE74C9" w:rsidRPr="006637A6">
        <w:rPr>
          <w:i/>
          <w:iCs/>
        </w:rPr>
        <w:t>w</w:t>
      </w:r>
      <w:r w:rsidR="00970AA7" w:rsidRPr="004A3702">
        <w:rPr>
          <w:i/>
          <w:iCs/>
        </w:rPr>
        <w:t xml:space="preserve">e did brought money from </w:t>
      </w:r>
      <w:r w:rsidR="00923229" w:rsidRPr="004A3702">
        <w:rPr>
          <w:i/>
          <w:iCs/>
        </w:rPr>
        <w:t>I</w:t>
      </w:r>
      <w:r w:rsidR="00970AA7" w:rsidRPr="004A3702">
        <w:rPr>
          <w:i/>
          <w:iCs/>
        </w:rPr>
        <w:t>ran.  That’s how we lived in Australia because for the first eight years</w:t>
      </w:r>
      <w:r w:rsidR="00CE74C9">
        <w:rPr>
          <w:i/>
          <w:iCs/>
        </w:rPr>
        <w:t xml:space="preserve">, </w:t>
      </w:r>
      <w:r w:rsidR="00970AA7" w:rsidRPr="004A3702">
        <w:rPr>
          <w:i/>
          <w:iCs/>
        </w:rPr>
        <w:t>…</w:t>
      </w:r>
      <w:r w:rsidR="00CE74C9">
        <w:rPr>
          <w:i/>
          <w:iCs/>
        </w:rPr>
        <w:t xml:space="preserve"> </w:t>
      </w:r>
      <w:r w:rsidR="00970AA7" w:rsidRPr="004A3702">
        <w:rPr>
          <w:i/>
          <w:iCs/>
        </w:rPr>
        <w:t>we were under business visa, we didn’t have Medicare</w:t>
      </w:r>
      <w:r w:rsidR="00CE74C9">
        <w:rPr>
          <w:i/>
          <w:iCs/>
        </w:rPr>
        <w:t xml:space="preserve">.  </w:t>
      </w:r>
      <w:r w:rsidR="00923229" w:rsidRPr="004A3702">
        <w:rPr>
          <w:i/>
          <w:iCs/>
        </w:rPr>
        <w:t>…</w:t>
      </w:r>
      <w:r w:rsidR="00CE74C9">
        <w:rPr>
          <w:i/>
          <w:iCs/>
        </w:rPr>
        <w:t xml:space="preserve"> </w:t>
      </w:r>
      <w:r w:rsidR="00923229" w:rsidRPr="004A3702">
        <w:rPr>
          <w:i/>
          <w:iCs/>
        </w:rPr>
        <w:t>we were depends on money we bring in Iran, that’s all</w:t>
      </w:r>
      <w:r w:rsidR="00923229" w:rsidRPr="004A3702">
        <w:t>”</w:t>
      </w:r>
      <w:r w:rsidR="00CE74C9">
        <w:t xml:space="preserve"> (sic)</w:t>
      </w:r>
      <w:r w:rsidR="00923229" w:rsidRPr="004A3702">
        <w:t>;</w:t>
      </w:r>
      <w:r w:rsidR="00923229" w:rsidRPr="004A3702">
        <w:rPr>
          <w:rStyle w:val="FootnoteReference"/>
        </w:rPr>
        <w:footnoteReference w:id="196"/>
      </w:r>
      <w:r w:rsidR="00923229" w:rsidRPr="004A3702">
        <w:t xml:space="preserve"> </w:t>
      </w:r>
    </w:p>
    <w:p w14:paraId="0DCCCF99" w14:textId="5B176C36" w:rsidR="003D32E3" w:rsidRPr="004A3702" w:rsidRDefault="003D32E3" w:rsidP="006637A6">
      <w:pPr>
        <w:pStyle w:val="CCVNumberLevel1"/>
        <w:numPr>
          <w:ilvl w:val="0"/>
          <w:numId w:val="0"/>
        </w:numPr>
        <w:ind w:left="1701" w:hanging="850"/>
      </w:pPr>
      <w:r w:rsidRPr="004A3702">
        <w:t>(</w:t>
      </w:r>
      <w:r w:rsidR="00235D9C" w:rsidRPr="004A3702">
        <w:t>fff</w:t>
      </w:r>
      <w:r w:rsidRPr="004A3702">
        <w:t>)</w:t>
      </w:r>
      <w:r w:rsidRPr="004A3702">
        <w:tab/>
        <w:t xml:space="preserve">she was taken to the </w:t>
      </w:r>
      <w:r w:rsidR="00374419">
        <w:t>Hicks Report</w:t>
      </w:r>
      <w:r w:rsidRPr="004A3702">
        <w:t>.</w:t>
      </w:r>
      <w:r w:rsidRPr="004A3702">
        <w:rPr>
          <w:rStyle w:val="FootnoteReference"/>
        </w:rPr>
        <w:footnoteReference w:id="197"/>
      </w:r>
      <w:r w:rsidRPr="004A3702">
        <w:t xml:space="preserve">  She understood that Mr Hicks had been provided with various bank accounts that had been identified as belonging to her and Mr Abedini, and that Mr Hicks had analysed those documents for the period </w:t>
      </w:r>
      <w:r w:rsidR="00374419">
        <w:t xml:space="preserve">between </w:t>
      </w:r>
      <w:r w:rsidRPr="004A3702">
        <w:t>1 July 2009 and 17 November 2014</w:t>
      </w:r>
      <w:r w:rsidR="00374419">
        <w:t xml:space="preserve"> (“the analysis period”)</w:t>
      </w:r>
      <w:r w:rsidRPr="004A3702">
        <w:t>.</w:t>
      </w:r>
      <w:r w:rsidRPr="004A3702">
        <w:rPr>
          <w:rStyle w:val="FootnoteReference"/>
        </w:rPr>
        <w:footnoteReference w:id="198"/>
      </w:r>
      <w:r w:rsidRPr="004A3702">
        <w:t xml:space="preserve">  She denied knowledge of some of the bank accounts, saying “</w:t>
      </w:r>
      <w:r w:rsidRPr="004A3702">
        <w:rPr>
          <w:i/>
          <w:iCs/>
        </w:rPr>
        <w:t>This is Mr Abedini’s account</w:t>
      </w:r>
      <w:r w:rsidRPr="004A3702">
        <w:t>”</w:t>
      </w:r>
      <w:r w:rsidR="00100E4E" w:rsidRPr="004A3702">
        <w:t>;</w:t>
      </w:r>
      <w:r w:rsidRPr="004A3702">
        <w:rPr>
          <w:rStyle w:val="FootnoteReference"/>
        </w:rPr>
        <w:footnoteReference w:id="199"/>
      </w:r>
    </w:p>
    <w:p w14:paraId="400AFD4E" w14:textId="4FEB8309" w:rsidR="00100E4E" w:rsidRPr="004A3702" w:rsidRDefault="00100E4E" w:rsidP="006637A6">
      <w:pPr>
        <w:pStyle w:val="CCVNumberLevel1"/>
        <w:numPr>
          <w:ilvl w:val="0"/>
          <w:numId w:val="0"/>
        </w:numPr>
        <w:ind w:left="1701" w:hanging="850"/>
      </w:pPr>
      <w:r w:rsidRPr="004A3702">
        <w:t>(</w:t>
      </w:r>
      <w:r w:rsidR="0016536F" w:rsidRPr="004A3702">
        <w:t>ggg</w:t>
      </w:r>
      <w:r w:rsidRPr="004A3702">
        <w:t>)</w:t>
      </w:r>
      <w:r w:rsidRPr="004A3702">
        <w:tab/>
        <w:t xml:space="preserve">she agreed that </w:t>
      </w:r>
      <w:r w:rsidR="00374419">
        <w:t>she knew nothing about</w:t>
      </w:r>
      <w:r w:rsidRPr="004A3702">
        <w:t xml:space="preserve"> many </w:t>
      </w:r>
      <w:r w:rsidR="00374419">
        <w:t xml:space="preserve">of the </w:t>
      </w:r>
      <w:r w:rsidRPr="004A3702">
        <w:t>accounts which had been analysed.</w:t>
      </w:r>
      <w:r w:rsidRPr="004A3702">
        <w:rPr>
          <w:rStyle w:val="FootnoteReference"/>
        </w:rPr>
        <w:footnoteReference w:id="200"/>
      </w:r>
      <w:r w:rsidRPr="004A3702">
        <w:t xml:space="preserve">  She agreed that to the extent that any of the mon</w:t>
      </w:r>
      <w:r w:rsidR="00FE1AC7">
        <w:t>ies</w:t>
      </w:r>
      <w:r w:rsidRPr="004A3702">
        <w:t xml:space="preserve"> from those accounts can be traced into the Turramurra property, she is unable to dispute that.</w:t>
      </w:r>
      <w:r w:rsidRPr="004A3702">
        <w:rPr>
          <w:rStyle w:val="FootnoteReference"/>
        </w:rPr>
        <w:footnoteReference w:id="201"/>
      </w:r>
      <w:r w:rsidRPr="004A3702">
        <w:t xml:space="preserve">  She later said that she was not aware of the existence of any accounts that are not in her name;</w:t>
      </w:r>
      <w:r w:rsidRPr="004A3702">
        <w:rPr>
          <w:rStyle w:val="FootnoteReference"/>
        </w:rPr>
        <w:footnoteReference w:id="202"/>
      </w:r>
    </w:p>
    <w:p w14:paraId="2B7E3433" w14:textId="3A768E66" w:rsidR="00100E4E" w:rsidRPr="004A3702" w:rsidRDefault="00100E4E" w:rsidP="006637A6">
      <w:pPr>
        <w:pStyle w:val="CCVNumberLevel1"/>
        <w:numPr>
          <w:ilvl w:val="0"/>
          <w:numId w:val="0"/>
        </w:numPr>
        <w:ind w:left="1701" w:hanging="850"/>
      </w:pPr>
      <w:r w:rsidRPr="004A3702">
        <w:t>(</w:t>
      </w:r>
      <w:r w:rsidR="0016536F" w:rsidRPr="004A3702">
        <w:t>hhh</w:t>
      </w:r>
      <w:r w:rsidRPr="004A3702">
        <w:t>)</w:t>
      </w:r>
      <w:r w:rsidRPr="004A3702">
        <w:tab/>
        <w:t xml:space="preserve">she was taken to paragraph 10.2.3 of </w:t>
      </w:r>
      <w:r w:rsidR="0091729F">
        <w:t>the</w:t>
      </w:r>
      <w:r w:rsidR="0091729F" w:rsidRPr="004A3702">
        <w:t xml:space="preserve"> </w:t>
      </w:r>
      <w:r w:rsidRPr="004A3702">
        <w:t xml:space="preserve">Hicks </w:t>
      </w:r>
      <w:r w:rsidR="003F346A">
        <w:t>R</w:t>
      </w:r>
      <w:r w:rsidRPr="004A3702">
        <w:t>eport,</w:t>
      </w:r>
      <w:r w:rsidRPr="004A3702">
        <w:rPr>
          <w:rStyle w:val="FootnoteReference"/>
        </w:rPr>
        <w:footnoteReference w:id="203"/>
      </w:r>
      <w:r w:rsidRPr="004A3702">
        <w:t xml:space="preserve"> where he concluded that as at 1 July 2009, the balance in all of the accounts analysed</w:t>
      </w:r>
      <w:r w:rsidR="00374419">
        <w:t>,</w:t>
      </w:r>
      <w:r w:rsidRPr="004A3702">
        <w:t xml:space="preserve"> was just over $69,000.  It was suggested</w:t>
      </w:r>
      <w:r w:rsidR="007313FF">
        <w:t>,</w:t>
      </w:r>
      <w:r w:rsidRPr="004A3702">
        <w:t xml:space="preserve"> on this basis, that the </w:t>
      </w:r>
      <w:r w:rsidR="00683901">
        <w:t xml:space="preserve">sum of </w:t>
      </w:r>
      <w:r w:rsidR="004D2810" w:rsidRPr="00683901">
        <w:t>$330,807.69</w:t>
      </w:r>
      <w:r w:rsidRPr="004A3702">
        <w:t xml:space="preserve"> which she said ha</w:t>
      </w:r>
      <w:r w:rsidR="00683901">
        <w:t>d</w:t>
      </w:r>
      <w:r w:rsidRPr="004A3702">
        <w:t xml:space="preserve"> been brought</w:t>
      </w:r>
      <w:r w:rsidR="00374419">
        <w:t xml:space="preserve"> in 2008</w:t>
      </w:r>
      <w:r w:rsidRPr="004A3702">
        <w:t xml:space="preserve"> to Australia from Iran for the purposes of purchasing the Turramurra property</w:t>
      </w:r>
      <w:r w:rsidR="00D345DC" w:rsidRPr="004A3702">
        <w:t>, c</w:t>
      </w:r>
      <w:r w:rsidRPr="004A3702">
        <w:t xml:space="preserve">ould not possibly have gone to paying for the property, since at most, </w:t>
      </w:r>
      <w:r w:rsidR="00374419">
        <w:t xml:space="preserve">by 1 July 2009, </w:t>
      </w:r>
      <w:r w:rsidRPr="004A3702">
        <w:t xml:space="preserve">there was only $69,000 left in </w:t>
      </w:r>
      <w:r w:rsidR="00970AA7" w:rsidRPr="004A3702">
        <w:t xml:space="preserve">all of the accounts.  She said that she </w:t>
      </w:r>
      <w:r w:rsidR="00970AA7" w:rsidRPr="004A3702">
        <w:lastRenderedPageBreak/>
        <w:t xml:space="preserve">understood this suggestion, but did not agree with it.  She reiterated that she did not know anything about these accounts and </w:t>
      </w:r>
      <w:r w:rsidR="00113A5C" w:rsidRPr="004A3702">
        <w:t xml:space="preserve">had </w:t>
      </w:r>
      <w:r w:rsidR="00970AA7" w:rsidRPr="004A3702">
        <w:t>no idea about how M</w:t>
      </w:r>
      <w:r w:rsidR="00D345DC" w:rsidRPr="004A3702">
        <w:t>r</w:t>
      </w:r>
      <w:r w:rsidR="00970AA7" w:rsidRPr="004A3702">
        <w:t xml:space="preserve"> Abedini was operating his business;</w:t>
      </w:r>
      <w:r w:rsidR="00970AA7" w:rsidRPr="004A3702">
        <w:rPr>
          <w:rStyle w:val="FootnoteReference"/>
        </w:rPr>
        <w:footnoteReference w:id="204"/>
      </w:r>
    </w:p>
    <w:p w14:paraId="1CC4EC7D" w14:textId="6ECF5115" w:rsidR="00970AA7" w:rsidRPr="004A3702" w:rsidRDefault="00970AA7" w:rsidP="007313FF">
      <w:pPr>
        <w:pStyle w:val="CCVNumberLevel1"/>
        <w:numPr>
          <w:ilvl w:val="0"/>
          <w:numId w:val="0"/>
        </w:numPr>
        <w:ind w:left="1701" w:hanging="567"/>
      </w:pPr>
      <w:r w:rsidRPr="004A3702">
        <w:t>(</w:t>
      </w:r>
      <w:r w:rsidR="00113A5C" w:rsidRPr="004A3702">
        <w:t>iii</w:t>
      </w:r>
      <w:r w:rsidRPr="004A3702">
        <w:t>)</w:t>
      </w:r>
      <w:r w:rsidRPr="004A3702">
        <w:tab/>
        <w:t xml:space="preserve">she was taken to an analysis made by Mr Hicks of the total value of the </w:t>
      </w:r>
      <w:r w:rsidR="00374419">
        <w:t>amount</w:t>
      </w:r>
      <w:r w:rsidRPr="004A3702">
        <w:t xml:space="preserve"> </w:t>
      </w:r>
      <w:r w:rsidR="004E5401">
        <w:t>in Australian dollars, paid</w:t>
      </w:r>
      <w:r w:rsidRPr="004A3702">
        <w:t xml:space="preserve"> in</w:t>
      </w:r>
      <w:r w:rsidR="004E5401">
        <w:t>to</w:t>
      </w:r>
      <w:r w:rsidRPr="004A3702">
        <w:t xml:space="preserve"> the accounts </w:t>
      </w:r>
      <w:r w:rsidR="00683901">
        <w:t>during</w:t>
      </w:r>
      <w:r w:rsidRPr="004A3702">
        <w:t xml:space="preserve"> the analysis period.  She acknowledged that sum to be more than </w:t>
      </w:r>
      <w:r w:rsidR="00683901">
        <w:t xml:space="preserve">AUD </w:t>
      </w:r>
      <w:r w:rsidRPr="004A3702">
        <w:t>17</w:t>
      </w:r>
      <w:r w:rsidR="007313FF">
        <w:t xml:space="preserve"> million</w:t>
      </w:r>
      <w:r w:rsidRPr="004A3702">
        <w:t>.</w:t>
      </w:r>
      <w:r w:rsidRPr="004A3702">
        <w:rPr>
          <w:rStyle w:val="FootnoteReference"/>
        </w:rPr>
        <w:footnoteReference w:id="205"/>
      </w:r>
      <w:r w:rsidRPr="004A3702">
        <w:t xml:space="preserve">  She was shown the total value of </w:t>
      </w:r>
      <w:r w:rsidR="004E5401">
        <w:t>funds paid into those accounts in Australian dollars</w:t>
      </w:r>
      <w:r w:rsidRPr="004A3702">
        <w:t xml:space="preserve"> for </w:t>
      </w:r>
      <w:r w:rsidR="004E5401">
        <w:t xml:space="preserve">2010-2011, being </w:t>
      </w:r>
      <w:r w:rsidRPr="004A3702">
        <w:t>the</w:t>
      </w:r>
      <w:r w:rsidR="004E5401">
        <w:t xml:space="preserve"> financial</w:t>
      </w:r>
      <w:r w:rsidRPr="004A3702">
        <w:t xml:space="preserve"> year in which the Turramurra property was purchased.  She acknowledged that sum to be more than </w:t>
      </w:r>
      <w:r w:rsidR="00CF4A79">
        <w:t xml:space="preserve">AUD </w:t>
      </w:r>
      <w:r w:rsidRPr="004A3702">
        <w:t>3.5</w:t>
      </w:r>
      <w:r w:rsidR="007313FF">
        <w:t xml:space="preserve"> million</w:t>
      </w:r>
      <w:r w:rsidRPr="004A3702">
        <w:t>.</w:t>
      </w:r>
      <w:r w:rsidRPr="004A3702">
        <w:rPr>
          <w:rStyle w:val="FootnoteReference"/>
        </w:rPr>
        <w:footnoteReference w:id="206"/>
      </w:r>
      <w:r w:rsidRPr="004A3702">
        <w:t xml:space="preserve">  It was suggested to her </w:t>
      </w:r>
      <w:r w:rsidR="00865D4C" w:rsidRPr="004A3702">
        <w:t xml:space="preserve">that there was no evidence that she had anywhere near </w:t>
      </w:r>
      <w:r w:rsidR="00CF4A79">
        <w:t xml:space="preserve">AUD </w:t>
      </w:r>
      <w:r w:rsidR="00865D4C" w:rsidRPr="004A3702">
        <w:t>3.5</w:t>
      </w:r>
      <w:r w:rsidR="007313FF">
        <w:t xml:space="preserve"> million</w:t>
      </w:r>
      <w:r w:rsidR="00865D4C" w:rsidRPr="004A3702">
        <w:t xml:space="preserve"> of assets in Iran.  To this she replied: “</w:t>
      </w:r>
      <w:r w:rsidR="00865D4C" w:rsidRPr="004A3702">
        <w:rPr>
          <w:i/>
          <w:iCs/>
        </w:rPr>
        <w:t>This is people’s money, people transfer money.  Mr Abedini had a money remittance job.  I have no idea about it.  You can ask him, not me</w:t>
      </w:r>
      <w:r w:rsidR="00865D4C" w:rsidRPr="004A3702">
        <w:t>.”</w:t>
      </w:r>
      <w:r w:rsidR="00865D4C" w:rsidRPr="004A3702">
        <w:rPr>
          <w:rStyle w:val="FootnoteReference"/>
        </w:rPr>
        <w:footnoteReference w:id="207"/>
      </w:r>
      <w:r w:rsidR="00865D4C" w:rsidRPr="004A3702">
        <w:t xml:space="preserve">  She repeated evidence to similar effect throughout this part of her cross</w:t>
      </w:r>
      <w:r w:rsidR="007313FF">
        <w:t>-</w:t>
      </w:r>
      <w:r w:rsidR="00865D4C" w:rsidRPr="004A3702">
        <w:t>examination</w:t>
      </w:r>
      <w:r w:rsidR="00694FBB" w:rsidRPr="004A3702">
        <w:t>;</w:t>
      </w:r>
    </w:p>
    <w:p w14:paraId="4F535515" w14:textId="499F6158" w:rsidR="00694FBB" w:rsidRPr="004A3702" w:rsidRDefault="00694FBB" w:rsidP="006637A6">
      <w:pPr>
        <w:pStyle w:val="CCVNumberLevel1"/>
        <w:numPr>
          <w:ilvl w:val="0"/>
          <w:numId w:val="0"/>
        </w:numPr>
        <w:ind w:left="1701" w:hanging="567"/>
      </w:pPr>
      <w:r w:rsidRPr="004A3702">
        <w:t>(</w:t>
      </w:r>
      <w:r w:rsidR="00B651D2" w:rsidRPr="004A3702">
        <w:t>jjj</w:t>
      </w:r>
      <w:r w:rsidRPr="004A3702">
        <w:t>)</w:t>
      </w:r>
      <w:r w:rsidRPr="004A3702">
        <w:tab/>
        <w:t>she agreed that the Hick</w:t>
      </w:r>
      <w:r w:rsidR="00161E94" w:rsidRPr="004A3702">
        <w:t>s</w:t>
      </w:r>
      <w:r w:rsidRPr="004A3702">
        <w:t xml:space="preserve"> </w:t>
      </w:r>
      <w:r w:rsidR="0091729F">
        <w:t>R</w:t>
      </w:r>
      <w:r w:rsidRPr="004A3702">
        <w:t>eport showed that in the financial year ending 30 June 201</w:t>
      </w:r>
      <w:r w:rsidR="00161E94" w:rsidRPr="004A3702">
        <w:t>0</w:t>
      </w:r>
      <w:r w:rsidRPr="004A3702">
        <w:t xml:space="preserve">, there was $73,800 declared </w:t>
      </w:r>
      <w:r w:rsidR="00161E94" w:rsidRPr="004A3702">
        <w:t xml:space="preserve">by Mr Abedini </w:t>
      </w:r>
      <w:r w:rsidRPr="004A3702">
        <w:t>as business income</w:t>
      </w:r>
      <w:r w:rsidR="00161E94" w:rsidRPr="004A3702">
        <w:t>.</w:t>
      </w:r>
      <w:r w:rsidRPr="004A3702">
        <w:rPr>
          <w:rStyle w:val="FootnoteReference"/>
        </w:rPr>
        <w:footnoteReference w:id="208"/>
      </w:r>
      <w:r w:rsidRPr="004A3702">
        <w:t xml:space="preserve"> </w:t>
      </w:r>
      <w:r w:rsidR="00BA74A7" w:rsidRPr="004A3702">
        <w:t xml:space="preserve"> </w:t>
      </w:r>
      <w:r w:rsidR="00161E94" w:rsidRPr="004A3702">
        <w:t>T</w:t>
      </w:r>
      <w:r w:rsidRPr="004A3702">
        <w:t>he taxable income of the business was declared to</w:t>
      </w:r>
      <w:r w:rsidR="00BA74A7" w:rsidRPr="004A3702">
        <w:t xml:space="preserve"> be</w:t>
      </w:r>
      <w:r w:rsidRPr="004A3702">
        <w:t xml:space="preserve"> </w:t>
      </w:r>
      <w:r w:rsidR="00E71A8D" w:rsidRPr="004A3702">
        <w:t>-</w:t>
      </w:r>
      <w:r w:rsidRPr="004A3702">
        <w:t>$7</w:t>
      </w:r>
      <w:r w:rsidR="007313FF">
        <w:t>,</w:t>
      </w:r>
      <w:r w:rsidRPr="004A3702">
        <w:t>315, after expenses were deducted.</w:t>
      </w:r>
      <w:r w:rsidRPr="004A3702">
        <w:rPr>
          <w:rStyle w:val="FootnoteReference"/>
        </w:rPr>
        <w:footnoteReference w:id="209"/>
      </w:r>
      <w:r w:rsidRPr="004A3702">
        <w:t xml:space="preserve">  </w:t>
      </w:r>
      <w:r w:rsidR="00161E94" w:rsidRPr="004A3702">
        <w:t>She was taken to the table entitled “</w:t>
      </w:r>
      <w:r w:rsidR="00161E94" w:rsidRPr="004A3702">
        <w:rPr>
          <w:i/>
          <w:iCs/>
        </w:rPr>
        <w:t>Source and Application of Funds</w:t>
      </w:r>
      <w:r w:rsidR="00161E94" w:rsidRPr="004A3702">
        <w:t xml:space="preserve">”, annexed to </w:t>
      </w:r>
      <w:r w:rsidR="00374419">
        <w:t>the</w:t>
      </w:r>
      <w:r w:rsidR="00161E94" w:rsidRPr="004A3702">
        <w:t xml:space="preserve"> Hicks </w:t>
      </w:r>
      <w:r w:rsidR="0091729F">
        <w:t>R</w:t>
      </w:r>
      <w:r w:rsidR="00161E94" w:rsidRPr="004A3702">
        <w:t>eport.</w:t>
      </w:r>
      <w:r w:rsidR="00161E94" w:rsidRPr="004A3702">
        <w:rPr>
          <w:rStyle w:val="FootnoteReference"/>
        </w:rPr>
        <w:footnoteReference w:id="210"/>
      </w:r>
      <w:r w:rsidR="00161E94" w:rsidRPr="004A3702">
        <w:t xml:space="preserve">  She was also taken to the income and expense figures declared by Mr Abedini for the financial year ending 30 June 2011, which disclosed total business income of $129,416 and the taxable income of the business as being $22,509 after the deduction of expenses.  </w:t>
      </w:r>
      <w:r w:rsidRPr="004A3702">
        <w:t xml:space="preserve">It was suggested to her that the </w:t>
      </w:r>
      <w:r w:rsidRPr="004A3702">
        <w:lastRenderedPageBreak/>
        <w:t xml:space="preserve">amounts shown </w:t>
      </w:r>
      <w:r w:rsidR="00161E94" w:rsidRPr="004A3702">
        <w:t xml:space="preserve">in the table </w:t>
      </w:r>
      <w:r w:rsidRPr="004A3702">
        <w:t>as being the total amount of transactions for the financial year ending 30 June 2011</w:t>
      </w:r>
      <w:r w:rsidR="00161E94" w:rsidRPr="004A3702">
        <w:t xml:space="preserve"> – namely </w:t>
      </w:r>
      <w:r w:rsidR="00683901">
        <w:t xml:space="preserve">more than </w:t>
      </w:r>
      <w:r w:rsidR="00CF4A79">
        <w:t xml:space="preserve">AUD </w:t>
      </w:r>
      <w:r w:rsidR="00683901">
        <w:t>3.</w:t>
      </w:r>
      <w:r w:rsidR="00161E94" w:rsidRPr="004A3702">
        <w:t>560</w:t>
      </w:r>
      <w:r w:rsidR="003071EA">
        <w:t xml:space="preserve"> million</w:t>
      </w:r>
      <w:r w:rsidR="00683901">
        <w:t xml:space="preserve"> </w:t>
      </w:r>
      <w:r w:rsidR="003071EA">
        <w:t xml:space="preserve">– </w:t>
      </w:r>
      <w:r w:rsidRPr="004A3702">
        <w:t xml:space="preserve"> far exceeded </w:t>
      </w:r>
      <w:r w:rsidR="00161E94" w:rsidRPr="004A3702">
        <w:t xml:space="preserve">the figures </w:t>
      </w:r>
      <w:r w:rsidR="00374419">
        <w:t>she had been taken to evidencing</w:t>
      </w:r>
      <w:r w:rsidR="00161E94" w:rsidRPr="004A3702">
        <w:t xml:space="preserve"> declared income for the financial year ending 2011</w:t>
      </w:r>
      <w:r w:rsidRPr="004A3702">
        <w:t>.  She replied, “</w:t>
      </w:r>
      <w:r w:rsidRPr="004A3702">
        <w:rPr>
          <w:i/>
          <w:iCs/>
        </w:rPr>
        <w:t>I believe your forensic accountant</w:t>
      </w:r>
      <w:r w:rsidR="00426E21" w:rsidRPr="004A3702">
        <w:rPr>
          <w:i/>
          <w:iCs/>
        </w:rPr>
        <w:t>’</w:t>
      </w:r>
      <w:r w:rsidRPr="004A3702">
        <w:rPr>
          <w:i/>
          <w:iCs/>
        </w:rPr>
        <w:t>s made a mistake</w:t>
      </w:r>
      <w:r w:rsidR="00C042A9">
        <w:rPr>
          <w:i/>
          <w:iCs/>
        </w:rPr>
        <w:t xml:space="preserve">.  </w:t>
      </w:r>
      <w:r w:rsidRPr="004A3702">
        <w:rPr>
          <w:i/>
          <w:iCs/>
        </w:rPr>
        <w:t>…</w:t>
      </w:r>
      <w:r w:rsidR="00C042A9">
        <w:rPr>
          <w:i/>
          <w:iCs/>
        </w:rPr>
        <w:t xml:space="preserve"> </w:t>
      </w:r>
      <w:r w:rsidRPr="004A3702">
        <w:rPr>
          <w:i/>
          <w:iCs/>
        </w:rPr>
        <w:t xml:space="preserve">there is no way, if somebody has that much money </w:t>
      </w:r>
      <w:r w:rsidR="00426E21" w:rsidRPr="004A3702">
        <w:rPr>
          <w:i/>
          <w:iCs/>
        </w:rPr>
        <w:t xml:space="preserve">[they] </w:t>
      </w:r>
      <w:r w:rsidRPr="004A3702">
        <w:rPr>
          <w:i/>
          <w:iCs/>
        </w:rPr>
        <w:t>live like us</w:t>
      </w:r>
      <w:r w:rsidR="00C042A9">
        <w:rPr>
          <w:i/>
          <w:iCs/>
        </w:rPr>
        <w:t xml:space="preserve"> </w:t>
      </w:r>
      <w:r w:rsidRPr="004A3702">
        <w:t>…”;</w:t>
      </w:r>
      <w:r w:rsidRPr="004A3702">
        <w:rPr>
          <w:rStyle w:val="FootnoteReference"/>
        </w:rPr>
        <w:footnoteReference w:id="211"/>
      </w:r>
      <w:r w:rsidR="00BA74A7" w:rsidRPr="004A3702">
        <w:t xml:space="preserve"> </w:t>
      </w:r>
    </w:p>
    <w:p w14:paraId="4B1EFFA1" w14:textId="403EF346" w:rsidR="00694FBB" w:rsidRPr="004A3702" w:rsidRDefault="00694FBB" w:rsidP="006637A6">
      <w:pPr>
        <w:pStyle w:val="CCVNumberLevel1"/>
        <w:numPr>
          <w:ilvl w:val="0"/>
          <w:numId w:val="0"/>
        </w:numPr>
        <w:ind w:left="1701" w:hanging="708"/>
      </w:pPr>
      <w:r w:rsidRPr="004A3702">
        <w:t>(</w:t>
      </w:r>
      <w:r w:rsidR="00BA74A7" w:rsidRPr="004A3702">
        <w:t>kkk</w:t>
      </w:r>
      <w:r w:rsidRPr="004A3702">
        <w:t>)</w:t>
      </w:r>
      <w:r w:rsidRPr="004A3702">
        <w:tab/>
        <w:t>it was suggested to Mrs Abedini, that looking at the table prepared by Mr Hicks</w:t>
      </w:r>
      <w:r w:rsidR="00BD0673" w:rsidRPr="004A3702">
        <w:t xml:space="preserve"> for this period</w:t>
      </w:r>
      <w:r w:rsidRPr="004A3702">
        <w:t xml:space="preserve">, even taking into account monies attributed to money remittance activities, there was still </w:t>
      </w:r>
      <w:r w:rsidR="007F1F8B" w:rsidRPr="004A3702">
        <w:t>a</w:t>
      </w:r>
      <w:r w:rsidRPr="004A3702">
        <w:t xml:space="preserve"> sum of </w:t>
      </w:r>
      <w:r w:rsidR="00FC547F">
        <w:t xml:space="preserve">AUD </w:t>
      </w:r>
      <w:r w:rsidRPr="004A3702">
        <w:t>2.216</w:t>
      </w:r>
      <w:r w:rsidR="00C042A9">
        <w:t xml:space="preserve"> million</w:t>
      </w:r>
      <w:r w:rsidRPr="004A3702">
        <w:t>, the receipt of which could not be explained.  To this she replied, “</w:t>
      </w:r>
      <w:r w:rsidRPr="004A3702">
        <w:rPr>
          <w:i/>
          <w:iCs/>
        </w:rPr>
        <w:t>I don’t know this gentleman but I am sure that number definitely is not right</w:t>
      </w:r>
      <w:r w:rsidRPr="004A3702">
        <w:t>”</w:t>
      </w:r>
      <w:r w:rsidR="00C042A9">
        <w:t>.</w:t>
      </w:r>
      <w:r w:rsidR="000A07E1" w:rsidRPr="004A3702">
        <w:t xml:space="preserve">  </w:t>
      </w:r>
      <w:r w:rsidR="0089139D" w:rsidRPr="004A3702">
        <w:t xml:space="preserve">She doubted the accuracy of </w:t>
      </w:r>
      <w:r w:rsidR="00374419">
        <w:t>the</w:t>
      </w:r>
      <w:r w:rsidR="0089139D" w:rsidRPr="004A3702">
        <w:t xml:space="preserve"> Hicks </w:t>
      </w:r>
      <w:r w:rsidR="0091729F">
        <w:t>R</w:t>
      </w:r>
      <w:r w:rsidR="0089139D" w:rsidRPr="004A3702">
        <w:t>eport on several occasions during her evidence.</w:t>
      </w:r>
      <w:r w:rsidR="0089139D" w:rsidRPr="004A3702">
        <w:rPr>
          <w:rStyle w:val="FootnoteReference"/>
        </w:rPr>
        <w:footnoteReference w:id="212"/>
      </w:r>
      <w:r w:rsidR="0089139D" w:rsidRPr="004A3702">
        <w:t xml:space="preserve">  She said that no one had proved to her that </w:t>
      </w:r>
      <w:r w:rsidR="00E71A8D" w:rsidRPr="004A3702">
        <w:t>the report</w:t>
      </w:r>
      <w:r w:rsidR="0089139D" w:rsidRPr="004A3702">
        <w:t xml:space="preserve"> is </w:t>
      </w:r>
      <w:r w:rsidR="00E71A8D" w:rsidRPr="004A3702">
        <w:t>accurate.</w:t>
      </w:r>
      <w:r w:rsidR="0089139D" w:rsidRPr="004A3702">
        <w:rPr>
          <w:rStyle w:val="FootnoteReference"/>
        </w:rPr>
        <w:footnoteReference w:id="213"/>
      </w:r>
      <w:r w:rsidR="0089139D" w:rsidRPr="004A3702">
        <w:t xml:space="preserve">  </w:t>
      </w:r>
      <w:r w:rsidR="000A07E1" w:rsidRPr="004A3702">
        <w:t>She later said that she did not wish to comment on the figures, because she does not know anything about it;</w:t>
      </w:r>
      <w:r w:rsidR="000A07E1" w:rsidRPr="004A3702">
        <w:rPr>
          <w:rStyle w:val="FootnoteReference"/>
        </w:rPr>
        <w:footnoteReference w:id="214"/>
      </w:r>
    </w:p>
    <w:p w14:paraId="122A7034" w14:textId="587533D6" w:rsidR="000A07E1" w:rsidRPr="004A3702" w:rsidRDefault="000A07E1" w:rsidP="006637A6">
      <w:pPr>
        <w:pStyle w:val="CCVNumberLevel1"/>
        <w:numPr>
          <w:ilvl w:val="0"/>
          <w:numId w:val="0"/>
        </w:numPr>
        <w:ind w:left="1701" w:hanging="567"/>
      </w:pPr>
      <w:r w:rsidRPr="004A3702">
        <w:t>(</w:t>
      </w:r>
      <w:r w:rsidR="007F1F8B" w:rsidRPr="004A3702">
        <w:t>lll</w:t>
      </w:r>
      <w:r w:rsidRPr="004A3702">
        <w:t>)</w:t>
      </w:r>
      <w:r w:rsidRPr="004A3702">
        <w:tab/>
        <w:t xml:space="preserve">she agreed that in her July </w:t>
      </w:r>
      <w:r w:rsidR="00BD0673" w:rsidRPr="004A3702">
        <w:t>2021</w:t>
      </w:r>
      <w:r w:rsidRPr="004A3702">
        <w:t xml:space="preserve"> affidavit, she had deposed to having assets which</w:t>
      </w:r>
      <w:r w:rsidR="00C042A9">
        <w:t>,</w:t>
      </w:r>
      <w:r w:rsidRPr="004A3702">
        <w:t xml:space="preserve"> in 2011</w:t>
      </w:r>
      <w:r w:rsidR="00C042A9">
        <w:t>,</w:t>
      </w:r>
      <w:r w:rsidRPr="004A3702">
        <w:t xml:space="preserve"> were valued at about </w:t>
      </w:r>
      <w:r w:rsidR="00FC547F">
        <w:t xml:space="preserve">AUD </w:t>
      </w:r>
      <w:r w:rsidRPr="004A3702">
        <w:t>1.28</w:t>
      </w:r>
      <w:r w:rsidR="00C042A9">
        <w:t xml:space="preserve"> million</w:t>
      </w:r>
      <w:r w:rsidRPr="004A3702">
        <w:t>.</w:t>
      </w:r>
      <w:r w:rsidRPr="004A3702">
        <w:rPr>
          <w:rStyle w:val="FootnoteReference"/>
        </w:rPr>
        <w:footnoteReference w:id="215"/>
      </w:r>
      <w:r w:rsidRPr="004A3702">
        <w:t xml:space="preserve">  She agreed that this did not total anything like the figures set out in </w:t>
      </w:r>
      <w:r w:rsidR="0091729F">
        <w:t>the</w:t>
      </w:r>
      <w:r w:rsidR="0091729F" w:rsidRPr="004A3702">
        <w:t xml:space="preserve"> </w:t>
      </w:r>
      <w:r w:rsidRPr="004A3702">
        <w:t xml:space="preserve">Hicks </w:t>
      </w:r>
      <w:r w:rsidR="0091729F">
        <w:t>R</w:t>
      </w:r>
      <w:r w:rsidRPr="004A3702">
        <w:t>eport.</w:t>
      </w:r>
      <w:r w:rsidRPr="004A3702">
        <w:rPr>
          <w:rStyle w:val="FootnoteReference"/>
        </w:rPr>
        <w:footnoteReference w:id="216"/>
      </w:r>
      <w:r w:rsidRPr="004A3702">
        <w:t xml:space="preserve">  She agreed that she had included in her list of Australian assets, the Orchid Persian Restaurant operated by Mr Abedini.  She also agreed that she had not made mention of Mr Abedini’s money remittance business in this affidavit.</w:t>
      </w:r>
      <w:r w:rsidRPr="004A3702">
        <w:rPr>
          <w:rStyle w:val="FootnoteReference"/>
        </w:rPr>
        <w:footnoteReference w:id="217"/>
      </w:r>
      <w:r w:rsidRPr="004A3702">
        <w:t xml:space="preserve">  She said that she mentioned the restaurant business and not the money remittance business, because “…</w:t>
      </w:r>
      <w:r w:rsidR="00C042A9">
        <w:t xml:space="preserve"> </w:t>
      </w:r>
      <w:r w:rsidRPr="004A3702">
        <w:rPr>
          <w:i/>
          <w:iCs/>
        </w:rPr>
        <w:t xml:space="preserve">Orchid Persian Restaurant had an office, had a restaurant place, money remittance of Mr Abedini, he </w:t>
      </w:r>
      <w:r w:rsidRPr="004A3702">
        <w:rPr>
          <w:i/>
          <w:iCs/>
        </w:rPr>
        <w:lastRenderedPageBreak/>
        <w:t>didn’t have an office</w:t>
      </w:r>
      <w:r w:rsidR="00C042A9">
        <w:rPr>
          <w:i/>
          <w:iCs/>
        </w:rPr>
        <w:t xml:space="preserve"> </w:t>
      </w:r>
      <w:r w:rsidRPr="004A3702">
        <w:rPr>
          <w:i/>
          <w:iCs/>
        </w:rPr>
        <w:t>…</w:t>
      </w:r>
      <w:r w:rsidR="00C042A9">
        <w:rPr>
          <w:i/>
          <w:iCs/>
        </w:rPr>
        <w:t xml:space="preserve"> </w:t>
      </w:r>
      <w:r w:rsidRPr="004A3702">
        <w:rPr>
          <w:i/>
          <w:iCs/>
        </w:rPr>
        <w:t>I don’t know about this</w:t>
      </w:r>
      <w:r w:rsidR="00C042A9">
        <w:rPr>
          <w:i/>
          <w:iCs/>
        </w:rPr>
        <w:t xml:space="preserve"> </w:t>
      </w:r>
      <w:r w:rsidRPr="004A3702">
        <w:rPr>
          <w:i/>
          <w:iCs/>
        </w:rPr>
        <w:t>…</w:t>
      </w:r>
      <w:r w:rsidR="00C042A9">
        <w:rPr>
          <w:i/>
          <w:iCs/>
        </w:rPr>
        <w:t xml:space="preserve"> </w:t>
      </w:r>
      <w:r w:rsidRPr="004A3702">
        <w:rPr>
          <w:i/>
          <w:iCs/>
        </w:rPr>
        <w:t>I cannot say anything about his business in that time.  I have no idea about it</w:t>
      </w:r>
      <w:r w:rsidR="00A72771" w:rsidRPr="004A3702">
        <w:rPr>
          <w:i/>
          <w:iCs/>
        </w:rPr>
        <w:t>.</w:t>
      </w:r>
      <w:r w:rsidRPr="004A3702">
        <w:t>”</w:t>
      </w:r>
      <w:r w:rsidRPr="004A3702">
        <w:rPr>
          <w:rStyle w:val="FootnoteReference"/>
        </w:rPr>
        <w:footnoteReference w:id="218"/>
      </w:r>
      <w:r w:rsidR="00A72771" w:rsidRPr="004A3702">
        <w:t xml:space="preserve">  She later said that she did not mention the money remitt</w:t>
      </w:r>
      <w:r w:rsidR="00461C10">
        <w:t>ance</w:t>
      </w:r>
      <w:r w:rsidR="00A72771" w:rsidRPr="004A3702">
        <w:t xml:space="preserve"> business because “…</w:t>
      </w:r>
      <w:r w:rsidR="00C042A9">
        <w:t xml:space="preserve"> </w:t>
      </w:r>
      <w:r w:rsidR="00A72771" w:rsidRPr="004A3702">
        <w:rPr>
          <w:i/>
          <w:iCs/>
        </w:rPr>
        <w:t>it wasn’t really a business to be mentioned because to me, he couldn’t make enough money</w:t>
      </w:r>
      <w:r w:rsidR="00C042A9">
        <w:rPr>
          <w:i/>
          <w:iCs/>
        </w:rPr>
        <w:t xml:space="preserve"> </w:t>
      </w:r>
      <w:r w:rsidR="00A72771" w:rsidRPr="004A3702">
        <w:t>…”;</w:t>
      </w:r>
      <w:r w:rsidR="00A72771" w:rsidRPr="004A3702">
        <w:rPr>
          <w:rStyle w:val="FootnoteReference"/>
        </w:rPr>
        <w:footnoteReference w:id="219"/>
      </w:r>
    </w:p>
    <w:p w14:paraId="55A30872" w14:textId="5F302D75" w:rsidR="003D32E3" w:rsidRPr="004A3702" w:rsidRDefault="0089139D" w:rsidP="006637A6">
      <w:pPr>
        <w:pStyle w:val="CCVNumberLevel1"/>
        <w:numPr>
          <w:ilvl w:val="0"/>
          <w:numId w:val="0"/>
        </w:numPr>
        <w:ind w:left="1701" w:hanging="850"/>
      </w:pPr>
      <w:r w:rsidRPr="004A3702">
        <w:t>(</w:t>
      </w:r>
      <w:r w:rsidR="004E6315" w:rsidRPr="004A3702">
        <w:t>mmm</w:t>
      </w:r>
      <w:r w:rsidRPr="004A3702">
        <w:t>)</w:t>
      </w:r>
      <w:r w:rsidRPr="004A3702">
        <w:tab/>
      </w:r>
      <w:r w:rsidR="00502A88" w:rsidRPr="004A3702">
        <w:t>she was taken to her statement of assets as at June 2019,</w:t>
      </w:r>
      <w:r w:rsidR="00502A88" w:rsidRPr="004A3702">
        <w:rPr>
          <w:rStyle w:val="FootnoteReference"/>
        </w:rPr>
        <w:footnoteReference w:id="220"/>
      </w:r>
      <w:r w:rsidR="00502A88" w:rsidRPr="004A3702">
        <w:t xml:space="preserve"> where she had listed that she had three shops in Tehran valued at about AUD</w:t>
      </w:r>
      <w:r w:rsidR="00461C10">
        <w:t xml:space="preserve"> </w:t>
      </w:r>
      <w:r w:rsidR="00502A88" w:rsidRPr="004A3702">
        <w:t>200,000 which were “</w:t>
      </w:r>
      <w:r w:rsidR="00502A88" w:rsidRPr="004A3702">
        <w:rPr>
          <w:i/>
          <w:iCs/>
        </w:rPr>
        <w:t>received as part of my dowry</w:t>
      </w:r>
      <w:r w:rsidR="00502A88" w:rsidRPr="004A3702">
        <w:t>”</w:t>
      </w:r>
      <w:r w:rsidR="00C042A9">
        <w:t>.</w:t>
      </w:r>
      <w:r w:rsidR="00502A88" w:rsidRPr="004A3702">
        <w:t xml:space="preserve">  She denied that this was yet another payment in lieu of her dowry.  She said that Mr Abedini “</w:t>
      </w:r>
      <w:r w:rsidR="00502A88" w:rsidRPr="004A3702">
        <w:rPr>
          <w:i/>
          <w:iCs/>
        </w:rPr>
        <w:t>actually stated that everything that he has is for his children and I.  It</w:t>
      </w:r>
      <w:r w:rsidR="004B6ED6">
        <w:rPr>
          <w:i/>
          <w:iCs/>
        </w:rPr>
        <w:t>’</w:t>
      </w:r>
      <w:r w:rsidR="00502A88" w:rsidRPr="004A3702">
        <w:rPr>
          <w:i/>
          <w:iCs/>
        </w:rPr>
        <w:t xml:space="preserve">s not because of this, no.  </w:t>
      </w:r>
      <w:r w:rsidR="00F350B4" w:rsidRPr="004A3702">
        <w:rPr>
          <w:i/>
          <w:iCs/>
        </w:rPr>
        <w:t>I</w:t>
      </w:r>
      <w:r w:rsidR="00502A88" w:rsidRPr="004A3702">
        <w:rPr>
          <w:i/>
          <w:iCs/>
        </w:rPr>
        <w:t>t is a gift, dowry is a gift</w:t>
      </w:r>
      <w:r w:rsidR="00502A88" w:rsidRPr="004A3702">
        <w:t>.”</w:t>
      </w:r>
      <w:r w:rsidR="00502A88" w:rsidRPr="004A3702">
        <w:rPr>
          <w:rStyle w:val="FootnoteReference"/>
        </w:rPr>
        <w:footnoteReference w:id="221"/>
      </w:r>
      <w:r w:rsidR="00502A88" w:rsidRPr="004A3702">
        <w:t xml:space="preserve">  When pressed about the evidence she had given earlier as to what comprised her dowry, she said that she </w:t>
      </w:r>
      <w:r w:rsidR="00374419">
        <w:t>“</w:t>
      </w:r>
      <w:r w:rsidR="00502A88" w:rsidRPr="00374419">
        <w:rPr>
          <w:i/>
          <w:iCs/>
        </w:rPr>
        <w:t>forgot</w:t>
      </w:r>
      <w:r w:rsidR="00374419">
        <w:t>”</w:t>
      </w:r>
      <w:r w:rsidR="00502A88" w:rsidRPr="004A3702">
        <w:t xml:space="preserve"> to mention the shops in Tehran;</w:t>
      </w:r>
      <w:r w:rsidR="00502A88" w:rsidRPr="004A3702">
        <w:rPr>
          <w:rStyle w:val="FootnoteReference"/>
        </w:rPr>
        <w:footnoteReference w:id="222"/>
      </w:r>
    </w:p>
    <w:p w14:paraId="5DD9D4E9" w14:textId="13DE1485" w:rsidR="009417DC" w:rsidRPr="004A3702" w:rsidRDefault="002303CD" w:rsidP="006637A6">
      <w:pPr>
        <w:pStyle w:val="CCVNumberLevel1"/>
        <w:numPr>
          <w:ilvl w:val="0"/>
          <w:numId w:val="0"/>
        </w:numPr>
        <w:ind w:left="1701" w:hanging="850"/>
      </w:pPr>
      <w:r w:rsidRPr="004A3702">
        <w:t>(</w:t>
      </w:r>
      <w:r w:rsidR="00F350B4" w:rsidRPr="004A3702">
        <w:t>nnn</w:t>
      </w:r>
      <w:r w:rsidRPr="004A3702">
        <w:t>)</w:t>
      </w:r>
      <w:r w:rsidRPr="004A3702">
        <w:tab/>
        <w:t>she agreed that even after the divorce, Mr Abedini continued to pay the mortgage payments on the Turramurra property.</w:t>
      </w:r>
      <w:r w:rsidRPr="004A3702">
        <w:rPr>
          <w:rStyle w:val="FootnoteReference"/>
        </w:rPr>
        <w:footnoteReference w:id="223"/>
      </w:r>
      <w:r w:rsidRPr="004A3702">
        <w:t xml:space="preserve">  She did not disagree that </w:t>
      </w:r>
      <w:r w:rsidR="0010532D" w:rsidRPr="004A3702">
        <w:t xml:space="preserve">from time to time, </w:t>
      </w:r>
      <w:r w:rsidRPr="004A3702">
        <w:t>the mortgage payments came out of a Westpac account no -</w:t>
      </w:r>
      <w:r w:rsidR="0010532D" w:rsidRPr="004A3702">
        <w:t xml:space="preserve">4709, </w:t>
      </w:r>
      <w:r w:rsidRPr="004A3702">
        <w:t>held by Mr Abedini</w:t>
      </w:r>
      <w:r w:rsidR="0010532D" w:rsidRPr="004A3702">
        <w:t>.</w:t>
      </w:r>
      <w:r w:rsidR="0010532D" w:rsidRPr="004A3702">
        <w:rPr>
          <w:rStyle w:val="FootnoteReference"/>
        </w:rPr>
        <w:footnoteReference w:id="224"/>
      </w:r>
      <w:r w:rsidR="0010532D" w:rsidRPr="004A3702">
        <w:t xml:space="preserve">  She agreed that an example of </w:t>
      </w:r>
      <w:r w:rsidR="00F350B4" w:rsidRPr="004A3702">
        <w:t>those</w:t>
      </w:r>
      <w:r w:rsidR="0010532D" w:rsidRPr="004A3702">
        <w:t xml:space="preserve"> payments was an entry in that account which stated</w:t>
      </w:r>
      <w:r w:rsidR="00DB0D6B">
        <w:t>,</w:t>
      </w:r>
      <w:r w:rsidR="0010532D" w:rsidRPr="004A3702">
        <w:t xml:space="preserve"> “</w:t>
      </w:r>
      <w:r w:rsidR="0010532D" w:rsidRPr="004A3702">
        <w:rPr>
          <w:i/>
          <w:iCs/>
        </w:rPr>
        <w:t xml:space="preserve">withdrawal to Farhad Nasre Isfhani, </w:t>
      </w:r>
      <w:r w:rsidR="004B6ED6">
        <w:rPr>
          <w:i/>
          <w:iCs/>
        </w:rPr>
        <w:t xml:space="preserve">… </w:t>
      </w:r>
      <w:r w:rsidR="0010532D" w:rsidRPr="004A3702">
        <w:rPr>
          <w:i/>
          <w:iCs/>
        </w:rPr>
        <w:t>loan</w:t>
      </w:r>
      <w:r w:rsidR="0010532D" w:rsidRPr="004A3702">
        <w:t>”.</w:t>
      </w:r>
      <w:r w:rsidR="0010532D" w:rsidRPr="004A3702">
        <w:rPr>
          <w:rStyle w:val="FootnoteReference"/>
        </w:rPr>
        <w:footnoteReference w:id="225"/>
      </w:r>
      <w:r w:rsidR="005F41C3" w:rsidRPr="004A3702">
        <w:t xml:space="preserve">  She was taken to various deposits into the same account out of which the mortgage was being paid.  She was unable to explain where that money came from.</w:t>
      </w:r>
      <w:r w:rsidR="005F41C3" w:rsidRPr="004A3702">
        <w:rPr>
          <w:rStyle w:val="FootnoteReference"/>
        </w:rPr>
        <w:footnoteReference w:id="226"/>
      </w:r>
      <w:r w:rsidR="005F41C3" w:rsidRPr="004A3702">
        <w:t xml:space="preserve">  She said that since she </w:t>
      </w:r>
      <w:r w:rsidR="005F41C3" w:rsidRPr="004A3702">
        <w:lastRenderedPageBreak/>
        <w:t>had a job, she has made at least one mortgage payment out of her own account</w:t>
      </w:r>
      <w:r w:rsidR="009417DC" w:rsidRPr="004A3702">
        <w:t>;</w:t>
      </w:r>
      <w:r w:rsidR="005F41C3" w:rsidRPr="004A3702">
        <w:rPr>
          <w:rStyle w:val="FootnoteReference"/>
        </w:rPr>
        <w:footnoteReference w:id="227"/>
      </w:r>
      <w:r w:rsidR="001A27A4" w:rsidRPr="004A3702">
        <w:t xml:space="preserve">  </w:t>
      </w:r>
    </w:p>
    <w:p w14:paraId="20B1A83B" w14:textId="33002395" w:rsidR="002303CD" w:rsidRPr="004A3702" w:rsidRDefault="009417DC" w:rsidP="006637A6">
      <w:pPr>
        <w:pStyle w:val="CCVNumberLevel1"/>
        <w:numPr>
          <w:ilvl w:val="0"/>
          <w:numId w:val="0"/>
        </w:numPr>
        <w:ind w:left="1701" w:hanging="850"/>
      </w:pPr>
      <w:r w:rsidRPr="004A3702">
        <w:t>(</w:t>
      </w:r>
      <w:r w:rsidR="00F350B4" w:rsidRPr="004A3702">
        <w:t>ooo</w:t>
      </w:r>
      <w:r w:rsidRPr="004A3702">
        <w:t>)</w:t>
      </w:r>
      <w:r w:rsidRPr="004A3702">
        <w:tab/>
        <w:t>s</w:t>
      </w:r>
      <w:r w:rsidR="001A27A4" w:rsidRPr="004A3702">
        <w:t xml:space="preserve">he was taken to her </w:t>
      </w:r>
      <w:r w:rsidR="00DA20CB">
        <w:t>St George</w:t>
      </w:r>
      <w:r w:rsidR="006D383A">
        <w:t xml:space="preserve"> </w:t>
      </w:r>
      <w:r w:rsidR="001A27A4" w:rsidRPr="004A3702">
        <w:t>account</w:t>
      </w:r>
      <w:r w:rsidR="003B7395" w:rsidRPr="004A3702">
        <w:t xml:space="preserve"> </w:t>
      </w:r>
      <w:r w:rsidR="00E2243B" w:rsidRPr="004A3702">
        <w:t>-7766,</w:t>
      </w:r>
      <w:r w:rsidR="001A27A4" w:rsidRPr="004A3702">
        <w:t xml:space="preserve"> out of which the mortgage had been paid.  Her attention was drawn to a cash sum of $3</w:t>
      </w:r>
      <w:r w:rsidR="00BD0673" w:rsidRPr="004A3702">
        <w:t>,</w:t>
      </w:r>
      <w:r w:rsidR="001A27A4" w:rsidRPr="004A3702">
        <w:t xml:space="preserve">500 which was deposited on </w:t>
      </w:r>
      <w:r w:rsidR="00BD0673" w:rsidRPr="004A3702">
        <w:t>23 April 2020</w:t>
      </w:r>
      <w:r w:rsidR="001A27A4" w:rsidRPr="004A3702">
        <w:t>.</w:t>
      </w:r>
      <w:r w:rsidR="001A27A4" w:rsidRPr="004A3702">
        <w:rPr>
          <w:rStyle w:val="FootnoteReference"/>
        </w:rPr>
        <w:footnoteReference w:id="228"/>
      </w:r>
      <w:r w:rsidR="001A27A4" w:rsidRPr="004A3702">
        <w:t xml:space="preserve">  She thought </w:t>
      </w:r>
      <w:r w:rsidRPr="004A3702">
        <w:t>t</w:t>
      </w:r>
      <w:r w:rsidR="001A27A4" w:rsidRPr="004A3702">
        <w:t>hat this entry represented money that she had borrowed.  It was pointed out to her that this was a “</w:t>
      </w:r>
      <w:r w:rsidR="001A27A4" w:rsidRPr="004A3702">
        <w:rPr>
          <w:i/>
          <w:iCs/>
        </w:rPr>
        <w:t>cash deposit</w:t>
      </w:r>
      <w:r w:rsidR="001A27A4" w:rsidRPr="004A3702">
        <w:t>”</w:t>
      </w:r>
      <w:r w:rsidR="006D383A">
        <w:t>.</w:t>
      </w:r>
      <w:r w:rsidR="001A27A4" w:rsidRPr="004A3702">
        <w:t xml:space="preserve">  She agreed that she was unable to give evidence about where the money came from</w:t>
      </w:r>
      <w:r w:rsidR="004078AD" w:rsidRPr="004A3702">
        <w:t>.</w:t>
      </w:r>
      <w:r w:rsidR="004078AD" w:rsidRPr="004A3702">
        <w:rPr>
          <w:rStyle w:val="FootnoteReference"/>
        </w:rPr>
        <w:footnoteReference w:id="229"/>
      </w:r>
      <w:r w:rsidR="004078AD" w:rsidRPr="004A3702">
        <w:t xml:space="preserve">  She later said that most of the time she receives money from the “</w:t>
      </w:r>
      <w:r w:rsidR="004078AD" w:rsidRPr="004A3702">
        <w:rPr>
          <w:i/>
          <w:iCs/>
        </w:rPr>
        <w:t>money remittance that they all report to government</w:t>
      </w:r>
      <w:r w:rsidR="004B6ED6">
        <w:rPr>
          <w:i/>
          <w:iCs/>
        </w:rPr>
        <w:t xml:space="preserve">.  </w:t>
      </w:r>
      <w:r w:rsidR="004078AD" w:rsidRPr="004A3702">
        <w:t>…”</w:t>
      </w:r>
      <w:r w:rsidR="004B6ED6">
        <w:t>.</w:t>
      </w:r>
      <w:r w:rsidR="004078AD" w:rsidRPr="004A3702">
        <w:rPr>
          <w:rStyle w:val="FootnoteReference"/>
        </w:rPr>
        <w:footnoteReference w:id="230"/>
      </w:r>
      <w:r w:rsidR="004078AD" w:rsidRPr="004A3702">
        <w:t xml:space="preserve">  Later still, she said that</w:t>
      </w:r>
      <w:r w:rsidR="00DB0D6B">
        <w:t>,</w:t>
      </w:r>
      <w:r w:rsidR="004078AD" w:rsidRPr="004A3702">
        <w:t xml:space="preserve"> “</w:t>
      </w:r>
      <w:r w:rsidR="004078AD" w:rsidRPr="004A3702">
        <w:rPr>
          <w:i/>
          <w:iCs/>
        </w:rPr>
        <w:t>Is me who actually put in the cash into my account</w:t>
      </w:r>
      <w:r w:rsidR="004078AD" w:rsidRPr="004A3702">
        <w:t>”</w:t>
      </w:r>
      <w:r w:rsidR="006D383A">
        <w:t>.</w:t>
      </w:r>
      <w:r w:rsidR="004078AD" w:rsidRPr="004A3702">
        <w:rPr>
          <w:rStyle w:val="FootnoteReference"/>
        </w:rPr>
        <w:footnoteReference w:id="231"/>
      </w:r>
      <w:r w:rsidRPr="004A3702">
        <w:t xml:space="preserve">  She was taken to a further mortgage payment made on 12 April 2021,</w:t>
      </w:r>
      <w:r w:rsidRPr="004A3702">
        <w:rPr>
          <w:rStyle w:val="FootnoteReference"/>
        </w:rPr>
        <w:footnoteReference w:id="232"/>
      </w:r>
      <w:r w:rsidRPr="004A3702">
        <w:t xml:space="preserve"> and two unspecified cash deposits totalling $1</w:t>
      </w:r>
      <w:r w:rsidR="00576691">
        <w:t>,</w:t>
      </w:r>
      <w:r w:rsidRPr="004A3702">
        <w:t>700, which came into that account on the same day.  She said that she could not remember where that cash came from, but added, “</w:t>
      </w:r>
      <w:r w:rsidRPr="004A3702">
        <w:rPr>
          <w:i/>
          <w:iCs/>
        </w:rPr>
        <w:t>I do painting and I sell my art</w:t>
      </w:r>
      <w:r w:rsidR="00576691">
        <w:rPr>
          <w:i/>
          <w:iCs/>
        </w:rPr>
        <w:t xml:space="preserve">, </w:t>
      </w:r>
      <w:r w:rsidRPr="004A3702">
        <w:rPr>
          <w:i/>
          <w:iCs/>
        </w:rPr>
        <w:t>…</w:t>
      </w:r>
      <w:r w:rsidR="00576691">
        <w:rPr>
          <w:i/>
          <w:iCs/>
        </w:rPr>
        <w:t xml:space="preserve"> </w:t>
      </w:r>
      <w:r w:rsidR="007F7A8B" w:rsidRPr="004A3702">
        <w:rPr>
          <w:i/>
          <w:iCs/>
        </w:rPr>
        <w:t>and sometimes if I go out and do a portrait, I get cash and I deposit the cash to myself, to my account.  I don’t remember</w:t>
      </w:r>
      <w:r w:rsidR="007C2A99" w:rsidRPr="004A3702">
        <w:t>.</w:t>
      </w:r>
      <w:r w:rsidR="007F7A8B" w:rsidRPr="004A3702">
        <w:t>”</w:t>
      </w:r>
      <w:r w:rsidR="007F7A8B" w:rsidRPr="004A3702">
        <w:rPr>
          <w:rStyle w:val="FootnoteReference"/>
        </w:rPr>
        <w:footnoteReference w:id="233"/>
      </w:r>
      <w:r w:rsidR="007C2A99" w:rsidRPr="004A3702">
        <w:t xml:space="preserve">  She was taken to a further deposit of $4</w:t>
      </w:r>
      <w:r w:rsidR="00576691">
        <w:t>,</w:t>
      </w:r>
      <w:r w:rsidR="007C2A99" w:rsidRPr="004A3702">
        <w:t xml:space="preserve">000 into her account on 10 July </w:t>
      </w:r>
      <w:r w:rsidR="00BD0673" w:rsidRPr="004A3702">
        <w:t>2017</w:t>
      </w:r>
      <w:r w:rsidR="007C2A99" w:rsidRPr="004A3702">
        <w:t xml:space="preserve">, followed by a withdrawal </w:t>
      </w:r>
      <w:r w:rsidR="00BD0673" w:rsidRPr="004A3702">
        <w:t xml:space="preserve">on 10 July 2017 </w:t>
      </w:r>
      <w:r w:rsidR="007C2A99" w:rsidRPr="004A3702">
        <w:t>to pay the home loan.</w:t>
      </w:r>
      <w:r w:rsidR="007C2A99" w:rsidRPr="004A3702">
        <w:rPr>
          <w:rStyle w:val="FootnoteReference"/>
        </w:rPr>
        <w:footnoteReference w:id="234"/>
      </w:r>
      <w:r w:rsidR="007C2A99" w:rsidRPr="004A3702">
        <w:t xml:space="preserve">  First</w:t>
      </w:r>
      <w:r w:rsidR="00585349">
        <w:t>,</w:t>
      </w:r>
      <w:r w:rsidR="007C2A99" w:rsidRPr="004A3702">
        <w:t xml:space="preserve"> she postulated that she might have sold a personal item to obtain the $4</w:t>
      </w:r>
      <w:r w:rsidR="00576691">
        <w:t>,</w:t>
      </w:r>
      <w:r w:rsidR="007C2A99" w:rsidRPr="004A3702">
        <w:t>000.  Then</w:t>
      </w:r>
      <w:r w:rsidR="00585349">
        <w:t>,</w:t>
      </w:r>
      <w:r w:rsidR="007C2A99" w:rsidRPr="004A3702">
        <w:t xml:space="preserve"> she said that she borrowed that money from her friend;</w:t>
      </w:r>
      <w:r w:rsidR="007C2A99" w:rsidRPr="004A3702">
        <w:rPr>
          <w:rStyle w:val="FootnoteReference"/>
        </w:rPr>
        <w:footnoteReference w:id="235"/>
      </w:r>
    </w:p>
    <w:p w14:paraId="49C97754" w14:textId="6944D4DC" w:rsidR="007C2A99" w:rsidRPr="004A3702" w:rsidRDefault="007C2A99" w:rsidP="006637A6">
      <w:pPr>
        <w:pStyle w:val="CCVNumberLevel1"/>
        <w:numPr>
          <w:ilvl w:val="0"/>
          <w:numId w:val="0"/>
        </w:numPr>
        <w:ind w:left="1701" w:hanging="850"/>
      </w:pPr>
      <w:r w:rsidRPr="004A3702">
        <w:t>(</w:t>
      </w:r>
      <w:r w:rsidR="003B7395" w:rsidRPr="004A3702">
        <w:t>ppp</w:t>
      </w:r>
      <w:r w:rsidRPr="004A3702">
        <w:t>)</w:t>
      </w:r>
      <w:r w:rsidRPr="004A3702">
        <w:tab/>
        <w:t>she agreed that in August 2021, she became a director of Upland Sandpiper.</w:t>
      </w:r>
      <w:r w:rsidRPr="004A3702">
        <w:rPr>
          <w:rStyle w:val="FootnoteReference"/>
        </w:rPr>
        <w:footnoteReference w:id="236"/>
      </w:r>
      <w:r w:rsidRPr="004A3702">
        <w:t xml:space="preserve">  She became a director because Mr Abedini was a </w:t>
      </w:r>
      <w:r w:rsidRPr="004A3702">
        <w:lastRenderedPageBreak/>
        <w:t>bankrupt.</w:t>
      </w:r>
      <w:r w:rsidRPr="004A3702">
        <w:rPr>
          <w:rStyle w:val="FootnoteReference"/>
        </w:rPr>
        <w:footnoteReference w:id="237"/>
      </w:r>
      <w:r w:rsidRPr="004A3702">
        <w:t xml:space="preserve">  Upland Sandpiper is a money remittance business.</w:t>
      </w:r>
      <w:r w:rsidRPr="004A3702">
        <w:rPr>
          <w:rStyle w:val="FootnoteReference"/>
        </w:rPr>
        <w:footnoteReference w:id="238"/>
      </w:r>
      <w:r w:rsidRPr="004A3702">
        <w:t xml:space="preserve">  Mr Abedini is managing the business.</w:t>
      </w:r>
      <w:r w:rsidRPr="004A3702">
        <w:rPr>
          <w:rStyle w:val="FootnoteReference"/>
        </w:rPr>
        <w:footnoteReference w:id="239"/>
      </w:r>
      <w:r w:rsidRPr="004A3702">
        <w:t xml:space="preserve">  She has been paid some director</w:t>
      </w:r>
      <w:r w:rsidR="00585349">
        <w:t>’</w:t>
      </w:r>
      <w:r w:rsidRPr="004A3702">
        <w:t>s fees from that company.</w:t>
      </w:r>
      <w:r w:rsidRPr="004A3702">
        <w:rPr>
          <w:rStyle w:val="FootnoteReference"/>
        </w:rPr>
        <w:footnoteReference w:id="240"/>
      </w:r>
      <w:r w:rsidRPr="004A3702">
        <w:t xml:space="preserve">  She does not recall how much those fees were.  She has declared those fees as income to the extent that she was obliged to</w:t>
      </w:r>
      <w:r w:rsidR="00C13598" w:rsidRPr="004A3702">
        <w:t xml:space="preserve"> do so</w:t>
      </w:r>
      <w:r w:rsidRPr="004A3702">
        <w:t>;</w:t>
      </w:r>
      <w:r w:rsidRPr="004A3702">
        <w:rPr>
          <w:rStyle w:val="FootnoteReference"/>
        </w:rPr>
        <w:footnoteReference w:id="241"/>
      </w:r>
    </w:p>
    <w:p w14:paraId="31EC83BF" w14:textId="339F72F6" w:rsidR="009B7130" w:rsidRPr="004A3702" w:rsidRDefault="007C2A99" w:rsidP="006637A6">
      <w:pPr>
        <w:pStyle w:val="CCVNumberLevel1"/>
        <w:numPr>
          <w:ilvl w:val="0"/>
          <w:numId w:val="0"/>
        </w:numPr>
        <w:ind w:left="1701" w:hanging="850"/>
      </w:pPr>
      <w:r w:rsidRPr="004A3702">
        <w:t>(</w:t>
      </w:r>
      <w:r w:rsidR="00246A69" w:rsidRPr="004A3702">
        <w:t>qqq</w:t>
      </w:r>
      <w:r w:rsidRPr="004A3702">
        <w:t>)</w:t>
      </w:r>
      <w:r w:rsidRPr="004A3702">
        <w:tab/>
      </w:r>
      <w:r w:rsidR="00082D2B" w:rsidRPr="004A3702">
        <w:t>she said that she could not recall being a director of any other company.  When the name “</w:t>
      </w:r>
      <w:r w:rsidR="00082D2B" w:rsidRPr="004A3702">
        <w:rPr>
          <w:i/>
          <w:iCs/>
        </w:rPr>
        <w:t>Sydney International Connect Pty Ltd</w:t>
      </w:r>
      <w:r w:rsidR="00082D2B" w:rsidRPr="004A3702">
        <w:t>”</w:t>
      </w:r>
      <w:r w:rsidR="00082D2B" w:rsidRPr="004A3702">
        <w:rPr>
          <w:rStyle w:val="FootnoteReference"/>
        </w:rPr>
        <w:footnoteReference w:id="242"/>
      </w:r>
      <w:r w:rsidR="00082D2B" w:rsidRPr="004A3702">
        <w:t xml:space="preserve"> was raised with her, she said, “…</w:t>
      </w:r>
      <w:r w:rsidR="006027E4">
        <w:t xml:space="preserve"> </w:t>
      </w:r>
      <w:r w:rsidR="00082D2B" w:rsidRPr="004A3702">
        <w:rPr>
          <w:i/>
          <w:iCs/>
        </w:rPr>
        <w:t>It was a very short time.  I decided to open up a restaurant myself and I made that company</w:t>
      </w:r>
      <w:r w:rsidR="006027E4">
        <w:rPr>
          <w:i/>
          <w:iCs/>
        </w:rPr>
        <w:t xml:space="preserve">. </w:t>
      </w:r>
      <w:r w:rsidR="00082D2B" w:rsidRPr="004A3702">
        <w:rPr>
          <w:i/>
          <w:iCs/>
        </w:rPr>
        <w:t>…</w:t>
      </w:r>
      <w:r w:rsidR="006027E4">
        <w:rPr>
          <w:i/>
          <w:iCs/>
        </w:rPr>
        <w:t xml:space="preserve"> </w:t>
      </w:r>
      <w:r w:rsidR="00082D2B" w:rsidRPr="004A3702">
        <w:rPr>
          <w:i/>
          <w:iCs/>
        </w:rPr>
        <w:t xml:space="preserve">then </w:t>
      </w:r>
      <w:r w:rsidR="00622443">
        <w:rPr>
          <w:i/>
          <w:iCs/>
        </w:rPr>
        <w:t xml:space="preserve">… </w:t>
      </w:r>
      <w:r w:rsidR="00082D2B" w:rsidRPr="004A3702">
        <w:rPr>
          <w:i/>
          <w:iCs/>
        </w:rPr>
        <w:t>somebody</w:t>
      </w:r>
      <w:r w:rsidR="00622443">
        <w:rPr>
          <w:i/>
          <w:iCs/>
        </w:rPr>
        <w:t xml:space="preserve"> </w:t>
      </w:r>
      <w:r w:rsidR="00082D2B" w:rsidRPr="004A3702">
        <w:rPr>
          <w:i/>
          <w:iCs/>
        </w:rPr>
        <w:t>came and loved it and he offered me $20,000 to bu</w:t>
      </w:r>
      <w:r w:rsidR="00C13598" w:rsidRPr="004A3702">
        <w:rPr>
          <w:i/>
          <w:iCs/>
        </w:rPr>
        <w:t>y</w:t>
      </w:r>
      <w:r w:rsidR="00082D2B" w:rsidRPr="004A3702">
        <w:rPr>
          <w:i/>
          <w:iCs/>
        </w:rPr>
        <w:t xml:space="preserve"> the business</w:t>
      </w:r>
      <w:r w:rsidR="00622443">
        <w:rPr>
          <w:i/>
          <w:iCs/>
        </w:rPr>
        <w:t>,</w:t>
      </w:r>
      <w:r w:rsidR="006027E4">
        <w:rPr>
          <w:i/>
          <w:iCs/>
        </w:rPr>
        <w:t xml:space="preserve"> </w:t>
      </w:r>
      <w:r w:rsidR="00082D2B" w:rsidRPr="004A3702">
        <w:rPr>
          <w:i/>
          <w:iCs/>
        </w:rPr>
        <w:t>… I didn’t even start, he offered $20,000.  I accepted, transferred the business to his name, the company</w:t>
      </w:r>
      <w:r w:rsidR="00622443">
        <w:rPr>
          <w:i/>
          <w:iCs/>
        </w:rPr>
        <w:t>.</w:t>
      </w:r>
      <w:r w:rsidR="006027E4">
        <w:rPr>
          <w:i/>
          <w:iCs/>
        </w:rPr>
        <w:t xml:space="preserve"> </w:t>
      </w:r>
      <w:r w:rsidR="00082D2B" w:rsidRPr="004A3702">
        <w:t>…</w:t>
      </w:r>
      <w:r w:rsidR="006027E4">
        <w:t xml:space="preserve"> .</w:t>
      </w:r>
      <w:r w:rsidR="00082D2B" w:rsidRPr="004A3702">
        <w:t>”</w:t>
      </w:r>
      <w:r w:rsidR="00082D2B" w:rsidRPr="004A3702">
        <w:rPr>
          <w:rStyle w:val="FootnoteReference"/>
        </w:rPr>
        <w:footnoteReference w:id="243"/>
      </w:r>
      <w:r w:rsidR="00082D2B" w:rsidRPr="004A3702">
        <w:t xml:space="preserve">  She could not recall what account the sum of $20,000 was deposited into</w:t>
      </w:r>
      <w:r w:rsidR="009B7130" w:rsidRPr="004A3702">
        <w:t>;</w:t>
      </w:r>
    </w:p>
    <w:p w14:paraId="67833A06" w14:textId="11D9B308" w:rsidR="00082D2B" w:rsidRPr="004A3702" w:rsidRDefault="0062142D" w:rsidP="006637A6">
      <w:pPr>
        <w:pStyle w:val="CCVNumberLevel2"/>
        <w:numPr>
          <w:ilvl w:val="0"/>
          <w:numId w:val="0"/>
        </w:numPr>
        <w:ind w:left="1701" w:hanging="850"/>
      </w:pPr>
      <w:r w:rsidRPr="004A3702">
        <w:t>(rrr)</w:t>
      </w:r>
      <w:r w:rsidRPr="004A3702">
        <w:tab/>
      </w:r>
      <w:r w:rsidR="00082D2B" w:rsidRPr="004A3702">
        <w:t xml:space="preserve">she was taken to some records in relation to </w:t>
      </w:r>
      <w:r w:rsidRPr="004A3702">
        <w:t>Sydney International Connect</w:t>
      </w:r>
      <w:r w:rsidR="00082D2B" w:rsidRPr="004A3702">
        <w:t>.</w:t>
      </w:r>
      <w:r w:rsidR="00D64BC1" w:rsidRPr="004A3702">
        <w:t xml:space="preserve">  Those documents showed that the company was registered on 29 June 2020 and that Mrs Abedini ceased to be a director on 1 July 2021.</w:t>
      </w:r>
      <w:r w:rsidR="00D64BC1" w:rsidRPr="004A3702">
        <w:rPr>
          <w:rStyle w:val="FootnoteReference"/>
        </w:rPr>
        <w:footnoteReference w:id="244"/>
      </w:r>
      <w:r w:rsidR="00D64BC1" w:rsidRPr="004A3702">
        <w:t xml:space="preserve">  She agreed that she provided a bank guarantee for the lease of the restaurant premises in the sum of $18,425.</w:t>
      </w:r>
      <w:r w:rsidR="00D64BC1" w:rsidRPr="004A3702">
        <w:rPr>
          <w:rStyle w:val="FootnoteReference"/>
        </w:rPr>
        <w:footnoteReference w:id="245"/>
      </w:r>
      <w:r w:rsidR="00D64BC1" w:rsidRPr="004A3702">
        <w:t xml:space="preserve">  She</w:t>
      </w:r>
      <w:r w:rsidR="005A7E04" w:rsidRPr="004A3702">
        <w:t xml:space="preserve"> said that she</w:t>
      </w:r>
      <w:r w:rsidR="00D64BC1" w:rsidRPr="004A3702">
        <w:t xml:space="preserve"> borrowed that money;</w:t>
      </w:r>
      <w:r w:rsidR="00D64BC1" w:rsidRPr="004A3702">
        <w:rPr>
          <w:rStyle w:val="FootnoteReference"/>
        </w:rPr>
        <w:footnoteReference w:id="246"/>
      </w:r>
    </w:p>
    <w:p w14:paraId="208EF9E2" w14:textId="664DD291" w:rsidR="008A29BE" w:rsidRPr="004A3702" w:rsidRDefault="005A7E04" w:rsidP="006637A6">
      <w:pPr>
        <w:pStyle w:val="CCVNumberLevel2"/>
        <w:numPr>
          <w:ilvl w:val="0"/>
          <w:numId w:val="0"/>
        </w:numPr>
        <w:ind w:left="1701" w:hanging="850"/>
      </w:pPr>
      <w:r w:rsidRPr="004A3702">
        <w:t>(sss)</w:t>
      </w:r>
      <w:r w:rsidRPr="004A3702">
        <w:tab/>
      </w:r>
      <w:r w:rsidR="00D64BC1" w:rsidRPr="004A3702">
        <w:t xml:space="preserve">Sydney International </w:t>
      </w:r>
      <w:r w:rsidR="001A3463" w:rsidRPr="004A3702">
        <w:t xml:space="preserve">Connect </w:t>
      </w:r>
      <w:r w:rsidR="00D64BC1" w:rsidRPr="004A3702">
        <w:t>has more than one bank account.</w:t>
      </w:r>
      <w:r w:rsidR="00D64BC1" w:rsidRPr="004A3702">
        <w:rPr>
          <w:rStyle w:val="FootnoteReference"/>
        </w:rPr>
        <w:footnoteReference w:id="247"/>
      </w:r>
      <w:r w:rsidR="00D64BC1" w:rsidRPr="004A3702">
        <w:t xml:space="preserve">  She was taken to records f</w:t>
      </w:r>
      <w:r w:rsidR="00374419">
        <w:t>or</w:t>
      </w:r>
      <w:r w:rsidR="00D64BC1" w:rsidRPr="004A3702">
        <w:t xml:space="preserve"> C</w:t>
      </w:r>
      <w:r w:rsidR="00E21725">
        <w:t>BA</w:t>
      </w:r>
      <w:r w:rsidR="00D64BC1" w:rsidRPr="004A3702">
        <w:t xml:space="preserve"> account no -1366.</w:t>
      </w:r>
      <w:r w:rsidR="00D64BC1" w:rsidRPr="004A3702">
        <w:rPr>
          <w:rStyle w:val="FootnoteReference"/>
        </w:rPr>
        <w:footnoteReference w:id="248"/>
      </w:r>
      <w:r w:rsidR="00D64BC1" w:rsidRPr="004A3702">
        <w:t xml:space="preserve">  She agreed that the </w:t>
      </w:r>
      <w:r w:rsidR="00D64BC1" w:rsidRPr="004A3702">
        <w:lastRenderedPageBreak/>
        <w:t xml:space="preserve">records showed that on </w:t>
      </w:r>
      <w:r w:rsidR="008A29BE" w:rsidRPr="004A3702">
        <w:t xml:space="preserve">28 December 2020 and </w:t>
      </w:r>
      <w:r w:rsidR="00D64BC1" w:rsidRPr="004A3702">
        <w:t>8 February 2021, she paid the mortgage to Mr Isfhani from that account</w:t>
      </w:r>
      <w:r w:rsidR="008A29BE" w:rsidRPr="004A3702">
        <w:t>;</w:t>
      </w:r>
      <w:r w:rsidR="00D64BC1" w:rsidRPr="004A3702">
        <w:rPr>
          <w:rStyle w:val="FootnoteReference"/>
        </w:rPr>
        <w:footnoteReference w:id="249"/>
      </w:r>
      <w:r w:rsidR="008A29BE" w:rsidRPr="004A3702">
        <w:t xml:space="preserve">  </w:t>
      </w:r>
    </w:p>
    <w:p w14:paraId="7CEDF363" w14:textId="03485423" w:rsidR="00D64BC1" w:rsidRPr="004A3702" w:rsidRDefault="00592EE6" w:rsidP="006637A6">
      <w:pPr>
        <w:pStyle w:val="CCVNumberLevel2"/>
        <w:numPr>
          <w:ilvl w:val="0"/>
          <w:numId w:val="0"/>
        </w:numPr>
        <w:ind w:left="1701" w:hanging="850"/>
      </w:pPr>
      <w:r w:rsidRPr="004A3702">
        <w:t>(ttt)</w:t>
      </w:r>
      <w:r w:rsidRPr="004A3702">
        <w:tab/>
      </w:r>
      <w:r w:rsidR="008A29BE" w:rsidRPr="004A3702">
        <w:t xml:space="preserve">her attention was drawn to a number of deposits made into that account.  She said that Sydney International </w:t>
      </w:r>
      <w:r w:rsidR="006B5602" w:rsidRPr="004A3702">
        <w:t xml:space="preserve">Connect </w:t>
      </w:r>
      <w:r w:rsidR="008A29BE" w:rsidRPr="004A3702">
        <w:t>was supposed to do money remittance as well.</w:t>
      </w:r>
      <w:r w:rsidR="008A29BE" w:rsidRPr="004A3702">
        <w:rPr>
          <w:rStyle w:val="FootnoteReference"/>
        </w:rPr>
        <w:footnoteReference w:id="250"/>
      </w:r>
      <w:r w:rsidR="008A29BE" w:rsidRPr="004A3702">
        <w:t xml:space="preserve">   She agreed that any amount that is a credit to that account</w:t>
      </w:r>
      <w:r w:rsidR="001A3463" w:rsidRPr="004A3702">
        <w:t>,</w:t>
      </w:r>
      <w:r w:rsidR="008A29BE" w:rsidRPr="004A3702">
        <w:t xml:space="preserve"> is a deposit by a money remittance client.</w:t>
      </w:r>
      <w:r w:rsidR="008A29BE" w:rsidRPr="004A3702">
        <w:rPr>
          <w:rStyle w:val="FootnoteReference"/>
        </w:rPr>
        <w:footnoteReference w:id="251"/>
      </w:r>
      <w:r w:rsidR="008A29BE" w:rsidRPr="004A3702">
        <w:t xml:space="preserve">  She said that Mr Abedini ran that business</w:t>
      </w:r>
      <w:r w:rsidR="006B5602" w:rsidRPr="004A3702">
        <w:t>,</w:t>
      </w:r>
      <w:r w:rsidR="008A29BE" w:rsidRPr="004A3702">
        <w:t xml:space="preserve"> a</w:t>
      </w:r>
      <w:r w:rsidR="00C3345B" w:rsidRPr="004A3702">
        <w:t>nd</w:t>
      </w:r>
      <w:r w:rsidR="006B5602" w:rsidRPr="004A3702">
        <w:t xml:space="preserve"> </w:t>
      </w:r>
      <w:r w:rsidR="008A29BE" w:rsidRPr="004A3702">
        <w:t>she knew nothing about it.</w:t>
      </w:r>
      <w:r w:rsidR="008A29BE" w:rsidRPr="004A3702">
        <w:rPr>
          <w:rStyle w:val="FootnoteReference"/>
        </w:rPr>
        <w:footnoteReference w:id="252"/>
      </w:r>
      <w:r w:rsidR="008A29BE" w:rsidRPr="004A3702">
        <w:t xml:space="preserve">  She agreed that she was a director of the company at this time;</w:t>
      </w:r>
      <w:r w:rsidR="008A29BE" w:rsidRPr="004A3702">
        <w:rPr>
          <w:rStyle w:val="FootnoteReference"/>
        </w:rPr>
        <w:footnoteReference w:id="253"/>
      </w:r>
    </w:p>
    <w:p w14:paraId="59094C56" w14:textId="67585BD9" w:rsidR="008A29BE" w:rsidRPr="004A3702" w:rsidRDefault="006B5602" w:rsidP="006637A6">
      <w:pPr>
        <w:pStyle w:val="CCVNumberLevel2"/>
        <w:numPr>
          <w:ilvl w:val="0"/>
          <w:numId w:val="0"/>
        </w:numPr>
        <w:ind w:left="1701" w:hanging="850"/>
      </w:pPr>
      <w:r w:rsidRPr="004A3702">
        <w:t>(uuu)</w:t>
      </w:r>
      <w:r w:rsidRPr="004A3702">
        <w:tab/>
      </w:r>
      <w:r w:rsidR="008A29BE" w:rsidRPr="004A3702">
        <w:t>she agreed that the records indicated that on 21 December 2020, the company had made a lease payment on her Mercedes Benz vehicle;</w:t>
      </w:r>
      <w:r w:rsidR="008A29BE" w:rsidRPr="004A3702">
        <w:rPr>
          <w:rStyle w:val="FootnoteReference"/>
        </w:rPr>
        <w:footnoteReference w:id="254"/>
      </w:r>
    </w:p>
    <w:p w14:paraId="7D13EFAF" w14:textId="06DEC8B0" w:rsidR="008A29BE" w:rsidRPr="004A3702" w:rsidRDefault="006B5602" w:rsidP="006637A6">
      <w:pPr>
        <w:pStyle w:val="CCVNumberLevel2"/>
        <w:numPr>
          <w:ilvl w:val="0"/>
          <w:numId w:val="0"/>
        </w:numPr>
        <w:ind w:left="1701" w:hanging="850"/>
      </w:pPr>
      <w:r w:rsidRPr="004A3702">
        <w:t>(vvv)</w:t>
      </w:r>
      <w:r w:rsidRPr="004A3702">
        <w:tab/>
      </w:r>
      <w:r w:rsidR="008A29BE" w:rsidRPr="004A3702">
        <w:t xml:space="preserve">she was not sure whether Sydney International </w:t>
      </w:r>
      <w:r w:rsidR="00781EA0" w:rsidRPr="004A3702">
        <w:t xml:space="preserve">Connect </w:t>
      </w:r>
      <w:r w:rsidR="008A29BE" w:rsidRPr="004A3702">
        <w:t>was registered as a money remittance provider as at June 2021.</w:t>
      </w:r>
      <w:r w:rsidR="008A29BE" w:rsidRPr="004A3702">
        <w:rPr>
          <w:rStyle w:val="FootnoteReference"/>
        </w:rPr>
        <w:footnoteReference w:id="255"/>
      </w:r>
      <w:r w:rsidR="008A29BE" w:rsidRPr="004A3702">
        <w:t xml:space="preserve">  She said </w:t>
      </w:r>
      <w:r w:rsidRPr="004A3702">
        <w:t xml:space="preserve">that </w:t>
      </w:r>
      <w:r w:rsidR="008A29BE" w:rsidRPr="004A3702">
        <w:t xml:space="preserve">it was probably Mr Abedini making those transactions.  </w:t>
      </w:r>
      <w:r w:rsidR="00BC522D" w:rsidRPr="004A3702">
        <w:t>When asked whether she had ever applied to be a money remitter herself, she replied, “</w:t>
      </w:r>
      <w:r w:rsidR="00BC522D" w:rsidRPr="004A3702">
        <w:rPr>
          <w:i/>
          <w:iCs/>
        </w:rPr>
        <w:t>Not really</w:t>
      </w:r>
      <w:r w:rsidR="00BC522D" w:rsidRPr="004A3702">
        <w:t>”</w:t>
      </w:r>
      <w:r w:rsidR="00622443">
        <w:t>.</w:t>
      </w:r>
      <w:r w:rsidR="00BC522D" w:rsidRPr="004A3702">
        <w:t xml:space="preserve">  Despite this, s</w:t>
      </w:r>
      <w:r w:rsidR="008A29BE" w:rsidRPr="004A3702">
        <w:t xml:space="preserve">he </w:t>
      </w:r>
      <w:r w:rsidR="00BC522D" w:rsidRPr="004A3702">
        <w:t xml:space="preserve">thought she was personally registered as a money remitter in 2020 and 2021.  She could not give any details about precisely when she </w:t>
      </w:r>
      <w:r w:rsidR="00C13598" w:rsidRPr="004A3702">
        <w:t>may have been</w:t>
      </w:r>
      <w:r w:rsidR="00BC522D" w:rsidRPr="004A3702">
        <w:t xml:space="preserve"> registered</w:t>
      </w:r>
      <w:r w:rsidR="00EE677F" w:rsidRPr="004A3702">
        <w:t>.  She said that mon</w:t>
      </w:r>
      <w:r w:rsidR="00622443">
        <w:t>ies</w:t>
      </w:r>
      <w:r w:rsidR="00EE677F" w:rsidRPr="004A3702">
        <w:t xml:space="preserve"> transferred out of that account to either her account or one of M</w:t>
      </w:r>
      <w:r w:rsidR="00461C10">
        <w:t>r</w:t>
      </w:r>
      <w:r w:rsidR="00EE677F" w:rsidRPr="004A3702">
        <w:t xml:space="preserve"> Abedini’s accounts, was “</w:t>
      </w:r>
      <w:r w:rsidR="00EE677F" w:rsidRPr="004A3702">
        <w:rPr>
          <w:i/>
          <w:iCs/>
        </w:rPr>
        <w:t>our salary</w:t>
      </w:r>
      <w:r w:rsidR="00EE677F" w:rsidRPr="004A3702">
        <w:t>”</w:t>
      </w:r>
      <w:r w:rsidR="00622443">
        <w:t>.</w:t>
      </w:r>
      <w:r w:rsidR="00EE677F" w:rsidRPr="004A3702">
        <w:t xml:space="preserve">  She added that anything done in respect of this business “</w:t>
      </w:r>
      <w:r w:rsidR="00EE677F" w:rsidRPr="004A3702">
        <w:rPr>
          <w:i/>
          <w:iCs/>
        </w:rPr>
        <w:t>has been reported to the accountant, tax return and to the AUSTRAC</w:t>
      </w:r>
      <w:r w:rsidR="00EE677F" w:rsidRPr="004A3702">
        <w:t>”;</w:t>
      </w:r>
      <w:r w:rsidR="00BC522D" w:rsidRPr="004A3702">
        <w:rPr>
          <w:rStyle w:val="FootnoteReference"/>
        </w:rPr>
        <w:footnoteReference w:id="256"/>
      </w:r>
    </w:p>
    <w:p w14:paraId="32D4F3D2" w14:textId="403019E8" w:rsidR="00EE677F" w:rsidRPr="004A3702" w:rsidRDefault="006B5602" w:rsidP="006637A6">
      <w:pPr>
        <w:pStyle w:val="CCVNumberLevel2"/>
        <w:numPr>
          <w:ilvl w:val="0"/>
          <w:numId w:val="0"/>
        </w:numPr>
        <w:ind w:left="1701" w:hanging="850"/>
      </w:pPr>
      <w:r w:rsidRPr="004A3702">
        <w:t>(www)</w:t>
      </w:r>
      <w:r w:rsidRPr="004A3702">
        <w:tab/>
      </w:r>
      <w:r w:rsidR="00EE677F" w:rsidRPr="004A3702">
        <w:t xml:space="preserve">she said that the </w:t>
      </w:r>
      <w:r w:rsidR="00744331" w:rsidRPr="004A3702">
        <w:t xml:space="preserve">profit </w:t>
      </w:r>
      <w:r w:rsidR="00EE677F" w:rsidRPr="004A3702">
        <w:t xml:space="preserve">from </w:t>
      </w:r>
      <w:r w:rsidR="00BD0C48" w:rsidRPr="004A3702">
        <w:t>a</w:t>
      </w:r>
      <w:r w:rsidR="00EE677F" w:rsidRPr="004A3702">
        <w:t xml:space="preserve"> money remittance business is </w:t>
      </w:r>
      <w:r w:rsidR="00744331" w:rsidRPr="004A3702">
        <w:t>the commission, represented by the</w:t>
      </w:r>
      <w:r w:rsidR="00EE677F" w:rsidRPr="004A3702">
        <w:t xml:space="preserve"> difference in </w:t>
      </w:r>
      <w:r w:rsidR="00BD0C48" w:rsidRPr="004A3702">
        <w:t xml:space="preserve">the </w:t>
      </w:r>
      <w:r w:rsidR="00EE677F" w:rsidRPr="004A3702">
        <w:t xml:space="preserve">exchange rate between </w:t>
      </w:r>
      <w:r w:rsidR="00EE677F" w:rsidRPr="004A3702">
        <w:lastRenderedPageBreak/>
        <w:t>the money coming in and the money being paid out.</w:t>
      </w:r>
      <w:r w:rsidR="00744331" w:rsidRPr="004A3702">
        <w:rPr>
          <w:rStyle w:val="FootnoteReference"/>
        </w:rPr>
        <w:footnoteReference w:id="257"/>
      </w:r>
      <w:r w:rsidR="00EE677F" w:rsidRPr="004A3702">
        <w:t xml:space="preserve">  She agreed that the whole sum that is transferred </w:t>
      </w:r>
      <w:r w:rsidR="00BD0C48" w:rsidRPr="004A3702">
        <w:t>does not stay with the money remitter.  Once received, it is then transferred to its intended destination;</w:t>
      </w:r>
      <w:r w:rsidR="00BD0C48" w:rsidRPr="004A3702">
        <w:rPr>
          <w:rStyle w:val="FootnoteReference"/>
        </w:rPr>
        <w:footnoteReference w:id="258"/>
      </w:r>
    </w:p>
    <w:p w14:paraId="2D5DFCDC" w14:textId="4FCD0F55" w:rsidR="00BD0C48" w:rsidRPr="004A3702" w:rsidRDefault="007C7208" w:rsidP="006637A6">
      <w:pPr>
        <w:pStyle w:val="CCVNumberLevel2"/>
        <w:numPr>
          <w:ilvl w:val="0"/>
          <w:numId w:val="0"/>
        </w:numPr>
        <w:ind w:left="1701" w:hanging="850"/>
      </w:pPr>
      <w:r w:rsidRPr="004A3702">
        <w:t>(xxx)</w:t>
      </w:r>
      <w:r w:rsidRPr="004A3702">
        <w:tab/>
      </w:r>
      <w:r w:rsidR="00BD0C48" w:rsidRPr="004A3702">
        <w:t>she</w:t>
      </w:r>
      <w:r w:rsidR="006C48C0" w:rsidRPr="004A3702">
        <w:t xml:space="preserve"> initially</w:t>
      </w:r>
      <w:r w:rsidR="00BD0C48" w:rsidRPr="004A3702">
        <w:t xml:space="preserve"> agreed that from time to time, money received </w:t>
      </w:r>
      <w:r w:rsidR="001A3463" w:rsidRPr="004A3702">
        <w:t xml:space="preserve">by her and Mr Abedini </w:t>
      </w:r>
      <w:r w:rsidR="00BD0C48" w:rsidRPr="004A3702">
        <w:t xml:space="preserve">as part of </w:t>
      </w:r>
      <w:r w:rsidR="001A3463" w:rsidRPr="004A3702">
        <w:t>a</w:t>
      </w:r>
      <w:r w:rsidR="00BD0C48" w:rsidRPr="004A3702">
        <w:t xml:space="preserve"> money remittance business, was taken out and spent on personal expenses such as the mortgage on the Turramurra property or l</w:t>
      </w:r>
      <w:r w:rsidR="001A3463" w:rsidRPr="004A3702">
        <w:t>ease</w:t>
      </w:r>
      <w:r w:rsidR="00BD0C48" w:rsidRPr="004A3702">
        <w:t xml:space="preserve"> payments on her Mercedes </w:t>
      </w:r>
      <w:r w:rsidR="00622443">
        <w:t>Benz vehicle</w:t>
      </w:r>
      <w:r w:rsidR="00BD0C48" w:rsidRPr="004A3702">
        <w:t>.</w:t>
      </w:r>
      <w:r w:rsidR="001A3463" w:rsidRPr="004A3702">
        <w:rPr>
          <w:rStyle w:val="FootnoteReference"/>
        </w:rPr>
        <w:footnoteReference w:id="259"/>
      </w:r>
      <w:r w:rsidR="00BD0C48" w:rsidRPr="004A3702">
        <w:t xml:space="preserve">  She later said that her personal expenses were paid from </w:t>
      </w:r>
      <w:r w:rsidR="006C48C0" w:rsidRPr="004A3702">
        <w:t xml:space="preserve">her </w:t>
      </w:r>
      <w:r w:rsidR="00BD0C48" w:rsidRPr="004A3702">
        <w:t>money brought out from Iran: “</w:t>
      </w:r>
      <w:r w:rsidR="00BD0C48" w:rsidRPr="004A3702">
        <w:rPr>
          <w:i/>
          <w:iCs/>
        </w:rPr>
        <w:t>Ourself is our own customer</w:t>
      </w:r>
      <w:r w:rsidR="00BD0C48" w:rsidRPr="004A3702">
        <w:t>”;</w:t>
      </w:r>
      <w:r w:rsidR="00BD0C48" w:rsidRPr="004A3702">
        <w:rPr>
          <w:rStyle w:val="FootnoteReference"/>
        </w:rPr>
        <w:footnoteReference w:id="260"/>
      </w:r>
    </w:p>
    <w:p w14:paraId="11083847" w14:textId="2776BFD8" w:rsidR="006C48C0" w:rsidRPr="004A3702" w:rsidRDefault="007C7208" w:rsidP="006637A6">
      <w:pPr>
        <w:pStyle w:val="CCVNumberLevel2"/>
        <w:numPr>
          <w:ilvl w:val="0"/>
          <w:numId w:val="0"/>
        </w:numPr>
        <w:ind w:left="1701" w:hanging="850"/>
      </w:pPr>
      <w:r w:rsidRPr="004A3702">
        <w:t>(yyy)</w:t>
      </w:r>
      <w:r w:rsidRPr="004A3702">
        <w:tab/>
      </w:r>
      <w:r w:rsidR="006C48C0" w:rsidRPr="004A3702">
        <w:t xml:space="preserve">she was taken to an entry in the </w:t>
      </w:r>
      <w:r w:rsidR="00956D5A" w:rsidRPr="004A3702">
        <w:t xml:space="preserve">Sydney International </w:t>
      </w:r>
      <w:r w:rsidR="00781EA0" w:rsidRPr="004A3702">
        <w:t xml:space="preserve">Connect </w:t>
      </w:r>
      <w:r w:rsidR="00956D5A" w:rsidRPr="004A3702">
        <w:t xml:space="preserve">CBA </w:t>
      </w:r>
      <w:r w:rsidR="006C48C0" w:rsidRPr="004A3702">
        <w:t xml:space="preserve">account </w:t>
      </w:r>
      <w:r w:rsidR="00956D5A" w:rsidRPr="004A3702">
        <w:t>-1366</w:t>
      </w:r>
      <w:r w:rsidR="006C48C0" w:rsidRPr="004A3702">
        <w:t xml:space="preserve"> for 31 December 2020, </w:t>
      </w:r>
      <w:r w:rsidR="00A130C9">
        <w:t>evidencing</w:t>
      </w:r>
      <w:r w:rsidR="006C48C0" w:rsidRPr="004A3702">
        <w:t xml:space="preserve"> a withdrawal of $76,425 </w:t>
      </w:r>
      <w:r w:rsidR="00A130C9">
        <w:t>on that date</w:t>
      </w:r>
      <w:r w:rsidR="006C48C0" w:rsidRPr="004A3702">
        <w:t>.</w:t>
      </w:r>
      <w:r w:rsidR="006C48C0" w:rsidRPr="004A3702">
        <w:rPr>
          <w:rStyle w:val="FootnoteReference"/>
        </w:rPr>
        <w:footnoteReference w:id="261"/>
      </w:r>
      <w:r w:rsidR="006C48C0" w:rsidRPr="004A3702">
        <w:t xml:space="preserve">  She was unable to say what that withdrawal was for.  She said that </w:t>
      </w:r>
      <w:r w:rsidR="00744331" w:rsidRPr="004A3702">
        <w:t>when money was received from money remittance clients, it was her brother</w:t>
      </w:r>
      <w:r w:rsidR="00956D5A" w:rsidRPr="004A3702">
        <w:t>-</w:t>
      </w:r>
      <w:r w:rsidR="00744331" w:rsidRPr="004A3702">
        <w:t>in</w:t>
      </w:r>
      <w:r w:rsidR="00956D5A" w:rsidRPr="004A3702">
        <w:t>-</w:t>
      </w:r>
      <w:r w:rsidR="00744331" w:rsidRPr="004A3702">
        <w:t>law who made the corresponding payment in Iran, “</w:t>
      </w:r>
      <w:r w:rsidR="00744331" w:rsidRPr="004A3702">
        <w:rPr>
          <w:i/>
          <w:iCs/>
        </w:rPr>
        <w:t>because there is no relationship between Iran’s banks and Australian banks</w:t>
      </w:r>
      <w:r w:rsidR="005202A0">
        <w:rPr>
          <w:i/>
          <w:iCs/>
        </w:rPr>
        <w:t xml:space="preserve">.  </w:t>
      </w:r>
      <w:r w:rsidR="00744331" w:rsidRPr="004A3702">
        <w:rPr>
          <w:i/>
          <w:iCs/>
        </w:rPr>
        <w:t>…</w:t>
      </w:r>
      <w:r w:rsidR="005202A0">
        <w:rPr>
          <w:i/>
          <w:iCs/>
        </w:rPr>
        <w:t xml:space="preserve"> T</w:t>
      </w:r>
      <w:r w:rsidR="00744331" w:rsidRPr="004A3702">
        <w:rPr>
          <w:i/>
          <w:iCs/>
        </w:rPr>
        <w:t>here is no way to bring the money</w:t>
      </w:r>
      <w:r w:rsidR="005202A0">
        <w:t>;</w:t>
      </w:r>
      <w:r w:rsidR="00744331" w:rsidRPr="004A3702">
        <w:t>”</w:t>
      </w:r>
      <w:r w:rsidR="006C48C0" w:rsidRPr="004A3702">
        <w:rPr>
          <w:rStyle w:val="FootnoteReference"/>
        </w:rPr>
        <w:footnoteReference w:id="262"/>
      </w:r>
    </w:p>
    <w:p w14:paraId="0886339E" w14:textId="46B18A7F" w:rsidR="00744331" w:rsidRPr="004A3702" w:rsidRDefault="00964EB5" w:rsidP="006637A6">
      <w:pPr>
        <w:pStyle w:val="CCVNumberLevel2"/>
        <w:numPr>
          <w:ilvl w:val="0"/>
          <w:numId w:val="0"/>
        </w:numPr>
        <w:ind w:left="1701" w:hanging="850"/>
      </w:pPr>
      <w:r w:rsidRPr="004A3702">
        <w:t>(zzz)</w:t>
      </w:r>
      <w:r w:rsidRPr="004A3702">
        <w:tab/>
      </w:r>
      <w:r w:rsidR="00956D5A" w:rsidRPr="004A3702">
        <w:t>despite having earlier described the mon</w:t>
      </w:r>
      <w:r w:rsidR="005202A0">
        <w:t>ies</w:t>
      </w:r>
      <w:r w:rsidR="00956D5A" w:rsidRPr="004A3702">
        <w:t xml:space="preserve"> paid out of the account to her and Mr Abedini as “</w:t>
      </w:r>
      <w:r w:rsidR="00956D5A" w:rsidRPr="004A3702">
        <w:rPr>
          <w:i/>
          <w:iCs/>
        </w:rPr>
        <w:t>our salary</w:t>
      </w:r>
      <w:r w:rsidR="00956D5A" w:rsidRPr="004A3702">
        <w:t xml:space="preserve">”, </w:t>
      </w:r>
      <w:r w:rsidR="00744331" w:rsidRPr="004A3702">
        <w:t>she denied that any of the money received into the account should be classed as “</w:t>
      </w:r>
      <w:r w:rsidR="00744331" w:rsidRPr="004A3702">
        <w:rPr>
          <w:i/>
          <w:iCs/>
        </w:rPr>
        <w:t>income</w:t>
      </w:r>
      <w:r w:rsidR="00744331" w:rsidRPr="004A3702">
        <w:t>”</w:t>
      </w:r>
      <w:r w:rsidR="005202A0">
        <w:t>.</w:t>
      </w:r>
      <w:r w:rsidR="00744331" w:rsidRPr="004A3702">
        <w:t xml:space="preserve">  She then went on to say that, for instance, “</w:t>
      </w:r>
      <w:r w:rsidR="00744331" w:rsidRPr="004A3702">
        <w:rPr>
          <w:i/>
          <w:iCs/>
        </w:rPr>
        <w:t>Those moneys are an asset</w:t>
      </w:r>
      <w:r w:rsidR="005202A0">
        <w:rPr>
          <w:i/>
          <w:iCs/>
        </w:rPr>
        <w:t xml:space="preserve"> </w:t>
      </w:r>
      <w:r w:rsidR="00744331" w:rsidRPr="004A3702">
        <w:rPr>
          <w:i/>
          <w:iCs/>
        </w:rPr>
        <w:t>…</w:t>
      </w:r>
      <w:r w:rsidR="005202A0">
        <w:rPr>
          <w:i/>
          <w:iCs/>
        </w:rPr>
        <w:t xml:space="preserve"> </w:t>
      </w:r>
      <w:r w:rsidR="00744331" w:rsidRPr="004A3702">
        <w:rPr>
          <w:i/>
          <w:iCs/>
        </w:rPr>
        <w:t>I had</w:t>
      </w:r>
      <w:r w:rsidR="005202A0">
        <w:rPr>
          <w:i/>
          <w:iCs/>
        </w:rPr>
        <w:t xml:space="preserve"> </w:t>
      </w:r>
      <w:r w:rsidR="00744331" w:rsidRPr="004A3702">
        <w:rPr>
          <w:i/>
          <w:iCs/>
        </w:rPr>
        <w:t>an antique something, I sold it and equals the money that I am spending here</w:t>
      </w:r>
      <w:r w:rsidR="00744331" w:rsidRPr="004A3702">
        <w:t>”;</w:t>
      </w:r>
      <w:r w:rsidR="00744331" w:rsidRPr="004A3702">
        <w:rPr>
          <w:rStyle w:val="FootnoteReference"/>
        </w:rPr>
        <w:footnoteReference w:id="263"/>
      </w:r>
    </w:p>
    <w:p w14:paraId="56DCC9CF" w14:textId="73861AE4" w:rsidR="00744331" w:rsidRPr="004A3702" w:rsidRDefault="00773F01" w:rsidP="006637A6">
      <w:pPr>
        <w:pStyle w:val="CCVNumberLevel2"/>
        <w:numPr>
          <w:ilvl w:val="0"/>
          <w:numId w:val="0"/>
        </w:numPr>
        <w:ind w:left="1701" w:hanging="850"/>
      </w:pPr>
      <w:r w:rsidRPr="004A3702">
        <w:t>(aaaa)</w:t>
      </w:r>
      <w:r w:rsidRPr="004A3702">
        <w:tab/>
      </w:r>
      <w:r w:rsidR="00744331" w:rsidRPr="004A3702">
        <w:t xml:space="preserve">it was suggested to Mrs Abedini that there is no record </w:t>
      </w:r>
      <w:r w:rsidR="00A130C9">
        <w:t>that</w:t>
      </w:r>
      <w:r w:rsidR="00744331" w:rsidRPr="004A3702">
        <w:t xml:space="preserve"> any money which would represent commission on the </w:t>
      </w:r>
      <w:r w:rsidRPr="004A3702">
        <w:t xml:space="preserve">various </w:t>
      </w:r>
      <w:r w:rsidR="00744331" w:rsidRPr="004A3702">
        <w:t xml:space="preserve">money remittance </w:t>
      </w:r>
      <w:r w:rsidR="00744331" w:rsidRPr="004A3702">
        <w:lastRenderedPageBreak/>
        <w:t>transactions</w:t>
      </w:r>
      <w:r w:rsidRPr="004A3702">
        <w:t>,</w:t>
      </w:r>
      <w:r w:rsidR="00744331" w:rsidRPr="004A3702">
        <w:t xml:space="preserve"> </w:t>
      </w:r>
      <w:r w:rsidR="00A130C9">
        <w:t>had been</w:t>
      </w:r>
      <w:r w:rsidR="00744331" w:rsidRPr="004A3702">
        <w:t xml:space="preserve"> declared or otherwise recorded anywhere.  To this</w:t>
      </w:r>
      <w:r w:rsidR="005202A0">
        <w:t>,</w:t>
      </w:r>
      <w:r w:rsidR="00744331" w:rsidRPr="004A3702">
        <w:t xml:space="preserve"> she replied: “</w:t>
      </w:r>
      <w:r w:rsidR="00744331" w:rsidRPr="004A3702">
        <w:rPr>
          <w:i/>
          <w:iCs/>
        </w:rPr>
        <w:t>Definitely has been recorded, definitely has been reported to AUSTRAC</w:t>
      </w:r>
      <w:r w:rsidR="00744331" w:rsidRPr="004A3702">
        <w:t xml:space="preserve">.”  When it was put to her that </w:t>
      </w:r>
      <w:r w:rsidRPr="004A3702">
        <w:t>Sydney International Connect</w:t>
      </w:r>
      <w:r w:rsidR="00744331" w:rsidRPr="004A3702">
        <w:t xml:space="preserve"> was never registered </w:t>
      </w:r>
      <w:r w:rsidR="00956D5A" w:rsidRPr="004A3702">
        <w:t xml:space="preserve">as a money remittance provider </w:t>
      </w:r>
      <w:r w:rsidR="00744331" w:rsidRPr="004A3702">
        <w:t>with AUSTRAC while she was a director of it, she replied</w:t>
      </w:r>
      <w:r w:rsidR="008B33B4">
        <w:t>:</w:t>
      </w:r>
      <w:r w:rsidR="00744331" w:rsidRPr="004A3702">
        <w:t xml:space="preserve"> “</w:t>
      </w:r>
      <w:r w:rsidR="00744331" w:rsidRPr="004A3702">
        <w:rPr>
          <w:i/>
          <w:iCs/>
        </w:rPr>
        <w:t>This company was very short time, operated short time</w:t>
      </w:r>
      <w:r w:rsidR="005202A0">
        <w:rPr>
          <w:i/>
          <w:iCs/>
        </w:rPr>
        <w:t xml:space="preserve">.  </w:t>
      </w:r>
      <w:r w:rsidR="00744331" w:rsidRPr="004A3702">
        <w:rPr>
          <w:i/>
          <w:iCs/>
        </w:rPr>
        <w:t>…</w:t>
      </w:r>
      <w:r w:rsidR="005202A0">
        <w:rPr>
          <w:i/>
          <w:iCs/>
        </w:rPr>
        <w:t xml:space="preserve"> </w:t>
      </w:r>
      <w:r w:rsidR="00744331" w:rsidRPr="004A3702">
        <w:rPr>
          <w:i/>
          <w:iCs/>
        </w:rPr>
        <w:t>I think we sold it to the new person and we got Upland Sandpiper, we and my brother-in-law</w:t>
      </w:r>
      <w:r w:rsidR="00744331" w:rsidRPr="004A3702">
        <w:t>;</w:t>
      </w:r>
      <w:r w:rsidR="008B33B4">
        <w:t>”</w:t>
      </w:r>
      <w:r w:rsidR="00744331" w:rsidRPr="004A3702">
        <w:rPr>
          <w:rStyle w:val="FootnoteReference"/>
        </w:rPr>
        <w:footnoteReference w:id="264"/>
      </w:r>
    </w:p>
    <w:p w14:paraId="786CECCA" w14:textId="1884BEE2" w:rsidR="00744331" w:rsidRPr="004A3702" w:rsidRDefault="00773F01" w:rsidP="006637A6">
      <w:pPr>
        <w:pStyle w:val="CCVNumberLevel2"/>
        <w:numPr>
          <w:ilvl w:val="0"/>
          <w:numId w:val="0"/>
        </w:numPr>
        <w:ind w:left="1701" w:hanging="850"/>
      </w:pPr>
      <w:r w:rsidRPr="004A3702">
        <w:t>(bbbb)</w:t>
      </w:r>
      <w:r w:rsidRPr="004A3702">
        <w:tab/>
      </w:r>
      <w:r w:rsidR="00744331" w:rsidRPr="004A3702">
        <w:t xml:space="preserve">she agreed that </w:t>
      </w:r>
      <w:r w:rsidR="00DF628B" w:rsidRPr="004A3702">
        <w:t>Mr Abedini is now operating a money remittance business called “</w:t>
      </w:r>
      <w:r w:rsidR="00DF628B" w:rsidRPr="004A3702">
        <w:rPr>
          <w:i/>
          <w:iCs/>
        </w:rPr>
        <w:t>Abbad Exchange</w:t>
      </w:r>
      <w:r w:rsidR="00DF628B" w:rsidRPr="004A3702">
        <w:t>”</w:t>
      </w:r>
      <w:r w:rsidR="005202A0">
        <w:t>.</w:t>
      </w:r>
      <w:r w:rsidR="00DF628B" w:rsidRPr="004A3702">
        <w:t xml:space="preserve">  She said that this business is part of Upland Sandpiper;</w:t>
      </w:r>
      <w:r w:rsidR="00DF628B" w:rsidRPr="004A3702">
        <w:rPr>
          <w:rStyle w:val="FootnoteReference"/>
        </w:rPr>
        <w:footnoteReference w:id="265"/>
      </w:r>
    </w:p>
    <w:p w14:paraId="082A4DD9" w14:textId="1759CA4B" w:rsidR="00F310E3" w:rsidRPr="004A3702" w:rsidRDefault="00773F01" w:rsidP="006637A6">
      <w:pPr>
        <w:pStyle w:val="CCVNumberLevel2"/>
        <w:numPr>
          <w:ilvl w:val="0"/>
          <w:numId w:val="0"/>
        </w:numPr>
        <w:ind w:left="1701" w:hanging="850"/>
      </w:pPr>
      <w:r w:rsidRPr="004A3702">
        <w:t>(cccc)</w:t>
      </w:r>
      <w:r w:rsidRPr="004A3702">
        <w:tab/>
      </w:r>
      <w:r w:rsidR="00F310E3" w:rsidRPr="004A3702">
        <w:t xml:space="preserve">she agreed that she is not employed by MSN </w:t>
      </w:r>
      <w:r w:rsidR="008B33B4">
        <w:t>P</w:t>
      </w:r>
      <w:r w:rsidR="00F310E3" w:rsidRPr="004A3702">
        <w:t>rojects any longer, as “</w:t>
      </w:r>
      <w:r w:rsidR="00F310E3" w:rsidRPr="004A3702">
        <w:rPr>
          <w:i/>
          <w:iCs/>
        </w:rPr>
        <w:t>their contract ended</w:t>
      </w:r>
      <w:r w:rsidR="00F310E3" w:rsidRPr="004A3702">
        <w:t>”;</w:t>
      </w:r>
      <w:r w:rsidR="00F310E3" w:rsidRPr="004A3702">
        <w:rPr>
          <w:rStyle w:val="FootnoteReference"/>
        </w:rPr>
        <w:footnoteReference w:id="266"/>
      </w:r>
    </w:p>
    <w:p w14:paraId="020917CE" w14:textId="38073E45" w:rsidR="00F310E3" w:rsidRPr="004A3702" w:rsidRDefault="00773F01" w:rsidP="006637A6">
      <w:pPr>
        <w:pStyle w:val="CCVNumberLevel2"/>
        <w:numPr>
          <w:ilvl w:val="0"/>
          <w:numId w:val="0"/>
        </w:numPr>
        <w:ind w:left="1701" w:hanging="850"/>
      </w:pPr>
      <w:r w:rsidRPr="004A3702">
        <w:t>(dddd)</w:t>
      </w:r>
      <w:r w:rsidRPr="004A3702">
        <w:tab/>
      </w:r>
      <w:r w:rsidR="00F310E3" w:rsidRPr="004A3702">
        <w:t>she agreed</w:t>
      </w:r>
      <w:r w:rsidR="005202A0">
        <w:t>,</w:t>
      </w:r>
      <w:r w:rsidR="00F310E3" w:rsidRPr="004A3702">
        <w:t xml:space="preserve"> as far as the hardship application went, that she does</w:t>
      </w:r>
      <w:r w:rsidR="005202A0">
        <w:t xml:space="preserve"> </w:t>
      </w:r>
      <w:r w:rsidR="00F310E3" w:rsidRPr="004A3702">
        <w:t>n</w:t>
      </w:r>
      <w:r w:rsidR="005202A0">
        <w:t>o</w:t>
      </w:r>
      <w:r w:rsidR="00F310E3" w:rsidRPr="004A3702">
        <w:t>t want to leave her house:  “</w:t>
      </w:r>
      <w:r w:rsidR="00F310E3" w:rsidRPr="004A3702">
        <w:rPr>
          <w:i/>
          <w:iCs/>
        </w:rPr>
        <w:t>It’s my house</w:t>
      </w:r>
      <w:r w:rsidR="00C51C08">
        <w:rPr>
          <w:i/>
          <w:iCs/>
        </w:rPr>
        <w:t>.</w:t>
      </w:r>
      <w:r w:rsidR="005202A0">
        <w:rPr>
          <w:i/>
          <w:iCs/>
        </w:rPr>
        <w:t xml:space="preserve"> </w:t>
      </w:r>
      <w:r w:rsidR="00C51C08">
        <w:rPr>
          <w:i/>
          <w:iCs/>
        </w:rPr>
        <w:t xml:space="preserve"> </w:t>
      </w:r>
      <w:r w:rsidR="00F310E3" w:rsidRPr="004A3702">
        <w:rPr>
          <w:i/>
          <w:iCs/>
        </w:rPr>
        <w:t>…</w:t>
      </w:r>
      <w:r w:rsidR="005202A0">
        <w:rPr>
          <w:i/>
          <w:iCs/>
        </w:rPr>
        <w:t xml:space="preserve"> </w:t>
      </w:r>
      <w:r w:rsidR="00C51C08">
        <w:rPr>
          <w:i/>
          <w:iCs/>
        </w:rPr>
        <w:t>M</w:t>
      </w:r>
      <w:r w:rsidR="00F310E3" w:rsidRPr="004A3702">
        <w:rPr>
          <w:i/>
          <w:iCs/>
        </w:rPr>
        <w:t>y children’s house.  How old I am?  That’s the only thing</w:t>
      </w:r>
      <w:r w:rsidR="00C51C08">
        <w:rPr>
          <w:i/>
          <w:iCs/>
        </w:rPr>
        <w:t xml:space="preserve"> </w:t>
      </w:r>
      <w:r w:rsidR="00F310E3" w:rsidRPr="004A3702">
        <w:rPr>
          <w:i/>
          <w:iCs/>
        </w:rPr>
        <w:t>…</w:t>
      </w:r>
      <w:r w:rsidR="00C51C08">
        <w:rPr>
          <w:i/>
          <w:iCs/>
        </w:rPr>
        <w:t xml:space="preserve"> [</w:t>
      </w:r>
      <w:r w:rsidR="00F310E3" w:rsidRPr="004A3702">
        <w:rPr>
          <w:i/>
          <w:iCs/>
        </w:rPr>
        <w:t>I</w:t>
      </w:r>
      <w:r w:rsidR="00C51C08">
        <w:rPr>
          <w:i/>
          <w:iCs/>
        </w:rPr>
        <w:t>]</w:t>
      </w:r>
      <w:r w:rsidR="00F310E3" w:rsidRPr="004A3702">
        <w:rPr>
          <w:i/>
          <w:iCs/>
        </w:rPr>
        <w:t xml:space="preserve"> have nothing else.  I will be homeless</w:t>
      </w:r>
      <w:r w:rsidR="00C51C08">
        <w:t>;</w:t>
      </w:r>
      <w:r w:rsidR="00F310E3" w:rsidRPr="004A3702">
        <w:t>”</w:t>
      </w:r>
      <w:r w:rsidR="00F310E3" w:rsidRPr="004A3702">
        <w:rPr>
          <w:rStyle w:val="FootnoteReference"/>
        </w:rPr>
        <w:footnoteReference w:id="267"/>
      </w:r>
    </w:p>
    <w:p w14:paraId="0A7425CA" w14:textId="628F5E7D" w:rsidR="00AE3A1C" w:rsidRPr="004A3702" w:rsidRDefault="00773F01" w:rsidP="006637A6">
      <w:pPr>
        <w:pStyle w:val="CCVNumberLevel2"/>
        <w:numPr>
          <w:ilvl w:val="0"/>
          <w:numId w:val="0"/>
        </w:numPr>
        <w:ind w:left="1701" w:hanging="850"/>
      </w:pPr>
      <w:r w:rsidRPr="004A3702">
        <w:t>(eeee)</w:t>
      </w:r>
      <w:r w:rsidRPr="004A3702">
        <w:tab/>
      </w:r>
      <w:r w:rsidR="003273D3" w:rsidRPr="004A3702">
        <w:t>it was put to her that her assertion that if she lost her home, she may need to rely on public housing, did not take account of the bank statements showing many cash deposits and the vast amounts of money that have actually passed through the accounts.  She replied, “</w:t>
      </w:r>
      <w:r w:rsidR="003273D3" w:rsidRPr="004A3702">
        <w:rPr>
          <w:i/>
          <w:iCs/>
        </w:rPr>
        <w:t>You are not fair at all</w:t>
      </w:r>
      <w:r w:rsidR="00C51C08">
        <w:rPr>
          <w:i/>
          <w:iCs/>
        </w:rPr>
        <w:t xml:space="preserve"> </w:t>
      </w:r>
      <w:r w:rsidR="003273D3" w:rsidRPr="004A3702">
        <w:rPr>
          <w:i/>
          <w:iCs/>
        </w:rPr>
        <w:t>…</w:t>
      </w:r>
      <w:r w:rsidR="00C51C08">
        <w:rPr>
          <w:i/>
          <w:iCs/>
        </w:rPr>
        <w:t xml:space="preserve"> </w:t>
      </w:r>
      <w:r w:rsidR="003273D3" w:rsidRPr="004A3702">
        <w:rPr>
          <w:i/>
          <w:iCs/>
        </w:rPr>
        <w:t xml:space="preserve">First of all, that millions definitely </w:t>
      </w:r>
      <w:r w:rsidR="00C51C08">
        <w:rPr>
          <w:i/>
          <w:iCs/>
        </w:rPr>
        <w:t xml:space="preserve">is </w:t>
      </w:r>
      <w:r w:rsidR="003273D3" w:rsidRPr="004A3702">
        <w:rPr>
          <w:i/>
          <w:iCs/>
        </w:rPr>
        <w:t>not correct</w:t>
      </w:r>
      <w:r w:rsidR="00C51C08">
        <w:rPr>
          <w:i/>
          <w:iCs/>
        </w:rPr>
        <w:t xml:space="preserve"> </w:t>
      </w:r>
      <w:r w:rsidR="003273D3" w:rsidRPr="004A3702">
        <w:rPr>
          <w:i/>
          <w:iCs/>
        </w:rPr>
        <w:t>…</w:t>
      </w:r>
      <w:r w:rsidR="00C51C08">
        <w:rPr>
          <w:i/>
          <w:iCs/>
        </w:rPr>
        <w:t xml:space="preserve"> </w:t>
      </w:r>
      <w:r w:rsidR="003273D3" w:rsidRPr="004A3702">
        <w:rPr>
          <w:i/>
          <w:iCs/>
        </w:rPr>
        <w:t>Mr Hicks.  That report, I don’t believe it</w:t>
      </w:r>
      <w:r w:rsidR="00C51C08">
        <w:rPr>
          <w:i/>
          <w:iCs/>
        </w:rPr>
        <w:t xml:space="preserve"> </w:t>
      </w:r>
      <w:r w:rsidR="003273D3" w:rsidRPr="004A3702">
        <w:rPr>
          <w:i/>
          <w:iCs/>
        </w:rPr>
        <w:t>…</w:t>
      </w:r>
      <w:r w:rsidR="00C51C08">
        <w:rPr>
          <w:i/>
          <w:iCs/>
        </w:rPr>
        <w:t xml:space="preserve"> </w:t>
      </w:r>
      <w:r w:rsidR="003273D3" w:rsidRPr="004A3702">
        <w:rPr>
          <w:i/>
          <w:iCs/>
        </w:rPr>
        <w:t>and then the money that we brought</w:t>
      </w:r>
      <w:r w:rsidR="00C51C08">
        <w:rPr>
          <w:i/>
          <w:iCs/>
        </w:rPr>
        <w:t xml:space="preserve">, </w:t>
      </w:r>
      <w:r w:rsidR="003273D3" w:rsidRPr="004A3702">
        <w:rPr>
          <w:i/>
          <w:iCs/>
        </w:rPr>
        <w:t>…</w:t>
      </w:r>
      <w:r w:rsidR="00C51C08">
        <w:rPr>
          <w:i/>
          <w:iCs/>
        </w:rPr>
        <w:t xml:space="preserve"> </w:t>
      </w:r>
      <w:r w:rsidR="003273D3" w:rsidRPr="004A3702">
        <w:rPr>
          <w:i/>
          <w:iCs/>
        </w:rPr>
        <w:t>sometimes we bec</w:t>
      </w:r>
      <w:r w:rsidR="00C51C08">
        <w:rPr>
          <w:i/>
          <w:iCs/>
        </w:rPr>
        <w:t>a</w:t>
      </w:r>
      <w:r w:rsidR="003273D3" w:rsidRPr="004A3702">
        <w:rPr>
          <w:i/>
          <w:iCs/>
        </w:rPr>
        <w:t>me our own customer</w:t>
      </w:r>
      <w:r w:rsidR="00C51C08">
        <w:rPr>
          <w:i/>
          <w:iCs/>
        </w:rPr>
        <w:t xml:space="preserve">.  </w:t>
      </w:r>
      <w:r w:rsidR="003273D3" w:rsidRPr="004A3702">
        <w:rPr>
          <w:i/>
          <w:iCs/>
        </w:rPr>
        <w:t>…</w:t>
      </w:r>
      <w:r w:rsidR="00C51C08">
        <w:rPr>
          <w:i/>
          <w:iCs/>
        </w:rPr>
        <w:t xml:space="preserve"> </w:t>
      </w:r>
      <w:r w:rsidR="003273D3" w:rsidRPr="004A3702">
        <w:rPr>
          <w:i/>
          <w:iCs/>
        </w:rPr>
        <w:t>that’s how we brought the money and how we survived in Australia.  We live our own money.  We had apartment in Iran, we sold it</w:t>
      </w:r>
      <w:r w:rsidR="00AE3A1C" w:rsidRPr="004A3702">
        <w:t>;</w:t>
      </w:r>
      <w:r w:rsidR="003273D3" w:rsidRPr="004A3702">
        <w:t>”</w:t>
      </w:r>
      <w:r w:rsidR="00AE3A1C" w:rsidRPr="004A3702">
        <w:rPr>
          <w:rStyle w:val="FootnoteReference"/>
        </w:rPr>
        <w:footnoteReference w:id="268"/>
      </w:r>
      <w:r w:rsidR="003273D3" w:rsidRPr="004A3702">
        <w:t xml:space="preserve">  </w:t>
      </w:r>
    </w:p>
    <w:p w14:paraId="565DC881" w14:textId="2BC5CE26" w:rsidR="00F310E3" w:rsidRPr="004A3702" w:rsidRDefault="00AE3A1C" w:rsidP="006637A6">
      <w:pPr>
        <w:pStyle w:val="CCVNumberLevel2"/>
        <w:numPr>
          <w:ilvl w:val="0"/>
          <w:numId w:val="0"/>
        </w:numPr>
        <w:ind w:left="1701" w:hanging="850"/>
      </w:pPr>
      <w:r w:rsidRPr="004A3702">
        <w:lastRenderedPageBreak/>
        <w:t>(ffff)</w:t>
      </w:r>
      <w:r w:rsidRPr="004A3702">
        <w:tab/>
      </w:r>
      <w:r w:rsidR="004F7E1A" w:rsidRPr="004A3702">
        <w:t>w</w:t>
      </w:r>
      <w:r w:rsidR="003273D3" w:rsidRPr="004A3702">
        <w:t xml:space="preserve">hen it was suggested to her that the amounts in the Sydney International </w:t>
      </w:r>
      <w:r w:rsidR="00781EA0" w:rsidRPr="004A3702">
        <w:t xml:space="preserve">Connect </w:t>
      </w:r>
      <w:r w:rsidR="003273D3" w:rsidRPr="004A3702">
        <w:t>account</w:t>
      </w:r>
      <w:r w:rsidR="00461C10">
        <w:t>,</w:t>
      </w:r>
      <w:r w:rsidR="003273D3" w:rsidRPr="004A3702">
        <w:t xml:space="preserve"> could not reflect monies received from the sale of the apartment in Iran, she said, “</w:t>
      </w:r>
      <w:r w:rsidR="003273D3" w:rsidRPr="004A3702">
        <w:rPr>
          <w:i/>
          <w:iCs/>
        </w:rPr>
        <w:t>I am borrowing the money from Iran and I did recently, since I lost this job, to pay the mortgage</w:t>
      </w:r>
      <w:r w:rsidR="00E93881">
        <w:rPr>
          <w:i/>
          <w:iCs/>
        </w:rPr>
        <w:t xml:space="preserve">.  </w:t>
      </w:r>
      <w:r w:rsidR="003273D3" w:rsidRPr="004A3702">
        <w:rPr>
          <w:i/>
          <w:iCs/>
        </w:rPr>
        <w:t>…</w:t>
      </w:r>
      <w:r w:rsidR="00E93881">
        <w:rPr>
          <w:i/>
          <w:iCs/>
        </w:rPr>
        <w:t xml:space="preserve"> </w:t>
      </w:r>
      <w:r w:rsidR="003273D3" w:rsidRPr="004A3702">
        <w:rPr>
          <w:i/>
          <w:iCs/>
        </w:rPr>
        <w:t>after my mum passed away</w:t>
      </w:r>
      <w:r w:rsidR="00E93881">
        <w:rPr>
          <w:i/>
          <w:iCs/>
        </w:rPr>
        <w:t xml:space="preserve"> </w:t>
      </w:r>
      <w:r w:rsidR="003273D3" w:rsidRPr="004A3702">
        <w:rPr>
          <w:i/>
          <w:iCs/>
        </w:rPr>
        <w:t>…</w:t>
      </w:r>
      <w:r w:rsidR="00E93881">
        <w:rPr>
          <w:i/>
          <w:iCs/>
        </w:rPr>
        <w:t xml:space="preserve"> </w:t>
      </w:r>
      <w:r w:rsidR="003273D3" w:rsidRPr="004A3702">
        <w:rPr>
          <w:i/>
          <w:iCs/>
        </w:rPr>
        <w:t>they said I may get from my mum’s home – so any time I said I have a problem</w:t>
      </w:r>
      <w:r w:rsidR="00E93881">
        <w:rPr>
          <w:i/>
          <w:iCs/>
        </w:rPr>
        <w:t xml:space="preserve"> </w:t>
      </w:r>
      <w:r w:rsidR="003273D3" w:rsidRPr="004A3702">
        <w:rPr>
          <w:i/>
          <w:iCs/>
        </w:rPr>
        <w:t>…</w:t>
      </w:r>
      <w:r w:rsidR="00E93881">
        <w:rPr>
          <w:i/>
          <w:iCs/>
        </w:rPr>
        <w:t xml:space="preserve"> </w:t>
      </w:r>
      <w:r w:rsidR="003273D3" w:rsidRPr="004A3702">
        <w:rPr>
          <w:i/>
          <w:iCs/>
        </w:rPr>
        <w:t>they send me money.  They are kind to me and they are wealthy, so they are helping me</w:t>
      </w:r>
      <w:r w:rsidR="00956D5A" w:rsidRPr="004A3702">
        <w:t>;</w:t>
      </w:r>
      <w:r w:rsidR="00E93881">
        <w:t>”</w:t>
      </w:r>
      <w:r w:rsidR="00956D5A" w:rsidRPr="004A3702">
        <w:rPr>
          <w:rStyle w:val="FootnoteReference"/>
        </w:rPr>
        <w:footnoteReference w:id="269"/>
      </w:r>
    </w:p>
    <w:p w14:paraId="577A7F07" w14:textId="4073F12D" w:rsidR="003273D3" w:rsidRPr="004A3702" w:rsidRDefault="00E71C9A" w:rsidP="006637A6">
      <w:pPr>
        <w:pStyle w:val="CCVNumberLevel2"/>
        <w:numPr>
          <w:ilvl w:val="0"/>
          <w:numId w:val="0"/>
        </w:numPr>
        <w:ind w:left="1701" w:hanging="850"/>
      </w:pPr>
      <w:r w:rsidRPr="004A3702">
        <w:t>(gggg)</w:t>
      </w:r>
      <w:r w:rsidRPr="004A3702">
        <w:tab/>
      </w:r>
      <w:r w:rsidR="003273D3" w:rsidRPr="004A3702">
        <w:t xml:space="preserve">it was put to Mrs Abedini that it is not clear from the entries in the </w:t>
      </w:r>
      <w:r w:rsidR="00A130C9">
        <w:t xml:space="preserve">bank </w:t>
      </w:r>
      <w:r w:rsidR="003273D3" w:rsidRPr="004A3702">
        <w:t>account records, which transactions may be money remittance transactions and which may be referable to any amounts received from her family in Iran.  She did not respond in a meaningful way to this line of questioning</w:t>
      </w:r>
      <w:r w:rsidR="00B629E8" w:rsidRPr="004A3702">
        <w:t>, other than to assert that any money she used was “</w:t>
      </w:r>
      <w:r w:rsidR="00B629E8" w:rsidRPr="004A3702">
        <w:rPr>
          <w:i/>
          <w:iCs/>
        </w:rPr>
        <w:t>the money that</w:t>
      </w:r>
      <w:r w:rsidR="00E93881">
        <w:rPr>
          <w:i/>
          <w:iCs/>
        </w:rPr>
        <w:t xml:space="preserve"> </w:t>
      </w:r>
      <w:r w:rsidR="00B629E8" w:rsidRPr="004A3702">
        <w:rPr>
          <w:i/>
          <w:iCs/>
        </w:rPr>
        <w:t>…</w:t>
      </w:r>
      <w:r w:rsidR="00E93881">
        <w:rPr>
          <w:i/>
          <w:iCs/>
        </w:rPr>
        <w:t xml:space="preserve"> </w:t>
      </w:r>
      <w:r w:rsidR="00B629E8" w:rsidRPr="004A3702">
        <w:rPr>
          <w:i/>
          <w:iCs/>
        </w:rPr>
        <w:t>through our business I bring from Iran</w:t>
      </w:r>
      <w:r w:rsidR="00B629E8" w:rsidRPr="004A3702">
        <w:t>”</w:t>
      </w:r>
      <w:r w:rsidR="00C2011A" w:rsidRPr="004A3702">
        <w:t>.</w:t>
      </w:r>
      <w:r w:rsidR="00B629E8" w:rsidRPr="004A3702">
        <w:rPr>
          <w:rStyle w:val="FootnoteReference"/>
        </w:rPr>
        <w:footnoteReference w:id="270"/>
      </w:r>
    </w:p>
    <w:p w14:paraId="6001D0EB" w14:textId="1E7439F2" w:rsidR="0054462D" w:rsidRPr="004A3702" w:rsidRDefault="008D5F44" w:rsidP="00624195">
      <w:pPr>
        <w:pStyle w:val="CCVHeadingLevel1"/>
      </w:pPr>
      <w:bookmarkStart w:id="49" w:name="_Toc139016360"/>
      <w:r w:rsidRPr="004A3702">
        <w:t>Other r</w:t>
      </w:r>
      <w:r w:rsidR="0054462D" w:rsidRPr="004A3702">
        <w:t>elevant affidavit evidence</w:t>
      </w:r>
      <w:bookmarkEnd w:id="49"/>
    </w:p>
    <w:p w14:paraId="0E66ECA4" w14:textId="7106F16D" w:rsidR="0055475D" w:rsidRPr="004A3702" w:rsidRDefault="0055475D" w:rsidP="0071338B">
      <w:pPr>
        <w:pStyle w:val="CCVNumberLevel1"/>
        <w:ind w:left="1134"/>
      </w:pPr>
      <w:r w:rsidRPr="004A3702">
        <w:t>Mrs Abedini also relied on</w:t>
      </w:r>
      <w:r w:rsidR="00A130C9">
        <w:t xml:space="preserve"> the</w:t>
      </w:r>
      <w:r w:rsidRPr="004A3702">
        <w:t xml:space="preserve"> evidence</w:t>
      </w:r>
      <w:r w:rsidR="00A069EA" w:rsidRPr="004A3702">
        <w:t xml:space="preserve"> of other lay witnesses in support of her various applications and in opposition to the Commissioner’s application for forfeiture. </w:t>
      </w:r>
      <w:r w:rsidR="00DD4EDF" w:rsidRPr="004A3702">
        <w:t xml:space="preserve"> </w:t>
      </w:r>
      <w:r w:rsidR="00781EA0" w:rsidRPr="004A3702">
        <w:t>W</w:t>
      </w:r>
      <w:r w:rsidR="00556BB2" w:rsidRPr="004A3702">
        <w:t>here important to a disputed fact in issue, t</w:t>
      </w:r>
      <w:r w:rsidR="00A069EA" w:rsidRPr="004A3702">
        <w:t xml:space="preserve">he relevant portion of the affidavits of those witnesses, is </w:t>
      </w:r>
      <w:r w:rsidR="00781EA0" w:rsidRPr="004A3702">
        <w:t>summarised</w:t>
      </w:r>
      <w:r w:rsidR="00A069EA" w:rsidRPr="004A3702">
        <w:t xml:space="preserve"> below.</w:t>
      </w:r>
    </w:p>
    <w:p w14:paraId="50ED1F18" w14:textId="77777777" w:rsidR="00A069EA" w:rsidRPr="004A3702" w:rsidRDefault="00A069EA" w:rsidP="00624195">
      <w:pPr>
        <w:pStyle w:val="CCVHeadingLevel2"/>
      </w:pPr>
      <w:bookmarkStart w:id="50" w:name="_Toc139016361"/>
      <w:r w:rsidRPr="004A3702">
        <w:t>Mr Manouchehr Saeidi</w:t>
      </w:r>
      <w:bookmarkEnd w:id="50"/>
    </w:p>
    <w:p w14:paraId="33CEC944" w14:textId="6A0C43B7" w:rsidR="00A069EA" w:rsidRDefault="00A069EA" w:rsidP="0071338B">
      <w:pPr>
        <w:pStyle w:val="CCVNumberLevel1"/>
        <w:ind w:left="1134"/>
      </w:pPr>
      <w:r w:rsidRPr="004A3702">
        <w:t>In his affidavit</w:t>
      </w:r>
      <w:r w:rsidR="004B0598">
        <w:t xml:space="preserve"> affirmed on 26 July 2021</w:t>
      </w:r>
      <w:r w:rsidRPr="004A3702">
        <w:t xml:space="preserve">, Mr Saeidi </w:t>
      </w:r>
      <w:r w:rsidR="004B0598">
        <w:t>confirmed</w:t>
      </w:r>
      <w:r w:rsidRPr="004A3702">
        <w:t xml:space="preserve"> </w:t>
      </w:r>
      <w:r w:rsidR="00A8176D">
        <w:t xml:space="preserve">the fact </w:t>
      </w:r>
      <w:r w:rsidRPr="004A3702">
        <w:t>that he had witnessed the divorce ceremony which took place on 15 January 2014.  He said that during that ceremony, he witnessed Mr Abedini “</w:t>
      </w:r>
      <w:r w:rsidRPr="004A3702">
        <w:rPr>
          <w:i/>
          <w:iCs/>
        </w:rPr>
        <w:t>declaring that the family home at 6A Mio</w:t>
      </w:r>
      <w:r w:rsidR="0028554B">
        <w:rPr>
          <w:i/>
          <w:iCs/>
        </w:rPr>
        <w:t>r</w:t>
      </w:r>
      <w:r w:rsidRPr="004A3702">
        <w:rPr>
          <w:i/>
          <w:iCs/>
        </w:rPr>
        <w:t>wera</w:t>
      </w:r>
      <w:r w:rsidR="0028554B">
        <w:rPr>
          <w:i/>
          <w:iCs/>
        </w:rPr>
        <w:t xml:space="preserve"> (sic)</w:t>
      </w:r>
      <w:r w:rsidRPr="004A3702">
        <w:rPr>
          <w:i/>
          <w:iCs/>
        </w:rPr>
        <w:t xml:space="preserve"> Road Turramurra, NSW </w:t>
      </w:r>
      <w:r w:rsidR="00461C10">
        <w:rPr>
          <w:i/>
          <w:iCs/>
        </w:rPr>
        <w:t xml:space="preserve">[was] </w:t>
      </w:r>
      <w:r w:rsidRPr="004A3702">
        <w:rPr>
          <w:i/>
          <w:iCs/>
        </w:rPr>
        <w:t>to be transferred to his wife as her dowry and family entitlement</w:t>
      </w:r>
      <w:r w:rsidRPr="004A3702">
        <w:t>”</w:t>
      </w:r>
      <w:r w:rsidR="002145E1">
        <w:t>.</w:t>
      </w:r>
      <w:r w:rsidR="00004C92">
        <w:rPr>
          <w:rStyle w:val="FootnoteReference"/>
        </w:rPr>
        <w:footnoteReference w:id="271"/>
      </w:r>
      <w:r w:rsidRPr="004A3702">
        <w:t xml:space="preserve"> </w:t>
      </w:r>
    </w:p>
    <w:p w14:paraId="1F0BFE9C" w14:textId="32183469" w:rsidR="00A069EA" w:rsidRPr="004A3702" w:rsidRDefault="00A069EA" w:rsidP="0071338B">
      <w:pPr>
        <w:pStyle w:val="CCVNumberLevel1"/>
        <w:ind w:left="1134"/>
      </w:pPr>
      <w:r w:rsidRPr="004A3702">
        <w:t>Mr Saeidi was not required to attend for cross</w:t>
      </w:r>
      <w:r w:rsidR="002145E1">
        <w:t>-</w:t>
      </w:r>
      <w:r w:rsidRPr="004A3702">
        <w:t>examination.</w:t>
      </w:r>
    </w:p>
    <w:p w14:paraId="2A337666" w14:textId="77777777" w:rsidR="00A069EA" w:rsidRPr="004A3702" w:rsidRDefault="00A069EA" w:rsidP="00624195">
      <w:pPr>
        <w:pStyle w:val="CCVHeadingLevel2"/>
      </w:pPr>
      <w:bookmarkStart w:id="51" w:name="_Toc139016362"/>
      <w:r w:rsidRPr="004A3702">
        <w:lastRenderedPageBreak/>
        <w:t>Mr Mohammad Ali Rezadad Yousef Jalai</w:t>
      </w:r>
      <w:bookmarkEnd w:id="51"/>
    </w:p>
    <w:p w14:paraId="1351E4B9" w14:textId="2F438E3D" w:rsidR="00A069EA" w:rsidRPr="004A3702" w:rsidRDefault="00A069EA" w:rsidP="0071338B">
      <w:pPr>
        <w:pStyle w:val="CCVNumberLevel1"/>
        <w:ind w:left="1134"/>
      </w:pPr>
      <w:r w:rsidRPr="004A3702">
        <w:t>In his affidavit</w:t>
      </w:r>
      <w:r w:rsidR="004B0598">
        <w:t xml:space="preserve"> affirmed on 26 July 2021</w:t>
      </w:r>
      <w:r w:rsidRPr="004A3702">
        <w:t xml:space="preserve">, Mr Jalai </w:t>
      </w:r>
      <w:r w:rsidR="004B0598">
        <w:t>confirmed</w:t>
      </w:r>
      <w:r w:rsidRPr="004A3702">
        <w:t xml:space="preserve"> the fact that he had witnessed the divorce ceremony which took place on 15 January 2014.  He said that during that ceremony, he witnessed Mr Abedini “</w:t>
      </w:r>
      <w:r w:rsidRPr="004A3702">
        <w:rPr>
          <w:i/>
          <w:iCs/>
        </w:rPr>
        <w:t xml:space="preserve">assigning his interest </w:t>
      </w:r>
      <w:r w:rsidR="002145E1">
        <w:rPr>
          <w:i/>
          <w:iCs/>
        </w:rPr>
        <w:t xml:space="preserve">[in] </w:t>
      </w:r>
      <w:r w:rsidRPr="004A3702">
        <w:rPr>
          <w:i/>
          <w:iCs/>
        </w:rPr>
        <w:t>the family home at 6A Miorwera</w:t>
      </w:r>
      <w:r w:rsidR="0028554B">
        <w:rPr>
          <w:i/>
          <w:iCs/>
        </w:rPr>
        <w:t xml:space="preserve"> (sic)</w:t>
      </w:r>
      <w:r w:rsidRPr="004A3702">
        <w:rPr>
          <w:i/>
          <w:iCs/>
        </w:rPr>
        <w:t xml:space="preserve"> Road Turramurra, NSW to his wife</w:t>
      </w:r>
      <w:r w:rsidRPr="004A3702">
        <w:t>”</w:t>
      </w:r>
      <w:r w:rsidR="008B33B4">
        <w:t>.</w:t>
      </w:r>
      <w:r w:rsidRPr="004A3702">
        <w:t xml:space="preserve">  Mr Jalai affirmed that Mr Abedini </w:t>
      </w:r>
      <w:r w:rsidR="003E44A1" w:rsidRPr="004A3702">
        <w:t>said,</w:t>
      </w:r>
      <w:r w:rsidRPr="004A3702">
        <w:t xml:space="preserve"> “</w:t>
      </w:r>
      <w:r w:rsidRPr="004A3702">
        <w:rPr>
          <w:i/>
          <w:iCs/>
        </w:rPr>
        <w:t>before these witnesses, I give to my wife the family home where she and the children reside at 6A Miorwera</w:t>
      </w:r>
      <w:r w:rsidR="0028554B">
        <w:rPr>
          <w:i/>
          <w:iCs/>
        </w:rPr>
        <w:t xml:space="preserve"> (sic)</w:t>
      </w:r>
      <w:r w:rsidRPr="004A3702">
        <w:rPr>
          <w:i/>
          <w:iCs/>
        </w:rPr>
        <w:t xml:space="preserve"> Road Turramurra, NSW in Australia as her dowry</w:t>
      </w:r>
      <w:r w:rsidRPr="004A3702">
        <w:t>”</w:t>
      </w:r>
      <w:r w:rsidR="002145E1">
        <w:t>.</w:t>
      </w:r>
      <w:r w:rsidR="002145E1">
        <w:rPr>
          <w:rStyle w:val="FootnoteReference"/>
        </w:rPr>
        <w:footnoteReference w:id="272"/>
      </w:r>
    </w:p>
    <w:p w14:paraId="63C2D524" w14:textId="549BB474" w:rsidR="00556BB2" w:rsidRPr="004A3702" w:rsidRDefault="00A069EA" w:rsidP="0071338B">
      <w:pPr>
        <w:pStyle w:val="CCVNumberLevel1"/>
        <w:ind w:left="1134"/>
      </w:pPr>
      <w:r w:rsidRPr="004A3702">
        <w:t>Mr Jalai was not required to attend for cross</w:t>
      </w:r>
      <w:r w:rsidR="002145E1">
        <w:t>-</w:t>
      </w:r>
      <w:r w:rsidRPr="004A3702">
        <w:t>examination.</w:t>
      </w:r>
    </w:p>
    <w:p w14:paraId="24555291" w14:textId="12DDD060" w:rsidR="00323D3D" w:rsidRPr="004A3702" w:rsidRDefault="00323D3D" w:rsidP="00624195">
      <w:pPr>
        <w:pStyle w:val="CCVHeadingLevel2"/>
      </w:pPr>
      <w:bookmarkStart w:id="52" w:name="_Toc139016363"/>
      <w:r w:rsidRPr="004A3702">
        <w:t xml:space="preserve">Mr Herman </w:t>
      </w:r>
      <w:r w:rsidR="00461C10">
        <w:t xml:space="preserve">Abedini </w:t>
      </w:r>
      <w:r w:rsidRPr="004A3702">
        <w:t>Kalrhoudy</w:t>
      </w:r>
      <w:bookmarkEnd w:id="52"/>
    </w:p>
    <w:p w14:paraId="1498439E" w14:textId="2C969A12" w:rsidR="00954AD2" w:rsidRPr="004A3702" w:rsidRDefault="00323D3D" w:rsidP="0071338B">
      <w:pPr>
        <w:pStyle w:val="CCVNumberLevel1"/>
        <w:ind w:left="1134"/>
      </w:pPr>
      <w:r w:rsidRPr="004A3702">
        <w:t>In his affidavit affirmed on 27 July 2021, Mr Kalrhoudy confirmed that he had interaction with his sister</w:t>
      </w:r>
      <w:r w:rsidR="004B0598">
        <w:t>-</w:t>
      </w:r>
      <w:r w:rsidRPr="004A3702">
        <w:t>in</w:t>
      </w:r>
      <w:r w:rsidR="004B0598">
        <w:t>-</w:t>
      </w:r>
      <w:r w:rsidRPr="004A3702">
        <w:t>law concerning the sale of an apartment in Iran.  He confirmed that he invested the proceeds of th</w:t>
      </w:r>
      <w:r w:rsidR="0012792A" w:rsidRPr="004A3702">
        <w:t>e</w:t>
      </w:r>
      <w:r w:rsidRPr="004A3702">
        <w:t xml:space="preserve"> sale of that property for her in Iran.</w:t>
      </w:r>
      <w:r w:rsidRPr="004A3702">
        <w:rPr>
          <w:rStyle w:val="FootnoteReference"/>
        </w:rPr>
        <w:footnoteReference w:id="273"/>
      </w:r>
      <w:r w:rsidRPr="004A3702">
        <w:t xml:space="preserve">  He said that in or about 2008,</w:t>
      </w:r>
      <w:r w:rsidR="0012792A" w:rsidRPr="004A3702">
        <w:rPr>
          <w:rStyle w:val="FootnoteReference"/>
        </w:rPr>
        <w:footnoteReference w:id="274"/>
      </w:r>
      <w:r w:rsidRPr="004A3702">
        <w:t xml:space="preserve"> Mrs Abedini told him that she wanted the money which then totalled about </w:t>
      </w:r>
      <w:r w:rsidR="004B0598">
        <w:t xml:space="preserve">AUD </w:t>
      </w:r>
      <w:r w:rsidRPr="004A3702">
        <w:t>330,000 to be transferred to Australia, to “</w:t>
      </w:r>
      <w:r w:rsidRPr="004A3702">
        <w:rPr>
          <w:i/>
          <w:iCs/>
        </w:rPr>
        <w:t>help us put a deposit on a house</w:t>
      </w:r>
      <w:r w:rsidRPr="004A3702">
        <w:t>”</w:t>
      </w:r>
      <w:r w:rsidR="004B0598">
        <w:t>.</w:t>
      </w:r>
      <w:r w:rsidRPr="004A3702">
        <w:t xml:space="preserve"> </w:t>
      </w:r>
    </w:p>
    <w:p w14:paraId="7BBB5A33" w14:textId="2C7EE146" w:rsidR="00323D3D" w:rsidRPr="004A3702" w:rsidRDefault="00323D3D" w:rsidP="0071338B">
      <w:pPr>
        <w:pStyle w:val="CCVNumberLevel1"/>
        <w:ind w:left="1134"/>
      </w:pPr>
      <w:r w:rsidRPr="004A3702">
        <w:t>In paragraph 11 of his affidavit, he stated that he transferred the money in various tranches</w:t>
      </w:r>
      <w:r w:rsidR="00D407DF" w:rsidRPr="004A3702">
        <w:t xml:space="preserve"> </w:t>
      </w:r>
      <w:r w:rsidRPr="004A3702">
        <w:t>to his brother</w:t>
      </w:r>
      <w:r w:rsidR="00006EC6" w:rsidRPr="004A3702">
        <w:t>’</w:t>
      </w:r>
      <w:r w:rsidRPr="004A3702">
        <w:t xml:space="preserve">s accounts, </w:t>
      </w:r>
      <w:r w:rsidR="00A130C9" w:rsidRPr="00A130C9">
        <w:t>name</w:t>
      </w:r>
      <w:r w:rsidR="00A130C9">
        <w:t>l</w:t>
      </w:r>
      <w:r w:rsidR="00A130C9" w:rsidRPr="00A130C9">
        <w:t>y</w:t>
      </w:r>
      <w:r w:rsidRPr="00A130C9">
        <w:t xml:space="preserve"> </w:t>
      </w:r>
      <w:r w:rsidRPr="004A3702">
        <w:t>C</w:t>
      </w:r>
      <w:r w:rsidR="00E21725">
        <w:t>BA</w:t>
      </w:r>
      <w:r w:rsidR="00D407DF" w:rsidRPr="004A3702">
        <w:t xml:space="preserve"> account</w:t>
      </w:r>
      <w:r w:rsidRPr="004A3702">
        <w:t xml:space="preserve"> -0901 and NAB account</w:t>
      </w:r>
      <w:r w:rsidR="00D407DF" w:rsidRPr="004A3702">
        <w:t xml:space="preserve"> -5436.  He said that his brother confirmed that these amounts were received.  Mr Kalrhoudy was not required to attend for cross-examination.  Mr Abedini was not called to give evidence in relation to this matter.  </w:t>
      </w:r>
    </w:p>
    <w:p w14:paraId="7466C702" w14:textId="6614A0A4" w:rsidR="00D407DF" w:rsidRPr="004A3702" w:rsidRDefault="00D407DF" w:rsidP="0071338B">
      <w:pPr>
        <w:pStyle w:val="CCVNumberLevel1"/>
        <w:ind w:left="1134"/>
      </w:pPr>
      <w:r w:rsidRPr="004A3702">
        <w:t>I note that whatever be the case, as set out above, an examination of the bank records in this matter indicate</w:t>
      </w:r>
      <w:r w:rsidR="00006EC6" w:rsidRPr="004A3702">
        <w:t>s</w:t>
      </w:r>
      <w:r w:rsidRPr="004A3702">
        <w:t xml:space="preserve"> that no monies were ever transferred into NAB account -5436.  I note that the same error was made in Mrs Abedini’s affidavit </w:t>
      </w:r>
      <w:r w:rsidR="00E24293">
        <w:t xml:space="preserve">affirmed on </w:t>
      </w:r>
      <w:r w:rsidR="00A96FA1" w:rsidRPr="004A3702">
        <w:t>25 July 2021.</w:t>
      </w:r>
    </w:p>
    <w:p w14:paraId="42E98CE6" w14:textId="4C37AEF1" w:rsidR="00204974" w:rsidRPr="004A3702" w:rsidRDefault="00204974" w:rsidP="00624195">
      <w:pPr>
        <w:pStyle w:val="CCVHeadingLevel1"/>
      </w:pPr>
      <w:bookmarkStart w:id="53" w:name="_Toc139016364"/>
      <w:r w:rsidRPr="004A3702">
        <w:lastRenderedPageBreak/>
        <w:t>Assessment of Mrs Abedini’s credit</w:t>
      </w:r>
      <w:bookmarkEnd w:id="53"/>
    </w:p>
    <w:p w14:paraId="4C48D9A1" w14:textId="1E7C4ECA" w:rsidR="00A92535" w:rsidRPr="004A3702" w:rsidRDefault="00A92535" w:rsidP="00A92535">
      <w:pPr>
        <w:pStyle w:val="CCVNumberLevel1"/>
        <w:ind w:left="1134"/>
      </w:pPr>
      <w:r>
        <w:t xml:space="preserve">It was submitted by </w:t>
      </w:r>
      <w:r w:rsidR="00905FCA">
        <w:t>C</w:t>
      </w:r>
      <w:r>
        <w:t xml:space="preserve">ounsel on behalf of Mrs Abedini, that the </w:t>
      </w:r>
      <w:r w:rsidR="0091729F">
        <w:t>C</w:t>
      </w:r>
      <w:r>
        <w:t>ourt must give due weight to the evidence as it affects this case.  It was further submitted that where either Mrs Abedini’s evidence was not challenged or there is corroborative evidence, then the Court should accept her evidence.  It was acknowledged that where Mrs Abedini’s account of events is challenged, in the absence of corroborative evidence, “…</w:t>
      </w:r>
      <w:r w:rsidR="00791DB3">
        <w:t xml:space="preserve"> </w:t>
      </w:r>
      <w:r w:rsidRPr="003B7444">
        <w:rPr>
          <w:i/>
          <w:iCs/>
        </w:rPr>
        <w:t>the court would have some hesitation in accepting her evidence</w:t>
      </w:r>
      <w:r w:rsidR="00791DB3">
        <w:rPr>
          <w:i/>
          <w:iCs/>
        </w:rPr>
        <w:t xml:space="preserve"> </w:t>
      </w:r>
      <w:r>
        <w:t>…”</w:t>
      </w:r>
      <w:r w:rsidR="00791DB3">
        <w:t>.</w:t>
      </w:r>
      <w:r>
        <w:rPr>
          <w:rStyle w:val="FootnoteReference"/>
        </w:rPr>
        <w:footnoteReference w:id="275"/>
      </w:r>
      <w:r>
        <w:t xml:space="preserve">  This submission was confirmed and repeated in the Further Outline of Applicant’s Submissions filed on behalf of Mrs Abedini and dated 11 April 2023.  </w:t>
      </w:r>
    </w:p>
    <w:p w14:paraId="04AD5530" w14:textId="4312D532" w:rsidR="00204974" w:rsidRPr="004A3702" w:rsidRDefault="003E64BA" w:rsidP="0071338B">
      <w:pPr>
        <w:pStyle w:val="CCVNumberLevel1"/>
        <w:ind w:left="1134"/>
      </w:pPr>
      <w:r w:rsidRPr="004A3702">
        <w:t xml:space="preserve">Having had the opportunity to observe Mrs Abedini in the witness box and having regard to the various inconsistencies in her affidavit evidence which are set out above, I have no hesitation in finding that Mrs Abedini was an unreliable witness whose account of events </w:t>
      </w:r>
      <w:r w:rsidR="00A92535">
        <w:t xml:space="preserve">in </w:t>
      </w:r>
      <w:r w:rsidR="009C4961">
        <w:t>every</w:t>
      </w:r>
      <w:r w:rsidR="00A92535">
        <w:t xml:space="preserve"> respect (whether challenged or not), </w:t>
      </w:r>
      <w:r w:rsidRPr="004A3702">
        <w:t>cannot be relied upon</w:t>
      </w:r>
      <w:r w:rsidR="00A92535">
        <w:t>,</w:t>
      </w:r>
      <w:r w:rsidRPr="004A3702">
        <w:t xml:space="preserve"> unless corroborated by an independent documentary source or </w:t>
      </w:r>
      <w:r w:rsidR="00A94564">
        <w:t xml:space="preserve">credible </w:t>
      </w:r>
      <w:r w:rsidRPr="004A3702">
        <w:t>third</w:t>
      </w:r>
      <w:r w:rsidR="005829C3">
        <w:t>-</w:t>
      </w:r>
      <w:r w:rsidRPr="004A3702">
        <w:t>party evidence.</w:t>
      </w:r>
    </w:p>
    <w:p w14:paraId="2CF160CC" w14:textId="49854369" w:rsidR="00320C69" w:rsidRPr="004A3702" w:rsidRDefault="003E64BA" w:rsidP="0071338B">
      <w:pPr>
        <w:pStyle w:val="CCVNumberLevel1"/>
        <w:ind w:left="1134"/>
      </w:pPr>
      <w:r w:rsidRPr="004A3702">
        <w:t xml:space="preserve">Her evolving account of her interest in the Turramurra property is the </w:t>
      </w:r>
      <w:r w:rsidR="00EE17B0" w:rsidRPr="004A3702">
        <w:t xml:space="preserve">first and </w:t>
      </w:r>
      <w:r w:rsidRPr="004A3702">
        <w:t xml:space="preserve">most stark example of the unreliability of her evidence.  Leaving aside the initial assertion in the </w:t>
      </w:r>
      <w:r w:rsidR="00E6034A">
        <w:t xml:space="preserve">application for </w:t>
      </w:r>
      <w:r w:rsidRPr="004A3702">
        <w:t>exclusion</w:t>
      </w:r>
      <w:r w:rsidR="00A130C9">
        <w:t xml:space="preserve"> from the restraining order</w:t>
      </w:r>
      <w:r w:rsidR="00E6034A">
        <w:t>,</w:t>
      </w:r>
      <w:r w:rsidRPr="004A3702">
        <w:t xml:space="preserve"> </w:t>
      </w:r>
      <w:r w:rsidR="00EE17B0" w:rsidRPr="004A3702">
        <w:t>that Mr and Mrs Abedini were</w:t>
      </w:r>
      <w:r w:rsidRPr="004A3702">
        <w:t xml:space="preserve"> </w:t>
      </w:r>
      <w:r w:rsidR="00EE17B0" w:rsidRPr="004A3702">
        <w:t>“</w:t>
      </w:r>
      <w:r w:rsidRPr="004A3702">
        <w:rPr>
          <w:i/>
          <w:iCs/>
        </w:rPr>
        <w:t>beneficial owners</w:t>
      </w:r>
      <w:r w:rsidRPr="004A3702">
        <w:t>”</w:t>
      </w:r>
      <w:r w:rsidR="00EE17B0" w:rsidRPr="004A3702">
        <w:t xml:space="preserve"> of the “</w:t>
      </w:r>
      <w:r w:rsidR="00EE17B0" w:rsidRPr="004A3702">
        <w:rPr>
          <w:i/>
          <w:iCs/>
        </w:rPr>
        <w:t>whole of the property</w:t>
      </w:r>
      <w:r w:rsidR="00EE17B0" w:rsidRPr="004A3702">
        <w:t>”</w:t>
      </w:r>
      <w:r w:rsidRPr="004A3702">
        <w:t>, in two separate affidavits, Mrs Abedini gave two separate and contradictory accounts of the movement of funds</w:t>
      </w:r>
      <w:r w:rsidR="00EE17B0" w:rsidRPr="004A3702">
        <w:t xml:space="preserve"> </w:t>
      </w:r>
      <w:r w:rsidRPr="004A3702">
        <w:t>totalling $330,807.69</w:t>
      </w:r>
      <w:r w:rsidR="00EE17B0" w:rsidRPr="004A3702">
        <w:t xml:space="preserve">, which were said to be for the purchase of the </w:t>
      </w:r>
      <w:r w:rsidR="006074D2" w:rsidRPr="004A3702">
        <w:t>Turramurra property</w:t>
      </w:r>
      <w:r w:rsidR="00320C69" w:rsidRPr="004A3702">
        <w:t>.</w:t>
      </w:r>
      <w:r w:rsidRPr="004A3702">
        <w:t xml:space="preserve"> </w:t>
      </w:r>
    </w:p>
    <w:p w14:paraId="00186CB7" w14:textId="2599F0B4" w:rsidR="003E64BA" w:rsidRPr="004A3702" w:rsidRDefault="00320C69" w:rsidP="0071338B">
      <w:pPr>
        <w:pStyle w:val="CCVNumberLevel1"/>
        <w:ind w:left="1134"/>
      </w:pPr>
      <w:r w:rsidRPr="004A3702">
        <w:t>T</w:t>
      </w:r>
      <w:r w:rsidR="003E64BA" w:rsidRPr="004A3702">
        <w:t xml:space="preserve">he first </w:t>
      </w:r>
      <w:r w:rsidRPr="004A3702">
        <w:t>account is</w:t>
      </w:r>
      <w:r w:rsidR="003E64BA" w:rsidRPr="004A3702">
        <w:t xml:space="preserve"> set out in her affidavit </w:t>
      </w:r>
      <w:r w:rsidR="00EE17B0" w:rsidRPr="004A3702">
        <w:t>affirmed</w:t>
      </w:r>
      <w:r w:rsidR="003E64BA" w:rsidRPr="004A3702">
        <w:t xml:space="preserve"> on 1</w:t>
      </w:r>
      <w:r w:rsidR="00EE17B0" w:rsidRPr="004A3702">
        <w:t>3</w:t>
      </w:r>
      <w:r w:rsidR="003E64BA" w:rsidRPr="004A3702">
        <w:t xml:space="preserve"> February 2020, where she stated, “</w:t>
      </w:r>
      <w:r w:rsidR="005829C3" w:rsidRPr="006637A6">
        <w:rPr>
          <w:i/>
          <w:iCs/>
        </w:rPr>
        <w:t>W</w:t>
      </w:r>
      <w:r w:rsidR="003E64BA" w:rsidRPr="004A3702">
        <w:rPr>
          <w:i/>
          <w:iCs/>
        </w:rPr>
        <w:t>e pa</w:t>
      </w:r>
      <w:r w:rsidR="005829C3">
        <w:rPr>
          <w:i/>
          <w:iCs/>
        </w:rPr>
        <w:t>id</w:t>
      </w:r>
      <w:r w:rsidR="003E64BA" w:rsidRPr="004A3702">
        <w:rPr>
          <w:i/>
          <w:iCs/>
        </w:rPr>
        <w:t xml:space="preserve"> for the </w:t>
      </w:r>
      <w:r w:rsidR="005829C3">
        <w:rPr>
          <w:i/>
          <w:iCs/>
        </w:rPr>
        <w:t xml:space="preserve">purchase of the </w:t>
      </w:r>
      <w:r w:rsidR="003E64BA" w:rsidRPr="004A3702">
        <w:rPr>
          <w:i/>
          <w:iCs/>
        </w:rPr>
        <w:t>propert</w:t>
      </w:r>
      <w:r w:rsidR="00E41855" w:rsidRPr="004A3702">
        <w:rPr>
          <w:i/>
          <w:iCs/>
        </w:rPr>
        <w:t xml:space="preserve">y </w:t>
      </w:r>
      <w:r w:rsidR="003E64BA" w:rsidRPr="004A3702">
        <w:rPr>
          <w:i/>
          <w:iCs/>
        </w:rPr>
        <w:t xml:space="preserve">from our </w:t>
      </w:r>
      <w:r w:rsidR="00E41855" w:rsidRPr="004A3702">
        <w:rPr>
          <w:i/>
          <w:iCs/>
        </w:rPr>
        <w:t xml:space="preserve">own fund </w:t>
      </w:r>
      <w:r w:rsidR="009B7171" w:rsidRPr="004A3702">
        <w:rPr>
          <w:i/>
          <w:iCs/>
        </w:rPr>
        <w:t>(</w:t>
      </w:r>
      <w:r w:rsidR="00B13FF8" w:rsidRPr="004A3702">
        <w:rPr>
          <w:i/>
          <w:iCs/>
        </w:rPr>
        <w:t>sic</w:t>
      </w:r>
      <w:r w:rsidR="009B7171" w:rsidRPr="004A3702">
        <w:rPr>
          <w:i/>
          <w:iCs/>
        </w:rPr>
        <w:t xml:space="preserve">) </w:t>
      </w:r>
      <w:r w:rsidR="00E41855" w:rsidRPr="004A3702">
        <w:rPr>
          <w:i/>
          <w:iCs/>
        </w:rPr>
        <w:t>we transferred from Iran prior to the purchase of the Property</w:t>
      </w:r>
      <w:r w:rsidR="005829C3">
        <w:rPr>
          <w:i/>
          <w:iCs/>
        </w:rPr>
        <w:t xml:space="preserve">.  </w:t>
      </w:r>
      <w:r w:rsidR="00E41855" w:rsidRPr="004A3702">
        <w:rPr>
          <w:i/>
          <w:iCs/>
        </w:rPr>
        <w:t xml:space="preserve">My husband at that time Mr Abedini transferred the money we had in Iran to Australia for the </w:t>
      </w:r>
      <w:r w:rsidR="00E41855" w:rsidRPr="004A3702">
        <w:rPr>
          <w:i/>
          <w:iCs/>
        </w:rPr>
        <w:lastRenderedPageBreak/>
        <w:t>purchase of a residential property per his promise.  He made three major transactions with total amounts of $330,807.69</w:t>
      </w:r>
      <w:r w:rsidR="005829C3">
        <w:rPr>
          <w:i/>
          <w:iCs/>
        </w:rPr>
        <w:t xml:space="preserve">, </w:t>
      </w:r>
      <w:r w:rsidR="00E41855" w:rsidRPr="004A3702">
        <w:t>…</w:t>
      </w:r>
      <w:r w:rsidR="005829C3">
        <w:t xml:space="preserve"> .</w:t>
      </w:r>
      <w:r w:rsidR="00E41855" w:rsidRPr="004A3702">
        <w:t>”</w:t>
      </w:r>
      <w:r w:rsidR="00E41855" w:rsidRPr="004A3702">
        <w:rPr>
          <w:rStyle w:val="FootnoteReference"/>
        </w:rPr>
        <w:footnoteReference w:id="276"/>
      </w:r>
    </w:p>
    <w:p w14:paraId="5576A275" w14:textId="4AD06B55" w:rsidR="00E41855" w:rsidRPr="004A3702" w:rsidRDefault="00E41855" w:rsidP="0071338B">
      <w:pPr>
        <w:pStyle w:val="CCVNumberLevel1"/>
        <w:ind w:left="1134"/>
      </w:pPr>
      <w:r w:rsidRPr="004A3702">
        <w:t xml:space="preserve">However, in her affidavit affirmed on 25 July 2021, Mrs Abedini </w:t>
      </w:r>
      <w:r w:rsidR="00EE17B0" w:rsidRPr="004A3702">
        <w:t>said</w:t>
      </w:r>
      <w:r w:rsidRPr="004A3702">
        <w:t>, “</w:t>
      </w:r>
      <w:r w:rsidRPr="004A3702">
        <w:rPr>
          <w:i/>
          <w:iCs/>
        </w:rPr>
        <w:t>About 2008, when we were thinking to buy a family home, I requested from my brother</w:t>
      </w:r>
      <w:r w:rsidR="00197324">
        <w:rPr>
          <w:i/>
          <w:iCs/>
        </w:rPr>
        <w:t>-</w:t>
      </w:r>
      <w:r w:rsidRPr="004A3702">
        <w:rPr>
          <w:i/>
          <w:iCs/>
        </w:rPr>
        <w:t>in</w:t>
      </w:r>
      <w:r w:rsidR="00197324">
        <w:rPr>
          <w:i/>
          <w:iCs/>
        </w:rPr>
        <w:t>-</w:t>
      </w:r>
      <w:r w:rsidRPr="004A3702">
        <w:rPr>
          <w:i/>
          <w:iCs/>
        </w:rPr>
        <w:t xml:space="preserve">law Herman to transfer my money to Australia.  The exact amount was </w:t>
      </w:r>
      <w:r w:rsidR="00197324">
        <w:rPr>
          <w:i/>
          <w:iCs/>
        </w:rPr>
        <w:t>AU</w:t>
      </w:r>
      <w:r w:rsidRPr="004A3702">
        <w:rPr>
          <w:i/>
          <w:iCs/>
        </w:rPr>
        <w:t>$330,807.69</w:t>
      </w:r>
      <w:r w:rsidR="00791DB3">
        <w:rPr>
          <w:i/>
          <w:iCs/>
        </w:rPr>
        <w:t xml:space="preserve"> </w:t>
      </w:r>
      <w:r w:rsidRPr="004A3702">
        <w:rPr>
          <w:i/>
          <w:iCs/>
        </w:rPr>
        <w:t>…</w:t>
      </w:r>
      <w:r w:rsidR="00197324">
        <w:t xml:space="preserve"> .</w:t>
      </w:r>
      <w:r w:rsidRPr="004A3702">
        <w:t>”</w:t>
      </w:r>
      <w:r w:rsidR="00197324">
        <w:rPr>
          <w:rStyle w:val="FootnoteReference"/>
        </w:rPr>
        <w:footnoteReference w:id="277"/>
      </w:r>
      <w:r w:rsidR="006074D2" w:rsidRPr="004A3702">
        <w:t xml:space="preserve">  As referred to above, in her affidavit </w:t>
      </w:r>
      <w:r w:rsidR="00A130C9">
        <w:t>affirm</w:t>
      </w:r>
      <w:r w:rsidR="006074D2" w:rsidRPr="004A3702">
        <w:t>ed</w:t>
      </w:r>
      <w:r w:rsidR="00A130C9">
        <w:t xml:space="preserve"> on</w:t>
      </w:r>
      <w:r w:rsidR="006074D2" w:rsidRPr="004A3702">
        <w:t xml:space="preserve"> 25 July 2021, Mrs Abedini depose</w:t>
      </w:r>
      <w:r w:rsidR="00A130C9">
        <w:t>d</w:t>
      </w:r>
      <w:r w:rsidR="006074D2" w:rsidRPr="004A3702">
        <w:t xml:space="preserve"> to transfers made into </w:t>
      </w:r>
      <w:r w:rsidR="00A130C9">
        <w:t>Mr Abedini’s</w:t>
      </w:r>
      <w:r w:rsidR="006074D2" w:rsidRPr="004A3702">
        <w:t xml:space="preserve"> NAB account -5436.  No such transfer ever took place.  I note that it was submitted that Mrs Abedini’s evidence on this point is corroborated by the affidavit account given by Mr Kalrhoudy.  As set out above, Mr Kalrhoudy’s affidavit contains the same error as that in Mrs Abedini’s account.  I have formed the view that I cannot rely on either of these pieces of evidence.</w:t>
      </w:r>
    </w:p>
    <w:p w14:paraId="2B9A25DB" w14:textId="761D44A7" w:rsidR="00EE17B0" w:rsidRPr="004A3702" w:rsidRDefault="00EE17B0" w:rsidP="0071338B">
      <w:pPr>
        <w:pStyle w:val="CCVNumberLevel1"/>
        <w:ind w:left="1134"/>
      </w:pPr>
      <w:r w:rsidRPr="004A3702">
        <w:t>A second example of her unreliability and willingness to mislead</w:t>
      </w:r>
      <w:r w:rsidR="00E6034A">
        <w:t xml:space="preserve"> the Court</w:t>
      </w:r>
      <w:r w:rsidR="009B7171" w:rsidRPr="004A3702">
        <w:t>,</w:t>
      </w:r>
      <w:r w:rsidRPr="004A3702">
        <w:t xml:space="preserve"> is contained</w:t>
      </w:r>
      <w:r w:rsidR="00320C69" w:rsidRPr="004A3702">
        <w:t xml:space="preserve"> in the </w:t>
      </w:r>
      <w:r w:rsidR="006074D2" w:rsidRPr="004A3702">
        <w:t xml:space="preserve">body of the application for </w:t>
      </w:r>
      <w:r w:rsidR="00BA0058" w:rsidRPr="004A3702">
        <w:t>e</w:t>
      </w:r>
      <w:r w:rsidR="00320C69" w:rsidRPr="004A3702">
        <w:t>xclusion</w:t>
      </w:r>
      <w:r w:rsidR="00A130C9">
        <w:t xml:space="preserve"> from the restraining order</w:t>
      </w:r>
      <w:r w:rsidR="00320C69" w:rsidRPr="004A3702">
        <w:t xml:space="preserve">, </w:t>
      </w:r>
      <w:r w:rsidRPr="004A3702">
        <w:t xml:space="preserve">where </w:t>
      </w:r>
      <w:r w:rsidR="00320C69" w:rsidRPr="004A3702">
        <w:t>no mention was made of the fact that Mr and Mrs Abedini were divorced, or of any purported transfer of the Turramurra property to Mrs Abedini</w:t>
      </w:r>
      <w:r w:rsidR="00E6034A">
        <w:t>,</w:t>
      </w:r>
      <w:r w:rsidR="00320C69" w:rsidRPr="004A3702">
        <w:t xml:space="preserve"> by reason of a declaration made by Mr Abedini at the divorce ceremony.  </w:t>
      </w:r>
    </w:p>
    <w:p w14:paraId="6209594B" w14:textId="12CBA1CF" w:rsidR="00EE17B0" w:rsidRPr="004A3702" w:rsidRDefault="00320C69" w:rsidP="0071338B">
      <w:pPr>
        <w:pStyle w:val="CCVNumberLevel1"/>
        <w:ind w:left="1134"/>
      </w:pPr>
      <w:r w:rsidRPr="004A3702">
        <w:t xml:space="preserve">Mrs Abedini deposed in her affidavit </w:t>
      </w:r>
      <w:r w:rsidR="00EE17B0" w:rsidRPr="004A3702">
        <w:t>affirmed on</w:t>
      </w:r>
      <w:r w:rsidRPr="004A3702">
        <w:t xml:space="preserve"> 1</w:t>
      </w:r>
      <w:r w:rsidR="00EE17B0" w:rsidRPr="004A3702">
        <w:t>3</w:t>
      </w:r>
      <w:r w:rsidRPr="004A3702">
        <w:t xml:space="preserve"> February 2020 that the divorce was no</w:t>
      </w:r>
      <w:r w:rsidR="00BA0058" w:rsidRPr="004A3702">
        <w:t>t</w:t>
      </w:r>
      <w:r w:rsidRPr="004A3702">
        <w:t xml:space="preserve"> disclosed because she and Mr Abedini were “</w:t>
      </w:r>
      <w:r w:rsidRPr="004A3702">
        <w:rPr>
          <w:i/>
          <w:iCs/>
        </w:rPr>
        <w:t>in fear of losing our home</w:t>
      </w:r>
      <w:r w:rsidR="003F3F68" w:rsidRPr="004A3702">
        <w:rPr>
          <w:i/>
          <w:iCs/>
        </w:rPr>
        <w:t xml:space="preserve"> </w:t>
      </w:r>
      <w:r w:rsidRPr="004A3702">
        <w:rPr>
          <w:i/>
          <w:iCs/>
        </w:rPr>
        <w:t>as its title was under Mr Isfahani’s (sic) name and was kept in trust for us</w:t>
      </w:r>
      <w:r w:rsidR="00CA3925">
        <w:rPr>
          <w:i/>
          <w:iCs/>
        </w:rPr>
        <w:t xml:space="preserve">.  </w:t>
      </w:r>
      <w:r w:rsidR="003F3F68" w:rsidRPr="004A3702">
        <w:t>…</w:t>
      </w:r>
      <w:r w:rsidR="00CA3925">
        <w:t xml:space="preserve"> .</w:t>
      </w:r>
      <w:r w:rsidR="003F3F68" w:rsidRPr="004A3702">
        <w:t>”</w:t>
      </w:r>
      <w:r w:rsidR="00CA3925">
        <w:rPr>
          <w:rStyle w:val="FootnoteReference"/>
        </w:rPr>
        <w:footnoteReference w:id="278"/>
      </w:r>
      <w:r w:rsidR="003F3F68" w:rsidRPr="004A3702">
        <w:t xml:space="preserve">  </w:t>
      </w:r>
    </w:p>
    <w:p w14:paraId="608B212E" w14:textId="24C61658" w:rsidR="003B7444" w:rsidRDefault="003F3F68" w:rsidP="0071338B">
      <w:pPr>
        <w:pStyle w:val="CCVNumberLevel1"/>
        <w:ind w:left="1134"/>
      </w:pPr>
      <w:r w:rsidRPr="004A3702">
        <w:t>It was submitted by the Commissioner that this evidence was not indicative of a “</w:t>
      </w:r>
      <w:r w:rsidRPr="004A3702">
        <w:rPr>
          <w:i/>
          <w:iCs/>
        </w:rPr>
        <w:t>mistake</w:t>
      </w:r>
      <w:r w:rsidRPr="004A3702">
        <w:t xml:space="preserve">” from inadvertence, but demonstrated a willingness to conceal a fact which had later become significant to the application, in order to avoid some perceived disadvantage.  It was submitted that the fact that Mrs Abedini was </w:t>
      </w:r>
      <w:r w:rsidRPr="004A3702">
        <w:lastRenderedPageBreak/>
        <w:t>prepared to do this</w:t>
      </w:r>
      <w:r w:rsidR="00F75416">
        <w:t>,</w:t>
      </w:r>
      <w:r w:rsidRPr="004A3702">
        <w:t xml:space="preserve"> “</w:t>
      </w:r>
      <w:r w:rsidRPr="004A3702">
        <w:rPr>
          <w:i/>
          <w:iCs/>
        </w:rPr>
        <w:t>indicates a fundamental untrustworthiness in her evidence</w:t>
      </w:r>
      <w:r w:rsidRPr="004A3702">
        <w:t>”</w:t>
      </w:r>
      <w:r w:rsidR="00653792">
        <w:t>.</w:t>
      </w:r>
      <w:r w:rsidRPr="004A3702">
        <w:t xml:space="preserve">  </w:t>
      </w:r>
      <w:r w:rsidR="00A130C9">
        <w:t>I accept this submission.</w:t>
      </w:r>
    </w:p>
    <w:p w14:paraId="2A2AE154" w14:textId="344FA35B" w:rsidR="00E95309" w:rsidRDefault="00B44ED9" w:rsidP="0071338B">
      <w:pPr>
        <w:pStyle w:val="CCVNumberLevel1"/>
        <w:ind w:left="1134"/>
      </w:pPr>
      <w:r>
        <w:t>Thirdly</w:t>
      </w:r>
      <w:r w:rsidR="00510A51" w:rsidRPr="004A3702">
        <w:t>, I note the contradictory evidence given by Mrs Abedini as to the source of funds to pay the mortgage on the Turramurra property.</w:t>
      </w:r>
    </w:p>
    <w:p w14:paraId="4FEA77D6" w14:textId="3FF97B97" w:rsidR="00903DA4" w:rsidRPr="004A3702" w:rsidRDefault="00510A51" w:rsidP="0071338B">
      <w:pPr>
        <w:pStyle w:val="CCVNumberLevel1"/>
        <w:ind w:left="1134"/>
      </w:pPr>
      <w:r w:rsidRPr="004A3702">
        <w:t>On the one ha</w:t>
      </w:r>
      <w:r w:rsidR="00D95CC0" w:rsidRPr="004A3702">
        <w:t>n</w:t>
      </w:r>
      <w:r w:rsidRPr="004A3702">
        <w:t xml:space="preserve">d, in her affidavit affirmed on </w:t>
      </w:r>
      <w:r w:rsidR="00903DA4" w:rsidRPr="004A3702">
        <w:t>13 February</w:t>
      </w:r>
      <w:r w:rsidR="0011458B" w:rsidRPr="004A3702">
        <w:t xml:space="preserve"> 2020, she deposed to </w:t>
      </w:r>
      <w:r w:rsidR="00037F01">
        <w:t>20</w:t>
      </w:r>
      <w:r w:rsidR="00037F01" w:rsidRPr="004A3702">
        <w:t xml:space="preserve"> </w:t>
      </w:r>
      <w:r w:rsidR="0011458B" w:rsidRPr="004A3702">
        <w:t xml:space="preserve">transfers totalling </w:t>
      </w:r>
      <w:r w:rsidR="00903DA4" w:rsidRPr="004A3702">
        <w:t>the very specific sum of $597,789.34</w:t>
      </w:r>
      <w:r w:rsidR="0011458B" w:rsidRPr="004A3702">
        <w:t xml:space="preserve">, made from Iran to Australia </w:t>
      </w:r>
      <w:r w:rsidR="0011458B" w:rsidRPr="00A130C9">
        <w:rPr>
          <w:i/>
          <w:iCs/>
        </w:rPr>
        <w:t>via</w:t>
      </w:r>
      <w:r w:rsidR="0011458B" w:rsidRPr="004A3702">
        <w:t xml:space="preserve"> various registered money remitters.  On the other hand, in her affidavit affirmed on </w:t>
      </w:r>
      <w:r w:rsidR="00903DA4" w:rsidRPr="004A3702">
        <w:t xml:space="preserve">25 July </w:t>
      </w:r>
      <w:r w:rsidR="0011458B" w:rsidRPr="004A3702">
        <w:t>2022, she deposed to the fact that the mortgage repayments were made between 2010</w:t>
      </w:r>
      <w:r w:rsidR="00586095">
        <w:t xml:space="preserve"> and </w:t>
      </w:r>
      <w:r w:rsidR="0011458B" w:rsidRPr="004A3702">
        <w:t>2019</w:t>
      </w:r>
      <w:r w:rsidR="0011458B" w:rsidRPr="00586095">
        <w:t xml:space="preserve"> </w:t>
      </w:r>
      <w:r w:rsidR="0011458B" w:rsidRPr="00E6034A">
        <w:rPr>
          <w:i/>
          <w:iCs/>
        </w:rPr>
        <w:t>via</w:t>
      </w:r>
      <w:r w:rsidR="0011458B" w:rsidRPr="004A3702">
        <w:t xml:space="preserve"> a </w:t>
      </w:r>
      <w:r w:rsidR="00E6034A">
        <w:t>“</w:t>
      </w:r>
      <w:r w:rsidR="0011458B" w:rsidRPr="00E6034A">
        <w:rPr>
          <w:i/>
          <w:iCs/>
        </w:rPr>
        <w:t>pension</w:t>
      </w:r>
      <w:r w:rsidR="0011458B" w:rsidRPr="004A3702">
        <w:t xml:space="preserve"> </w:t>
      </w:r>
      <w:r w:rsidR="0011458B" w:rsidRPr="004A3702">
        <w:rPr>
          <w:i/>
          <w:iCs/>
        </w:rPr>
        <w:t>swapping</w:t>
      </w:r>
      <w:r w:rsidR="0011458B" w:rsidRPr="004A3702">
        <w:t>” arrangement with her friend</w:t>
      </w:r>
      <w:r w:rsidR="00586095">
        <w:t>,</w:t>
      </w:r>
      <w:r w:rsidR="0011458B" w:rsidRPr="004A3702">
        <w:t xml:space="preserve"> </w:t>
      </w:r>
      <w:r w:rsidR="00A130C9">
        <w:t xml:space="preserve">Ms </w:t>
      </w:r>
      <w:r w:rsidR="00791DB3" w:rsidRPr="004A3702">
        <w:t>Faught</w:t>
      </w:r>
      <w:r w:rsidR="0011458B" w:rsidRPr="004A3702">
        <w:t xml:space="preserve">.  </w:t>
      </w:r>
      <w:r w:rsidR="00EE17B0" w:rsidRPr="004A3702">
        <w:t xml:space="preserve">As referred to above, </w:t>
      </w:r>
      <w:r w:rsidR="0011458B" w:rsidRPr="004A3702">
        <w:t>Ms Faeghi herself affirmed an affidavit which set out different dates of the “</w:t>
      </w:r>
      <w:r w:rsidR="0011458B" w:rsidRPr="004A3702">
        <w:rPr>
          <w:i/>
          <w:iCs/>
        </w:rPr>
        <w:t>swapping</w:t>
      </w:r>
      <w:r w:rsidR="0011458B" w:rsidRPr="004A3702">
        <w:t xml:space="preserve">” arrangement – stating that the payments were made between 2011 and 2018, when her mother </w:t>
      </w:r>
      <w:r w:rsidR="003E44A1" w:rsidRPr="004A3702">
        <w:t>died,</w:t>
      </w:r>
      <w:r w:rsidR="0011458B" w:rsidRPr="004A3702">
        <w:t xml:space="preserve"> and the payments ceased.  Ms Faeghi makes no mention of the use to which the pension monies were intended to be put by Mrs Abedini.</w:t>
      </w:r>
      <w:r w:rsidR="00586095">
        <w:rPr>
          <w:rStyle w:val="FootnoteReference"/>
        </w:rPr>
        <w:footnoteReference w:id="279"/>
      </w:r>
      <w:r w:rsidR="0011458B" w:rsidRPr="004A3702">
        <w:t xml:space="preserve">  </w:t>
      </w:r>
    </w:p>
    <w:p w14:paraId="3F1AB93D" w14:textId="34E71337" w:rsidR="0011458B" w:rsidRDefault="0011458B" w:rsidP="0071338B">
      <w:pPr>
        <w:pStyle w:val="CCVNumberLevel1"/>
        <w:ind w:left="1134"/>
      </w:pPr>
      <w:r w:rsidRPr="004A3702">
        <w:t xml:space="preserve">As can be seen, at best, in relation to the source of funds for payment of the mortgage on the Turramurra property, Mrs Abedini was careless as to the accuracy of the dates involved in the </w:t>
      </w:r>
      <w:r w:rsidR="00E6034A">
        <w:t>“</w:t>
      </w:r>
      <w:r w:rsidRPr="00E6034A">
        <w:rPr>
          <w:i/>
          <w:iCs/>
        </w:rPr>
        <w:t>pension</w:t>
      </w:r>
      <w:r w:rsidRPr="004A3702">
        <w:t xml:space="preserve"> </w:t>
      </w:r>
      <w:r w:rsidRPr="004A3702">
        <w:rPr>
          <w:i/>
          <w:iCs/>
        </w:rPr>
        <w:t>swapping</w:t>
      </w:r>
      <w:r w:rsidRPr="004A3702">
        <w:t>” arrangement.  At worst, she has given two completely contradictory accounts of the source of the funds – one being various extremely specific transfers totalling $</w:t>
      </w:r>
      <w:r w:rsidR="00903DA4" w:rsidRPr="004A3702">
        <w:t>597</w:t>
      </w:r>
      <w:r w:rsidR="00C06849" w:rsidRPr="004A3702">
        <w:t>,</w:t>
      </w:r>
      <w:r w:rsidR="00903DA4" w:rsidRPr="004A3702">
        <w:t>789.34</w:t>
      </w:r>
      <w:r w:rsidRPr="004A3702">
        <w:t xml:space="preserve"> from Iran to Australia, the other being the pension swapping arrangement referred to above.  It is impossible to conclude which version, if </w:t>
      </w:r>
      <w:r w:rsidR="00903DA4" w:rsidRPr="004A3702">
        <w:t>either of them</w:t>
      </w:r>
      <w:r w:rsidRPr="004A3702">
        <w:t>, is correct.</w:t>
      </w:r>
      <w:r w:rsidR="00B44ED9">
        <w:t xml:space="preserve"> </w:t>
      </w:r>
    </w:p>
    <w:p w14:paraId="301A178C" w14:textId="1237B2EE" w:rsidR="00DD7F77" w:rsidRDefault="00B44ED9" w:rsidP="0071338B">
      <w:pPr>
        <w:pStyle w:val="CCVNumberLevel1"/>
        <w:ind w:left="1134"/>
      </w:pPr>
      <w:r>
        <w:t xml:space="preserve">Lastly, I note the fact that Mrs Abedini was unable to give any satisfactory explanation for the numerous highly unusual transactions which could be seen in </w:t>
      </w:r>
      <w:r w:rsidR="00F75416">
        <w:t>various</w:t>
      </w:r>
      <w:r>
        <w:t xml:space="preserve"> bank statements, where monies were transferred between Mrs Abedini’s bank account and that of </w:t>
      </w:r>
      <w:r w:rsidR="0091729F">
        <w:t>ei</w:t>
      </w:r>
      <w:r>
        <w:t xml:space="preserve">ther of her children (and sometimes, between the </w:t>
      </w:r>
      <w:r>
        <w:lastRenderedPageBreak/>
        <w:t xml:space="preserve">children </w:t>
      </w:r>
      <w:r w:rsidR="00DD7F77">
        <w:t>and Mr Abedini</w:t>
      </w:r>
      <w:r>
        <w:t xml:space="preserve">) and then back to Mrs Abedini.  </w:t>
      </w:r>
      <w:r w:rsidR="00F75416">
        <w:t>The</w:t>
      </w:r>
      <w:r>
        <w:t xml:space="preserve"> explanations </w:t>
      </w:r>
      <w:r w:rsidR="00F75416">
        <w:t xml:space="preserve">she </w:t>
      </w:r>
      <w:r>
        <w:t>proffered were difficult to believe</w:t>
      </w:r>
      <w:r w:rsidR="004273ED">
        <w:t xml:space="preserve">.  </w:t>
      </w:r>
    </w:p>
    <w:p w14:paraId="72924CCF" w14:textId="3E0807F5" w:rsidR="00DD7F77" w:rsidRDefault="004273ED" w:rsidP="0071338B">
      <w:pPr>
        <w:pStyle w:val="CCVNumberLevel1"/>
        <w:ind w:left="1134"/>
      </w:pPr>
      <w:r>
        <w:t xml:space="preserve">Having acknowledged that she did make transfers to her children, she said that </w:t>
      </w:r>
      <w:r w:rsidR="00DD7F77">
        <w:t xml:space="preserve">it </w:t>
      </w:r>
      <w:r>
        <w:t xml:space="preserve">would be </w:t>
      </w:r>
      <w:r w:rsidR="00A130C9">
        <w:t xml:space="preserve">small </w:t>
      </w:r>
      <w:r>
        <w:t>sums such as $50 or $100.  When asked for an explanation for the transfer in July 2020 of large sums (</w:t>
      </w:r>
      <w:r w:rsidR="00791DB3">
        <w:t xml:space="preserve">for example </w:t>
      </w:r>
      <w:r>
        <w:t>$5</w:t>
      </w:r>
      <w:r w:rsidR="00791DB3">
        <w:t>,</w:t>
      </w:r>
      <w:r>
        <w:t>000) from her</w:t>
      </w:r>
      <w:r w:rsidR="00DA20CB">
        <w:t xml:space="preserve"> St George</w:t>
      </w:r>
      <w:r>
        <w:t xml:space="preserve"> account -7766 to her son’s account, which later appeared to be reversed, she initially said that she paid it to him “</w:t>
      </w:r>
      <w:r w:rsidRPr="004273ED">
        <w:rPr>
          <w:i/>
          <w:iCs/>
        </w:rPr>
        <w:t>by joke</w:t>
      </w:r>
      <w:r>
        <w:t>” and then “</w:t>
      </w:r>
      <w:r w:rsidRPr="004273ED">
        <w:rPr>
          <w:i/>
          <w:iCs/>
        </w:rPr>
        <w:t>took it back</w:t>
      </w:r>
      <w:r>
        <w:t>”</w:t>
      </w:r>
      <w:r w:rsidR="00C1444A">
        <w:t>.</w:t>
      </w:r>
      <w:r>
        <w:t xml:space="preserve">  She then said the money was for her son’s knee surgery, and that her daughter became upset about the transfer, and that</w:t>
      </w:r>
      <w:r w:rsidR="00C1444A">
        <w:t xml:space="preserve"> i</w:t>
      </w:r>
      <w:r>
        <w:t xml:space="preserve">s why she took it back.  She later said she could not recall why the transactions were made.  </w:t>
      </w:r>
    </w:p>
    <w:p w14:paraId="1B204B14" w14:textId="0F106B35" w:rsidR="00B44ED9" w:rsidRPr="004A3702" w:rsidRDefault="00DD7F77" w:rsidP="0071338B">
      <w:pPr>
        <w:pStyle w:val="CCVNumberLevel1"/>
        <w:ind w:left="1134"/>
      </w:pPr>
      <w:r>
        <w:t>I</w:t>
      </w:r>
      <w:r w:rsidR="00B44ED9">
        <w:t>n relation to transfer</w:t>
      </w:r>
      <w:r w:rsidR="004273ED">
        <w:t>s</w:t>
      </w:r>
      <w:r w:rsidR="00B44ED9">
        <w:t xml:space="preserve"> </w:t>
      </w:r>
      <w:r w:rsidR="004273ED">
        <w:t>totalling $7</w:t>
      </w:r>
      <w:r w:rsidR="00B00E96">
        <w:t>,</w:t>
      </w:r>
      <w:r w:rsidR="004273ED">
        <w:t xml:space="preserve">000 </w:t>
      </w:r>
      <w:r w:rsidR="00B44ED9">
        <w:t>made to her daughter</w:t>
      </w:r>
      <w:r w:rsidR="004273ED">
        <w:t xml:space="preserve"> in late August 2018, she said that sometimes she pays her daughter for artwork.  She then said that the payment could be for school fees.</w:t>
      </w:r>
      <w:r w:rsidR="00B00E96">
        <w:t xml:space="preserve"> </w:t>
      </w:r>
      <w:r w:rsidR="004273ED">
        <w:t xml:space="preserve"> She then said it was because she gave her son $5</w:t>
      </w:r>
      <w:r w:rsidR="00B00E96">
        <w:t>,</w:t>
      </w:r>
      <w:r w:rsidR="004273ED">
        <w:t>000.  I note that th</w:t>
      </w:r>
      <w:r w:rsidR="009926C7">
        <w:t>e</w:t>
      </w:r>
      <w:r w:rsidR="004273ED">
        <w:t xml:space="preserve"> sum </w:t>
      </w:r>
      <w:r w:rsidR="009926C7">
        <w:t>of $5</w:t>
      </w:r>
      <w:r w:rsidR="00B00E96">
        <w:t>,</w:t>
      </w:r>
      <w:r w:rsidR="009926C7">
        <w:t xml:space="preserve">000 </w:t>
      </w:r>
      <w:r w:rsidR="004273ED">
        <w:t>was paid to Mrs Abedini’s son in 2020</w:t>
      </w:r>
      <w:r w:rsidR="009926C7">
        <w:t>,</w:t>
      </w:r>
      <w:r>
        <w:t xml:space="preserve"> while the</w:t>
      </w:r>
      <w:r w:rsidR="009926C7">
        <w:t xml:space="preserve"> relevant</w:t>
      </w:r>
      <w:r>
        <w:t xml:space="preserve"> transactions </w:t>
      </w:r>
      <w:r w:rsidR="009926C7">
        <w:t xml:space="preserve">with her daughter </w:t>
      </w:r>
      <w:r>
        <w:t>took place two years earlier</w:t>
      </w:r>
      <w:r w:rsidR="004273ED">
        <w:t>.</w:t>
      </w:r>
      <w:r w:rsidR="0041009E">
        <w:t xml:space="preserve">  Later still, she said that “</w:t>
      </w:r>
      <w:r w:rsidR="0041009E" w:rsidRPr="00DD7F77">
        <w:rPr>
          <w:i/>
          <w:iCs/>
        </w:rPr>
        <w:t>maybe</w:t>
      </w:r>
      <w:r w:rsidR="0041009E">
        <w:t>” it was for her daughter’s contact lenses, and lastly, “</w:t>
      </w:r>
      <w:r w:rsidR="0041009E" w:rsidRPr="00DD7F77">
        <w:rPr>
          <w:i/>
          <w:iCs/>
        </w:rPr>
        <w:t>I don’t remember why I paid her right now</w:t>
      </w:r>
      <w:r w:rsidR="00B00E96">
        <w:rPr>
          <w:i/>
          <w:iCs/>
        </w:rPr>
        <w:t xml:space="preserve"> </w:t>
      </w:r>
      <w:r w:rsidR="0041009E" w:rsidRPr="00DD7F77">
        <w:rPr>
          <w:i/>
          <w:iCs/>
        </w:rPr>
        <w:t>…</w:t>
      </w:r>
      <w:r w:rsidR="00B00E96">
        <w:rPr>
          <w:i/>
          <w:iCs/>
        </w:rPr>
        <w:t xml:space="preserve"> </w:t>
      </w:r>
      <w:r w:rsidR="0041009E" w:rsidRPr="00DD7F77">
        <w:rPr>
          <w:i/>
          <w:iCs/>
        </w:rPr>
        <w:t>I think she wanted to do a nose surgery once</w:t>
      </w:r>
      <w:r w:rsidR="00B00E96">
        <w:rPr>
          <w:i/>
          <w:iCs/>
        </w:rPr>
        <w:t xml:space="preserve"> </w:t>
      </w:r>
      <w:r w:rsidR="0041009E">
        <w:t>…</w:t>
      </w:r>
      <w:r w:rsidR="008E3BE8">
        <w:t xml:space="preserve"> .</w:t>
      </w:r>
      <w:r w:rsidR="0041009E">
        <w:t>”</w:t>
      </w:r>
      <w:r w:rsidR="00B44ED9">
        <w:t xml:space="preserve"> </w:t>
      </w:r>
    </w:p>
    <w:p w14:paraId="4077C695" w14:textId="13913605" w:rsidR="00DD7F77" w:rsidRDefault="00E6034A" w:rsidP="0071338B">
      <w:pPr>
        <w:pStyle w:val="CCVNumberLevel1"/>
        <w:ind w:left="1134"/>
      </w:pPr>
      <w:r>
        <w:t xml:space="preserve">The matters set out </w:t>
      </w:r>
      <w:r w:rsidR="00A130C9">
        <w:t>above</w:t>
      </w:r>
      <w:r>
        <w:t xml:space="preserve"> are just </w:t>
      </w:r>
      <w:r w:rsidR="00DD7F77">
        <w:t>four</w:t>
      </w:r>
      <w:r>
        <w:t xml:space="preserve"> examples of </w:t>
      </w:r>
      <w:r w:rsidR="00A130C9">
        <w:t xml:space="preserve">Mrs Abedini’s </w:t>
      </w:r>
      <w:r w:rsidR="00DD7F77">
        <w:t xml:space="preserve">persistent </w:t>
      </w:r>
      <w:r>
        <w:t>unreliability as a witness</w:t>
      </w:r>
      <w:r w:rsidR="0095135A">
        <w:t xml:space="preserve">.  Many more examples of inconsistencies and evasiveness have been set out in detail above. </w:t>
      </w:r>
      <w:r w:rsidR="00B00E96">
        <w:t xml:space="preserve"> </w:t>
      </w:r>
      <w:r w:rsidR="00A130C9">
        <w:t>D</w:t>
      </w:r>
      <w:r w:rsidR="00BA0058" w:rsidRPr="004A3702">
        <w:t xml:space="preserve">uring her </w:t>
      </w:r>
      <w:r w:rsidR="00A130C9" w:rsidRPr="00A130C9">
        <w:rPr>
          <w:i/>
          <w:iCs/>
        </w:rPr>
        <w:t>viva voce</w:t>
      </w:r>
      <w:r w:rsidR="00A130C9">
        <w:t xml:space="preserve"> </w:t>
      </w:r>
      <w:r w:rsidR="00BA0058" w:rsidRPr="004A3702">
        <w:t>evidence in this case, particularly when she was under cross</w:t>
      </w:r>
      <w:r w:rsidR="00026ADE">
        <w:t>-</w:t>
      </w:r>
      <w:r w:rsidR="00BA0058" w:rsidRPr="004A3702">
        <w:t>examination, there are numerous examples of Mrs Abedini refusing to be candid</w:t>
      </w:r>
      <w:r w:rsidR="00A130C9">
        <w:t xml:space="preserve"> and</w:t>
      </w:r>
      <w:r w:rsidR="00BA0058" w:rsidRPr="004A3702">
        <w:t xml:space="preserve"> claiming to know nothing about particular matters, </w:t>
      </w:r>
      <w:r w:rsidR="00DD7F77">
        <w:t>only later to</w:t>
      </w:r>
      <w:r w:rsidR="00BA0058" w:rsidRPr="004A3702">
        <w:t xml:space="preserve"> admit to having additional bank accounts, assets or business interests</w:t>
      </w:r>
      <w:r w:rsidR="0011458B" w:rsidRPr="004A3702">
        <w:t xml:space="preserve">.  In some instances, Mrs Abedini </w:t>
      </w:r>
      <w:r w:rsidR="00BA0058" w:rsidRPr="004A3702">
        <w:t>only admitt</w:t>
      </w:r>
      <w:r w:rsidR="0011458B" w:rsidRPr="004A3702">
        <w:t xml:space="preserve">ed these matters, </w:t>
      </w:r>
      <w:r w:rsidR="00BA0058" w:rsidRPr="004A3702">
        <w:t xml:space="preserve">when the documentary proof was put to her.  </w:t>
      </w:r>
    </w:p>
    <w:p w14:paraId="5F65A735" w14:textId="01F8D8BE" w:rsidR="003F3F68" w:rsidRDefault="00BA0058" w:rsidP="0071338B">
      <w:pPr>
        <w:pStyle w:val="CCVNumberLevel1"/>
        <w:ind w:left="1134"/>
      </w:pPr>
      <w:r w:rsidRPr="004A3702">
        <w:lastRenderedPageBreak/>
        <w:t xml:space="preserve">For all of these reasons, </w:t>
      </w:r>
      <w:r w:rsidR="003F3F68" w:rsidRPr="004A3702">
        <w:t xml:space="preserve">I have no hesitation in finding that Mrs Abedini was an unreliable witness whose account of events cannot be relied upon unless corroborated by an independent documentary source or </w:t>
      </w:r>
      <w:r w:rsidR="008E3BE8">
        <w:t xml:space="preserve">credible </w:t>
      </w:r>
      <w:r w:rsidR="003F3F68" w:rsidRPr="004A3702">
        <w:t>third</w:t>
      </w:r>
      <w:r w:rsidR="00026ADE">
        <w:t>-</w:t>
      </w:r>
      <w:r w:rsidR="003F3F68" w:rsidRPr="004A3702">
        <w:t>party evidence.</w:t>
      </w:r>
      <w:r w:rsidR="009926C7">
        <w:t xml:space="preserve">  </w:t>
      </w:r>
    </w:p>
    <w:p w14:paraId="642B6D73" w14:textId="5C086772" w:rsidR="00C53085" w:rsidRPr="004A3702" w:rsidRDefault="00A130C9" w:rsidP="00B00E96">
      <w:pPr>
        <w:pStyle w:val="CCVHeadingLevel1"/>
        <w:ind w:right="-160"/>
      </w:pPr>
      <w:bookmarkStart w:id="54" w:name="_Toc139016365"/>
      <w:r>
        <w:t xml:space="preserve">Assessment of </w:t>
      </w:r>
      <w:r w:rsidR="00C53085" w:rsidRPr="004A3702">
        <w:t xml:space="preserve">Mr Abedini’s application for exclusion from the </w:t>
      </w:r>
      <w:r w:rsidR="00624195">
        <w:t>R</w:t>
      </w:r>
      <w:r w:rsidR="00C53085" w:rsidRPr="004A3702">
        <w:t xml:space="preserve">estraining </w:t>
      </w:r>
      <w:r w:rsidR="00624195">
        <w:t>O</w:t>
      </w:r>
      <w:r w:rsidR="00C53085" w:rsidRPr="004A3702">
        <w:t>rder</w:t>
      </w:r>
      <w:bookmarkEnd w:id="54"/>
    </w:p>
    <w:p w14:paraId="53C31726" w14:textId="2314A809" w:rsidR="00617045" w:rsidRPr="004A3702" w:rsidRDefault="00EB45FB" w:rsidP="0071338B">
      <w:pPr>
        <w:pStyle w:val="CCVNumberLevel1"/>
        <w:ind w:left="1134"/>
      </w:pPr>
      <w:r w:rsidRPr="004A3702">
        <w:t xml:space="preserve">The Commissioner submitted that on the evidence before the Court, Mr Abedini is the sole beneficial owner of the </w:t>
      </w:r>
      <w:r w:rsidR="00BD4B2B" w:rsidRPr="004A3702">
        <w:t xml:space="preserve">Turramurra </w:t>
      </w:r>
      <w:r w:rsidRPr="004A3702">
        <w:t>property.  It is not in dispute that Mr Abedini became a bankrupt on 20 April 2017</w:t>
      </w:r>
      <w:r w:rsidR="00D436D1" w:rsidRPr="004A3702">
        <w:t>,</w:t>
      </w:r>
      <w:r w:rsidRPr="004A3702">
        <w:t xml:space="preserve"> upon a creditors’ petition filed by the Deputy Commissioner of Taxation.  </w:t>
      </w:r>
      <w:r w:rsidR="006A107C">
        <w:t xml:space="preserve">On 6 March 2019, </w:t>
      </w:r>
      <w:r w:rsidR="00855E74" w:rsidRPr="004A3702">
        <w:t xml:space="preserve">Mr </w:t>
      </w:r>
      <w:r w:rsidRPr="004A3702">
        <w:t>Max Christopher Donnelly was appointed the Trustee of Mr Abedini’s bankrupt estate (“the Trustee”).</w:t>
      </w:r>
      <w:r w:rsidRPr="004A3702">
        <w:rPr>
          <w:rStyle w:val="FootnoteReference"/>
        </w:rPr>
        <w:footnoteReference w:id="280"/>
      </w:r>
    </w:p>
    <w:p w14:paraId="604313EE" w14:textId="4137652F" w:rsidR="00EB45FB" w:rsidRPr="004A3702" w:rsidRDefault="00EB45FB" w:rsidP="0071338B">
      <w:pPr>
        <w:pStyle w:val="CCVNumberLevel1"/>
        <w:ind w:left="1134"/>
      </w:pPr>
      <w:r w:rsidRPr="004A3702">
        <w:t>On 10 May 2019, the Trustee advised the Commissioner that he elected to continue Mr Abedini’s exclusion application on behalf of the bankrupt estate.</w:t>
      </w:r>
      <w:r w:rsidRPr="004A3702">
        <w:rPr>
          <w:rStyle w:val="FootnoteReference"/>
        </w:rPr>
        <w:footnoteReference w:id="281"/>
      </w:r>
    </w:p>
    <w:p w14:paraId="053186DB" w14:textId="6B1A0BFE" w:rsidR="00C043CD" w:rsidRPr="004A3702" w:rsidRDefault="00C043CD" w:rsidP="0071338B">
      <w:pPr>
        <w:pStyle w:val="CCVNumberLevel1"/>
        <w:ind w:left="1134"/>
      </w:pPr>
      <w:r w:rsidRPr="004A3702">
        <w:t xml:space="preserve">On 22 November 2019, the Commissioner and the Trustee agreed, given the </w:t>
      </w:r>
      <w:r w:rsidR="00EE17B0" w:rsidRPr="004A3702">
        <w:t xml:space="preserve">extent of the </w:t>
      </w:r>
      <w:r w:rsidRPr="004A3702">
        <w:t xml:space="preserve">creditors of Mr Abedini’s estate, </w:t>
      </w:r>
      <w:r w:rsidR="00EE17B0" w:rsidRPr="004A3702">
        <w:t xml:space="preserve">that </w:t>
      </w:r>
      <w:r w:rsidRPr="004A3702">
        <w:t>the current proceedings would be stayed to enable the Trustee to sell the Turramurra property to realise Mr Abedini’s interest in it.  This would enable payment to those creditors, with the balance, if any, to be paid to the Trustee to be held as restrained funds.</w:t>
      </w:r>
      <w:r w:rsidRPr="004A3702">
        <w:rPr>
          <w:rStyle w:val="FootnoteReference"/>
        </w:rPr>
        <w:footnoteReference w:id="282"/>
      </w:r>
    </w:p>
    <w:p w14:paraId="76DD0AD2" w14:textId="51ED7372" w:rsidR="00337025" w:rsidRPr="004A3702" w:rsidRDefault="00337025" w:rsidP="0071338B">
      <w:pPr>
        <w:pStyle w:val="CCVNumberLevel1"/>
        <w:ind w:left="1134"/>
      </w:pPr>
      <w:r w:rsidRPr="004A3702">
        <w:t xml:space="preserve">His Honour Judge O’Neill made </w:t>
      </w:r>
      <w:r w:rsidR="00026ADE">
        <w:t>O</w:t>
      </w:r>
      <w:r w:rsidRPr="004A3702">
        <w:t>rders on 18 February 2020 that reflected the agreement between the Commissioner and the Trustee.</w:t>
      </w:r>
      <w:r w:rsidRPr="004A3702">
        <w:rPr>
          <w:rStyle w:val="FootnoteReference"/>
        </w:rPr>
        <w:footnoteReference w:id="283"/>
      </w:r>
    </w:p>
    <w:p w14:paraId="191B035A" w14:textId="47FE6855" w:rsidR="00337025" w:rsidRPr="004A3702" w:rsidRDefault="00337025" w:rsidP="0071338B">
      <w:pPr>
        <w:pStyle w:val="CCVNumberLevel1"/>
        <w:ind w:left="1134"/>
      </w:pPr>
      <w:r w:rsidRPr="004A3702">
        <w:t>The Trustee no longer pursues the exclusion application on behalf of Mr Abedini.</w:t>
      </w:r>
      <w:r w:rsidR="00D436D1" w:rsidRPr="004A3702">
        <w:rPr>
          <w:rStyle w:val="FootnoteReference"/>
        </w:rPr>
        <w:footnoteReference w:id="284"/>
      </w:r>
    </w:p>
    <w:p w14:paraId="58BD645B" w14:textId="5FAAE10B" w:rsidR="00337025" w:rsidRPr="004A3702" w:rsidRDefault="00337025" w:rsidP="0071338B">
      <w:pPr>
        <w:pStyle w:val="CCVNumberLevel1"/>
        <w:ind w:left="1134"/>
      </w:pPr>
      <w:r w:rsidRPr="004A3702">
        <w:lastRenderedPageBreak/>
        <w:t xml:space="preserve">There being no active application for exclusion of </w:t>
      </w:r>
      <w:r w:rsidR="003E2ED3" w:rsidRPr="004A3702">
        <w:t xml:space="preserve">Mr Abedini’s interest in the property, the Commissioner made a submission that Mr Abedini’s application for exclusion </w:t>
      </w:r>
      <w:r w:rsidR="00A130C9">
        <w:t xml:space="preserve">from the restraining order, </w:t>
      </w:r>
      <w:r w:rsidR="003E2ED3" w:rsidRPr="004A3702">
        <w:t>should be dismissed with costs.</w:t>
      </w:r>
    </w:p>
    <w:p w14:paraId="39EA89D7" w14:textId="7C494416" w:rsidR="003E2ED3" w:rsidRPr="004A3702" w:rsidRDefault="003E2ED3" w:rsidP="0071338B">
      <w:pPr>
        <w:pStyle w:val="CCVNumberLevel1"/>
        <w:ind w:left="1134"/>
      </w:pPr>
      <w:r w:rsidRPr="004A3702">
        <w:t>No submission was made against this proposition by the Trustee or any other person.</w:t>
      </w:r>
    </w:p>
    <w:p w14:paraId="21C601B2" w14:textId="116C1414" w:rsidR="003E2ED3" w:rsidRPr="004A3702" w:rsidRDefault="003E2ED3" w:rsidP="0071338B">
      <w:pPr>
        <w:pStyle w:val="CCVNumberLevel1"/>
        <w:ind w:left="1134"/>
      </w:pPr>
      <w:r w:rsidRPr="004A3702">
        <w:t>Accordingly, Mr Abedini’s application for exclusion</w:t>
      </w:r>
      <w:r w:rsidR="00A130C9">
        <w:t xml:space="preserve"> from the restraining order</w:t>
      </w:r>
      <w:r w:rsidRPr="004A3702">
        <w:t xml:space="preserve"> is dismissed with costs.</w:t>
      </w:r>
    </w:p>
    <w:p w14:paraId="683E35E1" w14:textId="09456D9D" w:rsidR="003E2ED3" w:rsidRPr="004A3702" w:rsidRDefault="00A130C9" w:rsidP="00B00E96">
      <w:pPr>
        <w:pStyle w:val="CCVHeadingLevel1"/>
        <w:ind w:right="-302"/>
      </w:pPr>
      <w:bookmarkStart w:id="55" w:name="_Toc139016366"/>
      <w:r>
        <w:t xml:space="preserve">Assessment of </w:t>
      </w:r>
      <w:r w:rsidR="003E2ED3" w:rsidRPr="004A3702">
        <w:t xml:space="preserve">Mrs Abedini’s application for exclusion from the </w:t>
      </w:r>
      <w:r w:rsidR="00624195">
        <w:t>R</w:t>
      </w:r>
      <w:r w:rsidR="003E2ED3" w:rsidRPr="004A3702">
        <w:t xml:space="preserve">estraining </w:t>
      </w:r>
      <w:r w:rsidR="00624195">
        <w:t>O</w:t>
      </w:r>
      <w:r w:rsidR="003E2ED3" w:rsidRPr="004A3702">
        <w:t>rder</w:t>
      </w:r>
      <w:bookmarkEnd w:id="55"/>
    </w:p>
    <w:p w14:paraId="3A2AD469" w14:textId="557F5050" w:rsidR="00D436D1" w:rsidRPr="004A3702" w:rsidRDefault="00D436D1" w:rsidP="0071338B">
      <w:pPr>
        <w:pStyle w:val="CCVNumberLevel1"/>
        <w:ind w:left="1134"/>
      </w:pPr>
      <w:r w:rsidRPr="004A3702">
        <w:t>For the purposes of determining Mrs Abedini’s application for exclusion of any interest she has in the Turramurra property from the operation of the restraining order, it is necessary to determine whether she has a relevant “</w:t>
      </w:r>
      <w:r w:rsidRPr="004A3702">
        <w:rPr>
          <w:i/>
          <w:iCs/>
        </w:rPr>
        <w:t>interest</w:t>
      </w:r>
      <w:r w:rsidRPr="004A3702">
        <w:t>” in the property, for the purposes of s29 of the Act.  The relevant provisions of the Act have been set out above.</w:t>
      </w:r>
    </w:p>
    <w:p w14:paraId="2F836C1B" w14:textId="3A48D8AF" w:rsidR="00D436D1" w:rsidRPr="004A3702" w:rsidRDefault="00D436D1" w:rsidP="00624195">
      <w:pPr>
        <w:pStyle w:val="CCVHeadingLevel2"/>
      </w:pPr>
      <w:bookmarkStart w:id="56" w:name="_Toc139016367"/>
      <w:r w:rsidRPr="004A3702">
        <w:t>The nature of the property interests claimed by Mrs Abedini</w:t>
      </w:r>
      <w:bookmarkEnd w:id="56"/>
    </w:p>
    <w:p w14:paraId="5FD703F9" w14:textId="365CF488" w:rsidR="00D436D1" w:rsidRPr="004A3702" w:rsidRDefault="00D436D1" w:rsidP="0071338B">
      <w:pPr>
        <w:pStyle w:val="CCVNumberLevel1"/>
        <w:ind w:left="1134"/>
      </w:pPr>
      <w:r w:rsidRPr="004A3702">
        <w:t xml:space="preserve">It is submitted on behalf of Mrs Abedini that she has the following relevant </w:t>
      </w:r>
      <w:r w:rsidR="00EE17B0" w:rsidRPr="004A3702">
        <w:t>“</w:t>
      </w:r>
      <w:r w:rsidRPr="004A3702">
        <w:rPr>
          <w:i/>
          <w:iCs/>
        </w:rPr>
        <w:t>interests</w:t>
      </w:r>
      <w:r w:rsidR="00EE17B0" w:rsidRPr="004A3702">
        <w:t>”</w:t>
      </w:r>
      <w:r w:rsidRPr="004A3702">
        <w:t xml:space="preserve"> in the </w:t>
      </w:r>
      <w:r w:rsidR="00A130C9">
        <w:t xml:space="preserve">Turramurra </w:t>
      </w:r>
      <w:r w:rsidRPr="004A3702">
        <w:t>property:</w:t>
      </w:r>
    </w:p>
    <w:p w14:paraId="6C9143F3" w14:textId="6F496ED2" w:rsidR="00975AEA" w:rsidRPr="004A3702" w:rsidRDefault="00975AEA" w:rsidP="0071338B">
      <w:pPr>
        <w:pStyle w:val="CCVNumberLevel2"/>
      </w:pPr>
      <w:r w:rsidRPr="004A3702">
        <w:t>by reason of the fact that she became a “</w:t>
      </w:r>
      <w:r w:rsidRPr="004A3702">
        <w:rPr>
          <w:i/>
          <w:iCs/>
        </w:rPr>
        <w:t>joint tenant</w:t>
      </w:r>
      <w:r w:rsidRPr="004A3702">
        <w:t>” in the Turramurra property, either indirectly or directly, when the property was acquired in 2011</w:t>
      </w:r>
      <w:r w:rsidR="00DA1BA1" w:rsidRPr="004A3702">
        <w:t>.</w:t>
      </w:r>
      <w:r w:rsidR="00DA1BA1" w:rsidRPr="004A3702">
        <w:rPr>
          <w:rStyle w:val="FootnoteReference"/>
        </w:rPr>
        <w:footnoteReference w:id="285"/>
      </w:r>
      <w:r w:rsidRPr="004A3702">
        <w:t xml:space="preserve">  This submission relies upon an acceptance that Mrs Abedini directly contributed her own funds to the purchase of the Turramurra property when those funds were transferred to </w:t>
      </w:r>
      <w:r w:rsidR="00105114">
        <w:t>Mr Abedini’s</w:t>
      </w:r>
      <w:r w:rsidRPr="004A3702">
        <w:t xml:space="preserve"> bank account</w:t>
      </w:r>
      <w:r w:rsidR="00425CD8" w:rsidRPr="004A3702">
        <w:t>s</w:t>
      </w:r>
      <w:r w:rsidRPr="004A3702">
        <w:t xml:space="preserve"> in </w:t>
      </w:r>
      <w:r w:rsidR="00425CD8" w:rsidRPr="004A3702">
        <w:t>October and November</w:t>
      </w:r>
      <w:r w:rsidRPr="004A3702">
        <w:t xml:space="preserve"> 2008.</w:t>
      </w:r>
      <w:r w:rsidRPr="004A3702">
        <w:rPr>
          <w:rStyle w:val="FootnoteReference"/>
        </w:rPr>
        <w:footnoteReference w:id="286"/>
      </w:r>
      <w:r w:rsidRPr="004A3702">
        <w:t xml:space="preserve"> </w:t>
      </w:r>
      <w:r w:rsidR="009D4395" w:rsidRPr="004A3702">
        <w:t xml:space="preserve"> </w:t>
      </w:r>
      <w:r w:rsidRPr="004A3702">
        <w:t xml:space="preserve">Reliance is also placed upon the content of </w:t>
      </w:r>
      <w:r w:rsidR="00C20B53" w:rsidRPr="004A3702">
        <w:t xml:space="preserve">the </w:t>
      </w:r>
      <w:r w:rsidRPr="004A3702">
        <w:t xml:space="preserve">Hicks </w:t>
      </w:r>
      <w:r w:rsidR="00502076">
        <w:t>R</w:t>
      </w:r>
      <w:r w:rsidRPr="004A3702">
        <w:t xml:space="preserve">eport, in which he states </w:t>
      </w:r>
      <w:r w:rsidR="009D4395" w:rsidRPr="004A3702">
        <w:t>that “</w:t>
      </w:r>
      <w:r w:rsidR="009D4395" w:rsidRPr="004A3702">
        <w:rPr>
          <w:i/>
          <w:iCs/>
        </w:rPr>
        <w:t xml:space="preserve">Homayun and Farina </w:t>
      </w:r>
      <w:r w:rsidR="009D4395" w:rsidRPr="004A3702">
        <w:rPr>
          <w:i/>
          <w:iCs/>
        </w:rPr>
        <w:lastRenderedPageBreak/>
        <w:t>Abedini paid a total of $124,530.55 directly towards the acquisition</w:t>
      </w:r>
      <w:r w:rsidR="009D4395" w:rsidRPr="004A3702">
        <w:t>” of the Turramurra property</w:t>
      </w:r>
      <w:r w:rsidRPr="004A3702">
        <w:t>;</w:t>
      </w:r>
      <w:r w:rsidR="009D4395" w:rsidRPr="004A3702">
        <w:rPr>
          <w:rStyle w:val="FootnoteReference"/>
        </w:rPr>
        <w:footnoteReference w:id="287"/>
      </w:r>
      <w:r w:rsidRPr="004A3702">
        <w:t xml:space="preserve"> alternatively</w:t>
      </w:r>
    </w:p>
    <w:p w14:paraId="2D83B982" w14:textId="4E96589D" w:rsidR="00D436D1" w:rsidRPr="004A3702" w:rsidRDefault="004525C9" w:rsidP="0071338B">
      <w:pPr>
        <w:pStyle w:val="CCVNumberLevel2"/>
      </w:pPr>
      <w:r>
        <w:t>as</w:t>
      </w:r>
      <w:r w:rsidR="009B31C4" w:rsidRPr="004A3702">
        <w:t xml:space="preserve"> the sole beneficial owner of the property</w:t>
      </w:r>
      <w:r>
        <w:t>,</w:t>
      </w:r>
      <w:r w:rsidR="009B31C4" w:rsidRPr="004A3702">
        <w:t xml:space="preserve"> </w:t>
      </w:r>
      <w:r w:rsidR="00D436D1" w:rsidRPr="004A3702">
        <w:t xml:space="preserve">by reason of the </w:t>
      </w:r>
      <w:r w:rsidR="009B31C4" w:rsidRPr="004A3702">
        <w:t xml:space="preserve">agreement by Mr Abedini to </w:t>
      </w:r>
      <w:r w:rsidR="00D436D1" w:rsidRPr="004A3702">
        <w:t xml:space="preserve">pay the dowry </w:t>
      </w:r>
      <w:r w:rsidR="009B31C4" w:rsidRPr="004A3702">
        <w:t xml:space="preserve">to Mrs Abedini, </w:t>
      </w:r>
      <w:r w:rsidR="00D436D1" w:rsidRPr="004A3702">
        <w:t xml:space="preserve">upon </w:t>
      </w:r>
      <w:r w:rsidR="009B31C4" w:rsidRPr="004A3702">
        <w:t>t</w:t>
      </w:r>
      <w:r w:rsidR="00D436D1" w:rsidRPr="004A3702">
        <w:t>he</w:t>
      </w:r>
      <w:r w:rsidR="009B31C4" w:rsidRPr="004A3702">
        <w:t>i</w:t>
      </w:r>
      <w:r w:rsidR="00D436D1" w:rsidRPr="004A3702">
        <w:t xml:space="preserve">r divorce </w:t>
      </w:r>
      <w:r w:rsidR="009B31C4" w:rsidRPr="004A3702">
        <w:t>o</w:t>
      </w:r>
      <w:r w:rsidR="00D436D1" w:rsidRPr="004A3702">
        <w:t xml:space="preserve">n </w:t>
      </w:r>
      <w:r w:rsidR="0039697F" w:rsidRPr="004A3702">
        <w:t>15</w:t>
      </w:r>
      <w:r w:rsidR="009B31C4" w:rsidRPr="004A3702">
        <w:t xml:space="preserve"> </w:t>
      </w:r>
      <w:r w:rsidR="00D436D1" w:rsidRPr="004A3702">
        <w:t>January 2014;</w:t>
      </w:r>
      <w:r w:rsidR="00D436D1" w:rsidRPr="004A3702">
        <w:rPr>
          <w:rStyle w:val="FootnoteReference"/>
        </w:rPr>
        <w:footnoteReference w:id="288"/>
      </w:r>
      <w:r w:rsidR="00D436D1" w:rsidRPr="004A3702">
        <w:t xml:space="preserve"> </w:t>
      </w:r>
      <w:r w:rsidR="009B31C4" w:rsidRPr="004A3702">
        <w:t>alternatively</w:t>
      </w:r>
    </w:p>
    <w:p w14:paraId="3170838C" w14:textId="271DD5BB" w:rsidR="00D436D1" w:rsidRPr="004A3702" w:rsidRDefault="004525C9" w:rsidP="0071338B">
      <w:pPr>
        <w:pStyle w:val="CCVNumberLevel2"/>
      </w:pPr>
      <w:r>
        <w:t>as the owner of</w:t>
      </w:r>
      <w:r w:rsidR="009B31C4" w:rsidRPr="004A3702">
        <w:t xml:space="preserve"> a half interest in the property</w:t>
      </w:r>
      <w:r>
        <w:t>,</w:t>
      </w:r>
      <w:r w:rsidR="009B31C4" w:rsidRPr="004A3702">
        <w:t xml:space="preserve"> </w:t>
      </w:r>
      <w:r w:rsidR="00D436D1" w:rsidRPr="004A3702">
        <w:t xml:space="preserve">by reason of </w:t>
      </w:r>
      <w:r w:rsidR="009B31C4" w:rsidRPr="004A3702">
        <w:t xml:space="preserve">the declaration made by Judge Street to that effect in </w:t>
      </w:r>
      <w:r w:rsidR="00F96DDE">
        <w:t>O</w:t>
      </w:r>
      <w:r w:rsidR="009B31C4" w:rsidRPr="004A3702">
        <w:t>rders made by the F</w:t>
      </w:r>
      <w:r w:rsidR="00E96C44">
        <w:t>CC</w:t>
      </w:r>
      <w:r w:rsidR="009B31C4" w:rsidRPr="004A3702">
        <w:t xml:space="preserve"> on </w:t>
      </w:r>
      <w:r w:rsidR="00425CD8" w:rsidRPr="004A3702">
        <w:t>12 November 2020</w:t>
      </w:r>
      <w:r w:rsidR="00D436D1" w:rsidRPr="004A3702">
        <w:t>;</w:t>
      </w:r>
      <w:r w:rsidR="00D436D1" w:rsidRPr="004A3702">
        <w:rPr>
          <w:rStyle w:val="FootnoteReference"/>
        </w:rPr>
        <w:footnoteReference w:id="289"/>
      </w:r>
      <w:r w:rsidR="00D436D1" w:rsidRPr="004A3702">
        <w:t xml:space="preserve"> </w:t>
      </w:r>
      <w:r w:rsidR="009D4395" w:rsidRPr="004A3702">
        <w:t xml:space="preserve">alternatively </w:t>
      </w:r>
    </w:p>
    <w:p w14:paraId="1AE084BD" w14:textId="3B7C4F55" w:rsidR="00D436D1" w:rsidRPr="004A3702" w:rsidRDefault="004525C9" w:rsidP="0071338B">
      <w:pPr>
        <w:pStyle w:val="CCVNumberLevel2"/>
      </w:pPr>
      <w:r>
        <w:t xml:space="preserve">by reason of the existence of </w:t>
      </w:r>
      <w:r w:rsidR="00D436D1" w:rsidRPr="004A3702">
        <w:t>a right to occupy or tenancy</w:t>
      </w:r>
      <w:r>
        <w:t>, created</w:t>
      </w:r>
      <w:r w:rsidR="00D436D1" w:rsidRPr="004A3702">
        <w:t xml:space="preserve"> </w:t>
      </w:r>
      <w:r w:rsidR="009B443A" w:rsidRPr="004A3702">
        <w:t>in favour of</w:t>
      </w:r>
      <w:r w:rsidR="00D436D1" w:rsidRPr="004A3702">
        <w:t xml:space="preserve"> Mrs Abedini and her children.</w:t>
      </w:r>
      <w:r w:rsidR="00D436D1" w:rsidRPr="004A3702">
        <w:rPr>
          <w:rStyle w:val="FootnoteReference"/>
        </w:rPr>
        <w:footnoteReference w:id="290"/>
      </w:r>
      <w:r w:rsidR="00D436D1" w:rsidRPr="004A3702">
        <w:t xml:space="preserve"> </w:t>
      </w:r>
    </w:p>
    <w:p w14:paraId="67CCA675" w14:textId="7353BF3E" w:rsidR="00D436D1" w:rsidRPr="004A3702" w:rsidRDefault="00543EED" w:rsidP="0071338B">
      <w:pPr>
        <w:pStyle w:val="CCVNumberLevel1"/>
        <w:ind w:left="1134"/>
      </w:pPr>
      <w:r w:rsidRPr="004A3702">
        <w:t>The Commissioner conceded</w:t>
      </w:r>
      <w:r w:rsidR="00F96DDE">
        <w:t>,</w:t>
      </w:r>
      <w:r w:rsidRPr="004A3702">
        <w:t xml:space="preserve"> for the purposes of this application</w:t>
      </w:r>
      <w:r w:rsidR="009B31C4" w:rsidRPr="004A3702">
        <w:t>,</w:t>
      </w:r>
      <w:r w:rsidRPr="004A3702">
        <w:t xml:space="preserve"> that Mrs Abedini had standing as an applicant.  It was conceded that Mrs Abedini has some “</w:t>
      </w:r>
      <w:r w:rsidRPr="004A3702">
        <w:rPr>
          <w:i/>
          <w:iCs/>
        </w:rPr>
        <w:t>right, power or privilege in connection with the property</w:t>
      </w:r>
      <w:r w:rsidRPr="004A3702">
        <w:t>”, because she is an occupant of the property.</w:t>
      </w:r>
      <w:r w:rsidRPr="004A3702">
        <w:rPr>
          <w:rStyle w:val="FootnoteReference"/>
        </w:rPr>
        <w:footnoteReference w:id="291"/>
      </w:r>
      <w:r w:rsidR="00A05798" w:rsidRPr="004A3702">
        <w:t xml:space="preserve">  </w:t>
      </w:r>
      <w:r w:rsidR="009B31C4" w:rsidRPr="004A3702">
        <w:t>However, t</w:t>
      </w:r>
      <w:r w:rsidR="00A05798" w:rsidRPr="004A3702">
        <w:t>he Commissioner contended that Mrs Abedini’s interest in the Turramurra property goes no further than that.  Specifically, the Commissioner s</w:t>
      </w:r>
      <w:r w:rsidR="009B31C4" w:rsidRPr="004A3702">
        <w:t>ubmitte</w:t>
      </w:r>
      <w:r w:rsidR="00A05798" w:rsidRPr="004A3702">
        <w:t xml:space="preserve">d that </w:t>
      </w:r>
      <w:r w:rsidR="00E37A0D" w:rsidRPr="004A3702">
        <w:t xml:space="preserve">any </w:t>
      </w:r>
      <w:r w:rsidR="00A05798" w:rsidRPr="004A3702">
        <w:t xml:space="preserve">such interest Mrs Abedini has in the property is derived from Mr Abedini, who is the sole </w:t>
      </w:r>
      <w:r w:rsidR="004525C9" w:rsidRPr="004A3702">
        <w:t xml:space="preserve">beneficial </w:t>
      </w:r>
      <w:r w:rsidR="00A05798" w:rsidRPr="004A3702">
        <w:t xml:space="preserve">owner of the interest in that property.  </w:t>
      </w:r>
    </w:p>
    <w:p w14:paraId="7A6804B8" w14:textId="6EDC99DE" w:rsidR="003E2ED3" w:rsidRPr="004A3702" w:rsidRDefault="00A05798" w:rsidP="0071338B">
      <w:pPr>
        <w:pStyle w:val="CCVNumberLevel1"/>
        <w:ind w:left="1134"/>
      </w:pPr>
      <w:r w:rsidRPr="004A3702">
        <w:t>It was further contended by the Commissioner</w:t>
      </w:r>
      <w:r w:rsidR="004525C9">
        <w:t>,</w:t>
      </w:r>
      <w:r w:rsidRPr="004A3702">
        <w:t xml:space="preserve"> that the Court could not be satisfied that Mr Abedini’s interest is not an instrument of any serious offence, proceeds of unlawful activity or proceeds of a relevant indictable offence.  Each of these matters will be considered in more detail below.</w:t>
      </w:r>
    </w:p>
    <w:p w14:paraId="0978F457" w14:textId="16A9B747" w:rsidR="00A05798" w:rsidRPr="004A3702" w:rsidRDefault="00A05798" w:rsidP="00624195">
      <w:pPr>
        <w:pStyle w:val="CCVHeadingLevel2"/>
      </w:pPr>
      <w:bookmarkStart w:id="57" w:name="_Toc139016368"/>
      <w:r w:rsidRPr="004A3702">
        <w:lastRenderedPageBreak/>
        <w:t>Does Mrs Abedini have a relevant interest in the Turramurra property?</w:t>
      </w:r>
      <w:bookmarkEnd w:id="57"/>
    </w:p>
    <w:p w14:paraId="1E58CFD1" w14:textId="448EBD58" w:rsidR="009868AC" w:rsidRPr="004A3702" w:rsidRDefault="00D436D1" w:rsidP="0071338B">
      <w:pPr>
        <w:pStyle w:val="CCVNumberLevel1"/>
        <w:ind w:left="1134"/>
      </w:pPr>
      <w:r w:rsidRPr="004A3702">
        <w:t xml:space="preserve">I will deal </w:t>
      </w:r>
      <w:r w:rsidR="003747D7" w:rsidRPr="004A3702">
        <w:rPr>
          <w:i/>
          <w:iCs/>
        </w:rPr>
        <w:t>seriatim</w:t>
      </w:r>
      <w:r w:rsidR="00A130C9" w:rsidRPr="004A3702">
        <w:t xml:space="preserve"> </w:t>
      </w:r>
      <w:r w:rsidRPr="004A3702">
        <w:t>with each of Mrs Abedini’s claims to have an interest in the property.</w:t>
      </w:r>
    </w:p>
    <w:p w14:paraId="14A82CC0" w14:textId="53938037" w:rsidR="00D436D1" w:rsidRPr="004A3702" w:rsidRDefault="00D436D1" w:rsidP="00624195">
      <w:pPr>
        <w:pStyle w:val="CCVHeadingLevel2"/>
      </w:pPr>
      <w:bookmarkStart w:id="58" w:name="_Toc139016369"/>
      <w:r w:rsidRPr="004A3702">
        <w:t>Can the Court be satisfied that Mrs Abedini contributed any mon</w:t>
      </w:r>
      <w:r w:rsidR="00117970">
        <w:t>ies</w:t>
      </w:r>
      <w:r w:rsidRPr="004A3702">
        <w:t xml:space="preserve"> to the purchase of the Turramurra property?</w:t>
      </w:r>
      <w:bookmarkEnd w:id="58"/>
    </w:p>
    <w:p w14:paraId="12C9765A" w14:textId="2FD77647" w:rsidR="00D436D1" w:rsidRPr="004A3702" w:rsidRDefault="00830920" w:rsidP="0071338B">
      <w:pPr>
        <w:pStyle w:val="CCVNumberLevel1"/>
        <w:ind w:left="1134"/>
      </w:pPr>
      <w:r w:rsidRPr="004A3702">
        <w:t>The evidence as to the transfer of money from Iran to Australia has been set out above.  That includes the fact that there are two version</w:t>
      </w:r>
      <w:r w:rsidR="00117970">
        <w:t>s</w:t>
      </w:r>
      <w:r w:rsidRPr="004A3702">
        <w:t xml:space="preserve"> of the transfer, one being that Mr Abedini arranged the transfer of joint monies, the second being that Mrs Abedini arranged the transfer of her own money.  In both cases, despite the fact that the transfer took place in 2008, it is asserted </w:t>
      </w:r>
      <w:r w:rsidR="00C05A13" w:rsidRPr="004A3702">
        <w:t xml:space="preserve">by Mrs Abedini, </w:t>
      </w:r>
      <w:r w:rsidRPr="004A3702">
        <w:t xml:space="preserve">that the purpose of the transfer was to assist with the purchase of </w:t>
      </w:r>
      <w:r w:rsidR="00A130C9">
        <w:t>the Turramurra</w:t>
      </w:r>
      <w:r w:rsidRPr="004A3702">
        <w:t xml:space="preserve"> property</w:t>
      </w:r>
      <w:r w:rsidR="00A130C9">
        <w:t xml:space="preserve"> in 2011</w:t>
      </w:r>
      <w:r w:rsidRPr="004A3702">
        <w:t>.</w:t>
      </w:r>
    </w:p>
    <w:p w14:paraId="04716837" w14:textId="70BAE0A1" w:rsidR="00473113" w:rsidRPr="004A3702" w:rsidRDefault="00830920" w:rsidP="0071338B">
      <w:pPr>
        <w:pStyle w:val="CCVNumberLevel1"/>
        <w:ind w:left="1134"/>
      </w:pPr>
      <w:r w:rsidRPr="004A3702">
        <w:t xml:space="preserve">In light of the findings as to credit I have made above, </w:t>
      </w:r>
      <w:r w:rsidR="004525C9">
        <w:t xml:space="preserve">I find that </w:t>
      </w:r>
      <w:r w:rsidRPr="004A3702">
        <w:t>Mrs Abedini’s evidence as to the details of the transfer</w:t>
      </w:r>
      <w:r w:rsidR="00C05A13" w:rsidRPr="004A3702">
        <w:t>,</w:t>
      </w:r>
      <w:r w:rsidRPr="004A3702">
        <w:t xml:space="preserve"> cannot</w:t>
      </w:r>
      <w:r w:rsidR="00557262">
        <w:t>,</w:t>
      </w:r>
      <w:r w:rsidRPr="004A3702">
        <w:t xml:space="preserve"> by itself</w:t>
      </w:r>
      <w:r w:rsidR="00F12879" w:rsidRPr="004A3702">
        <w:t>,</w:t>
      </w:r>
      <w:r w:rsidRPr="004A3702">
        <w:t xml:space="preserve"> be relied upon.  </w:t>
      </w:r>
    </w:p>
    <w:p w14:paraId="25E2A18F" w14:textId="74CCED33" w:rsidR="00D436D1" w:rsidRPr="004A3702" w:rsidRDefault="00830920" w:rsidP="0071338B">
      <w:pPr>
        <w:pStyle w:val="CCVNumberLevel1"/>
        <w:ind w:left="1134"/>
      </w:pPr>
      <w:r w:rsidRPr="004A3702">
        <w:t xml:space="preserve">I </w:t>
      </w:r>
      <w:r w:rsidR="00473113" w:rsidRPr="004A3702">
        <w:t>have referred above to</w:t>
      </w:r>
      <w:r w:rsidRPr="004A3702">
        <w:t xml:space="preserve"> the existence of the affidavit evidence given by Herman Abedini Kalhroudy, affirmed on 27 July 2021, which was unchallenged</w:t>
      </w:r>
      <w:r w:rsidR="00686B03" w:rsidRPr="004A3702">
        <w:t>, but which undoubtedly contains incorrect information as to the details of the relevant transfer</w:t>
      </w:r>
      <w:r w:rsidRPr="004A3702">
        <w:t xml:space="preserve">.  </w:t>
      </w:r>
      <w:r w:rsidR="00686B03" w:rsidRPr="004A3702">
        <w:t>The incorrect information is the same as the incorrect information concerning the transfer</w:t>
      </w:r>
      <w:r w:rsidR="00473113" w:rsidRPr="004A3702">
        <w:t>s</w:t>
      </w:r>
      <w:r w:rsidR="00686B03" w:rsidRPr="004A3702">
        <w:t xml:space="preserve"> that </w:t>
      </w:r>
      <w:r w:rsidR="00473113" w:rsidRPr="004A3702">
        <w:t xml:space="preserve">is </w:t>
      </w:r>
      <w:r w:rsidR="00686B03" w:rsidRPr="004A3702">
        <w:t>contained in Mrs Abedini’s affidavit</w:t>
      </w:r>
      <w:r w:rsidR="004525C9">
        <w:t>,</w:t>
      </w:r>
      <w:r w:rsidR="00686B03" w:rsidRPr="004A3702">
        <w:t xml:space="preserve"> </w:t>
      </w:r>
      <w:r w:rsidR="00E24293">
        <w:t xml:space="preserve">affirmed on </w:t>
      </w:r>
      <w:r w:rsidR="00686B03" w:rsidRPr="004A3702">
        <w:t>25 July 2021</w:t>
      </w:r>
      <w:r w:rsidR="00473113" w:rsidRPr="004A3702">
        <w:t xml:space="preserve">.  </w:t>
      </w:r>
      <w:r w:rsidR="00F12879" w:rsidRPr="004A3702">
        <w:t xml:space="preserve">This fact leads me to conclude that neither witness </w:t>
      </w:r>
      <w:r w:rsidR="009B1031">
        <w:t xml:space="preserve">personally </w:t>
      </w:r>
      <w:r w:rsidR="00F12879" w:rsidRPr="004A3702">
        <w:t xml:space="preserve">prepared their affidavit, </w:t>
      </w:r>
      <w:r w:rsidR="009B1031">
        <w:t>whether from their own knowledge or</w:t>
      </w:r>
      <w:r w:rsidR="00C51AE8">
        <w:t xml:space="preserve"> by</w:t>
      </w:r>
      <w:r w:rsidR="00F12879" w:rsidRPr="004A3702">
        <w:t xml:space="preserve"> reference to appropriate sources of information.  It is improbable that each witness</w:t>
      </w:r>
      <w:r w:rsidR="0044428D">
        <w:t>,</w:t>
      </w:r>
      <w:r w:rsidR="00F12879" w:rsidRPr="004A3702">
        <w:t xml:space="preserve"> independently of the other, made the same error as to which account the relevant monies were transferred into.  Thus, either the witnesses have conferred with each other</w:t>
      </w:r>
      <w:r w:rsidR="00021C3D" w:rsidRPr="004A3702">
        <w:t xml:space="preserve"> about what to include in their </w:t>
      </w:r>
      <w:r w:rsidR="00485F47" w:rsidRPr="004A3702">
        <w:t xml:space="preserve">respective </w:t>
      </w:r>
      <w:r w:rsidR="00021C3D" w:rsidRPr="004A3702">
        <w:t>affidavit</w:t>
      </w:r>
      <w:r w:rsidR="00485F47" w:rsidRPr="004A3702">
        <w:t>s</w:t>
      </w:r>
      <w:r w:rsidR="00F12879" w:rsidRPr="004A3702">
        <w:t xml:space="preserve">, or </w:t>
      </w:r>
      <w:r w:rsidR="00021C3D" w:rsidRPr="004A3702">
        <w:t xml:space="preserve">it was </w:t>
      </w:r>
      <w:r w:rsidR="00F12879" w:rsidRPr="004A3702">
        <w:t xml:space="preserve">a third party who made the error </w:t>
      </w:r>
      <w:r w:rsidR="00021C3D" w:rsidRPr="004A3702">
        <w:t xml:space="preserve">and </w:t>
      </w:r>
      <w:r w:rsidR="00F12879" w:rsidRPr="004A3702">
        <w:t xml:space="preserve">has prepared the affidavits </w:t>
      </w:r>
      <w:r w:rsidR="00485F47" w:rsidRPr="004A3702">
        <w:t>for both of them</w:t>
      </w:r>
      <w:r w:rsidR="00F12879" w:rsidRPr="004A3702">
        <w:t xml:space="preserve">.  </w:t>
      </w:r>
      <w:r w:rsidR="00473113" w:rsidRPr="004A3702">
        <w:t xml:space="preserve">On </w:t>
      </w:r>
      <w:r w:rsidR="00F12879" w:rsidRPr="004A3702">
        <w:t>either</w:t>
      </w:r>
      <w:r w:rsidR="00473113" w:rsidRPr="004A3702">
        <w:t xml:space="preserve"> basis, I am unable to be </w:t>
      </w:r>
      <w:r w:rsidR="00F12879" w:rsidRPr="004A3702">
        <w:t>satisfied</w:t>
      </w:r>
      <w:r w:rsidR="00473113" w:rsidRPr="004A3702">
        <w:t xml:space="preserve"> of the veracity of </w:t>
      </w:r>
      <w:r w:rsidR="00021C3D" w:rsidRPr="004A3702">
        <w:t xml:space="preserve">any of </w:t>
      </w:r>
      <w:r w:rsidR="00473113" w:rsidRPr="004A3702">
        <w:t>the information set out in Mr Kalrhoudy’s affidavit.  I</w:t>
      </w:r>
      <w:r w:rsidR="00485F47" w:rsidRPr="004A3702">
        <w:t xml:space="preserve">n particular, </w:t>
      </w:r>
      <w:r w:rsidR="003F087B" w:rsidRPr="004A3702">
        <w:t xml:space="preserve">without more, </w:t>
      </w:r>
      <w:r w:rsidR="00485F47" w:rsidRPr="004A3702">
        <w:t>I am</w:t>
      </w:r>
      <w:r w:rsidR="00473113" w:rsidRPr="004A3702">
        <w:t xml:space="preserve"> </w:t>
      </w:r>
      <w:r w:rsidR="00021C3D" w:rsidRPr="004A3702">
        <w:lastRenderedPageBreak/>
        <w:t>unable to be satisfied</w:t>
      </w:r>
      <w:r w:rsidR="00473113" w:rsidRPr="004A3702">
        <w:t xml:space="preserve"> that it corroborates the account of events given by Mrs Abedini in her affidavit dated 25 July 2021.</w:t>
      </w:r>
    </w:p>
    <w:p w14:paraId="262435D4" w14:textId="51BEB9F7" w:rsidR="00473113" w:rsidRPr="004A3702" w:rsidRDefault="00473113" w:rsidP="0071338B">
      <w:pPr>
        <w:pStyle w:val="CCVNumberLevel1"/>
        <w:ind w:left="1134"/>
      </w:pPr>
      <w:r w:rsidRPr="004A3702">
        <w:t>Even if I was prepared to accept that Mrs Abedini’s second version of events concerning the transfer of monies from Iran was accurate</w:t>
      </w:r>
      <w:r w:rsidR="00830920" w:rsidRPr="004A3702">
        <w:t xml:space="preserve">, that </w:t>
      </w:r>
      <w:r w:rsidRPr="004A3702">
        <w:t>would</w:t>
      </w:r>
      <w:r w:rsidR="00830920" w:rsidRPr="004A3702">
        <w:t xml:space="preserve"> not </w:t>
      </w:r>
      <w:r w:rsidRPr="004A3702">
        <w:t xml:space="preserve">be </w:t>
      </w:r>
      <w:r w:rsidR="00830920" w:rsidRPr="004A3702">
        <w:t xml:space="preserve">the end of the matter.  </w:t>
      </w:r>
      <w:r w:rsidR="004B537F" w:rsidRPr="004A3702">
        <w:t>The evidence clearly demonstrates that after the funds were transferred into Mr Abedini’s C</w:t>
      </w:r>
      <w:r w:rsidR="00E21725">
        <w:t>BA</w:t>
      </w:r>
      <w:r w:rsidR="004B537F" w:rsidRPr="004A3702">
        <w:t xml:space="preserve"> </w:t>
      </w:r>
      <w:r w:rsidRPr="004A3702">
        <w:t xml:space="preserve">account -0901 </w:t>
      </w:r>
      <w:r w:rsidR="004B537F" w:rsidRPr="004A3702">
        <w:t>and N</w:t>
      </w:r>
      <w:r w:rsidR="00105114">
        <w:t xml:space="preserve">AB </w:t>
      </w:r>
      <w:r w:rsidR="004B537F" w:rsidRPr="004A3702">
        <w:t>account</w:t>
      </w:r>
      <w:r w:rsidRPr="004A3702">
        <w:t xml:space="preserve"> -3598</w:t>
      </w:r>
      <w:r w:rsidR="004B537F" w:rsidRPr="004A3702">
        <w:t xml:space="preserve">, the balance in these accounts rapidly dissipated.  </w:t>
      </w:r>
    </w:p>
    <w:p w14:paraId="6D97F961" w14:textId="3DFF16D7" w:rsidR="009A4B16" w:rsidRPr="004A3702" w:rsidRDefault="004B537F" w:rsidP="0071338B">
      <w:pPr>
        <w:pStyle w:val="CCVNumberLevel1"/>
        <w:ind w:left="1134"/>
      </w:pPr>
      <w:r w:rsidRPr="004A3702">
        <w:t xml:space="preserve">Specifically, the evidence demonstrates </w:t>
      </w:r>
      <w:r w:rsidR="009A4B16" w:rsidRPr="004A3702">
        <w:t>that</w:t>
      </w:r>
      <w:r w:rsidR="00E02DE1" w:rsidRPr="004A3702">
        <w:t>:</w:t>
      </w:r>
    </w:p>
    <w:p w14:paraId="3B0166E7" w14:textId="092FA25A" w:rsidR="00E02DE1" w:rsidRPr="004A3702" w:rsidRDefault="00E02DE1" w:rsidP="00E02DE1">
      <w:pPr>
        <w:pStyle w:val="CCVNumberLevel1"/>
        <w:numPr>
          <w:ilvl w:val="0"/>
          <w:numId w:val="0"/>
        </w:numPr>
        <w:ind w:left="1701" w:hanging="567"/>
      </w:pPr>
      <w:r w:rsidRPr="004A3702">
        <w:t>(a)</w:t>
      </w:r>
      <w:r w:rsidRPr="004A3702">
        <w:tab/>
        <w:t>by 29 October 2008, the monies totalling $168,981.50 deposited on 17 October 2008 into Mr Abedini’s CBA account -0901</w:t>
      </w:r>
      <w:r w:rsidR="0044428D">
        <w:t>,</w:t>
      </w:r>
      <w:r w:rsidR="00EE17B0" w:rsidRPr="004A3702">
        <w:rPr>
          <w:rStyle w:val="FootnoteReference"/>
        </w:rPr>
        <w:footnoteReference w:id="292"/>
      </w:r>
      <w:r w:rsidRPr="004A3702">
        <w:t xml:space="preserve"> had been dissipated, leaving a balance of only $48.38 in that account as at that date;</w:t>
      </w:r>
      <w:r w:rsidRPr="004A3702">
        <w:rPr>
          <w:rStyle w:val="FootnoteReference"/>
        </w:rPr>
        <w:footnoteReference w:id="293"/>
      </w:r>
    </w:p>
    <w:p w14:paraId="22E51196" w14:textId="2E17E7D8" w:rsidR="00E02DE1" w:rsidRPr="004A3702" w:rsidRDefault="00E02DE1" w:rsidP="00E02DE1">
      <w:pPr>
        <w:pStyle w:val="CCVNumberLevel1"/>
        <w:numPr>
          <w:ilvl w:val="0"/>
          <w:numId w:val="0"/>
        </w:numPr>
        <w:ind w:left="1701" w:hanging="567"/>
      </w:pPr>
      <w:r w:rsidRPr="004A3702">
        <w:t>(b)</w:t>
      </w:r>
      <w:r w:rsidRPr="004A3702">
        <w:tab/>
        <w:t>by 4 November 2008, the $60,909.98 deposited into Mr Abedini’s NAB account -3598, had been drawn down to just $86.04;</w:t>
      </w:r>
      <w:r w:rsidRPr="004A3702">
        <w:rPr>
          <w:rStyle w:val="FootnoteReference"/>
        </w:rPr>
        <w:footnoteReference w:id="294"/>
      </w:r>
    </w:p>
    <w:p w14:paraId="6626154B" w14:textId="3C3302CC" w:rsidR="00E02DE1" w:rsidRPr="004A3702" w:rsidRDefault="00E02DE1" w:rsidP="00E02DE1">
      <w:pPr>
        <w:pStyle w:val="CCVNumberLevel1"/>
        <w:numPr>
          <w:ilvl w:val="0"/>
          <w:numId w:val="0"/>
        </w:numPr>
        <w:ind w:left="1701" w:hanging="567"/>
      </w:pPr>
      <w:r w:rsidRPr="004A3702">
        <w:t>(c)</w:t>
      </w:r>
      <w:r w:rsidRPr="004A3702">
        <w:tab/>
        <w:t>by 12 December 2008, after a deposit of $99,916.21 on 5 November 2008</w:t>
      </w:r>
      <w:r w:rsidR="009B1031">
        <w:t xml:space="preserve"> into Mr Abedini’s NAB account -3598,</w:t>
      </w:r>
      <w:r w:rsidR="009B1031">
        <w:rPr>
          <w:rStyle w:val="FootnoteReference"/>
        </w:rPr>
        <w:footnoteReference w:id="295"/>
      </w:r>
      <w:r w:rsidR="00061ED8" w:rsidRPr="004A3702">
        <w:t xml:space="preserve"> the account balance was only $4,089.09.</w:t>
      </w:r>
      <w:r w:rsidR="009B1031">
        <w:rPr>
          <w:rStyle w:val="FootnoteReference"/>
        </w:rPr>
        <w:footnoteReference w:id="296"/>
      </w:r>
      <w:r w:rsidR="00061ED8" w:rsidRPr="004A3702">
        <w:t xml:space="preserve">  </w:t>
      </w:r>
      <w:r w:rsidR="00C05A13" w:rsidRPr="004A3702">
        <w:t xml:space="preserve">It is reasonable to conclude that all of the funds deposited on 5 November 2008 </w:t>
      </w:r>
      <w:r w:rsidR="00EE17B0" w:rsidRPr="004A3702">
        <w:t>had</w:t>
      </w:r>
      <w:r w:rsidR="00C84DAD">
        <w:t>,</w:t>
      </w:r>
      <w:r w:rsidR="00EE17B0" w:rsidRPr="004A3702">
        <w:t xml:space="preserve"> by that time</w:t>
      </w:r>
      <w:r w:rsidR="00C84DAD">
        <w:t>,</w:t>
      </w:r>
      <w:r w:rsidR="00EE17B0" w:rsidRPr="004A3702">
        <w:t xml:space="preserve"> been</w:t>
      </w:r>
      <w:r w:rsidR="00C05A13" w:rsidRPr="004A3702">
        <w:t xml:space="preserve"> dissipated, since between 5 November and 4 December 2008, additional deposits</w:t>
      </w:r>
      <w:r w:rsidR="00061ED8" w:rsidRPr="004A3702">
        <w:t xml:space="preserve"> </w:t>
      </w:r>
      <w:r w:rsidR="00C05A13" w:rsidRPr="004A3702">
        <w:t xml:space="preserve">totalling </w:t>
      </w:r>
      <w:r w:rsidR="00061ED8" w:rsidRPr="004A3702">
        <w:t>approximately $22,000</w:t>
      </w:r>
      <w:r w:rsidR="00C05A13" w:rsidRPr="004A3702">
        <w:t>,</w:t>
      </w:r>
      <w:r w:rsidR="00061ED8" w:rsidRPr="004A3702">
        <w:t xml:space="preserve"> </w:t>
      </w:r>
      <w:r w:rsidR="00C05A13" w:rsidRPr="004A3702">
        <w:t>were made</w:t>
      </w:r>
      <w:r w:rsidR="00061ED8" w:rsidRPr="004A3702">
        <w:t xml:space="preserve"> into this account.</w:t>
      </w:r>
      <w:r w:rsidR="009B1031">
        <w:rPr>
          <w:rStyle w:val="FootnoteReference"/>
        </w:rPr>
        <w:footnoteReference w:id="297"/>
      </w:r>
    </w:p>
    <w:p w14:paraId="41222910" w14:textId="5C81D023" w:rsidR="00E02DE1" w:rsidRPr="004A3702" w:rsidRDefault="00061ED8" w:rsidP="0071338B">
      <w:pPr>
        <w:pStyle w:val="CCVNumberLevel1"/>
        <w:ind w:left="1134"/>
      </w:pPr>
      <w:r w:rsidRPr="004A3702">
        <w:t>The fact that the majority of the sum</w:t>
      </w:r>
      <w:r w:rsidR="00C05A13" w:rsidRPr="004A3702">
        <w:t>s</w:t>
      </w:r>
      <w:r w:rsidRPr="004A3702">
        <w:t xml:space="preserve"> which had been transferred from Iran to Mr Abedini’s accounts had </w:t>
      </w:r>
      <w:r w:rsidR="003F087B" w:rsidRPr="004A3702">
        <w:t xml:space="preserve">been </w:t>
      </w:r>
      <w:r w:rsidRPr="004A3702">
        <w:t>dissipated by 12 December 2008, was p</w:t>
      </w:r>
      <w:r w:rsidR="00C05A13" w:rsidRPr="004A3702">
        <w:t>oin</w:t>
      </w:r>
      <w:r w:rsidRPr="004A3702">
        <w:t>t</w:t>
      </w:r>
      <w:r w:rsidR="00C05A13" w:rsidRPr="004A3702">
        <w:t>ed out</w:t>
      </w:r>
      <w:r w:rsidRPr="004A3702">
        <w:t xml:space="preserve"> to Mrs Abedini during cross</w:t>
      </w:r>
      <w:r w:rsidR="00C84DAD">
        <w:t>-</w:t>
      </w:r>
      <w:r w:rsidRPr="004A3702">
        <w:t xml:space="preserve">examination.  She maintained that this money </w:t>
      </w:r>
      <w:r w:rsidRPr="004A3702">
        <w:lastRenderedPageBreak/>
        <w:t>definitely went into the purchase of the Turramurra property.  When asked if she could show the Court how this occurred, she replied</w:t>
      </w:r>
      <w:r w:rsidR="009B1031">
        <w:t xml:space="preserve"> (referring to Mr Abedini)</w:t>
      </w:r>
      <w:r w:rsidRPr="004A3702">
        <w:t>:</w:t>
      </w:r>
      <w:r w:rsidR="00557262">
        <w:t xml:space="preserve">    </w:t>
      </w:r>
      <w:r w:rsidRPr="004A3702">
        <w:t xml:space="preserve"> “</w:t>
      </w:r>
      <w:r w:rsidRPr="004A3702">
        <w:rPr>
          <w:i/>
          <w:iCs/>
        </w:rPr>
        <w:t>I don’t know.  It was managed by him at the time and I trusted him</w:t>
      </w:r>
      <w:r w:rsidR="00C84DAD">
        <w:rPr>
          <w:i/>
          <w:iCs/>
        </w:rPr>
        <w:t xml:space="preserve"> </w:t>
      </w:r>
      <w:r w:rsidRPr="004A3702">
        <w:t>…</w:t>
      </w:r>
      <w:r w:rsidR="00C84DAD">
        <w:t xml:space="preserve"> .</w:t>
      </w:r>
      <w:r w:rsidRPr="004A3702">
        <w:t>”</w:t>
      </w:r>
      <w:r w:rsidRPr="004A3702">
        <w:rPr>
          <w:rStyle w:val="FootnoteReference"/>
        </w:rPr>
        <w:footnoteReference w:id="298"/>
      </w:r>
      <w:r w:rsidR="00C05A13" w:rsidRPr="004A3702">
        <w:t xml:space="preserve">  </w:t>
      </w:r>
    </w:p>
    <w:p w14:paraId="63C1D283" w14:textId="3259DA44" w:rsidR="00061ED8" w:rsidRPr="004A3702" w:rsidRDefault="00061ED8" w:rsidP="0071338B">
      <w:pPr>
        <w:pStyle w:val="CCVNumberLevel1"/>
        <w:ind w:left="1134"/>
      </w:pPr>
      <w:r w:rsidRPr="004A3702">
        <w:t xml:space="preserve">The Commissioner made the following submissions in relation to this matter: </w:t>
      </w:r>
    </w:p>
    <w:p w14:paraId="3C1726F7" w14:textId="4955687E" w:rsidR="00061ED8" w:rsidRPr="004A3702" w:rsidRDefault="00061ED8" w:rsidP="00061ED8">
      <w:pPr>
        <w:pStyle w:val="CCVNumberLevel1"/>
        <w:numPr>
          <w:ilvl w:val="0"/>
          <w:numId w:val="0"/>
        </w:numPr>
        <w:ind w:left="1701" w:hanging="567"/>
      </w:pPr>
      <w:r w:rsidRPr="004A3702">
        <w:t>(a)</w:t>
      </w:r>
      <w:r w:rsidRPr="004A3702">
        <w:tab/>
        <w:t>there is no evidence linking any of the withdrawals made after the funds from Iran were received into Mr Abedini’s two bank accounts, to the property purchase in 2011;</w:t>
      </w:r>
      <w:r w:rsidRPr="004A3702">
        <w:rPr>
          <w:rStyle w:val="FootnoteReference"/>
        </w:rPr>
        <w:footnoteReference w:id="299"/>
      </w:r>
    </w:p>
    <w:p w14:paraId="6C968F4D" w14:textId="4811EC51" w:rsidR="00061ED8" w:rsidRPr="004A3702" w:rsidRDefault="00061ED8" w:rsidP="00061ED8">
      <w:pPr>
        <w:pStyle w:val="CCVNumberLevel1"/>
        <w:numPr>
          <w:ilvl w:val="0"/>
          <w:numId w:val="0"/>
        </w:numPr>
        <w:ind w:left="1701" w:hanging="567"/>
      </w:pPr>
      <w:r w:rsidRPr="004A3702">
        <w:t>(b)</w:t>
      </w:r>
      <w:r w:rsidRPr="004A3702">
        <w:tab/>
        <w:t>Mrs Abedini could not give any information about Mr Isfhani’s application for the ING</w:t>
      </w:r>
      <w:r w:rsidR="00A6171E">
        <w:t xml:space="preserve"> Bank (Australia) Limited (“ING</w:t>
      </w:r>
      <w:r w:rsidRPr="004A3702">
        <w:t xml:space="preserve"> </w:t>
      </w:r>
      <w:r w:rsidR="00A03B89">
        <w:t>Direct</w:t>
      </w:r>
      <w:r w:rsidR="00A6171E">
        <w:t>”)</w:t>
      </w:r>
      <w:r w:rsidR="00A03B89">
        <w:t xml:space="preserve"> </w:t>
      </w:r>
      <w:r w:rsidRPr="004A3702">
        <w:t>loan for $856,000, which comprised 80</w:t>
      </w:r>
      <w:r w:rsidR="00C84DAD">
        <w:t xml:space="preserve"> per cent</w:t>
      </w:r>
      <w:r w:rsidRPr="004A3702">
        <w:t xml:space="preserve"> of the purchase price;</w:t>
      </w:r>
      <w:r w:rsidRPr="004A3702">
        <w:rPr>
          <w:rStyle w:val="FootnoteReference"/>
        </w:rPr>
        <w:footnoteReference w:id="300"/>
      </w:r>
    </w:p>
    <w:p w14:paraId="578AAB01" w14:textId="2DE05A48" w:rsidR="002B72A9" w:rsidRPr="004A3702" w:rsidRDefault="002B72A9" w:rsidP="00061ED8">
      <w:pPr>
        <w:pStyle w:val="CCVNumberLevel1"/>
        <w:numPr>
          <w:ilvl w:val="0"/>
          <w:numId w:val="0"/>
        </w:numPr>
        <w:ind w:left="1701" w:hanging="567"/>
      </w:pPr>
      <w:r w:rsidRPr="004A3702">
        <w:t>(c)</w:t>
      </w:r>
      <w:r w:rsidRPr="004A3702">
        <w:tab/>
        <w:t>Mrs Abedini could not give any information about the source of the settlement costs totalling $154,808;</w:t>
      </w:r>
      <w:r w:rsidRPr="004A3702">
        <w:rPr>
          <w:rStyle w:val="FootnoteReference"/>
        </w:rPr>
        <w:footnoteReference w:id="301"/>
      </w:r>
    </w:p>
    <w:p w14:paraId="12F44AD6" w14:textId="52D53FFD" w:rsidR="002B72A9" w:rsidRPr="004A3702" w:rsidRDefault="002B72A9" w:rsidP="00061ED8">
      <w:pPr>
        <w:pStyle w:val="CCVNumberLevel1"/>
        <w:numPr>
          <w:ilvl w:val="0"/>
          <w:numId w:val="0"/>
        </w:numPr>
        <w:ind w:left="1701" w:hanging="567"/>
      </w:pPr>
      <w:r w:rsidRPr="004A3702">
        <w:t>(d)</w:t>
      </w:r>
      <w:r w:rsidRPr="004A3702">
        <w:tab/>
        <w:t>there is no evidentia</w:t>
      </w:r>
      <w:r w:rsidR="00EE17B0" w:rsidRPr="004A3702">
        <w:t>ry</w:t>
      </w:r>
      <w:r w:rsidRPr="004A3702">
        <w:t xml:space="preserve"> basis for the Court to find that the deposits </w:t>
      </w:r>
      <w:r w:rsidR="00EE17B0" w:rsidRPr="004A3702">
        <w:t xml:space="preserve">made into Mr Abedini’s bank accounts in 2008, </w:t>
      </w:r>
      <w:r w:rsidRPr="004A3702">
        <w:t xml:space="preserve">which resulted from the transfer of funds from Iran, formed any part of the </w:t>
      </w:r>
      <w:r w:rsidR="00EE17B0" w:rsidRPr="004A3702">
        <w:t xml:space="preserve">money used for the </w:t>
      </w:r>
      <w:r w:rsidRPr="004A3702">
        <w:t xml:space="preserve">acquisition </w:t>
      </w:r>
      <w:r w:rsidR="00EE17B0" w:rsidRPr="004A3702">
        <w:t>of</w:t>
      </w:r>
      <w:r w:rsidRPr="004A3702">
        <w:t xml:space="preserve"> the property;</w:t>
      </w:r>
    </w:p>
    <w:p w14:paraId="090A7C35" w14:textId="37DCF3E9" w:rsidR="00754431" w:rsidRPr="004A3702" w:rsidRDefault="002B72A9" w:rsidP="00427DAC">
      <w:pPr>
        <w:pStyle w:val="CCVNumberLevel1"/>
        <w:numPr>
          <w:ilvl w:val="0"/>
          <w:numId w:val="0"/>
        </w:numPr>
        <w:ind w:left="1701" w:hanging="567"/>
      </w:pPr>
      <w:r w:rsidRPr="004A3702">
        <w:t>(e)</w:t>
      </w:r>
      <w:r w:rsidRPr="004A3702">
        <w:tab/>
        <w:t>similarly, there is no evidentia</w:t>
      </w:r>
      <w:r w:rsidR="00EE17B0" w:rsidRPr="004A3702">
        <w:t>ry</w:t>
      </w:r>
      <w:r w:rsidRPr="004A3702">
        <w:t xml:space="preserve"> basis for the Court to hold that Mrs Abedini supplied any money toward the purchase of the property</w:t>
      </w:r>
      <w:r w:rsidR="00EE1E98" w:rsidRPr="004A3702">
        <w:t>.</w:t>
      </w:r>
    </w:p>
    <w:p w14:paraId="66890A37" w14:textId="24CEAA8E" w:rsidR="00061ED8" w:rsidRDefault="004525C9" w:rsidP="0071338B">
      <w:pPr>
        <w:pStyle w:val="CCVNumberLevel1"/>
        <w:ind w:left="1134"/>
      </w:pPr>
      <w:r>
        <w:t xml:space="preserve">It was submitted on </w:t>
      </w:r>
      <w:r w:rsidR="00952686" w:rsidRPr="004A3702">
        <w:t>Mrs Abedini</w:t>
      </w:r>
      <w:r>
        <w:t>’s behalf</w:t>
      </w:r>
      <w:r w:rsidR="00952686" w:rsidRPr="004A3702">
        <w:t xml:space="preserve"> that once deposited into Mr Abedini’s bank accounts, the funds</w:t>
      </w:r>
      <w:r w:rsidR="0011154C" w:rsidRPr="004A3702">
        <w:t xml:space="preserve"> transferred from Iran</w:t>
      </w:r>
      <w:r w:rsidR="00FF70D6">
        <w:t xml:space="preserve"> are</w:t>
      </w:r>
      <w:r w:rsidR="00952686" w:rsidRPr="004A3702">
        <w:t xml:space="preserve"> “</w:t>
      </w:r>
      <w:r w:rsidR="00952686" w:rsidRPr="004A3702">
        <w:rPr>
          <w:i/>
          <w:iCs/>
        </w:rPr>
        <w:t>attributed to a chose in action</w:t>
      </w:r>
      <w:r w:rsidR="00FF70D6">
        <w:rPr>
          <w:i/>
          <w:iCs/>
        </w:rPr>
        <w:t xml:space="preserve"> and therefore</w:t>
      </w:r>
      <w:r w:rsidR="00952686" w:rsidRPr="004A3702">
        <w:rPr>
          <w:i/>
          <w:iCs/>
        </w:rPr>
        <w:t xml:space="preserve">, </w:t>
      </w:r>
      <w:r w:rsidR="00FF70D6">
        <w:rPr>
          <w:i/>
          <w:iCs/>
        </w:rPr>
        <w:t xml:space="preserve">by their very nature, become </w:t>
      </w:r>
      <w:r w:rsidR="00952686" w:rsidRPr="004A3702">
        <w:rPr>
          <w:i/>
          <w:iCs/>
        </w:rPr>
        <w:t>mixed with other funds</w:t>
      </w:r>
      <w:r w:rsidR="00FF70D6">
        <w:rPr>
          <w:i/>
          <w:iCs/>
        </w:rPr>
        <w:t xml:space="preserve"> …</w:t>
      </w:r>
      <w:r w:rsidR="00952686" w:rsidRPr="004A3702">
        <w:t xml:space="preserve">”, either of Mr Abedini or the bank itself.  Further, it was submitted that the funds for the purchase of the property </w:t>
      </w:r>
      <w:r w:rsidR="00952686" w:rsidRPr="006637A6">
        <w:t>derive themselves</w:t>
      </w:r>
      <w:r w:rsidR="00952686" w:rsidRPr="004A3702">
        <w:rPr>
          <w:i/>
          <w:iCs/>
        </w:rPr>
        <w:t xml:space="preserve"> </w:t>
      </w:r>
      <w:r w:rsidR="00FF70D6">
        <w:t>“</w:t>
      </w:r>
      <w:r w:rsidR="00952686" w:rsidRPr="004A3702">
        <w:rPr>
          <w:i/>
          <w:iCs/>
        </w:rPr>
        <w:t>from the bank account</w:t>
      </w:r>
      <w:r w:rsidR="00952686" w:rsidRPr="004A3702">
        <w:t xml:space="preserve">” of Mr </w:t>
      </w:r>
      <w:r w:rsidR="00952686" w:rsidRPr="004A3702">
        <w:lastRenderedPageBreak/>
        <w:t xml:space="preserve">Abedini.  </w:t>
      </w:r>
      <w:r w:rsidR="00C05A13" w:rsidRPr="004A3702">
        <w:t xml:space="preserve">It was further submitted that </w:t>
      </w:r>
      <w:r w:rsidR="00952686" w:rsidRPr="004A3702">
        <w:t>Mrs Abedini’s belief that the funds provided to her husband for the acquisition of property in 2008, were then used for the acquisition of property in 2011, is neither misconceived nor false.</w:t>
      </w:r>
    </w:p>
    <w:p w14:paraId="52D6458B" w14:textId="77777777" w:rsidR="00D73FFD" w:rsidRPr="004A3702" w:rsidRDefault="00952686" w:rsidP="0071338B">
      <w:pPr>
        <w:pStyle w:val="CCVNumberLevel1"/>
        <w:ind w:left="1134"/>
      </w:pPr>
      <w:r w:rsidRPr="004A3702">
        <w:t>In relation to this matter, I prefer the submissions made by the Commissioner.  There is no evidence before the Court which satisfies me to the requis</w:t>
      </w:r>
      <w:r w:rsidR="00C5722C" w:rsidRPr="004A3702">
        <w:t>i</w:t>
      </w:r>
      <w:r w:rsidRPr="004A3702">
        <w:t xml:space="preserve">te standard, that </w:t>
      </w:r>
      <w:r w:rsidR="00C5722C" w:rsidRPr="004A3702">
        <w:t xml:space="preserve">Mrs Abedini ever agreed with her husband that </w:t>
      </w:r>
      <w:r w:rsidR="0005618F" w:rsidRPr="004A3702">
        <w:t>any</w:t>
      </w:r>
      <w:r w:rsidR="00C5722C" w:rsidRPr="004A3702">
        <w:t xml:space="preserve"> f</w:t>
      </w:r>
      <w:r w:rsidR="0005618F" w:rsidRPr="004A3702">
        <w:t>u</w:t>
      </w:r>
      <w:r w:rsidR="00C5722C" w:rsidRPr="004A3702">
        <w:t xml:space="preserve">nds which she arranged to be transferred from Iran in 2008, would be used for the purchase of a property in 2011.  </w:t>
      </w:r>
      <w:r w:rsidR="00C05A13" w:rsidRPr="004A3702">
        <w:t>There is simply no objective evidence as to what was agreed (if anything) between them</w:t>
      </w:r>
      <w:r w:rsidR="00C5722C" w:rsidRPr="004A3702">
        <w:t xml:space="preserve">.  </w:t>
      </w:r>
    </w:p>
    <w:p w14:paraId="3CA79ED7" w14:textId="6DCAF919" w:rsidR="00952686" w:rsidRPr="004A3702" w:rsidRDefault="00C05A13" w:rsidP="0071338B">
      <w:pPr>
        <w:pStyle w:val="CCVNumberLevel1"/>
        <w:ind w:left="1134"/>
      </w:pPr>
      <w:r w:rsidRPr="004A3702">
        <w:t>What is clear is that w</w:t>
      </w:r>
      <w:r w:rsidR="00C5722C" w:rsidRPr="004A3702">
        <w:t xml:space="preserve">ithin a matter of months, nearly all of the funds </w:t>
      </w:r>
      <w:r w:rsidR="00D73FFD" w:rsidRPr="004A3702">
        <w:t xml:space="preserve">that had been deposited into Mr Abedini’s two accounts, </w:t>
      </w:r>
      <w:r w:rsidR="00C5722C" w:rsidRPr="004A3702">
        <w:t>had been dissipated.  There is no evidence about what Mr Abedini did with that money.  There is no doubt that those funds were no longer available for use</w:t>
      </w:r>
      <w:r w:rsidR="00D73FFD" w:rsidRPr="004A3702">
        <w:t>,</w:t>
      </w:r>
      <w:r w:rsidR="00C5722C" w:rsidRPr="004A3702">
        <w:t xml:space="preserve"> by the time that the property was purchased in 2011.</w:t>
      </w:r>
      <w:r w:rsidR="004525C9">
        <w:t xml:space="preserve">  Mr Abedini was not called to give evidence in relation to this matter.</w:t>
      </w:r>
    </w:p>
    <w:p w14:paraId="586B48A3" w14:textId="12B25D40" w:rsidR="00427DAC" w:rsidRPr="004A3702" w:rsidRDefault="00427DAC" w:rsidP="0071338B">
      <w:pPr>
        <w:pStyle w:val="CCVNumberLevel1"/>
        <w:ind w:left="1134"/>
      </w:pPr>
      <w:r w:rsidRPr="004A3702">
        <w:t xml:space="preserve">Similarly, while it is evident from the bank statements contained within the Court Book that on some occasions, Mrs Abedini made mortgage repayments from her </w:t>
      </w:r>
      <w:r w:rsidR="00DA20CB">
        <w:t>St George</w:t>
      </w:r>
      <w:r w:rsidR="004D0C7E">
        <w:t xml:space="preserve"> </w:t>
      </w:r>
      <w:r w:rsidRPr="004A3702">
        <w:t xml:space="preserve">account -7766, this is one of </w:t>
      </w:r>
      <w:r w:rsidR="005F0292">
        <w:t xml:space="preserve">the </w:t>
      </w:r>
      <w:r w:rsidRPr="004A3702">
        <w:t>many accounts which Mr Hicks</w:t>
      </w:r>
      <w:r w:rsidR="000F761E">
        <w:t xml:space="preserve"> </w:t>
      </w:r>
      <w:r w:rsidRPr="004A3702">
        <w:t>analysed, concluding that there was a</w:t>
      </w:r>
      <w:r w:rsidR="000F761E">
        <w:t xml:space="preserve"> significant</w:t>
      </w:r>
      <w:r w:rsidRPr="004A3702">
        <w:t xml:space="preserve"> amount of funds</w:t>
      </w:r>
      <w:r w:rsidR="000F761E">
        <w:t xml:space="preserve"> deposited from unexplained sources</w:t>
      </w:r>
      <w:r w:rsidRPr="004A3702">
        <w:t xml:space="preserve"> </w:t>
      </w:r>
      <w:r w:rsidR="000F761E">
        <w:t xml:space="preserve">in </w:t>
      </w:r>
      <w:r w:rsidRPr="004A3702">
        <w:t xml:space="preserve">the </w:t>
      </w:r>
      <w:r w:rsidR="000F761E">
        <w:t xml:space="preserve">analysis </w:t>
      </w:r>
      <w:r w:rsidRPr="004A3702">
        <w:t>period.  As referred to above, on numerous occasions during cross</w:t>
      </w:r>
      <w:r w:rsidR="0005661F">
        <w:t>-</w:t>
      </w:r>
      <w:r w:rsidRPr="004A3702">
        <w:t xml:space="preserve">examination, Mrs Abedini was </w:t>
      </w:r>
      <w:r w:rsidR="000F761E">
        <w:t xml:space="preserve">herself </w:t>
      </w:r>
      <w:r w:rsidRPr="004A3702">
        <w:t xml:space="preserve">unable to explain the source of large sums of money which had been deposited into </w:t>
      </w:r>
      <w:r w:rsidR="000F761E">
        <w:t>her</w:t>
      </w:r>
      <w:r w:rsidRPr="004A3702">
        <w:t xml:space="preserve"> account.  As such, I am unable to be satisfied, merely by the fact that this account is in Mrs Abedini’s name, and </w:t>
      </w:r>
      <w:r w:rsidR="004525C9">
        <w:t xml:space="preserve">that </w:t>
      </w:r>
      <w:r w:rsidRPr="004A3702">
        <w:t xml:space="preserve">she treated it as her own bank account, that the monies deposited into it from time to time, are monies which she earned </w:t>
      </w:r>
      <w:r w:rsidR="000F761E">
        <w:t xml:space="preserve">from personal exertion </w:t>
      </w:r>
      <w:r w:rsidRPr="004A3702">
        <w:t xml:space="preserve">or obtained from </w:t>
      </w:r>
      <w:r w:rsidR="000F761E">
        <w:t xml:space="preserve">some </w:t>
      </w:r>
      <w:r w:rsidR="004525C9">
        <w:t>other</w:t>
      </w:r>
      <w:r w:rsidRPr="004A3702">
        <w:t xml:space="preserve"> legitimate source.</w:t>
      </w:r>
    </w:p>
    <w:p w14:paraId="7D2FF43A" w14:textId="4E761918" w:rsidR="00C5722C" w:rsidRPr="004A3702" w:rsidRDefault="00C5722C" w:rsidP="0071338B">
      <w:pPr>
        <w:pStyle w:val="CCVNumberLevel1"/>
        <w:ind w:left="1134"/>
      </w:pPr>
      <w:r w:rsidRPr="004A3702">
        <w:lastRenderedPageBreak/>
        <w:t xml:space="preserve">On that basis, I </w:t>
      </w:r>
      <w:r w:rsidR="007062D9" w:rsidRPr="004A3702">
        <w:t>am unable to</w:t>
      </w:r>
      <w:r w:rsidRPr="004A3702">
        <w:t xml:space="preserve"> be satisfied to the requisite standard, that Mrs Abedini contributed any of her own money</w:t>
      </w:r>
      <w:r w:rsidR="00427DAC" w:rsidRPr="004A3702">
        <w:t>, either</w:t>
      </w:r>
      <w:r w:rsidRPr="004A3702">
        <w:t xml:space="preserve"> to the purchase of the Turramurra property</w:t>
      </w:r>
      <w:r w:rsidR="00427DAC" w:rsidRPr="004A3702">
        <w:t>, or to the payment of the mortgage relating to it</w:t>
      </w:r>
      <w:r w:rsidRPr="004A3702">
        <w:t>.</w:t>
      </w:r>
    </w:p>
    <w:p w14:paraId="569AE0FF" w14:textId="38528331" w:rsidR="00D82D4E" w:rsidRPr="004A3702" w:rsidRDefault="00D82D4E" w:rsidP="00624195">
      <w:pPr>
        <w:pStyle w:val="CCVHeadingLevel2"/>
      </w:pPr>
      <w:bookmarkStart w:id="59" w:name="_Toc139016370"/>
      <w:r w:rsidRPr="004A3702">
        <w:t>Does Mrs Abedini have any equitable interest</w:t>
      </w:r>
      <w:r w:rsidR="00D55881" w:rsidRPr="004A3702">
        <w:t xml:space="preserve"> in, or other right, power or privilege </w:t>
      </w:r>
      <w:r w:rsidRPr="004A3702">
        <w:t xml:space="preserve">in </w:t>
      </w:r>
      <w:r w:rsidR="00D55881" w:rsidRPr="004A3702">
        <w:t xml:space="preserve">relation to </w:t>
      </w:r>
      <w:r w:rsidRPr="004A3702">
        <w:t>the property?</w:t>
      </w:r>
      <w:bookmarkEnd w:id="59"/>
    </w:p>
    <w:p w14:paraId="0C2E607F" w14:textId="4ADEAF22" w:rsidR="00564070" w:rsidRPr="004A3702" w:rsidRDefault="00AD3347" w:rsidP="0071338B">
      <w:pPr>
        <w:pStyle w:val="CCVNumberLevel1"/>
        <w:ind w:left="1134"/>
      </w:pPr>
      <w:r w:rsidRPr="004A3702">
        <w:t>It is accepted by the Commissioner, that by virtue of his contribution of monies to the purchase of the</w:t>
      </w:r>
      <w:r w:rsidR="000F761E">
        <w:t xml:space="preserve"> Turramurra</w:t>
      </w:r>
      <w:r w:rsidRPr="004A3702">
        <w:t xml:space="preserve"> property, a resulting trust in favour of Mr Abedini</w:t>
      </w:r>
      <w:r w:rsidR="000F761E">
        <w:t xml:space="preserve"> </w:t>
      </w:r>
      <w:r w:rsidRPr="004A3702">
        <w:t>was created</w:t>
      </w:r>
      <w:r w:rsidR="00057DFB" w:rsidRPr="004A3702">
        <w:t xml:space="preserve"> upon the settlement of the contract</w:t>
      </w:r>
      <w:r w:rsidR="000F761E">
        <w:t xml:space="preserve"> of sale</w:t>
      </w:r>
      <w:r w:rsidRPr="004A3702">
        <w:t xml:space="preserve">.  In other words, it is accepted </w:t>
      </w:r>
      <w:r w:rsidR="000F761E">
        <w:t xml:space="preserve">by the Commissioner </w:t>
      </w:r>
      <w:r w:rsidRPr="004A3702">
        <w:t>that Mr Isfhani holds the Turramurra property on trust for the benefit of Mr Abedini, by virtue of Mr Abedini’s financial contribution to the purchase of the property and his ongoing payment of the mortgage and outgoings associated with it.</w:t>
      </w:r>
      <w:r w:rsidR="004525C9">
        <w:rPr>
          <w:rStyle w:val="FootnoteReference"/>
        </w:rPr>
        <w:footnoteReference w:id="302"/>
      </w:r>
    </w:p>
    <w:p w14:paraId="64C13B9E" w14:textId="374BBA0C" w:rsidR="00AD3347" w:rsidRPr="004A3702" w:rsidRDefault="00AD3347" w:rsidP="0071338B">
      <w:pPr>
        <w:pStyle w:val="CCVNumberLevel1"/>
        <w:ind w:left="1134"/>
      </w:pPr>
      <w:r w:rsidRPr="004A3702">
        <w:t>Mrs Abedini submits that Mr Isfhani holds the Turramurra property on trust for both she and her husband in equal shares.  The basis of the submission is that by virtue of their marriage, Mr and Mrs Abedini’s assets were “</w:t>
      </w:r>
      <w:r w:rsidRPr="004A3702">
        <w:rPr>
          <w:i/>
          <w:iCs/>
        </w:rPr>
        <w:t>joined</w:t>
      </w:r>
      <w:r w:rsidRPr="004A3702">
        <w:t>”.  Thus</w:t>
      </w:r>
      <w:r w:rsidR="004F1F50">
        <w:t>,</w:t>
      </w:r>
      <w:r w:rsidR="00057DFB" w:rsidRPr="004A3702">
        <w:t xml:space="preserve"> it is submitted</w:t>
      </w:r>
      <w:r w:rsidRPr="004A3702">
        <w:t>,</w:t>
      </w:r>
      <w:r w:rsidR="00057DFB" w:rsidRPr="004A3702">
        <w:t xml:space="preserve"> that</w:t>
      </w:r>
      <w:r w:rsidRPr="004A3702">
        <w:t xml:space="preserve"> any purchase made by Mr Abedini of any asset, was in fact a purchase on behalf of them </w:t>
      </w:r>
      <w:r w:rsidR="00057DFB" w:rsidRPr="004A3702">
        <w:t xml:space="preserve">both </w:t>
      </w:r>
      <w:r w:rsidRPr="004A3702">
        <w:t>as a married couple.</w:t>
      </w:r>
    </w:p>
    <w:p w14:paraId="184ABA9C" w14:textId="366FA111" w:rsidR="00AD3347" w:rsidRPr="004A3702" w:rsidRDefault="00AD3347" w:rsidP="0071338B">
      <w:pPr>
        <w:pStyle w:val="CCVNumberLevel1"/>
        <w:ind w:left="1134"/>
      </w:pPr>
      <w:r w:rsidRPr="004A3702">
        <w:t>In response to this argument, the Commissioner submitted that “…</w:t>
      </w:r>
      <w:r w:rsidR="00E85BF6">
        <w:t xml:space="preserve"> </w:t>
      </w:r>
      <w:r w:rsidRPr="004A3702">
        <w:rPr>
          <w:i/>
          <w:iCs/>
        </w:rPr>
        <w:t>the Australian legal system does not include concepts of family or community property</w:t>
      </w:r>
      <w:r w:rsidRPr="004A3702">
        <w:t>”.</w:t>
      </w:r>
      <w:r w:rsidRPr="004A3702">
        <w:rPr>
          <w:rStyle w:val="FootnoteReference"/>
        </w:rPr>
        <w:footnoteReference w:id="303"/>
      </w:r>
      <w:r w:rsidRPr="004A3702">
        <w:t xml:space="preserve">  In particular, the Commissioner relied upon the observation of Gleeson CJ, </w:t>
      </w:r>
      <w:r w:rsidR="00E85BF6">
        <w:t xml:space="preserve">in </w:t>
      </w:r>
      <w:r w:rsidR="00E85BF6" w:rsidRPr="00AD3347">
        <w:rPr>
          <w:i/>
          <w:iCs/>
        </w:rPr>
        <w:t>Green v Green</w:t>
      </w:r>
      <w:r w:rsidR="00B67BE4">
        <w:t>,</w:t>
      </w:r>
      <w:r w:rsidR="00C7096A" w:rsidRPr="004A3702">
        <w:rPr>
          <w:rStyle w:val="FootnoteReference"/>
        </w:rPr>
        <w:footnoteReference w:id="304"/>
      </w:r>
      <w:r w:rsidR="00E85BF6">
        <w:t xml:space="preserve"> </w:t>
      </w:r>
      <w:r w:rsidRPr="004A3702">
        <w:t>where he said:</w:t>
      </w:r>
    </w:p>
    <w:p w14:paraId="0622703E" w14:textId="0DA07844" w:rsidR="00AD3347" w:rsidRDefault="00AD3347" w:rsidP="00B67BE4">
      <w:pPr>
        <w:pStyle w:val="CCVQuoteLevel1"/>
      </w:pPr>
      <w:r w:rsidRPr="004A3702">
        <w:t>“</w:t>
      </w:r>
      <w:r w:rsidR="00E01166" w:rsidRPr="004A3702">
        <w:t>…</w:t>
      </w:r>
      <w:r w:rsidR="00B67BE4">
        <w:t xml:space="preserve"> </w:t>
      </w:r>
      <w:r w:rsidRPr="004A3702">
        <w:t>where</w:t>
      </w:r>
      <w:r w:rsidR="0011154C" w:rsidRPr="004A3702">
        <w:t xml:space="preserve"> </w:t>
      </w:r>
      <w:r w:rsidRPr="004A3702">
        <w:t>an obligation on the part of a husband to house and provide for his wife is commonly regarded as an incident of the matrimonial relationship, an undertaking of the kind referred to cannot of itself confer upon a wife a legal or equitable interest in the matrimonial home</w:t>
      </w:r>
      <w:r w:rsidR="00C2011A" w:rsidRPr="004A3702">
        <w:t xml:space="preserve"> </w:t>
      </w:r>
      <w:r w:rsidR="006F6A60" w:rsidRPr="004A3702">
        <w:t>…</w:t>
      </w:r>
      <w:r w:rsidR="00C2011A" w:rsidRPr="004A3702">
        <w:t xml:space="preserve"> .</w:t>
      </w:r>
      <w:r w:rsidRPr="004A3702">
        <w:t>”</w:t>
      </w:r>
    </w:p>
    <w:p w14:paraId="75D7C0DA" w14:textId="7D431415" w:rsidR="006F6A60" w:rsidRPr="004A3702" w:rsidRDefault="006F6A60" w:rsidP="00D14646">
      <w:pPr>
        <w:pStyle w:val="CCVNumberLevel1"/>
        <w:numPr>
          <w:ilvl w:val="0"/>
          <w:numId w:val="0"/>
        </w:numPr>
        <w:ind w:left="1701"/>
      </w:pPr>
      <w:r w:rsidRPr="004A3702">
        <w:t>and</w:t>
      </w:r>
    </w:p>
    <w:p w14:paraId="72D1975F" w14:textId="2559FD24" w:rsidR="006F6A60" w:rsidRDefault="006F6A60" w:rsidP="00B67BE4">
      <w:pPr>
        <w:pStyle w:val="CCVQuoteLevel1"/>
      </w:pPr>
      <w:r w:rsidRPr="004A3702">
        <w:lastRenderedPageBreak/>
        <w:t>“</w:t>
      </w:r>
      <w:r w:rsidR="00AC76B1">
        <w:t xml:space="preserve">… </w:t>
      </w:r>
      <w:r w:rsidRPr="004A3702">
        <w:t xml:space="preserve">The acceptance of an obligation on the part of </w:t>
      </w:r>
      <w:r w:rsidR="00AC76B1">
        <w:t xml:space="preserve">the </w:t>
      </w:r>
      <w:r w:rsidRPr="004A3702">
        <w:t>husband to house his wife</w:t>
      </w:r>
      <w:r w:rsidR="00357686">
        <w:t xml:space="preserve"> </w:t>
      </w:r>
      <w:r w:rsidRPr="004A3702">
        <w:t xml:space="preserve">would not normally be regarded as an undertaking to give her a proprietary interest in the home in which they live, and wives usually have reasons for living with their husbands other than </w:t>
      </w:r>
      <w:r w:rsidR="00AC76B1">
        <w:t>an</w:t>
      </w:r>
      <w:r w:rsidRPr="004A3702">
        <w:t xml:space="preserve"> expectation that they will increase their assets</w:t>
      </w:r>
      <w:r w:rsidR="00AC76B1">
        <w:t>.</w:t>
      </w:r>
      <w:r w:rsidR="00C2011A" w:rsidRPr="004A3702">
        <w:t xml:space="preserve"> </w:t>
      </w:r>
      <w:r w:rsidRPr="004A3702">
        <w:t>…</w:t>
      </w:r>
      <w:r w:rsidR="00C2011A" w:rsidRPr="004A3702">
        <w:t xml:space="preserve"> .</w:t>
      </w:r>
      <w:r w:rsidRPr="004A3702">
        <w:t>”</w:t>
      </w:r>
      <w:r w:rsidRPr="004A3702">
        <w:rPr>
          <w:rStyle w:val="FootnoteReference"/>
        </w:rPr>
        <w:footnoteReference w:id="305"/>
      </w:r>
    </w:p>
    <w:p w14:paraId="1CECAB38" w14:textId="1F74AE02" w:rsidR="003747D7" w:rsidRDefault="003747D7" w:rsidP="003747D7">
      <w:pPr>
        <w:pStyle w:val="CCVNumberLevel1"/>
        <w:ind w:left="1134"/>
      </w:pPr>
      <w:r w:rsidRPr="004A3702">
        <w:t xml:space="preserve">In this matter, there is insufficient evidence upon which I could conclude that upon the purchase of the property, </w:t>
      </w:r>
      <w:r>
        <w:t>there was a presumption of a</w:t>
      </w:r>
      <w:r w:rsidRPr="004A3702">
        <w:t xml:space="preserve"> resulting trust in favour of Mr and Mrs Abedini equally.  </w:t>
      </w:r>
      <w:r>
        <w:t>However, I find that there is a presumption that there is a resulting trust in favour of Mr Abedini</w:t>
      </w:r>
      <w:r w:rsidR="00CB202A">
        <w:t>,</w:t>
      </w:r>
      <w:r>
        <w:t xml:space="preserve"> solely </w:t>
      </w:r>
      <w:r w:rsidRPr="004A3702">
        <w:t>by virtue of Mr Abedini’s financial contribution to the purchase of the property and his ongoing payment of the mortgage and outgoings associated with it</w:t>
      </w:r>
      <w:r>
        <w:t>.</w:t>
      </w:r>
    </w:p>
    <w:p w14:paraId="3E713998" w14:textId="3215BC6A" w:rsidR="003747D7" w:rsidRPr="003747D7" w:rsidRDefault="003747D7" w:rsidP="003747D7">
      <w:pPr>
        <w:pStyle w:val="CCVNumberLevel1"/>
        <w:ind w:left="1134"/>
      </w:pPr>
      <w:r w:rsidRPr="004A3702">
        <w:t>Similarly, there is insufficient evidence upon which I could reach a conclusion that an</w:t>
      </w:r>
      <w:r w:rsidR="00F01A40">
        <w:t>other</w:t>
      </w:r>
      <w:r w:rsidRPr="004A3702">
        <w:t xml:space="preserve"> </w:t>
      </w:r>
      <w:r w:rsidR="00F01A40">
        <w:t xml:space="preserve">type of </w:t>
      </w:r>
      <w:r w:rsidRPr="004A3702">
        <w:t xml:space="preserve">equitable interest (such as a constructive trust) was created in favour of Mrs Abedini upon the purchase of the property.  </w:t>
      </w:r>
      <w:r w:rsidRPr="003747D7">
        <w:t>For that conclusion to be reached, I would need to be satisfied, amongst other things, of the following:</w:t>
      </w:r>
    </w:p>
    <w:p w14:paraId="18BB432E" w14:textId="77777777" w:rsidR="003747D7" w:rsidRPr="003747D7" w:rsidRDefault="003747D7" w:rsidP="003747D7">
      <w:pPr>
        <w:pStyle w:val="CCVNumberLevel2"/>
      </w:pPr>
      <w:r w:rsidRPr="003747D7">
        <w:t>that there was a common intention between Mr Isfhani, as legal owner of the property, and Mrs Abedini, as beneficiary, regarding Mrs Abedini’s beneficial ownership of the land;</w:t>
      </w:r>
    </w:p>
    <w:p w14:paraId="630CEFB6" w14:textId="5D9E2868" w:rsidR="003747D7" w:rsidRPr="003747D7" w:rsidRDefault="003747D7" w:rsidP="003747D7">
      <w:pPr>
        <w:pStyle w:val="CCVNumberLevel2"/>
      </w:pPr>
      <w:r w:rsidRPr="003747D7">
        <w:t>that there was an inference that I could draw as to this common intention arising from the words or conduct of Mr Isfhani and Mrs Abedini;</w:t>
      </w:r>
    </w:p>
    <w:p w14:paraId="0254F535" w14:textId="77777777" w:rsidR="003747D7" w:rsidRPr="003747D7" w:rsidRDefault="003747D7" w:rsidP="003747D7">
      <w:pPr>
        <w:pStyle w:val="CCVNumberLevel2"/>
      </w:pPr>
      <w:r w:rsidRPr="003747D7">
        <w:t>that Mrs Abedini acted to her detriment on the basis of the common intention as to her beneficial ownership of the land; and</w:t>
      </w:r>
    </w:p>
    <w:p w14:paraId="104FAECD" w14:textId="7116518C" w:rsidR="003747D7" w:rsidRPr="003747D7" w:rsidRDefault="003747D7" w:rsidP="003747D7">
      <w:pPr>
        <w:pStyle w:val="CCVNumberLevel2"/>
      </w:pPr>
      <w:r w:rsidRPr="003747D7">
        <w:t xml:space="preserve">that it would now be unconscionable to deny Mrs Abedini a beneficial interest in the land acquired, because Mr </w:t>
      </w:r>
      <w:r w:rsidR="0028554B">
        <w:t>I</w:t>
      </w:r>
      <w:r w:rsidRPr="003747D7">
        <w:t xml:space="preserve">sfhani had induced her to act in some way to her detriment in the reasonable belief that by so acting, she would acquire a beneficial interest in the land. </w:t>
      </w:r>
    </w:p>
    <w:p w14:paraId="5BF198F5" w14:textId="6CDC9A03" w:rsidR="003747D7" w:rsidRPr="004A3702" w:rsidRDefault="003747D7" w:rsidP="003747D7">
      <w:pPr>
        <w:pStyle w:val="CCVNumberLevel1"/>
        <w:tabs>
          <w:tab w:val="clear" w:pos="1702"/>
          <w:tab w:val="num" w:pos="1134"/>
        </w:tabs>
        <w:ind w:left="1134"/>
      </w:pPr>
      <w:r w:rsidRPr="00D87072">
        <w:lastRenderedPageBreak/>
        <w:t xml:space="preserve">No such evidence </w:t>
      </w:r>
      <w:r>
        <w:t>was led</w:t>
      </w:r>
      <w:r w:rsidR="00F01A40">
        <w:t xml:space="preserve"> and no such argument was made</w:t>
      </w:r>
      <w:r w:rsidRPr="00D87072">
        <w:t>.</w:t>
      </w:r>
      <w:r w:rsidRPr="004A3702">
        <w:t xml:space="preserve">  Similarly, I note that there is no evidence that Mr Abedini conducted himself in a way that induced Mrs Abedini to act to her detriment in the reasonable belief that by so acting, she would acquire a beneficial interest in the land.  There is simply no independent evidence of any discussions had or agreements made about these matters, between the parties.</w:t>
      </w:r>
    </w:p>
    <w:p w14:paraId="02B85B81" w14:textId="4CEF583E" w:rsidR="004725D2" w:rsidRPr="004A3702" w:rsidRDefault="006F6A60" w:rsidP="0071338B">
      <w:pPr>
        <w:pStyle w:val="CCVNumberLevel1"/>
        <w:ind w:left="1134"/>
      </w:pPr>
      <w:r w:rsidRPr="004A3702">
        <w:t>However, I note that the definition of the term “</w:t>
      </w:r>
      <w:r w:rsidRPr="004A3702">
        <w:rPr>
          <w:i/>
          <w:iCs/>
        </w:rPr>
        <w:t>interest</w:t>
      </w:r>
      <w:r w:rsidRPr="004A3702">
        <w:t>” in relation to a property or thing in the Act, is very wide indeed, and includes both a “</w:t>
      </w:r>
      <w:r w:rsidRPr="004A3702">
        <w:rPr>
          <w:i/>
          <w:iCs/>
        </w:rPr>
        <w:t>legal or equitable estate or interest</w:t>
      </w:r>
      <w:r w:rsidRPr="004A3702">
        <w:t xml:space="preserve">”, as a well as a </w:t>
      </w:r>
      <w:r w:rsidRPr="004A3702">
        <w:rPr>
          <w:i/>
          <w:iCs/>
        </w:rPr>
        <w:t>“right</w:t>
      </w:r>
      <w:r w:rsidR="00057DFB" w:rsidRPr="004A3702">
        <w:rPr>
          <w:i/>
          <w:iCs/>
        </w:rPr>
        <w:t>,</w:t>
      </w:r>
      <w:r w:rsidRPr="004A3702">
        <w:rPr>
          <w:i/>
          <w:iCs/>
        </w:rPr>
        <w:t xml:space="preserve"> power or privilege in connection with the property or thing</w:t>
      </w:r>
      <w:r w:rsidRPr="004A3702">
        <w:t>”.</w:t>
      </w:r>
      <w:r w:rsidR="00057DFB" w:rsidRPr="004A3702">
        <w:t xml:space="preserve">  </w:t>
      </w:r>
      <w:r w:rsidR="004725D2" w:rsidRPr="004A3702">
        <w:t>As set out below, I accept that Mrs Abedini has</w:t>
      </w:r>
      <w:r w:rsidR="00AC76B1">
        <w:t>,</w:t>
      </w:r>
      <w:r w:rsidR="004725D2" w:rsidRPr="004A3702">
        <w:t xml:space="preserve"> since </w:t>
      </w:r>
      <w:r w:rsidR="00D14646">
        <w:t xml:space="preserve">its </w:t>
      </w:r>
      <w:r w:rsidR="004725D2" w:rsidRPr="004A3702">
        <w:t>purchase, had a “</w:t>
      </w:r>
      <w:r w:rsidR="004725D2" w:rsidRPr="004A3702">
        <w:rPr>
          <w:i/>
          <w:iCs/>
        </w:rPr>
        <w:t>right power or privilege</w:t>
      </w:r>
      <w:r w:rsidR="004725D2" w:rsidRPr="004A3702">
        <w:t xml:space="preserve">” in relation to the Turramurra property, namely a right to occupy it with her children.  </w:t>
      </w:r>
      <w:r w:rsidR="004D684D">
        <w:t>Based on</w:t>
      </w:r>
      <w:r w:rsidR="00D87072">
        <w:t xml:space="preserve"> the matters </w:t>
      </w:r>
      <w:r w:rsidR="00667B6C">
        <w:t>which I have set out above</w:t>
      </w:r>
      <w:r w:rsidR="00D87072">
        <w:t xml:space="preserve">, </w:t>
      </w:r>
      <w:r w:rsidR="004725D2" w:rsidRPr="004A3702">
        <w:t xml:space="preserve">I find that this right, power or privilege is </w:t>
      </w:r>
      <w:r w:rsidR="00753CAF">
        <w:t>directly or indirectly</w:t>
      </w:r>
      <w:r w:rsidR="004725D2" w:rsidRPr="004A3702">
        <w:t xml:space="preserve"> derived from Mr Abedini.</w:t>
      </w:r>
    </w:p>
    <w:p w14:paraId="08A9AC9F" w14:textId="77777777" w:rsidR="00D436D1" w:rsidRPr="004A3702" w:rsidRDefault="00D436D1" w:rsidP="00624195">
      <w:pPr>
        <w:pStyle w:val="CCVHeadingLevel2"/>
      </w:pPr>
      <w:bookmarkStart w:id="60" w:name="_Toc139016371"/>
      <w:r w:rsidRPr="004A3702">
        <w:t>Did Mrs Abedini receive a relevant interest in the property by reason of the divorce?</w:t>
      </w:r>
      <w:bookmarkEnd w:id="60"/>
    </w:p>
    <w:p w14:paraId="2EF00D7A" w14:textId="38A137D5" w:rsidR="00E01BAB" w:rsidRPr="004A3702" w:rsidRDefault="00F9535C" w:rsidP="0071338B">
      <w:pPr>
        <w:pStyle w:val="CCVNumberLevel1"/>
        <w:ind w:left="1134"/>
      </w:pPr>
      <w:r w:rsidRPr="004A3702">
        <w:t xml:space="preserve">In her affidavit affirmed on 25 July 2021, Mrs Abedini deposed to the fact that at the time of her marriage, her dowry was declared to include payment of 250 gold pieces, in the event of divorce.  The evidence before the Court indicated that as at </w:t>
      </w:r>
      <w:r w:rsidR="009F52E4" w:rsidRPr="004A3702">
        <w:t xml:space="preserve">15 </w:t>
      </w:r>
      <w:r w:rsidR="003D306A" w:rsidRPr="004A3702">
        <w:t>January 2014</w:t>
      </w:r>
      <w:r w:rsidR="00AC76B1">
        <w:t>,</w:t>
      </w:r>
      <w:r w:rsidRPr="004A3702">
        <w:t xml:space="preserve"> the </w:t>
      </w:r>
      <w:r w:rsidR="003D306A" w:rsidRPr="004A3702">
        <w:t>gold coins</w:t>
      </w:r>
      <w:r w:rsidRPr="004A3702">
        <w:t xml:space="preserve"> </w:t>
      </w:r>
      <w:r w:rsidR="003D306A" w:rsidRPr="004A3702">
        <w:t xml:space="preserve">were </w:t>
      </w:r>
      <w:r w:rsidRPr="004A3702">
        <w:t>worth between $</w:t>
      </w:r>
      <w:r w:rsidR="003D306A" w:rsidRPr="004A3702">
        <w:t>87,525.25</w:t>
      </w:r>
      <w:r w:rsidRPr="004A3702">
        <w:rPr>
          <w:rStyle w:val="FootnoteReference"/>
        </w:rPr>
        <w:footnoteReference w:id="306"/>
      </w:r>
      <w:r w:rsidRPr="004A3702">
        <w:t xml:space="preserve"> and $</w:t>
      </w:r>
      <w:r w:rsidR="005058AE" w:rsidRPr="004A3702">
        <w:t>1</w:t>
      </w:r>
      <w:r w:rsidR="003D306A" w:rsidRPr="004A3702">
        <w:t>37,500</w:t>
      </w:r>
      <w:r w:rsidRPr="004A3702">
        <w:t>.</w:t>
      </w:r>
      <w:r w:rsidR="00AC76B1">
        <w:t>00.</w:t>
      </w:r>
      <w:r w:rsidRPr="004A3702">
        <w:rPr>
          <w:rStyle w:val="FootnoteReference"/>
        </w:rPr>
        <w:footnoteReference w:id="307"/>
      </w:r>
      <w:r w:rsidRPr="004A3702">
        <w:t xml:space="preserve"> </w:t>
      </w:r>
      <w:r w:rsidR="00EE1B26" w:rsidRPr="004A3702">
        <w:t xml:space="preserve"> </w:t>
      </w:r>
    </w:p>
    <w:p w14:paraId="2F67E586" w14:textId="2E0DE96A" w:rsidR="00DC1F49" w:rsidRPr="004A3702" w:rsidRDefault="00DC1F49" w:rsidP="0071338B">
      <w:pPr>
        <w:pStyle w:val="CCVNumberLevel1"/>
        <w:ind w:left="1134"/>
      </w:pPr>
      <w:r w:rsidRPr="004A3702">
        <w:t xml:space="preserve">It was submitted </w:t>
      </w:r>
      <w:r w:rsidR="00F9535C" w:rsidRPr="004A3702">
        <w:t>on behalf of</w:t>
      </w:r>
      <w:r w:rsidRPr="004A3702">
        <w:t xml:space="preserve"> Mrs Abedini, that she had acquired a 100</w:t>
      </w:r>
      <w:r w:rsidR="00AC76B1">
        <w:t xml:space="preserve"> per cent</w:t>
      </w:r>
      <w:r w:rsidRPr="004A3702">
        <w:t xml:space="preserve"> interest in the </w:t>
      </w:r>
      <w:r w:rsidR="00E72AAE">
        <w:t xml:space="preserve">Turramurra </w:t>
      </w:r>
      <w:r w:rsidRPr="004A3702">
        <w:t xml:space="preserve">property upon her divorce </w:t>
      </w:r>
      <w:r w:rsidR="00F9535C" w:rsidRPr="004A3702">
        <w:t>o</w:t>
      </w:r>
      <w:r w:rsidRPr="004A3702">
        <w:t xml:space="preserve">n </w:t>
      </w:r>
      <w:r w:rsidR="00F9535C" w:rsidRPr="004A3702">
        <w:t xml:space="preserve">15 </w:t>
      </w:r>
      <w:r w:rsidRPr="004A3702">
        <w:t>January 2014.  It was submitted that the interest was acquired for value, since there was a specified dowry at marriage.</w:t>
      </w:r>
      <w:r w:rsidRPr="004A3702">
        <w:rPr>
          <w:rStyle w:val="FootnoteReference"/>
        </w:rPr>
        <w:footnoteReference w:id="308"/>
      </w:r>
      <w:r w:rsidRPr="004A3702">
        <w:t xml:space="preserve">  This was said to amount to “</w:t>
      </w:r>
      <w:r w:rsidRPr="004A3702">
        <w:rPr>
          <w:i/>
          <w:iCs/>
        </w:rPr>
        <w:t>commercial consideration</w:t>
      </w:r>
      <w:r w:rsidRPr="004A3702">
        <w:t>”</w:t>
      </w:r>
      <w:r w:rsidR="00AC76B1">
        <w:t>.</w:t>
      </w:r>
      <w:r w:rsidRPr="004A3702">
        <w:t xml:space="preserve">  It was submitted that the interest was “</w:t>
      </w:r>
      <w:r w:rsidRPr="004A3702">
        <w:rPr>
          <w:i/>
          <w:iCs/>
        </w:rPr>
        <w:t>otherwise lawfully acquired</w:t>
      </w:r>
      <w:r w:rsidRPr="004A3702">
        <w:t xml:space="preserve">”.  </w:t>
      </w:r>
    </w:p>
    <w:p w14:paraId="1E0BD1D7" w14:textId="39D4A1C4" w:rsidR="00DC1F49" w:rsidRPr="004A3702" w:rsidRDefault="00DC1F49" w:rsidP="0071338B">
      <w:pPr>
        <w:pStyle w:val="CCVNumberLevel1"/>
        <w:ind w:left="1134"/>
      </w:pPr>
      <w:r w:rsidRPr="004A3702">
        <w:lastRenderedPageBreak/>
        <w:t>In support of this submission, under cross</w:t>
      </w:r>
      <w:r w:rsidR="00AC76B1">
        <w:t>-</w:t>
      </w:r>
      <w:r w:rsidRPr="004A3702">
        <w:t>examination, Mrs Abedini explained that the dowry was enlarged by virtue of such matters as</w:t>
      </w:r>
      <w:r w:rsidR="001B2A4A" w:rsidRPr="004A3702">
        <w:t xml:space="preserve"> her</w:t>
      </w:r>
      <w:r w:rsidRPr="004A3702">
        <w:t xml:space="preserve"> having </w:t>
      </w:r>
      <w:r w:rsidR="001B2A4A" w:rsidRPr="004A3702">
        <w:t>cared for the children during the marriage</w:t>
      </w:r>
      <w:r w:rsidRPr="004A3702">
        <w:t>.</w:t>
      </w:r>
      <w:r w:rsidRPr="004A3702">
        <w:rPr>
          <w:rStyle w:val="FootnoteReference"/>
        </w:rPr>
        <w:footnoteReference w:id="309"/>
      </w:r>
      <w:r w:rsidRPr="004A3702">
        <w:t xml:space="preserve">  As the case progressed, Mrs Abedini asserted that the transfer to her of the Turramurra property was to satisfy her dowry “</w:t>
      </w:r>
      <w:r w:rsidRPr="004A3702">
        <w:rPr>
          <w:i/>
          <w:iCs/>
        </w:rPr>
        <w:t>in part</w:t>
      </w:r>
      <w:r w:rsidRPr="004A3702">
        <w:t>”.</w:t>
      </w:r>
      <w:r w:rsidR="00F9535C" w:rsidRPr="004A3702">
        <w:rPr>
          <w:rStyle w:val="FootnoteReference"/>
        </w:rPr>
        <w:footnoteReference w:id="310"/>
      </w:r>
      <w:r w:rsidRPr="004A3702">
        <w:t xml:space="preserve"> </w:t>
      </w:r>
      <w:r w:rsidR="00667B6C">
        <w:t xml:space="preserve"> </w:t>
      </w:r>
      <w:r w:rsidR="00123898" w:rsidRPr="004A3702">
        <w:t>In her affidavit affirmed on 8 April 2022, she deposed to the fact that she also has three shops in Iran that “</w:t>
      </w:r>
      <w:r w:rsidR="00123898" w:rsidRPr="004A3702">
        <w:rPr>
          <w:i/>
          <w:iCs/>
        </w:rPr>
        <w:t>are part of my dowry from my ex-husband</w:t>
      </w:r>
      <w:r w:rsidR="00123898" w:rsidRPr="004A3702">
        <w:t>”</w:t>
      </w:r>
      <w:r w:rsidR="000E3D1E">
        <w:t>.</w:t>
      </w:r>
      <w:r w:rsidR="00123898" w:rsidRPr="004A3702">
        <w:rPr>
          <w:rStyle w:val="FootnoteReference"/>
        </w:rPr>
        <w:footnoteReference w:id="311"/>
      </w:r>
      <w:r w:rsidR="00123898" w:rsidRPr="004A3702">
        <w:t xml:space="preserve"> </w:t>
      </w:r>
      <w:r w:rsidRPr="004A3702">
        <w:t xml:space="preserve"> She denied that given the original value of the dowry, the value of what she was now asserting entitlement to</w:t>
      </w:r>
      <w:r w:rsidR="00667B6C">
        <w:t>,</w:t>
      </w:r>
      <w:r w:rsidRPr="004A3702">
        <w:t xml:space="preserve"> was quite out of proportion.</w:t>
      </w:r>
      <w:r w:rsidRPr="004A3702">
        <w:rPr>
          <w:rStyle w:val="FootnoteReference"/>
        </w:rPr>
        <w:footnoteReference w:id="312"/>
      </w:r>
      <w:r w:rsidRPr="004A3702">
        <w:t xml:space="preserve">  </w:t>
      </w:r>
      <w:r w:rsidR="00667B6C">
        <w:t>In response, s</w:t>
      </w:r>
      <w:r w:rsidRPr="004A3702">
        <w:t>he said that she “</w:t>
      </w:r>
      <w:r w:rsidRPr="004A3702">
        <w:rPr>
          <w:i/>
          <w:iCs/>
        </w:rPr>
        <w:t>went through a lot with this man</w:t>
      </w:r>
      <w:r w:rsidRPr="004A3702">
        <w:t>”</w:t>
      </w:r>
      <w:r w:rsidR="003B65A6">
        <w:t>.</w:t>
      </w:r>
      <w:r w:rsidR="003B65A6" w:rsidRPr="004A3702">
        <w:rPr>
          <w:rStyle w:val="FootnoteReference"/>
        </w:rPr>
        <w:footnoteReference w:id="313"/>
      </w:r>
      <w:r w:rsidRPr="004A3702">
        <w:t xml:space="preserve"> </w:t>
      </w:r>
    </w:p>
    <w:p w14:paraId="5B7FFD6E" w14:textId="70C05863" w:rsidR="00A03036" w:rsidRPr="004A3702" w:rsidRDefault="008840CD" w:rsidP="0071338B">
      <w:pPr>
        <w:pStyle w:val="CCVNumberLevel1"/>
        <w:ind w:left="1134"/>
      </w:pPr>
      <w:r w:rsidRPr="004A3702">
        <w:t>The evidence of what occurred</w:t>
      </w:r>
      <w:r w:rsidR="008C1104" w:rsidRPr="004A3702">
        <w:t>, including what was said and/or promised by Mr Abedini</w:t>
      </w:r>
      <w:r w:rsidRPr="004A3702">
        <w:t xml:space="preserve"> at the divorce ceremony</w:t>
      </w:r>
      <w:r w:rsidR="008C1104" w:rsidRPr="004A3702">
        <w:t>,</w:t>
      </w:r>
      <w:r w:rsidRPr="004A3702">
        <w:t xml:space="preserve"> is contradictory and unclear.  </w:t>
      </w:r>
    </w:p>
    <w:p w14:paraId="705015D1" w14:textId="7B119FDC" w:rsidR="00D436D1" w:rsidRPr="004A3702" w:rsidRDefault="002C5A94" w:rsidP="0071338B">
      <w:pPr>
        <w:pStyle w:val="CCVNumberLevel1"/>
        <w:ind w:left="1134"/>
      </w:pPr>
      <w:r w:rsidRPr="004A3702">
        <w:t xml:space="preserve">As set </w:t>
      </w:r>
      <w:r w:rsidR="006C32A2">
        <w:t xml:space="preserve">out </w:t>
      </w:r>
      <w:r w:rsidRPr="004A3702">
        <w:t xml:space="preserve">above, in </w:t>
      </w:r>
      <w:r w:rsidR="00A03036" w:rsidRPr="004A3702">
        <w:t>her affidavit material</w:t>
      </w:r>
      <w:r w:rsidRPr="004A3702">
        <w:t>, Mrs Abedini depose</w:t>
      </w:r>
      <w:r w:rsidR="00D66BBA" w:rsidRPr="004A3702">
        <w:t>d</w:t>
      </w:r>
      <w:r w:rsidR="00DC1F49" w:rsidRPr="004A3702">
        <w:t xml:space="preserve"> </w:t>
      </w:r>
      <w:r w:rsidR="00D66BBA" w:rsidRPr="004A3702">
        <w:t>that</w:t>
      </w:r>
      <w:r w:rsidRPr="004A3702">
        <w:t xml:space="preserve"> </w:t>
      </w:r>
      <w:r w:rsidR="00E01BAB" w:rsidRPr="004A3702">
        <w:t>during the divorce ceremony, with witnesses present, “</w:t>
      </w:r>
      <w:r w:rsidR="00E01BAB" w:rsidRPr="004A3702">
        <w:rPr>
          <w:i/>
          <w:iCs/>
        </w:rPr>
        <w:t>Mr Abedini agreed to gift to me his interest in the Property as dowry</w:t>
      </w:r>
      <w:r w:rsidR="00E01BAB" w:rsidRPr="004A3702">
        <w:t>”</w:t>
      </w:r>
      <w:r w:rsidR="00B8131F">
        <w:t>.</w:t>
      </w:r>
      <w:r w:rsidR="00E01BAB" w:rsidRPr="004A3702">
        <w:rPr>
          <w:rStyle w:val="FootnoteReference"/>
        </w:rPr>
        <w:footnoteReference w:id="314"/>
      </w:r>
      <w:r w:rsidRPr="004A3702">
        <w:t xml:space="preserve">  </w:t>
      </w:r>
      <w:r w:rsidR="00D66BBA" w:rsidRPr="004A3702">
        <w:t>When asked u</w:t>
      </w:r>
      <w:r w:rsidRPr="004A3702">
        <w:t>nder cross</w:t>
      </w:r>
      <w:r w:rsidR="00B8131F">
        <w:t>-</w:t>
      </w:r>
      <w:r w:rsidRPr="004A3702">
        <w:t>examination</w:t>
      </w:r>
      <w:r w:rsidR="00D66BBA" w:rsidRPr="004A3702">
        <w:t xml:space="preserve"> about the words that were used at the divorce ceremony by Mr Abedini</w:t>
      </w:r>
      <w:r w:rsidRPr="004A3702">
        <w:t xml:space="preserve">, </w:t>
      </w:r>
      <w:r w:rsidR="00A03036" w:rsidRPr="004A3702">
        <w:t>Mrs Abedini said that she</w:t>
      </w:r>
      <w:r w:rsidRPr="004A3702">
        <w:t xml:space="preserve"> could not remember the exact words used.</w:t>
      </w:r>
      <w:r w:rsidRPr="004A3702">
        <w:rPr>
          <w:rStyle w:val="FootnoteReference"/>
        </w:rPr>
        <w:footnoteReference w:id="315"/>
      </w:r>
      <w:r w:rsidRPr="004A3702">
        <w:t xml:space="preserve">  </w:t>
      </w:r>
    </w:p>
    <w:p w14:paraId="5C429B3B" w14:textId="2070312D" w:rsidR="00132155" w:rsidRPr="004A3702" w:rsidRDefault="00A03036" w:rsidP="0071338B">
      <w:pPr>
        <w:pStyle w:val="CCVNumberLevel1"/>
        <w:ind w:left="1134"/>
      </w:pPr>
      <w:r w:rsidRPr="004A3702">
        <w:t>Instead, she relied upon</w:t>
      </w:r>
      <w:r w:rsidR="002C5A94" w:rsidRPr="004A3702">
        <w:t xml:space="preserve"> evidence about this matter from two independent witnesses.  </w:t>
      </w:r>
      <w:r w:rsidR="00132155" w:rsidRPr="004A3702">
        <w:t>The evidence of these witnesses was not challenged under cross</w:t>
      </w:r>
      <w:r w:rsidR="00B8131F">
        <w:t>-</w:t>
      </w:r>
      <w:r w:rsidR="00132155" w:rsidRPr="004A3702">
        <w:t xml:space="preserve">examination. </w:t>
      </w:r>
    </w:p>
    <w:p w14:paraId="2EE65FAF" w14:textId="1F9ADD4F" w:rsidR="002C5A94" w:rsidRPr="004A3702" w:rsidRDefault="002C5A94" w:rsidP="0071338B">
      <w:pPr>
        <w:pStyle w:val="CCVNumberLevel1"/>
        <w:ind w:left="1134"/>
      </w:pPr>
      <w:r w:rsidRPr="004A3702">
        <w:t>First, Mr Saeidi affirmed that he had witnessed the divorce ceremony during which Mr Abedini declared</w:t>
      </w:r>
      <w:r w:rsidRPr="004A3702">
        <w:rPr>
          <w:i/>
          <w:iCs/>
        </w:rPr>
        <w:t xml:space="preserve"> “that the family home at 6A Miorwera</w:t>
      </w:r>
      <w:r w:rsidR="0028554B">
        <w:rPr>
          <w:i/>
          <w:iCs/>
        </w:rPr>
        <w:t xml:space="preserve"> (sic)</w:t>
      </w:r>
      <w:r w:rsidRPr="004A3702">
        <w:rPr>
          <w:i/>
          <w:iCs/>
        </w:rPr>
        <w:t xml:space="preserve"> Road </w:t>
      </w:r>
      <w:r w:rsidRPr="004A3702">
        <w:rPr>
          <w:i/>
          <w:iCs/>
        </w:rPr>
        <w:lastRenderedPageBreak/>
        <w:t>Turramurra, NSW to be transferred to his wife as her dowry and family entitlement</w:t>
      </w:r>
      <w:r w:rsidRPr="004A3702">
        <w:t>”</w:t>
      </w:r>
      <w:r w:rsidR="00B8131F">
        <w:t>.</w:t>
      </w:r>
      <w:r w:rsidR="00B8131F">
        <w:rPr>
          <w:rStyle w:val="FootnoteReference"/>
        </w:rPr>
        <w:footnoteReference w:id="316"/>
      </w:r>
      <w:r w:rsidRPr="004A3702">
        <w:t xml:space="preserve">  </w:t>
      </w:r>
    </w:p>
    <w:p w14:paraId="175EF296" w14:textId="13799F15" w:rsidR="002C5A94" w:rsidRDefault="002C5A94" w:rsidP="0071338B">
      <w:pPr>
        <w:pStyle w:val="CCVNumberLevel1"/>
        <w:ind w:left="1134"/>
      </w:pPr>
      <w:r w:rsidRPr="004A3702">
        <w:t>Second, Mr Jalai affirmed the fact that he had witnessed the divorce ceremony during which Mr Abedini assigned “</w:t>
      </w:r>
      <w:r w:rsidRPr="004A3702">
        <w:rPr>
          <w:i/>
          <w:iCs/>
        </w:rPr>
        <w:t xml:space="preserve">his interest </w:t>
      </w:r>
      <w:r w:rsidR="00CC4F39">
        <w:rPr>
          <w:i/>
          <w:iCs/>
        </w:rPr>
        <w:t>[</w:t>
      </w:r>
      <w:r w:rsidR="00132155" w:rsidRPr="004A3702">
        <w:rPr>
          <w:i/>
          <w:iCs/>
        </w:rPr>
        <w:t>in</w:t>
      </w:r>
      <w:r w:rsidR="00CC4F39">
        <w:rPr>
          <w:i/>
          <w:iCs/>
        </w:rPr>
        <w:t>]</w:t>
      </w:r>
      <w:r w:rsidR="00132155" w:rsidRPr="004A3702">
        <w:rPr>
          <w:i/>
          <w:iCs/>
        </w:rPr>
        <w:t xml:space="preserve"> </w:t>
      </w:r>
      <w:r w:rsidRPr="004A3702">
        <w:rPr>
          <w:i/>
          <w:iCs/>
        </w:rPr>
        <w:t xml:space="preserve">the family home at 6A Miorwera </w:t>
      </w:r>
      <w:r w:rsidR="0028554B">
        <w:rPr>
          <w:i/>
          <w:iCs/>
        </w:rPr>
        <w:t xml:space="preserve">(sic) </w:t>
      </w:r>
      <w:r w:rsidRPr="004A3702">
        <w:rPr>
          <w:i/>
          <w:iCs/>
        </w:rPr>
        <w:t>Road Turramurra, NSW to his wife</w:t>
      </w:r>
      <w:r w:rsidRPr="004A3702">
        <w:t>”</w:t>
      </w:r>
      <w:r w:rsidR="00B8131F">
        <w:t>.</w:t>
      </w:r>
      <w:r w:rsidR="00132155" w:rsidRPr="004A3702">
        <w:t xml:space="preserve"> </w:t>
      </w:r>
      <w:r w:rsidR="001B2A4A" w:rsidRPr="004A3702">
        <w:t xml:space="preserve"> </w:t>
      </w:r>
      <w:r w:rsidRPr="004A3702">
        <w:t xml:space="preserve">Mr Jalai </w:t>
      </w:r>
      <w:r w:rsidR="001B2A4A" w:rsidRPr="004A3702">
        <w:t>added</w:t>
      </w:r>
      <w:r w:rsidRPr="004A3702">
        <w:t xml:space="preserve"> that Mr Abedini </w:t>
      </w:r>
      <w:r w:rsidR="003E44A1" w:rsidRPr="004A3702">
        <w:t>said,</w:t>
      </w:r>
      <w:r w:rsidRPr="004A3702">
        <w:t xml:space="preserve"> “</w:t>
      </w:r>
      <w:r w:rsidRPr="004A3702">
        <w:rPr>
          <w:i/>
          <w:iCs/>
        </w:rPr>
        <w:t xml:space="preserve">before these witnesses, I give to my wife the family home where she and the children reside at 6A Miorwera </w:t>
      </w:r>
      <w:r w:rsidR="0028554B">
        <w:rPr>
          <w:i/>
          <w:iCs/>
        </w:rPr>
        <w:t xml:space="preserve">(sic) </w:t>
      </w:r>
      <w:r w:rsidRPr="004A3702">
        <w:rPr>
          <w:i/>
          <w:iCs/>
        </w:rPr>
        <w:t>Road Turramurra, NSW in Australia as her dowry</w:t>
      </w:r>
      <w:r w:rsidRPr="004A3702">
        <w:t>”</w:t>
      </w:r>
      <w:r w:rsidR="0028554B">
        <w:t>.</w:t>
      </w:r>
      <w:r w:rsidR="00CC4F39">
        <w:rPr>
          <w:rStyle w:val="FootnoteReference"/>
        </w:rPr>
        <w:footnoteReference w:id="317"/>
      </w:r>
      <w:r w:rsidR="00A03036" w:rsidRPr="004A3702">
        <w:t xml:space="preserve">  </w:t>
      </w:r>
    </w:p>
    <w:p w14:paraId="538329F9" w14:textId="1A770DA7" w:rsidR="00B82E29" w:rsidRPr="004A3702" w:rsidRDefault="00B82E29" w:rsidP="0071338B">
      <w:pPr>
        <w:pStyle w:val="CCVNumberLevel1"/>
        <w:ind w:left="1134"/>
      </w:pPr>
      <w:r w:rsidRPr="004A3702">
        <w:t xml:space="preserve">Mr Abedini was not called as a witness to support his wife’s evidence about the fact of the divorce, nor </w:t>
      </w:r>
      <w:r w:rsidR="00132155" w:rsidRPr="004A3702">
        <w:t xml:space="preserve">to confirm </w:t>
      </w:r>
      <w:r w:rsidRPr="004A3702">
        <w:t xml:space="preserve">that he had, during that ceremony, given her any interest in the </w:t>
      </w:r>
      <w:r w:rsidR="00E72AAE">
        <w:t xml:space="preserve">Turramurra </w:t>
      </w:r>
      <w:r w:rsidRPr="004A3702">
        <w:t>property.</w:t>
      </w:r>
    </w:p>
    <w:p w14:paraId="71574876" w14:textId="348CB46C" w:rsidR="00B82E29" w:rsidRPr="004A3702" w:rsidRDefault="00B82E29" w:rsidP="0071338B">
      <w:pPr>
        <w:pStyle w:val="CCVNumberLevel1"/>
        <w:ind w:left="1134"/>
      </w:pPr>
      <w:r w:rsidRPr="004A3702">
        <w:t>In relation to this matter, it was submitted by the Commissioner that in circumstances where:</w:t>
      </w:r>
    </w:p>
    <w:p w14:paraId="14F25699" w14:textId="337B589F" w:rsidR="00B82E29" w:rsidRPr="004A3702" w:rsidRDefault="00B82E29" w:rsidP="0071338B">
      <w:pPr>
        <w:pStyle w:val="CCVNumberLevel2"/>
      </w:pPr>
      <w:r w:rsidRPr="004A3702">
        <w:t>Mr and Mrs Abedini continue to co</w:t>
      </w:r>
      <w:r w:rsidR="00CC4F39">
        <w:t>-</w:t>
      </w:r>
      <w:r w:rsidRPr="004A3702">
        <w:t>operate in business matters;</w:t>
      </w:r>
      <w:r w:rsidRPr="004A3702">
        <w:rPr>
          <w:rStyle w:val="FootnoteReference"/>
        </w:rPr>
        <w:footnoteReference w:id="318"/>
      </w:r>
    </w:p>
    <w:p w14:paraId="13A35CDD" w14:textId="7AC85CEE" w:rsidR="00B82E29" w:rsidRPr="004A3702" w:rsidRDefault="00360C4A" w:rsidP="0071338B">
      <w:pPr>
        <w:pStyle w:val="CCVNumberLevel2"/>
      </w:pPr>
      <w:r w:rsidRPr="004A3702">
        <w:t>Mr and Mrs Abedini continue to reside (albeit separately) under one roof at the property;</w:t>
      </w:r>
      <w:r w:rsidRPr="004A3702">
        <w:rPr>
          <w:rStyle w:val="FootnoteReference"/>
        </w:rPr>
        <w:footnoteReference w:id="319"/>
      </w:r>
      <w:r w:rsidR="00CE4A6A" w:rsidRPr="004A3702">
        <w:t xml:space="preserve"> </w:t>
      </w:r>
      <w:r w:rsidR="006B0BBE">
        <w:t xml:space="preserve"> </w:t>
      </w:r>
      <w:r w:rsidR="00CE4A6A" w:rsidRPr="004A3702">
        <w:t>and</w:t>
      </w:r>
    </w:p>
    <w:p w14:paraId="49662BA7" w14:textId="07D4AAF7" w:rsidR="006B0BBE" w:rsidRDefault="00CE4A6A" w:rsidP="0071338B">
      <w:pPr>
        <w:pStyle w:val="CCVNumberLevel2"/>
      </w:pPr>
      <w:r w:rsidRPr="004A3702">
        <w:t xml:space="preserve">Mr Abedini could be called </w:t>
      </w:r>
      <w:r w:rsidR="00132155" w:rsidRPr="004A3702">
        <w:t xml:space="preserve">as a witness, </w:t>
      </w:r>
      <w:r w:rsidRPr="004A3702">
        <w:t>but was not called</w:t>
      </w:r>
      <w:r w:rsidR="00F9535C" w:rsidRPr="004A3702">
        <w:t>,</w:t>
      </w:r>
      <w:r w:rsidRPr="004A3702">
        <w:rPr>
          <w:rStyle w:val="FootnoteReference"/>
        </w:rPr>
        <w:footnoteReference w:id="320"/>
      </w:r>
      <w:r w:rsidR="006B0BBE">
        <w:t xml:space="preserve"> </w:t>
      </w:r>
    </w:p>
    <w:p w14:paraId="6074CC23" w14:textId="7AB188A9" w:rsidR="00CE4A6A" w:rsidRPr="004A3702" w:rsidRDefault="00715A7A" w:rsidP="006B0BBE">
      <w:pPr>
        <w:pStyle w:val="CCVNumberLevel2"/>
        <w:numPr>
          <w:ilvl w:val="0"/>
          <w:numId w:val="0"/>
        </w:numPr>
        <w:ind w:left="1135"/>
      </w:pPr>
      <w:r w:rsidRPr="004A3702">
        <w:t>the absence of Mr Abedini’s evidence in relation to this matter is a significant omission, the result of which ought to be the drawing of an inference that Mr Abedini’s evidence would not have assisted Mrs Abedini’s case.</w:t>
      </w:r>
    </w:p>
    <w:p w14:paraId="636BC2AC" w14:textId="7B548FDF" w:rsidR="00B82E29" w:rsidRPr="004A3702" w:rsidRDefault="00132155" w:rsidP="0071338B">
      <w:pPr>
        <w:pStyle w:val="CCVNumberLevel1"/>
        <w:ind w:left="1134"/>
      </w:pPr>
      <w:r w:rsidRPr="004A3702">
        <w:t xml:space="preserve">No </w:t>
      </w:r>
      <w:r w:rsidR="008A089A" w:rsidRPr="004A3702">
        <w:t xml:space="preserve">substantive </w:t>
      </w:r>
      <w:r w:rsidRPr="004A3702">
        <w:t>submission was made in relation to Mr Abedini’s absence by Counsel for Mrs Abedini.</w:t>
      </w:r>
    </w:p>
    <w:p w14:paraId="35BE8BBB" w14:textId="0C52B826" w:rsidR="002C5A94" w:rsidRPr="004A3702" w:rsidRDefault="00A03036" w:rsidP="0071338B">
      <w:pPr>
        <w:pStyle w:val="CCVNumberLevel1"/>
        <w:ind w:left="1134"/>
      </w:pPr>
      <w:r w:rsidRPr="004A3702">
        <w:lastRenderedPageBreak/>
        <w:t xml:space="preserve">Whatever be the case, </w:t>
      </w:r>
      <w:r w:rsidR="00D55881" w:rsidRPr="004A3702">
        <w:t>under cross</w:t>
      </w:r>
      <w:r w:rsidR="00CC4F39">
        <w:t>-</w:t>
      </w:r>
      <w:r w:rsidR="00D55881" w:rsidRPr="004A3702">
        <w:t xml:space="preserve">examination, </w:t>
      </w:r>
      <w:r w:rsidRPr="004A3702">
        <w:t>Mrs Abedini conceded that</w:t>
      </w:r>
      <w:r w:rsidR="00D55881" w:rsidRPr="004A3702">
        <w:t>:</w:t>
      </w:r>
    </w:p>
    <w:p w14:paraId="28A49A05" w14:textId="354F8DFE" w:rsidR="00D55881" w:rsidRPr="004A3702" w:rsidRDefault="00D55881" w:rsidP="0071338B">
      <w:pPr>
        <w:pStyle w:val="CCVNumberLevel2"/>
      </w:pPr>
      <w:r w:rsidRPr="004A3702">
        <w:t>she has never obtained any certificate of divorce to confirm that the marriage has now been dissolved;</w:t>
      </w:r>
      <w:r w:rsidRPr="004A3702">
        <w:rPr>
          <w:rStyle w:val="FootnoteReference"/>
        </w:rPr>
        <w:footnoteReference w:id="321"/>
      </w:r>
      <w:r w:rsidRPr="004A3702">
        <w:t xml:space="preserve">  </w:t>
      </w:r>
    </w:p>
    <w:p w14:paraId="01688C81" w14:textId="0D010278" w:rsidR="00D55881" w:rsidRPr="004A3702" w:rsidRDefault="00D55881" w:rsidP="0071338B">
      <w:pPr>
        <w:pStyle w:val="CCVNumberLevel2"/>
      </w:pPr>
      <w:r w:rsidRPr="004A3702">
        <w:t>no document was signed by any witness to certify that the marriage had been terminated;</w:t>
      </w:r>
      <w:r w:rsidRPr="004A3702">
        <w:rPr>
          <w:rStyle w:val="FootnoteReference"/>
        </w:rPr>
        <w:footnoteReference w:id="322"/>
      </w:r>
      <w:r w:rsidRPr="004A3702">
        <w:t xml:space="preserve"> </w:t>
      </w:r>
      <w:r w:rsidR="006B0BBE">
        <w:t xml:space="preserve"> </w:t>
      </w:r>
      <w:r w:rsidR="00667B6C">
        <w:t>and</w:t>
      </w:r>
    </w:p>
    <w:p w14:paraId="7397BA32" w14:textId="45EE4CE8" w:rsidR="00D55881" w:rsidRPr="004A3702" w:rsidRDefault="00D55881" w:rsidP="0071338B">
      <w:pPr>
        <w:pStyle w:val="CCVNumberLevel2"/>
      </w:pPr>
      <w:r w:rsidRPr="004A3702">
        <w:t>she has never received any orders from the Family Court dissolving her marriage</w:t>
      </w:r>
      <w:r w:rsidR="001B2A4A" w:rsidRPr="004A3702">
        <w:t>.</w:t>
      </w:r>
    </w:p>
    <w:p w14:paraId="1868B38B" w14:textId="7D8C5A29" w:rsidR="00D55881" w:rsidRPr="004A3702" w:rsidRDefault="00132155" w:rsidP="0071338B">
      <w:pPr>
        <w:pStyle w:val="CCVNumberLevel1"/>
        <w:ind w:left="1134"/>
      </w:pPr>
      <w:r w:rsidRPr="004A3702">
        <w:t>Similarly, there is no evidence that on the strength of any declaration made by Mr Abedini during the divorce ceremony, any Family Court property orders were made.</w:t>
      </w:r>
      <w:r w:rsidRPr="004A3702">
        <w:rPr>
          <w:rStyle w:val="FootnoteReference"/>
        </w:rPr>
        <w:footnoteReference w:id="323"/>
      </w:r>
      <w:r w:rsidRPr="004A3702">
        <w:t xml:space="preserve">  </w:t>
      </w:r>
    </w:p>
    <w:p w14:paraId="2D3ACE66" w14:textId="77777777" w:rsidR="00667B6C" w:rsidRDefault="00667B6C" w:rsidP="0071338B">
      <w:pPr>
        <w:pStyle w:val="CCVNumberLevel1"/>
        <w:ind w:left="1134"/>
      </w:pPr>
      <w:r>
        <w:t>Having regard to all of these matters, especially:</w:t>
      </w:r>
      <w:r w:rsidR="00132155" w:rsidRPr="004A3702">
        <w:t xml:space="preserve"> </w:t>
      </w:r>
    </w:p>
    <w:p w14:paraId="3E98C3A8" w14:textId="3F1D7715" w:rsidR="00132155" w:rsidRPr="004A3702" w:rsidRDefault="00132155" w:rsidP="0071338B">
      <w:pPr>
        <w:pStyle w:val="CCVNumberLevel2"/>
      </w:pPr>
      <w:r w:rsidRPr="004A3702">
        <w:t xml:space="preserve">the disproportionate nature of what Mrs Abedini now claims was a </w:t>
      </w:r>
      <w:r w:rsidR="00D14646">
        <w:t>“</w:t>
      </w:r>
      <w:r w:rsidRPr="00E72AAE">
        <w:rPr>
          <w:i/>
          <w:iCs/>
        </w:rPr>
        <w:t>part</w:t>
      </w:r>
      <w:r w:rsidR="00D14646">
        <w:t>”</w:t>
      </w:r>
      <w:r w:rsidRPr="004A3702">
        <w:t xml:space="preserve"> fulfillment of her dowry</w:t>
      </w:r>
      <w:r w:rsidR="00D14646">
        <w:t>,</w:t>
      </w:r>
      <w:r w:rsidRPr="004A3702">
        <w:t xml:space="preserve"> compared with what was indisputably declared to be the dowry at the time of the marriage</w:t>
      </w:r>
      <w:r w:rsidR="00667B6C">
        <w:t>;  and</w:t>
      </w:r>
    </w:p>
    <w:p w14:paraId="36B77D5B" w14:textId="5381E087" w:rsidR="00132155" w:rsidRPr="004A3702" w:rsidRDefault="00132155" w:rsidP="0071338B">
      <w:pPr>
        <w:pStyle w:val="CCVNumberLevel2"/>
      </w:pPr>
      <w:r w:rsidRPr="004A3702">
        <w:t xml:space="preserve">the absence of any clear evidence as to precisely what occurred during the divorce ceremony; </w:t>
      </w:r>
      <w:r w:rsidR="00667B6C">
        <w:t xml:space="preserve"> and</w:t>
      </w:r>
    </w:p>
    <w:p w14:paraId="39C3C3C5" w14:textId="306F975F" w:rsidR="00132155" w:rsidRPr="004A3702" w:rsidRDefault="00132155" w:rsidP="0071338B">
      <w:pPr>
        <w:pStyle w:val="CCVNumberLevel2"/>
      </w:pPr>
      <w:r w:rsidRPr="004A3702">
        <w:t>the lack of any property law transfer or other Family Court orders arising out of the divorce ceremony;  and</w:t>
      </w:r>
      <w:r w:rsidR="00CC4F39">
        <w:t>,</w:t>
      </w:r>
      <w:r w:rsidRPr="004A3702">
        <w:t xml:space="preserve"> significantly</w:t>
      </w:r>
    </w:p>
    <w:p w14:paraId="5623CAEA" w14:textId="710EE1EE" w:rsidR="00132155" w:rsidRPr="004A3702" w:rsidRDefault="00132155" w:rsidP="0071338B">
      <w:pPr>
        <w:pStyle w:val="CCVNumberLevel2"/>
      </w:pPr>
      <w:r w:rsidRPr="004A3702">
        <w:t>the absence of any evidence from Mr Abedini about this matter</w:t>
      </w:r>
    </w:p>
    <w:p w14:paraId="0C6BC711" w14:textId="1D3D43E6" w:rsidR="00132155" w:rsidRPr="004A3702" w:rsidRDefault="00132155" w:rsidP="00D14646">
      <w:pPr>
        <w:pStyle w:val="CCVNumberLevel2"/>
        <w:numPr>
          <w:ilvl w:val="0"/>
          <w:numId w:val="0"/>
        </w:numPr>
        <w:ind w:left="1135"/>
      </w:pPr>
      <w:r w:rsidRPr="004A3702">
        <w:t xml:space="preserve">I am unable to be satisfied to the requisite standard that Mrs Abedini acquired any interest in the </w:t>
      </w:r>
      <w:r w:rsidR="00E72AAE">
        <w:t xml:space="preserve">Turramurra </w:t>
      </w:r>
      <w:r w:rsidRPr="004A3702">
        <w:t>property as a result of her divorce.</w:t>
      </w:r>
    </w:p>
    <w:p w14:paraId="4B61ECC2" w14:textId="77777777" w:rsidR="00D436D1" w:rsidRPr="004A3702" w:rsidRDefault="00D436D1" w:rsidP="00624195">
      <w:pPr>
        <w:pStyle w:val="CCVHeadingLevel2"/>
      </w:pPr>
      <w:bookmarkStart w:id="61" w:name="_Toc139016372"/>
      <w:r w:rsidRPr="004A3702">
        <w:lastRenderedPageBreak/>
        <w:t>Did Mrs Abedini receive any interest in the property by reason of her dealings with the Trustee in Bankruptcy?</w:t>
      </w:r>
      <w:bookmarkEnd w:id="61"/>
    </w:p>
    <w:p w14:paraId="37BE85AC" w14:textId="30C53736" w:rsidR="00E9424C" w:rsidRPr="004A3702" w:rsidRDefault="00E9424C" w:rsidP="0071338B">
      <w:pPr>
        <w:pStyle w:val="CCVNumberLevel1"/>
        <w:ind w:left="1134"/>
      </w:pPr>
      <w:r w:rsidRPr="004A3702">
        <w:t xml:space="preserve">On 12 November 2020, certain </w:t>
      </w:r>
      <w:r w:rsidR="00FF46CB">
        <w:t>O</w:t>
      </w:r>
      <w:r w:rsidRPr="004A3702">
        <w:t>rders were made by the F</w:t>
      </w:r>
      <w:r w:rsidR="00E96C44">
        <w:t>CC</w:t>
      </w:r>
      <w:r w:rsidRPr="004A3702">
        <w:t xml:space="preserve"> (</w:t>
      </w:r>
      <w:r w:rsidR="001565E4" w:rsidRPr="004A3702">
        <w:t>“</w:t>
      </w:r>
      <w:r w:rsidRPr="004A3702">
        <w:t xml:space="preserve">the FCC </w:t>
      </w:r>
      <w:r w:rsidR="00FF46CB">
        <w:t>O</w:t>
      </w:r>
      <w:r w:rsidRPr="004A3702">
        <w:t>rders</w:t>
      </w:r>
      <w:r w:rsidR="001565E4" w:rsidRPr="004A3702">
        <w:t>”</w:t>
      </w:r>
      <w:r w:rsidRPr="004A3702">
        <w:t>)</w:t>
      </w:r>
      <w:r w:rsidR="00A201B5" w:rsidRPr="004A3702">
        <w:t>,</w:t>
      </w:r>
      <w:r w:rsidR="00161A1D" w:rsidRPr="004A3702">
        <w:rPr>
          <w:rStyle w:val="FootnoteReference"/>
        </w:rPr>
        <w:footnoteReference w:id="324"/>
      </w:r>
      <w:r w:rsidR="00A201B5" w:rsidRPr="004A3702">
        <w:t xml:space="preserve"> in a proceeding to which Mrs Abedini was a respondent.</w:t>
      </w:r>
      <w:r w:rsidRPr="004A3702">
        <w:t xml:space="preserve">  The FCC </w:t>
      </w:r>
      <w:r w:rsidR="00FF46CB">
        <w:t>O</w:t>
      </w:r>
      <w:r w:rsidRPr="004A3702">
        <w:t>rders included a declaration made by Judge Street</w:t>
      </w:r>
      <w:r w:rsidR="00FF46CB">
        <w:t>,</w:t>
      </w:r>
      <w:r w:rsidRPr="004A3702">
        <w:t xml:space="preserve"> which stated: </w:t>
      </w:r>
    </w:p>
    <w:p w14:paraId="231AE57D" w14:textId="77777777" w:rsidR="00E9424C" w:rsidRPr="004A3702" w:rsidRDefault="00E9424C" w:rsidP="00C2011A">
      <w:pPr>
        <w:pStyle w:val="CCVQuoteLevel1"/>
        <w:keepNext/>
      </w:pPr>
      <w:r w:rsidRPr="004A3702">
        <w:t>“BY CONSENT, THE COURT DECLARES THAT:</w:t>
      </w:r>
    </w:p>
    <w:p w14:paraId="59E2A342" w14:textId="5BE11337" w:rsidR="00E9424C" w:rsidRDefault="00FF46CB" w:rsidP="005745F0">
      <w:pPr>
        <w:pStyle w:val="CCVQuoteLevel1"/>
        <w:ind w:left="2160" w:hanging="459"/>
      </w:pPr>
      <w:r>
        <w:t xml:space="preserve"> </w:t>
      </w:r>
      <w:r w:rsidR="00E9424C" w:rsidRPr="004A3702">
        <w:t>1.</w:t>
      </w:r>
      <w:r w:rsidR="00E9424C" w:rsidRPr="004A3702">
        <w:tab/>
        <w:t>A declaration that the First Responde</w:t>
      </w:r>
      <w:r w:rsidR="00105114">
        <w:t>nt</w:t>
      </w:r>
      <w:r w:rsidR="00E9424C" w:rsidRPr="004A3702">
        <w:t xml:space="preserve"> holds the property contained in Folio Identifier 1/660561, and known as 6A Miowera Road,</w:t>
      </w:r>
      <w:r w:rsidR="008D0F1A">
        <w:t xml:space="preserve"> </w:t>
      </w:r>
      <w:r w:rsidR="00E9424C" w:rsidRPr="004A3702">
        <w:t>Turramurra, NSW 2074 (Property) on trust in favour of Mr and Mrs Abedini jointly.”</w:t>
      </w:r>
    </w:p>
    <w:p w14:paraId="669DF351" w14:textId="18E3F1A1" w:rsidR="00E9424C" w:rsidRPr="004A3702" w:rsidRDefault="00E9424C" w:rsidP="0071338B">
      <w:pPr>
        <w:pStyle w:val="CCVNumberLevel1"/>
        <w:ind w:left="1134"/>
      </w:pPr>
      <w:r w:rsidRPr="004A3702">
        <w:t xml:space="preserve">As a result of the content of the FCC </w:t>
      </w:r>
      <w:r w:rsidR="008D0F1A">
        <w:t>O</w:t>
      </w:r>
      <w:r w:rsidRPr="004A3702">
        <w:t>rders (in particular</w:t>
      </w:r>
      <w:r w:rsidR="008D0F1A">
        <w:t>,</w:t>
      </w:r>
      <w:r w:rsidRPr="004A3702">
        <w:t xml:space="preserve"> the content of the declaration), Mrs Abedini submits that:</w:t>
      </w:r>
    </w:p>
    <w:p w14:paraId="548C4A2F" w14:textId="185F88EF" w:rsidR="00E9424C" w:rsidRPr="004A3702" w:rsidRDefault="00E9424C" w:rsidP="0071338B">
      <w:pPr>
        <w:pStyle w:val="CCVNumberLevel2"/>
      </w:pPr>
      <w:r w:rsidRPr="004A3702">
        <w:t>she acquired a half share interest in the Turramurra property from the Trustee;  and</w:t>
      </w:r>
    </w:p>
    <w:p w14:paraId="2506CC29" w14:textId="73A1FE29" w:rsidR="00E9424C" w:rsidRPr="004A3702" w:rsidRDefault="00E9424C" w:rsidP="0071338B">
      <w:pPr>
        <w:pStyle w:val="CCVNumberLevel2"/>
      </w:pPr>
      <w:r w:rsidRPr="004A3702">
        <w:t>th</w:t>
      </w:r>
      <w:r w:rsidR="00C27D3C" w:rsidRPr="004A3702">
        <w:t>is</w:t>
      </w:r>
      <w:r w:rsidRPr="004A3702">
        <w:t xml:space="preserve"> interest, acquired from the Trustee (by reason of the settlement of the FCC proceedings), is lawfully acquired as it arises from the terms of the Deed and the FCC </w:t>
      </w:r>
      <w:r w:rsidR="008D0F1A">
        <w:t>O</w:t>
      </w:r>
      <w:r w:rsidRPr="004A3702">
        <w:t xml:space="preserve">rders; </w:t>
      </w:r>
      <w:r w:rsidR="006B0BBE">
        <w:t xml:space="preserve"> </w:t>
      </w:r>
      <w:r w:rsidRPr="004A3702">
        <w:t>and</w:t>
      </w:r>
    </w:p>
    <w:p w14:paraId="10D307A1" w14:textId="13A12032" w:rsidR="00E9424C" w:rsidRPr="004A3702" w:rsidRDefault="00E9424C" w:rsidP="0071338B">
      <w:pPr>
        <w:pStyle w:val="CCVNumberLevel2"/>
      </w:pPr>
      <w:r w:rsidRPr="004A3702">
        <w:t>Mrs Abedini provided valuable consideration to the Trustee for the acquisition of the half share in the Turramurra property, in that she compromised her claim to own 100</w:t>
      </w:r>
      <w:r w:rsidR="008D0F1A">
        <w:t xml:space="preserve"> per cent</w:t>
      </w:r>
      <w:r w:rsidRPr="004A3702">
        <w:t xml:space="preserve"> of the Turramurra property; and </w:t>
      </w:r>
    </w:p>
    <w:p w14:paraId="0AD870F3" w14:textId="5A29FB22" w:rsidR="00E9424C" w:rsidRPr="004A3702" w:rsidRDefault="00E9424C" w:rsidP="0071338B">
      <w:pPr>
        <w:pStyle w:val="CCVNumberLevel2"/>
      </w:pPr>
      <w:r w:rsidRPr="004A3702">
        <w:t xml:space="preserve">should she be able to raise </w:t>
      </w:r>
      <w:r w:rsidR="001565E4" w:rsidRPr="004A3702">
        <w:t>sufficient</w:t>
      </w:r>
      <w:r w:rsidRPr="004A3702">
        <w:t xml:space="preserve"> funds, by reason of the FCC </w:t>
      </w:r>
      <w:r w:rsidR="008D0F1A">
        <w:t>O</w:t>
      </w:r>
      <w:r w:rsidRPr="004A3702">
        <w:t xml:space="preserve">rders, Mrs Abedini is entitled to purchase from the Trustee the other half share in the Turramurra property.  The value of </w:t>
      </w:r>
      <w:r w:rsidR="000276C9" w:rsidRPr="004A3702">
        <w:t xml:space="preserve">a half share of </w:t>
      </w:r>
      <w:r w:rsidRPr="004A3702">
        <w:t>the property as agreed by the parties to the FCC proceedings</w:t>
      </w:r>
      <w:r w:rsidR="000276C9" w:rsidRPr="004A3702">
        <w:t>,</w:t>
      </w:r>
      <w:r w:rsidRPr="004A3702">
        <w:t xml:space="preserve"> is $405,000;  and</w:t>
      </w:r>
    </w:p>
    <w:p w14:paraId="2C71DC5E" w14:textId="275CE007" w:rsidR="00E9424C" w:rsidRPr="004A3702" w:rsidRDefault="00E9424C" w:rsidP="0071338B">
      <w:pPr>
        <w:pStyle w:val="CCVNumberLevel2"/>
      </w:pPr>
      <w:r w:rsidRPr="004A3702">
        <w:t xml:space="preserve">by reason of acquiescing to </w:t>
      </w:r>
      <w:r w:rsidR="00E96C44">
        <w:t>O</w:t>
      </w:r>
      <w:r w:rsidRPr="004A3702">
        <w:t>rders dated 18 February 2020 made by Judge O’Neill of this Court,</w:t>
      </w:r>
      <w:r w:rsidRPr="004A3702">
        <w:rPr>
          <w:rStyle w:val="FootnoteReference"/>
        </w:rPr>
        <w:footnoteReference w:id="325"/>
      </w:r>
      <w:r w:rsidRPr="004A3702">
        <w:t xml:space="preserve"> the effect of which was to allow the Trustee to “</w:t>
      </w:r>
      <w:r w:rsidRPr="004A3702">
        <w:rPr>
          <w:i/>
          <w:iCs/>
        </w:rPr>
        <w:t>deal</w:t>
      </w:r>
      <w:r w:rsidRPr="004A3702">
        <w:t xml:space="preserve">” </w:t>
      </w:r>
      <w:r w:rsidRPr="004A3702">
        <w:lastRenderedPageBreak/>
        <w:t xml:space="preserve">with the Turramurra property, the Commissioner is now estopped from denying the effect of the Deed of Settlement and the FCC </w:t>
      </w:r>
      <w:r w:rsidR="00E96C44">
        <w:t>O</w:t>
      </w:r>
      <w:r w:rsidRPr="004A3702">
        <w:t>rders.</w:t>
      </w:r>
    </w:p>
    <w:p w14:paraId="74752DF6" w14:textId="31E32CEA" w:rsidR="002F1438" w:rsidRPr="004A3702" w:rsidRDefault="002F1438" w:rsidP="0071338B">
      <w:pPr>
        <w:pStyle w:val="CCVNumberLevel1"/>
        <w:ind w:left="1134"/>
      </w:pPr>
      <w:r w:rsidRPr="004A3702">
        <w:t xml:space="preserve">In order to assess Mrs Abedini’s claim to have </w:t>
      </w:r>
      <w:r w:rsidR="00581CB3">
        <w:t>acquired from</w:t>
      </w:r>
      <w:r w:rsidR="00BE3481" w:rsidRPr="004A3702">
        <w:t xml:space="preserve"> the Trustee</w:t>
      </w:r>
      <w:r w:rsidR="00C27D3C" w:rsidRPr="004A3702">
        <w:t xml:space="preserve"> </w:t>
      </w:r>
      <w:r w:rsidRPr="004A3702">
        <w:t>a half share in the Turramurra property as set out above, it is necessary to have regard to the history of the bankruptcy proceedings, including the chronology of dealings which the Trustee had with the FCC, the County Court and the parties to the bankruptcy application.</w:t>
      </w:r>
    </w:p>
    <w:p w14:paraId="1249BD62" w14:textId="747CD7F1" w:rsidR="0035132C" w:rsidRPr="004A3702" w:rsidRDefault="0035132C" w:rsidP="0071338B">
      <w:pPr>
        <w:pStyle w:val="CCVNumberLevel1"/>
        <w:ind w:left="1134"/>
      </w:pPr>
      <w:r w:rsidRPr="004A3702">
        <w:t xml:space="preserve">On </w:t>
      </w:r>
      <w:r w:rsidR="0061587A" w:rsidRPr="004A3702">
        <w:t>20 April 2017</w:t>
      </w:r>
      <w:r w:rsidRPr="004A3702">
        <w:t>, Mr Abedini was declared bankrupt</w:t>
      </w:r>
      <w:r w:rsidR="006F6C6B" w:rsidRPr="004A3702">
        <w:t xml:space="preserve"> upon a creditor’s petition filed by the Deputy Commissioner of Taxation.</w:t>
      </w:r>
      <w:r w:rsidR="006F6C6B" w:rsidRPr="004A3702">
        <w:rPr>
          <w:rStyle w:val="FootnoteReference"/>
        </w:rPr>
        <w:footnoteReference w:id="326"/>
      </w:r>
      <w:r w:rsidR="00D5021E" w:rsidRPr="004A3702">
        <w:t xml:space="preserve"> </w:t>
      </w:r>
    </w:p>
    <w:p w14:paraId="372E28FE" w14:textId="6A7F2839" w:rsidR="0035132C" w:rsidRPr="004A3702" w:rsidRDefault="0035132C" w:rsidP="0071338B">
      <w:pPr>
        <w:pStyle w:val="CCVNumberLevel1"/>
        <w:ind w:left="1134"/>
      </w:pPr>
      <w:r w:rsidRPr="004A3702">
        <w:t xml:space="preserve">On </w:t>
      </w:r>
      <w:r w:rsidR="0061587A" w:rsidRPr="004A3702">
        <w:t>6 March 2019</w:t>
      </w:r>
      <w:r w:rsidRPr="004A3702">
        <w:t xml:space="preserve">, </w:t>
      </w:r>
      <w:r w:rsidR="0061587A" w:rsidRPr="004A3702">
        <w:t xml:space="preserve">Mr Max </w:t>
      </w:r>
      <w:r w:rsidR="00AB0B9F">
        <w:t xml:space="preserve">Christopher </w:t>
      </w:r>
      <w:r w:rsidR="0061587A" w:rsidRPr="004A3702">
        <w:t>Donnelly</w:t>
      </w:r>
      <w:r w:rsidRPr="004A3702">
        <w:t xml:space="preserve"> was appointed to act as the Trustee.</w:t>
      </w:r>
      <w:r w:rsidR="0061587A" w:rsidRPr="004A3702">
        <w:rPr>
          <w:rStyle w:val="FootnoteReference"/>
        </w:rPr>
        <w:footnoteReference w:id="327"/>
      </w:r>
    </w:p>
    <w:p w14:paraId="3965236F" w14:textId="126BFE2A" w:rsidR="00D5021E" w:rsidRPr="004A3702" w:rsidRDefault="002C292B" w:rsidP="0071338B">
      <w:pPr>
        <w:pStyle w:val="CCVNumberLevel1"/>
        <w:ind w:left="1134"/>
      </w:pPr>
      <w:r w:rsidRPr="004A3702">
        <w:t>Subsequently</w:t>
      </w:r>
      <w:r w:rsidR="00FB1C4D" w:rsidRPr="004A3702">
        <w:t>, the Trustee sought to be joined as a respondent to the application for exclusion</w:t>
      </w:r>
      <w:r w:rsidR="00D14646">
        <w:t xml:space="preserve"> from the restraining order</w:t>
      </w:r>
      <w:r w:rsidR="00FB1C4D" w:rsidRPr="004A3702">
        <w:t xml:space="preserve">.  </w:t>
      </w:r>
      <w:r w:rsidR="00D5021E" w:rsidRPr="004A3702">
        <w:t xml:space="preserve">On 10 May 2019, the Trustee informed the AFP that he had elected to continue the application for exclusion </w:t>
      </w:r>
      <w:r w:rsidR="00D14646">
        <w:t xml:space="preserve">from the restraining order </w:t>
      </w:r>
      <w:r w:rsidR="00D5021E" w:rsidRPr="004A3702">
        <w:t>on behalf of the bankrupt estate of Mr Abedini.</w:t>
      </w:r>
      <w:r w:rsidR="00D5021E" w:rsidRPr="004A3702">
        <w:rPr>
          <w:rStyle w:val="FootnoteReference"/>
        </w:rPr>
        <w:footnoteReference w:id="328"/>
      </w:r>
    </w:p>
    <w:p w14:paraId="0FBFE19B" w14:textId="76FA19AD" w:rsidR="00EA53B3" w:rsidRPr="004A3702" w:rsidRDefault="0035132C" w:rsidP="0071338B">
      <w:pPr>
        <w:pStyle w:val="CCVNumberLevel1"/>
        <w:ind w:left="1134"/>
      </w:pPr>
      <w:r w:rsidRPr="004A3702">
        <w:t xml:space="preserve">By </w:t>
      </w:r>
      <w:r w:rsidR="00EA53B3" w:rsidRPr="004A3702">
        <w:t>a letter dated 13 November 2019</w:t>
      </w:r>
      <w:r w:rsidRPr="004A3702">
        <w:t>,</w:t>
      </w:r>
      <w:r w:rsidR="00EA53B3" w:rsidRPr="004A3702">
        <w:rPr>
          <w:rStyle w:val="FootnoteReference"/>
        </w:rPr>
        <w:footnoteReference w:id="329"/>
      </w:r>
      <w:r w:rsidRPr="004A3702">
        <w:t xml:space="preserve"> the </w:t>
      </w:r>
      <w:r w:rsidR="00EA53B3" w:rsidRPr="004A3702">
        <w:t xml:space="preserve">Trustee notified Ms Anna Duran, solicitor for the AFP, that the </w:t>
      </w:r>
      <w:r w:rsidRPr="004A3702">
        <w:t xml:space="preserve">creditors of the bankrupt estate </w:t>
      </w:r>
      <w:r w:rsidR="00EA53B3" w:rsidRPr="004A3702">
        <w:t xml:space="preserve">of Mr Abedini comprised: </w:t>
      </w:r>
    </w:p>
    <w:p w14:paraId="7789E062" w14:textId="448C8D6D" w:rsidR="00EA53B3" w:rsidRPr="004A3702" w:rsidRDefault="00EA53B3" w:rsidP="0071338B">
      <w:pPr>
        <w:pStyle w:val="CCVNumberLevel2"/>
      </w:pPr>
      <w:r w:rsidRPr="004A3702">
        <w:t>the Deputy Commissioner of Taxation (the petitioning creditor);</w:t>
      </w:r>
    </w:p>
    <w:p w14:paraId="55314B07" w14:textId="28D9359B" w:rsidR="00EA53B3" w:rsidRPr="004A3702" w:rsidRDefault="00EA53B3" w:rsidP="0071338B">
      <w:pPr>
        <w:pStyle w:val="CCVNumberLevel2"/>
      </w:pPr>
      <w:r w:rsidRPr="004A3702">
        <w:t>the ANZ Bank;  and</w:t>
      </w:r>
    </w:p>
    <w:p w14:paraId="780E8E26" w14:textId="541BFE98" w:rsidR="00EA53B3" w:rsidRPr="004A3702" w:rsidRDefault="00EA53B3" w:rsidP="0071338B">
      <w:pPr>
        <w:pStyle w:val="CCVNumberLevel2"/>
      </w:pPr>
      <w:r w:rsidRPr="004A3702">
        <w:t>Pioneer Credit Solutions.</w:t>
      </w:r>
      <w:r w:rsidRPr="004A3702">
        <w:rPr>
          <w:rStyle w:val="FootnoteReference"/>
        </w:rPr>
        <w:footnoteReference w:id="330"/>
      </w:r>
    </w:p>
    <w:p w14:paraId="3BCEB576" w14:textId="38BC201E" w:rsidR="0035132C" w:rsidRPr="004A3702" w:rsidRDefault="00240859" w:rsidP="0071338B">
      <w:pPr>
        <w:pStyle w:val="CCVNumberLevel1"/>
        <w:ind w:left="1134"/>
      </w:pPr>
      <w:r w:rsidRPr="004A3702">
        <w:lastRenderedPageBreak/>
        <w:t xml:space="preserve">To the extent that it is suggested otherwise, </w:t>
      </w:r>
      <w:r w:rsidR="00774EA1" w:rsidRPr="004A3702">
        <w:t xml:space="preserve">it is clear that </w:t>
      </w:r>
      <w:r w:rsidR="00EA53B3" w:rsidRPr="004A3702">
        <w:t xml:space="preserve">as at 13 November 2019, </w:t>
      </w:r>
      <w:r w:rsidR="0035132C" w:rsidRPr="004A3702">
        <w:t xml:space="preserve">Mrs Abedini </w:t>
      </w:r>
      <w:r w:rsidR="00BE3481" w:rsidRPr="004A3702">
        <w:t>had</w:t>
      </w:r>
      <w:r w:rsidR="0035132C" w:rsidRPr="004A3702">
        <w:t xml:space="preserve"> </w:t>
      </w:r>
      <w:r w:rsidR="0035132C" w:rsidRPr="00AF746D">
        <w:t>not</w:t>
      </w:r>
      <w:r w:rsidR="0035132C" w:rsidRPr="004A3702">
        <w:t xml:space="preserve"> </w:t>
      </w:r>
      <w:r w:rsidR="00BE3481" w:rsidRPr="004A3702">
        <w:t xml:space="preserve">asserted that she was </w:t>
      </w:r>
      <w:r w:rsidR="00B44356" w:rsidRPr="004A3702">
        <w:t>(</w:t>
      </w:r>
      <w:r w:rsidR="00BE3481" w:rsidRPr="004A3702">
        <w:t xml:space="preserve">and was not </w:t>
      </w:r>
      <w:r w:rsidR="0035132C" w:rsidRPr="004A3702">
        <w:t>listed as</w:t>
      </w:r>
      <w:r w:rsidR="00B44356" w:rsidRPr="004A3702">
        <w:t>)</w:t>
      </w:r>
      <w:r w:rsidR="00BE3481" w:rsidRPr="004A3702">
        <w:t>,</w:t>
      </w:r>
      <w:r w:rsidR="0035132C" w:rsidRPr="004A3702">
        <w:t xml:space="preserve"> a creditor of Mr Abedini’s estate.  </w:t>
      </w:r>
      <w:r w:rsidR="00B44356" w:rsidRPr="004A3702">
        <w:t>It was submitted on behalf of Mrs Abedini that it is open to the Court to find that the settlement and declaration of interest came about because Mrs Abedini was an unsecured creditor of Mr Abedini’s bankrupt estate.</w:t>
      </w:r>
      <w:r w:rsidR="00B44356" w:rsidRPr="004A3702">
        <w:rPr>
          <w:rStyle w:val="FootnoteReference"/>
        </w:rPr>
        <w:footnoteReference w:id="331"/>
      </w:r>
      <w:r w:rsidR="00B44356" w:rsidRPr="004A3702">
        <w:t xml:space="preserve">  This relate</w:t>
      </w:r>
      <w:r w:rsidR="00D41610">
        <w:t>s</w:t>
      </w:r>
      <w:r w:rsidR="00B44356" w:rsidRPr="004A3702">
        <w:t xml:space="preserve"> to the assertion that Mrs Abedini brought</w:t>
      </w:r>
      <w:r w:rsidR="004D2810">
        <w:t xml:space="preserve"> $330,807.69</w:t>
      </w:r>
      <w:r w:rsidR="00B44356" w:rsidRPr="004A3702">
        <w:t xml:space="preserve"> of her own funds to Australia</w:t>
      </w:r>
      <w:r w:rsidR="002C292B" w:rsidRPr="004A3702">
        <w:t>,</w:t>
      </w:r>
      <w:r w:rsidR="00B44356" w:rsidRPr="004A3702">
        <w:t xml:space="preserve"> from Iran.  I have already made findings in relation to tha</w:t>
      </w:r>
      <w:r w:rsidR="002C292B" w:rsidRPr="004A3702">
        <w:t>t matter.</w:t>
      </w:r>
    </w:p>
    <w:p w14:paraId="7EEB1E14" w14:textId="1B066CD7" w:rsidR="00EA53B3" w:rsidRPr="004A3702" w:rsidRDefault="00EA53B3" w:rsidP="0071338B">
      <w:pPr>
        <w:pStyle w:val="CCVNumberLevel1"/>
        <w:ind w:left="1134"/>
      </w:pPr>
      <w:r w:rsidRPr="004A3702">
        <w:t>In the same letter, the Trustee advised Ms Duran that he intended to realise his interest in the Turramurra property for the benefit of creditors.  The Trustee flagged the fact that this may include “</w:t>
      </w:r>
      <w:r w:rsidRPr="004A3702">
        <w:rPr>
          <w:i/>
          <w:iCs/>
        </w:rPr>
        <w:t xml:space="preserve">inviting Mrs Abedini to purchase his interest in or to join him in </w:t>
      </w:r>
      <w:r w:rsidR="00DB3DFF">
        <w:rPr>
          <w:i/>
          <w:iCs/>
        </w:rPr>
        <w:t>the</w:t>
      </w:r>
      <w:r w:rsidRPr="004A3702">
        <w:rPr>
          <w:i/>
          <w:iCs/>
        </w:rPr>
        <w:t xml:space="preserve"> orderly sale of the Turramurra property</w:t>
      </w:r>
      <w:r w:rsidRPr="004A3702">
        <w:t>”</w:t>
      </w:r>
      <w:r w:rsidR="004D2810">
        <w:t>.</w:t>
      </w:r>
      <w:r w:rsidRPr="004A3702">
        <w:rPr>
          <w:rStyle w:val="FootnoteReference"/>
        </w:rPr>
        <w:footnoteReference w:id="332"/>
      </w:r>
    </w:p>
    <w:p w14:paraId="5F2D6499" w14:textId="4A481347" w:rsidR="00EA53B3" w:rsidRDefault="00EA53B3" w:rsidP="0071338B">
      <w:pPr>
        <w:pStyle w:val="CCVNumberLevel1"/>
        <w:ind w:left="1134"/>
      </w:pPr>
      <w:r w:rsidRPr="004A3702">
        <w:t>By a letter dated 21 November 2019,</w:t>
      </w:r>
      <w:r w:rsidRPr="004A3702">
        <w:rPr>
          <w:rStyle w:val="FootnoteReference"/>
        </w:rPr>
        <w:footnoteReference w:id="333"/>
      </w:r>
      <w:r w:rsidRPr="004A3702">
        <w:t xml:space="preserve"> Ms Duran responded to the letter</w:t>
      </w:r>
      <w:r w:rsidR="00337FE4" w:rsidRPr="004A3702">
        <w:t xml:space="preserve"> dated 13 November 2019</w:t>
      </w:r>
      <w:r w:rsidRPr="004A3702">
        <w:t xml:space="preserve"> from the Trustee</w:t>
      </w:r>
      <w:r w:rsidR="00337FE4" w:rsidRPr="004A3702">
        <w:t>,</w:t>
      </w:r>
      <w:r w:rsidRPr="004A3702">
        <w:t xml:space="preserve"> setting out a proposal to </w:t>
      </w:r>
      <w:r w:rsidRPr="006637A6">
        <w:t xml:space="preserve">facilitate the </w:t>
      </w:r>
      <w:r w:rsidR="003466E7">
        <w:t>“</w:t>
      </w:r>
      <w:r w:rsidRPr="004A3702">
        <w:rPr>
          <w:i/>
          <w:iCs/>
        </w:rPr>
        <w:t xml:space="preserve">further conduct of the </w:t>
      </w:r>
      <w:r w:rsidR="003466E7">
        <w:rPr>
          <w:i/>
          <w:iCs/>
        </w:rPr>
        <w:t>… [</w:t>
      </w:r>
      <w:r w:rsidRPr="004A3702">
        <w:rPr>
          <w:i/>
          <w:iCs/>
        </w:rPr>
        <w:t>bankruptcy</w:t>
      </w:r>
      <w:r w:rsidR="003466E7">
        <w:rPr>
          <w:i/>
          <w:iCs/>
        </w:rPr>
        <w:t>]</w:t>
      </w:r>
      <w:r w:rsidRPr="004A3702">
        <w:rPr>
          <w:i/>
          <w:iCs/>
        </w:rPr>
        <w:t xml:space="preserve"> proceedings</w:t>
      </w:r>
      <w:r w:rsidRPr="004A3702">
        <w:t>”</w:t>
      </w:r>
      <w:r w:rsidR="00DB3DFF">
        <w:t>.</w:t>
      </w:r>
      <w:r w:rsidRPr="004A3702">
        <w:t xml:space="preserve">  This proposal included a stay of the proceedings </w:t>
      </w:r>
      <w:r w:rsidR="00D14646">
        <w:t xml:space="preserve">arising out of the application for exclusion from the restraining order, </w:t>
      </w:r>
      <w:r w:rsidRPr="004A3702">
        <w:t>pending resolution of the bankruptcy proceedings.</w:t>
      </w:r>
      <w:r w:rsidRPr="004A3702">
        <w:rPr>
          <w:rStyle w:val="FootnoteReference"/>
        </w:rPr>
        <w:footnoteReference w:id="334"/>
      </w:r>
      <w:r w:rsidR="00C665DE" w:rsidRPr="004A3702">
        <w:t xml:space="preserve">  As to the reason for this proposal, Ms Duran stated in her affidavit affirmed on 10 May 2021, “</w:t>
      </w:r>
      <w:r w:rsidR="00C665DE" w:rsidRPr="004A3702">
        <w:rPr>
          <w:i/>
          <w:iCs/>
        </w:rPr>
        <w:t>[a</w:t>
      </w:r>
      <w:r w:rsidR="003466E7">
        <w:rPr>
          <w:i/>
          <w:iCs/>
        </w:rPr>
        <w:t>]</w:t>
      </w:r>
      <w:r w:rsidR="00C665DE" w:rsidRPr="004A3702">
        <w:rPr>
          <w:i/>
          <w:iCs/>
        </w:rPr>
        <w:t xml:space="preserve">s the Property appeared to be the only known asset of Homayun Abedini available to the Trustee, it seemed prudent to allow for its sale to effect payment to the creditors, </w:t>
      </w:r>
      <w:r w:rsidR="00C665DE" w:rsidRPr="004A3702">
        <w:rPr>
          <w:i/>
          <w:iCs/>
          <w:u w:val="single"/>
        </w:rPr>
        <w:t>with the balance, if any, to be paid to the Official Trustee to be held as restrained funds</w:t>
      </w:r>
      <w:r w:rsidR="00C665DE" w:rsidRPr="004A3702">
        <w:t>.”</w:t>
      </w:r>
      <w:r w:rsidR="00C665DE" w:rsidRPr="004A3702">
        <w:rPr>
          <w:rStyle w:val="FootnoteReference"/>
        </w:rPr>
        <w:footnoteReference w:id="335"/>
      </w:r>
      <w:r w:rsidR="00202E19" w:rsidRPr="004A3702">
        <w:t xml:space="preserve"> (emphasis added)</w:t>
      </w:r>
    </w:p>
    <w:p w14:paraId="0DB56D07" w14:textId="42873958" w:rsidR="00337FE4" w:rsidRPr="004A3702" w:rsidRDefault="00337FE4" w:rsidP="0071338B">
      <w:pPr>
        <w:pStyle w:val="CCVNumberLevel1"/>
        <w:ind w:left="1134"/>
      </w:pPr>
      <w:r w:rsidRPr="004A3702">
        <w:lastRenderedPageBreak/>
        <w:t xml:space="preserve">By a letter dated 22 November 2019, the Trustee agreed to the proposed course, noting that the </w:t>
      </w:r>
      <w:r w:rsidR="00EB4F64">
        <w:t>r</w:t>
      </w:r>
      <w:r w:rsidRPr="004A3702">
        <w:t xml:space="preserve">estraining </w:t>
      </w:r>
      <w:r w:rsidR="00EB4F64">
        <w:t>o</w:t>
      </w:r>
      <w:r w:rsidRPr="004A3702">
        <w:t xml:space="preserve">rder would need to be varied to give effect to the proposal, namely the sale of the </w:t>
      </w:r>
      <w:r w:rsidR="00E97E24">
        <w:t xml:space="preserve">Turramurra </w:t>
      </w:r>
      <w:r w:rsidRPr="004A3702">
        <w:t>property by the Trustee.</w:t>
      </w:r>
      <w:r w:rsidRPr="004A3702">
        <w:rPr>
          <w:rStyle w:val="FootnoteReference"/>
        </w:rPr>
        <w:footnoteReference w:id="336"/>
      </w:r>
    </w:p>
    <w:p w14:paraId="3B85DDAA" w14:textId="55F9B28D" w:rsidR="00FB1C4D" w:rsidRPr="004A3702" w:rsidRDefault="00FB1C4D" w:rsidP="0071338B">
      <w:pPr>
        <w:pStyle w:val="CCVNumberLevel1"/>
        <w:ind w:left="1134"/>
      </w:pPr>
      <w:r w:rsidRPr="004A3702">
        <w:t>By an affidavit sworn on 29 January 2020,</w:t>
      </w:r>
      <w:r w:rsidR="00C76588" w:rsidRPr="004A3702">
        <w:rPr>
          <w:rStyle w:val="FootnoteReference"/>
        </w:rPr>
        <w:footnoteReference w:id="337"/>
      </w:r>
      <w:r w:rsidRPr="004A3702">
        <w:t xml:space="preserve"> the Trustee sought to be released from his implied undertaking not to make collateral use of certain affidavits sworn by Mr and Mrs Abedini</w:t>
      </w:r>
      <w:r w:rsidR="00595158">
        <w:t>,</w:t>
      </w:r>
      <w:r w:rsidRPr="004A3702">
        <w:t xml:space="preserve"> in the application for exclusion</w:t>
      </w:r>
      <w:r w:rsidR="00D14646">
        <w:t xml:space="preserve"> from the restraining order</w:t>
      </w:r>
      <w:r w:rsidRPr="004A3702">
        <w:t xml:space="preserve">.  In his affidavit, the Trustee deposed </w:t>
      </w:r>
      <w:r w:rsidR="00561CDC" w:rsidRPr="004A3702">
        <w:t>to the following matters:</w:t>
      </w:r>
      <w:r w:rsidR="006217A9" w:rsidRPr="004A3702">
        <w:rPr>
          <w:rStyle w:val="FootnoteReference"/>
        </w:rPr>
        <w:footnoteReference w:id="338"/>
      </w:r>
    </w:p>
    <w:p w14:paraId="1D40881D" w14:textId="54736B6C" w:rsidR="00561CDC" w:rsidRPr="004A3702" w:rsidRDefault="00561CDC" w:rsidP="006637A6">
      <w:pPr>
        <w:pStyle w:val="CCVQuoteLevel1"/>
        <w:keepLines/>
        <w:ind w:left="2268" w:hanging="567"/>
      </w:pPr>
      <w:r w:rsidRPr="004A3702">
        <w:t>“14.</w:t>
      </w:r>
      <w:r w:rsidRPr="004A3702">
        <w:tab/>
        <w:t>It has been proposed by the parties to these proceedings (through the AFP) that orders will be sought from the Court to stay the proceedings pending resolution by me as Trustee of Homayun’s bankrupt estate of all matters relating to the bankrupt estate and that the restraining order be varied to permit the Trustee to deal with the Property and effect the sale of the Property for the purpose of paying creditor’s claims and all costs and expenses [in] relation to [the] resolution of the bankrupt estate of the first respondent</w:t>
      </w:r>
      <w:r w:rsidR="00E57A18">
        <w:t xml:space="preserve"> </w:t>
      </w:r>
      <w:r w:rsidRPr="004A3702">
        <w:t>…</w:t>
      </w:r>
    </w:p>
    <w:p w14:paraId="674F7B92" w14:textId="1F7B7422" w:rsidR="00561CDC" w:rsidRPr="004A3702" w:rsidRDefault="00561CDC" w:rsidP="00C2011A">
      <w:pPr>
        <w:pStyle w:val="CCVQuoteLevel1"/>
        <w:ind w:left="2268" w:hanging="567"/>
      </w:pPr>
      <w:r w:rsidRPr="004A3702">
        <w:t>15.</w:t>
      </w:r>
      <w:r w:rsidRPr="004A3702">
        <w:tab/>
      </w:r>
      <w:r w:rsidRPr="004A3702">
        <w:rPr>
          <w:u w:val="single"/>
        </w:rPr>
        <w:t>I seek leave to rely on the Affidavits in this proceeding</w:t>
      </w:r>
      <w:r w:rsidRPr="004A3702">
        <w:t xml:space="preserve"> so I can use them to give effect to the Proposed Orders sought and to seek orders and declaration</w:t>
      </w:r>
      <w:r w:rsidR="00E57A18">
        <w:t>s</w:t>
      </w:r>
      <w:r w:rsidRPr="004A3702">
        <w:t xml:space="preserve"> in a court exercising jurisdiction under the </w:t>
      </w:r>
      <w:r w:rsidRPr="004A3702">
        <w:rPr>
          <w:i/>
          <w:iCs/>
        </w:rPr>
        <w:t>Bankruptcy Act 1966</w:t>
      </w:r>
      <w:r w:rsidRPr="004A3702">
        <w:t xml:space="preserve"> (Cth) </w:t>
      </w:r>
      <w:r w:rsidRPr="004A3702">
        <w:rPr>
          <w:u w:val="single"/>
        </w:rPr>
        <w:t>to determine the interests of both Farina and my interest in the Property</w:t>
      </w:r>
      <w:r w:rsidRPr="004A3702">
        <w:t>.</w:t>
      </w:r>
    </w:p>
    <w:p w14:paraId="7E1148DD" w14:textId="5A10B3D6" w:rsidR="00561CDC" w:rsidRPr="004A3702" w:rsidRDefault="00561CDC" w:rsidP="00C2011A">
      <w:pPr>
        <w:pStyle w:val="CCVQuoteLevel1"/>
        <w:ind w:left="2268" w:hanging="567"/>
      </w:pPr>
      <w:r w:rsidRPr="004A3702">
        <w:t>16.</w:t>
      </w:r>
      <w:r w:rsidRPr="004A3702">
        <w:tab/>
        <w:t>In order to administer</w:t>
      </w:r>
      <w:r w:rsidR="00EB4F64">
        <w:t xml:space="preserve"> </w:t>
      </w:r>
      <w:r w:rsidRPr="004A3702">
        <w:t>…</w:t>
      </w:r>
      <w:r w:rsidR="00E57A18">
        <w:t xml:space="preserve"> </w:t>
      </w:r>
      <w:r w:rsidRPr="004A3702">
        <w:t xml:space="preserve">Homayun’s bankrupt estate in accordance with my duties at common law and under the </w:t>
      </w:r>
      <w:r w:rsidRPr="004A3702">
        <w:rPr>
          <w:i/>
          <w:iCs/>
        </w:rPr>
        <w:t>Bankruptcy Act 1966</w:t>
      </w:r>
      <w:r w:rsidRPr="004A3702">
        <w:t xml:space="preserve"> (Cth), it is necessary to be released from the implied undertaking in this proceeding </w:t>
      </w:r>
      <w:r w:rsidRPr="004A3702">
        <w:rPr>
          <w:u w:val="single"/>
        </w:rPr>
        <w:t>so that I can refer to and rely on the Affidavits in future proceedings</w:t>
      </w:r>
      <w:r w:rsidRPr="004A3702">
        <w:t>.</w:t>
      </w:r>
    </w:p>
    <w:p w14:paraId="09DD3689" w14:textId="35375581" w:rsidR="00561CDC" w:rsidRPr="004A3702" w:rsidRDefault="00561CDC" w:rsidP="00C2011A">
      <w:pPr>
        <w:pStyle w:val="CCVQuoteLevel1"/>
        <w:ind w:left="2268" w:hanging="567"/>
      </w:pPr>
      <w:r w:rsidRPr="004A3702">
        <w:t>17.</w:t>
      </w:r>
      <w:r w:rsidRPr="004A3702">
        <w:tab/>
        <w:t>…</w:t>
      </w:r>
    </w:p>
    <w:p w14:paraId="4DB04C4D" w14:textId="2E93F7A1" w:rsidR="00C2011A" w:rsidRPr="004A3702" w:rsidRDefault="00561CDC" w:rsidP="00C2011A">
      <w:pPr>
        <w:pStyle w:val="CCVQuoteLevel1"/>
        <w:ind w:left="2268" w:hanging="567"/>
      </w:pPr>
      <w:r w:rsidRPr="004A3702">
        <w:t>18.</w:t>
      </w:r>
      <w:r w:rsidRPr="004A3702">
        <w:tab/>
        <w:t xml:space="preserve">In seeking orders under the </w:t>
      </w:r>
      <w:r w:rsidRPr="004A3702">
        <w:rPr>
          <w:i/>
          <w:iCs/>
        </w:rPr>
        <w:t>Bankruptcy Act 1966</w:t>
      </w:r>
      <w:r w:rsidRPr="004A3702">
        <w:t xml:space="preserve"> (Cth) and determining the relevant issues, it is my view that </w:t>
      </w:r>
      <w:r w:rsidRPr="004A3702">
        <w:rPr>
          <w:u w:val="single"/>
        </w:rPr>
        <w:t>a court</w:t>
      </w:r>
      <w:r w:rsidRPr="004A3702">
        <w:t xml:space="preserve"> exercising jurisdiction under the </w:t>
      </w:r>
      <w:r w:rsidRPr="004A3702">
        <w:rPr>
          <w:i/>
          <w:iCs/>
        </w:rPr>
        <w:t>Bankruptcy Act 19</w:t>
      </w:r>
      <w:r w:rsidR="000127BB">
        <w:rPr>
          <w:i/>
          <w:iCs/>
        </w:rPr>
        <w:t>9</w:t>
      </w:r>
      <w:r w:rsidRPr="004A3702">
        <w:rPr>
          <w:i/>
          <w:iCs/>
        </w:rPr>
        <w:t>6</w:t>
      </w:r>
      <w:r w:rsidR="000127BB">
        <w:rPr>
          <w:i/>
          <w:iCs/>
        </w:rPr>
        <w:t xml:space="preserve"> </w:t>
      </w:r>
      <w:r w:rsidR="000C5826">
        <w:t>[</w:t>
      </w:r>
      <w:r w:rsidR="000C5826">
        <w:rPr>
          <w:i/>
          <w:iCs/>
        </w:rPr>
        <w:t xml:space="preserve">scil </w:t>
      </w:r>
      <w:r w:rsidR="000C5826">
        <w:t>1966]</w:t>
      </w:r>
      <w:r w:rsidRPr="004A3702">
        <w:t xml:space="preserve"> (Cth) </w:t>
      </w:r>
      <w:r w:rsidRPr="004A3702">
        <w:rPr>
          <w:u w:val="single"/>
        </w:rPr>
        <w:t>will be assisted by the matters set out in the Affidavits</w:t>
      </w:r>
      <w:r w:rsidR="000127BB">
        <w:t>.</w:t>
      </w:r>
      <w:r w:rsidRPr="004A3702">
        <w:t>”</w:t>
      </w:r>
      <w:r w:rsidR="00FA293F" w:rsidRPr="004A3702">
        <w:t xml:space="preserve"> </w:t>
      </w:r>
    </w:p>
    <w:p w14:paraId="26D80909" w14:textId="6C1205CF" w:rsidR="00561CDC" w:rsidRDefault="00FA293F" w:rsidP="00C2011A">
      <w:pPr>
        <w:pStyle w:val="CCVQuoteLevel1"/>
        <w:ind w:left="2268" w:hanging="567"/>
      </w:pPr>
      <w:r w:rsidRPr="004A3702">
        <w:t>(emphasis added)</w:t>
      </w:r>
    </w:p>
    <w:p w14:paraId="6F97B3F0" w14:textId="2B46A18A" w:rsidR="00FA293F" w:rsidRDefault="00FA293F" w:rsidP="0071338B">
      <w:pPr>
        <w:pStyle w:val="CCVNumberLevel1"/>
        <w:ind w:left="1134"/>
      </w:pPr>
      <w:r w:rsidRPr="004A3702">
        <w:t>In the Trustee’s affidavit sworn on 29 January 2020, he referred to certain parts of the affidavit of M</w:t>
      </w:r>
      <w:r w:rsidR="00E9424C" w:rsidRPr="004A3702">
        <w:t>r</w:t>
      </w:r>
      <w:r w:rsidRPr="004A3702">
        <w:t xml:space="preserve"> Abedini, including the fact that </w:t>
      </w:r>
      <w:r w:rsidRPr="004A3702">
        <w:rPr>
          <w:i/>
          <w:iCs/>
        </w:rPr>
        <w:t xml:space="preserve">“On 23 May 2011, </w:t>
      </w:r>
      <w:r w:rsidRPr="004A3702">
        <w:rPr>
          <w:i/>
          <w:iCs/>
          <w:u w:val="single"/>
        </w:rPr>
        <w:t>Farhad Nasre Isf</w:t>
      </w:r>
      <w:r w:rsidR="000127BB">
        <w:rPr>
          <w:i/>
          <w:iCs/>
          <w:u w:val="single"/>
        </w:rPr>
        <w:t>a</w:t>
      </w:r>
      <w:r w:rsidRPr="004A3702">
        <w:rPr>
          <w:i/>
          <w:iCs/>
          <w:u w:val="single"/>
        </w:rPr>
        <w:t>hani</w:t>
      </w:r>
      <w:r w:rsidR="00EA62BF">
        <w:rPr>
          <w:i/>
          <w:iCs/>
          <w:u w:val="single"/>
        </w:rPr>
        <w:t xml:space="preserve"> (sic)</w:t>
      </w:r>
      <w:r w:rsidRPr="004A3702">
        <w:rPr>
          <w:i/>
          <w:iCs/>
          <w:u w:val="single"/>
        </w:rPr>
        <w:t xml:space="preserve"> (Frank) agreed to</w:t>
      </w:r>
      <w:r w:rsidRPr="004A3702">
        <w:rPr>
          <w:i/>
          <w:iCs/>
        </w:rPr>
        <w:t xml:space="preserve"> purchase the Property on behalf of Homayun and Farina Abedini (Farina) and would </w:t>
      </w:r>
      <w:r w:rsidRPr="004A3702">
        <w:rPr>
          <w:i/>
          <w:iCs/>
          <w:u w:val="single"/>
        </w:rPr>
        <w:t xml:space="preserve">hold the Property on trust for </w:t>
      </w:r>
      <w:r w:rsidRPr="004A3702">
        <w:rPr>
          <w:i/>
          <w:iCs/>
          <w:u w:val="single"/>
        </w:rPr>
        <w:lastRenderedPageBreak/>
        <w:t>both of them</w:t>
      </w:r>
      <w:r w:rsidRPr="004A3702">
        <w:rPr>
          <w:i/>
          <w:iCs/>
        </w:rPr>
        <w:t xml:space="preserve"> (paragraphs 50 and 54 of Homayun’s Affidavit)</w:t>
      </w:r>
      <w:r w:rsidRPr="004A3702">
        <w:t>”</w:t>
      </w:r>
      <w:r w:rsidR="00C2011A" w:rsidRPr="004A3702">
        <w:t>.</w:t>
      </w:r>
      <w:r w:rsidR="00ED4FE9" w:rsidRPr="004A3702">
        <w:rPr>
          <w:rStyle w:val="FootnoteReference"/>
        </w:rPr>
        <w:footnoteReference w:id="339"/>
      </w:r>
      <w:r w:rsidR="004A3C17">
        <w:t xml:space="preserve"> </w:t>
      </w:r>
      <w:r w:rsidR="00EB4F64">
        <w:t xml:space="preserve"> </w:t>
      </w:r>
      <w:r w:rsidR="004A3C17">
        <w:t>(emphasis added)</w:t>
      </w:r>
    </w:p>
    <w:p w14:paraId="6C6C7385" w14:textId="15C3F0AF" w:rsidR="00307900" w:rsidRPr="004A3702" w:rsidRDefault="00307900" w:rsidP="0071338B">
      <w:pPr>
        <w:pStyle w:val="CCVNumberLevel1"/>
        <w:ind w:left="1134"/>
      </w:pPr>
      <w:r w:rsidRPr="004A3702">
        <w:t>By an Order made on 18 February 2020</w:t>
      </w:r>
      <w:r w:rsidR="00000325" w:rsidRPr="004A3702">
        <w:t xml:space="preserve"> (“the first Judge O’Neill </w:t>
      </w:r>
      <w:r w:rsidR="00590AD5">
        <w:t>O</w:t>
      </w:r>
      <w:r w:rsidR="00000325" w:rsidRPr="004A3702">
        <w:t>rder”)</w:t>
      </w:r>
      <w:r w:rsidRPr="004A3702">
        <w:t xml:space="preserve">, Judge O’Neill made </w:t>
      </w:r>
      <w:r w:rsidR="00590AD5">
        <w:t>O</w:t>
      </w:r>
      <w:r w:rsidRPr="004A3702">
        <w:t xml:space="preserve">rders, </w:t>
      </w:r>
      <w:r w:rsidRPr="004A3702">
        <w:rPr>
          <w:i/>
          <w:iCs/>
        </w:rPr>
        <w:t>inter alia</w:t>
      </w:r>
      <w:r w:rsidRPr="004A3702">
        <w:t>, varying the Restraining Order “</w:t>
      </w:r>
      <w:r w:rsidR="00590AD5">
        <w:t xml:space="preserve">… </w:t>
      </w:r>
      <w:r w:rsidRPr="004A3702">
        <w:rPr>
          <w:i/>
          <w:iCs/>
        </w:rPr>
        <w:t>to permit the Trustee in Bankruptcy</w:t>
      </w:r>
      <w:r w:rsidR="00590AD5">
        <w:rPr>
          <w:i/>
          <w:iCs/>
        </w:rPr>
        <w:t xml:space="preserve"> </w:t>
      </w:r>
      <w:r w:rsidRPr="004A3702">
        <w:rPr>
          <w:i/>
          <w:iCs/>
        </w:rPr>
        <w:t>…</w:t>
      </w:r>
      <w:r w:rsidR="00590AD5">
        <w:rPr>
          <w:i/>
          <w:iCs/>
        </w:rPr>
        <w:t xml:space="preserve"> </w:t>
      </w:r>
      <w:r w:rsidRPr="004A3702">
        <w:rPr>
          <w:i/>
          <w:iCs/>
        </w:rPr>
        <w:t>to deal with the restrained property</w:t>
      </w:r>
      <w:r w:rsidR="00590AD5">
        <w:rPr>
          <w:i/>
          <w:iCs/>
        </w:rPr>
        <w:t xml:space="preserve"> </w:t>
      </w:r>
      <w:r w:rsidRPr="004A3702">
        <w:rPr>
          <w:i/>
          <w:iCs/>
        </w:rPr>
        <w:t>…</w:t>
      </w:r>
      <w:r w:rsidR="00590AD5">
        <w:rPr>
          <w:i/>
          <w:iCs/>
        </w:rPr>
        <w:t xml:space="preserve"> </w:t>
      </w:r>
      <w:r w:rsidRPr="004A3702">
        <w:rPr>
          <w:i/>
          <w:iCs/>
        </w:rPr>
        <w:t xml:space="preserve">and effect the sale of the </w:t>
      </w:r>
      <w:r w:rsidR="00590AD5">
        <w:rPr>
          <w:i/>
          <w:iCs/>
        </w:rPr>
        <w:t>R</w:t>
      </w:r>
      <w:r w:rsidRPr="004A3702">
        <w:rPr>
          <w:i/>
          <w:iCs/>
        </w:rPr>
        <w:t xml:space="preserve">estrained </w:t>
      </w:r>
      <w:r w:rsidR="00590AD5">
        <w:rPr>
          <w:i/>
          <w:iCs/>
        </w:rPr>
        <w:t>P</w:t>
      </w:r>
      <w:r w:rsidRPr="004A3702">
        <w:rPr>
          <w:i/>
          <w:iCs/>
        </w:rPr>
        <w:t>roperty for the purpose of paying creditor’s claims and all costs and expenses relating to the resolution of the bankruptcy</w:t>
      </w:r>
      <w:r w:rsidRPr="004A3702">
        <w:t>”</w:t>
      </w:r>
      <w:r w:rsidR="00590AD5">
        <w:t>.</w:t>
      </w:r>
      <w:r w:rsidRPr="004A3702">
        <w:rPr>
          <w:rStyle w:val="FootnoteReference"/>
        </w:rPr>
        <w:footnoteReference w:id="340"/>
      </w:r>
      <w:r w:rsidR="00BE3481" w:rsidRPr="004A3702">
        <w:t xml:space="preserve">  It is clear from the terms of the same </w:t>
      </w:r>
      <w:r w:rsidR="008A409B">
        <w:t>O</w:t>
      </w:r>
      <w:r w:rsidR="00BE3481" w:rsidRPr="004A3702">
        <w:t xml:space="preserve">rder, that after payment of the debts of the estate, the balance of the funds obtained from the sale of the Turramurra property (if any) </w:t>
      </w:r>
      <w:r w:rsidR="00202E19" w:rsidRPr="004A3702">
        <w:t>we</w:t>
      </w:r>
      <w:r w:rsidR="00BE3481" w:rsidRPr="004A3702">
        <w:t>re to be paid to the Official Trustee “</w:t>
      </w:r>
      <w:r w:rsidR="00BE3481" w:rsidRPr="004A3702">
        <w:rPr>
          <w:i/>
          <w:iCs/>
        </w:rPr>
        <w:t xml:space="preserve">to be held as restrained funds under the Act until the determination of all applications in this proceeding or further order of the </w:t>
      </w:r>
      <w:r w:rsidR="00CE599E" w:rsidRPr="004A3702">
        <w:rPr>
          <w:i/>
          <w:iCs/>
        </w:rPr>
        <w:t>Court</w:t>
      </w:r>
      <w:r w:rsidR="00CE599E" w:rsidRPr="004A3702">
        <w:t>”</w:t>
      </w:r>
      <w:r w:rsidR="008A409B">
        <w:t>.</w:t>
      </w:r>
      <w:r w:rsidR="00CE599E" w:rsidRPr="004A3702">
        <w:rPr>
          <w:rStyle w:val="FootnoteReference"/>
        </w:rPr>
        <w:footnoteReference w:id="341"/>
      </w:r>
    </w:p>
    <w:p w14:paraId="108958B9" w14:textId="4C5219C6" w:rsidR="00E9424C" w:rsidRDefault="00000325" w:rsidP="0071338B">
      <w:pPr>
        <w:pStyle w:val="CCVNumberLevel1"/>
        <w:ind w:left="1134"/>
      </w:pPr>
      <w:r w:rsidRPr="004A3702">
        <w:t xml:space="preserve">By a further </w:t>
      </w:r>
      <w:r w:rsidR="008A409B">
        <w:t>O</w:t>
      </w:r>
      <w:r w:rsidRPr="004A3702">
        <w:t xml:space="preserve">rder also made on 18 February 2020 (“the second Judge O’Neill </w:t>
      </w:r>
      <w:r w:rsidR="008A409B">
        <w:t>O</w:t>
      </w:r>
      <w:r w:rsidRPr="004A3702">
        <w:t>rder</w:t>
      </w:r>
      <w:r w:rsidR="0099476A" w:rsidRPr="004A3702">
        <w:t>”</w:t>
      </w:r>
      <w:r w:rsidRPr="004A3702">
        <w:t>)</w:t>
      </w:r>
      <w:r w:rsidR="00EB4F64">
        <w:t>,</w:t>
      </w:r>
      <w:r w:rsidR="00D14646">
        <w:rPr>
          <w:rStyle w:val="FootnoteReference"/>
        </w:rPr>
        <w:footnoteReference w:id="342"/>
      </w:r>
      <w:r w:rsidRPr="004A3702">
        <w:t xml:space="preserve"> the Trustee was released from his implied undertaking not to make collateral use of</w:t>
      </w:r>
      <w:r w:rsidR="00E9424C" w:rsidRPr="004A3702">
        <w:t>:</w:t>
      </w:r>
      <w:r w:rsidRPr="004A3702">
        <w:t xml:space="preserve"> </w:t>
      </w:r>
    </w:p>
    <w:p w14:paraId="611FA306" w14:textId="36355148" w:rsidR="00E9424C" w:rsidRPr="004A3702" w:rsidRDefault="00000325" w:rsidP="0071338B">
      <w:pPr>
        <w:pStyle w:val="CCVNumberLevel2"/>
      </w:pPr>
      <w:r w:rsidRPr="004A3702">
        <w:t>the affidavit of Homay</w:t>
      </w:r>
      <w:r w:rsidR="00E9424C" w:rsidRPr="004A3702">
        <w:t>u</w:t>
      </w:r>
      <w:r w:rsidRPr="004A3702">
        <w:t xml:space="preserve">n Abedini affirmed </w:t>
      </w:r>
      <w:r w:rsidR="008A409B">
        <w:t xml:space="preserve">on </w:t>
      </w:r>
      <w:r w:rsidRPr="004A3702">
        <w:t>21 September 2015</w:t>
      </w:r>
      <w:r w:rsidR="008A409B">
        <w:t>,</w:t>
      </w:r>
      <w:r w:rsidRPr="004A3702">
        <w:t xml:space="preserve"> together with the exhibits thereto</w:t>
      </w:r>
      <w:r w:rsidR="00E9424C" w:rsidRPr="004A3702">
        <w:t>;</w:t>
      </w:r>
      <w:r w:rsidRPr="004A3702">
        <w:t xml:space="preserve"> </w:t>
      </w:r>
    </w:p>
    <w:p w14:paraId="4EA5C504" w14:textId="04B39C7F" w:rsidR="00E9424C" w:rsidRPr="004A3702" w:rsidRDefault="00000325" w:rsidP="0071338B">
      <w:pPr>
        <w:pStyle w:val="CCVNumberLevel2"/>
      </w:pPr>
      <w:r w:rsidRPr="004A3702">
        <w:t>the affidavit of Farina Abedini affirmed on 11 June 2019, together with certain documents referred to therein</w:t>
      </w:r>
      <w:r w:rsidR="00E9424C" w:rsidRPr="004A3702">
        <w:t>;</w:t>
      </w:r>
      <w:r w:rsidRPr="004A3702">
        <w:t xml:space="preserve"> </w:t>
      </w:r>
      <w:r w:rsidR="00EB4F64">
        <w:t xml:space="preserve"> </w:t>
      </w:r>
      <w:r w:rsidRPr="004A3702">
        <w:t xml:space="preserve">and </w:t>
      </w:r>
    </w:p>
    <w:p w14:paraId="62C60563" w14:textId="16563221" w:rsidR="00E9424C" w:rsidRPr="004A3702" w:rsidRDefault="00000325" w:rsidP="0071338B">
      <w:pPr>
        <w:pStyle w:val="CCVNumberLevel2"/>
      </w:pPr>
      <w:r w:rsidRPr="004A3702">
        <w:t>the affidavit of Farina Abedini affirmed on 12</w:t>
      </w:r>
      <w:r w:rsidR="00D14646">
        <w:t xml:space="preserve"> (sic)</w:t>
      </w:r>
      <w:r w:rsidRPr="004A3702">
        <w:t xml:space="preserve"> February 2020.</w:t>
      </w:r>
      <w:r w:rsidR="006B3982" w:rsidRPr="004A3702">
        <w:t xml:space="preserve"> </w:t>
      </w:r>
      <w:r w:rsidRPr="004A3702">
        <w:t xml:space="preserve"> </w:t>
      </w:r>
    </w:p>
    <w:p w14:paraId="2F8C7176" w14:textId="367BF546" w:rsidR="00C2011A" w:rsidRPr="004A3702" w:rsidRDefault="00000325" w:rsidP="0071338B">
      <w:pPr>
        <w:pStyle w:val="CCVNumberLevel1"/>
        <w:ind w:left="1134"/>
      </w:pPr>
      <w:r w:rsidRPr="004A3702">
        <w:t xml:space="preserve">The purpose of the </w:t>
      </w:r>
      <w:r w:rsidR="008A409B">
        <w:t>O</w:t>
      </w:r>
      <w:r w:rsidRPr="004A3702">
        <w:t xml:space="preserve">rder was </w:t>
      </w:r>
      <w:r w:rsidR="00E9424C" w:rsidRPr="004A3702">
        <w:t xml:space="preserve">stated to be </w:t>
      </w:r>
      <w:r w:rsidRPr="004A3702">
        <w:t>to allow the Trustee to use those affidavits</w:t>
      </w:r>
      <w:r w:rsidR="00C2011A" w:rsidRPr="004A3702">
        <w:t xml:space="preserve"> –</w:t>
      </w:r>
    </w:p>
    <w:p w14:paraId="31616D81" w14:textId="03CDC6DA" w:rsidR="00C2011A" w:rsidRPr="004A3702" w:rsidRDefault="00C76588" w:rsidP="00EB4F64">
      <w:pPr>
        <w:pStyle w:val="CCVQuoteLevel1"/>
        <w:keepLines/>
      </w:pPr>
      <w:r w:rsidRPr="004A3702">
        <w:lastRenderedPageBreak/>
        <w:t>“</w:t>
      </w:r>
      <w:r w:rsidR="00C2011A" w:rsidRPr="004A3702">
        <w:t xml:space="preserve">… </w:t>
      </w:r>
      <w:r w:rsidRPr="004A3702">
        <w:t>so far as necessary</w:t>
      </w:r>
      <w:r w:rsidR="008A409B">
        <w:t xml:space="preserve"> </w:t>
      </w:r>
      <w:r w:rsidRPr="004A3702">
        <w:t>…</w:t>
      </w:r>
      <w:r w:rsidR="008A409B">
        <w:t xml:space="preserve"> </w:t>
      </w:r>
      <w:r w:rsidRPr="004A3702">
        <w:t xml:space="preserve">for the purpose of seeking orders and declarations in a court exercising jurisdiction under the </w:t>
      </w:r>
      <w:r w:rsidRPr="006637A6">
        <w:rPr>
          <w:i/>
          <w:iCs/>
        </w:rPr>
        <w:t>Bankruptcy Act 1966</w:t>
      </w:r>
      <w:r w:rsidRPr="004A3702">
        <w:t xml:space="preserve"> (Cth) </w:t>
      </w:r>
      <w:r w:rsidRPr="004A3702">
        <w:rPr>
          <w:u w:val="single"/>
        </w:rPr>
        <w:t>in relation to the Trustee’s interest in the property</w:t>
      </w:r>
      <w:r w:rsidRPr="004A3702">
        <w:t xml:space="preserve"> situated at 6A Miowera Road </w:t>
      </w:r>
      <w:r w:rsidR="00741C71">
        <w:t xml:space="preserve">[North] </w:t>
      </w:r>
      <w:r w:rsidRPr="004A3702">
        <w:t>Turramurra, New South Wales</w:t>
      </w:r>
      <w:r w:rsidR="00C2011A" w:rsidRPr="004A3702">
        <w:t xml:space="preserve"> </w:t>
      </w:r>
      <w:r w:rsidRPr="004A3702">
        <w:t>…</w:t>
      </w:r>
      <w:r w:rsidR="00C2011A" w:rsidRPr="004A3702">
        <w:t xml:space="preserve"> .</w:t>
      </w:r>
      <w:r w:rsidRPr="004A3702">
        <w:t>”</w:t>
      </w:r>
      <w:r w:rsidR="00D14646">
        <w:rPr>
          <w:rStyle w:val="FootnoteReference"/>
        </w:rPr>
        <w:footnoteReference w:id="343"/>
      </w:r>
      <w:r w:rsidR="00360009" w:rsidRPr="004A3702">
        <w:t xml:space="preserve"> </w:t>
      </w:r>
    </w:p>
    <w:p w14:paraId="2EE229EA" w14:textId="01B2C323" w:rsidR="00307900" w:rsidRPr="004A3702" w:rsidRDefault="00C2011A" w:rsidP="00EB4F64">
      <w:pPr>
        <w:pStyle w:val="CCVQuoteLevel1"/>
        <w:keepLines/>
      </w:pPr>
      <w:r w:rsidRPr="004A3702">
        <w:t xml:space="preserve"> </w:t>
      </w:r>
      <w:r w:rsidR="00360009" w:rsidRPr="004A3702">
        <w:t>(emphasis added)</w:t>
      </w:r>
    </w:p>
    <w:p w14:paraId="265841BE" w14:textId="67D9DA23" w:rsidR="0035132C" w:rsidRPr="004A3702" w:rsidRDefault="0035132C" w:rsidP="0071338B">
      <w:pPr>
        <w:pStyle w:val="CCVNumberLevel1"/>
        <w:ind w:left="1134"/>
      </w:pPr>
      <w:r w:rsidRPr="004A3702">
        <w:t xml:space="preserve">On 2 July 2020, the Trustee </w:t>
      </w:r>
      <w:r w:rsidR="0061587A" w:rsidRPr="004A3702">
        <w:t>issued</w:t>
      </w:r>
      <w:r w:rsidRPr="004A3702">
        <w:t xml:space="preserve"> proceedings in the F</w:t>
      </w:r>
      <w:r w:rsidR="00E96C44">
        <w:t>CC</w:t>
      </w:r>
      <w:r w:rsidRPr="004A3702">
        <w:t xml:space="preserve"> </w:t>
      </w:r>
      <w:r w:rsidR="0061587A" w:rsidRPr="004A3702">
        <w:t>against Mr Isfhani and Mrs Abedini (</w:t>
      </w:r>
      <w:r w:rsidR="00360009" w:rsidRPr="004A3702">
        <w:t>“</w:t>
      </w:r>
      <w:r w:rsidR="0061587A" w:rsidRPr="004A3702">
        <w:t>the FCC proceedings</w:t>
      </w:r>
      <w:r w:rsidR="00360009" w:rsidRPr="004A3702">
        <w:t>”</w:t>
      </w:r>
      <w:r w:rsidR="0061587A" w:rsidRPr="004A3702">
        <w:t>).  T</w:t>
      </w:r>
      <w:r w:rsidRPr="004A3702">
        <w:t xml:space="preserve">he Commissioner of the AFP </w:t>
      </w:r>
      <w:r w:rsidR="0061587A" w:rsidRPr="004A3702">
        <w:t>was not a party to the FCC proceedings.</w:t>
      </w:r>
      <w:r w:rsidR="00C76588" w:rsidRPr="004A3702">
        <w:rPr>
          <w:rStyle w:val="FootnoteReference"/>
        </w:rPr>
        <w:footnoteReference w:id="344"/>
      </w:r>
    </w:p>
    <w:p w14:paraId="554B56BF" w14:textId="67A52BD8" w:rsidR="00AC4A61" w:rsidRPr="004A3702" w:rsidRDefault="00AC4A61" w:rsidP="0071338B">
      <w:pPr>
        <w:pStyle w:val="CCVNumberLevel1"/>
        <w:ind w:left="1134"/>
      </w:pPr>
      <w:r w:rsidRPr="004A3702">
        <w:t xml:space="preserve">In the </w:t>
      </w:r>
      <w:r w:rsidR="00741C71">
        <w:t>a</w:t>
      </w:r>
      <w:r w:rsidRPr="004A3702">
        <w:t>pplica</w:t>
      </w:r>
      <w:r w:rsidR="00360009" w:rsidRPr="004A3702">
        <w:t>tion</w:t>
      </w:r>
      <w:r w:rsidRPr="004A3702">
        <w:t xml:space="preserve">, the Trustee sought, </w:t>
      </w:r>
      <w:r w:rsidRPr="004A3702">
        <w:rPr>
          <w:i/>
          <w:iCs/>
        </w:rPr>
        <w:t>inter alia</w:t>
      </w:r>
      <w:r w:rsidRPr="004A3702">
        <w:t>, the following:</w:t>
      </w:r>
    </w:p>
    <w:p w14:paraId="2D2D102C" w14:textId="3EBBA452" w:rsidR="00AC4A61" w:rsidRPr="004A3702" w:rsidRDefault="00AC4A61" w:rsidP="0078422A">
      <w:pPr>
        <w:pStyle w:val="CCVQuoteLevel1"/>
        <w:keepNext/>
        <w:tabs>
          <w:tab w:val="left" w:pos="2268"/>
          <w:tab w:val="left" w:pos="2835"/>
        </w:tabs>
      </w:pPr>
      <w:r w:rsidRPr="004A3702">
        <w:t>“</w:t>
      </w:r>
      <w:r w:rsidR="00210B87">
        <w:t>1.</w:t>
      </w:r>
      <w:r w:rsidR="00210B87">
        <w:tab/>
      </w:r>
      <w:r w:rsidRPr="004A3702">
        <w:t>Declarations that:</w:t>
      </w:r>
    </w:p>
    <w:p w14:paraId="10506FD2" w14:textId="7D461C8A" w:rsidR="00AC4A61" w:rsidRPr="004A3702" w:rsidRDefault="00210B87" w:rsidP="006637A6">
      <w:pPr>
        <w:pStyle w:val="CCVQuoteLevel1"/>
        <w:tabs>
          <w:tab w:val="left" w:pos="2268"/>
          <w:tab w:val="left" w:pos="2835"/>
        </w:tabs>
        <w:ind w:left="2835" w:hanging="1134"/>
      </w:pPr>
      <w:r>
        <w:tab/>
      </w:r>
      <w:r w:rsidR="00AC4A61" w:rsidRPr="004A3702">
        <w:t>(a)</w:t>
      </w:r>
      <w:r w:rsidR="00AC4A61" w:rsidRPr="004A3702">
        <w:tab/>
        <w:t xml:space="preserve">the First Respondent held the Property subject to a trust, </w:t>
      </w:r>
      <w:bookmarkStart w:id="62" w:name="_Hlk129876799"/>
      <w:r w:rsidR="00AC4A61" w:rsidRPr="004A3702">
        <w:t xml:space="preserve">charge or lien in favour of Mr and Mrs Abedini </w:t>
      </w:r>
      <w:bookmarkEnd w:id="62"/>
      <w:r w:rsidR="00AC4A61" w:rsidRPr="004A3702">
        <w:t>as to:</w:t>
      </w:r>
    </w:p>
    <w:p w14:paraId="612E3D28" w14:textId="54D9839B" w:rsidR="00AC4A61" w:rsidRPr="004A3702" w:rsidRDefault="00C2011A" w:rsidP="006637A6">
      <w:pPr>
        <w:pStyle w:val="CCVQuoteLevel1"/>
        <w:tabs>
          <w:tab w:val="left" w:pos="2268"/>
          <w:tab w:val="left" w:pos="2835"/>
          <w:tab w:val="left" w:pos="3402"/>
        </w:tabs>
      </w:pPr>
      <w:r w:rsidRPr="004A3702">
        <w:tab/>
      </w:r>
      <w:r w:rsidRPr="004A3702">
        <w:tab/>
      </w:r>
      <w:r w:rsidR="00210B87">
        <w:tab/>
      </w:r>
      <w:r w:rsidR="00AC4A61" w:rsidRPr="004A3702">
        <w:t>i</w:t>
      </w:r>
      <w:r w:rsidR="00210B87">
        <w:t>.</w:t>
      </w:r>
      <w:r w:rsidR="00210B87">
        <w:tab/>
      </w:r>
      <w:r w:rsidR="00AC4A61" w:rsidRPr="004A3702">
        <w:t>the whole of the property; alternatively</w:t>
      </w:r>
    </w:p>
    <w:p w14:paraId="152B3248" w14:textId="7BD2B5EB" w:rsidR="00AC4A61" w:rsidRPr="004A3702" w:rsidRDefault="00C2011A" w:rsidP="006637A6">
      <w:pPr>
        <w:pStyle w:val="CCVQuoteLevel1"/>
        <w:tabs>
          <w:tab w:val="left" w:pos="2268"/>
          <w:tab w:val="left" w:pos="2835"/>
          <w:tab w:val="left" w:pos="3402"/>
        </w:tabs>
        <w:ind w:left="3402" w:hanging="1701"/>
      </w:pPr>
      <w:r w:rsidRPr="004A3702">
        <w:tab/>
      </w:r>
      <w:r w:rsidRPr="004A3702">
        <w:tab/>
      </w:r>
      <w:r w:rsidR="00AC4A61" w:rsidRPr="004A3702">
        <w:t>ii</w:t>
      </w:r>
      <w:r w:rsidR="00210B87">
        <w:t>.</w:t>
      </w:r>
      <w:r w:rsidR="00AC4A61" w:rsidRPr="004A3702">
        <w:tab/>
        <w:t>in such proportion as the Court considers just and equitable</w:t>
      </w:r>
      <w:r w:rsidR="00210B87">
        <w:t>;</w:t>
      </w:r>
    </w:p>
    <w:p w14:paraId="61E4098E" w14:textId="77777777" w:rsidR="00210B87" w:rsidRDefault="00C2011A" w:rsidP="00210B87">
      <w:pPr>
        <w:pStyle w:val="CCVQuoteLevel1"/>
        <w:tabs>
          <w:tab w:val="left" w:pos="2268"/>
          <w:tab w:val="left" w:pos="2835"/>
        </w:tabs>
        <w:ind w:left="2835" w:hanging="1134"/>
      </w:pPr>
      <w:r w:rsidRPr="004A3702">
        <w:tab/>
      </w:r>
      <w:r w:rsidR="00210B87">
        <w:tab/>
      </w:r>
      <w:r w:rsidR="00AC4A61" w:rsidRPr="004A3702">
        <w:t>on the basis that Mr and Mrs Abedini contributed to the entirety of the purchase price</w:t>
      </w:r>
      <w:r w:rsidR="00210B87">
        <w:t>.</w:t>
      </w:r>
    </w:p>
    <w:p w14:paraId="4331784D" w14:textId="726B91B2" w:rsidR="00AC4A61" w:rsidRPr="004A3702" w:rsidRDefault="00210B87" w:rsidP="006637A6">
      <w:pPr>
        <w:pStyle w:val="CCVQuoteLevel1"/>
        <w:tabs>
          <w:tab w:val="left" w:pos="2268"/>
          <w:tab w:val="left" w:pos="2835"/>
        </w:tabs>
        <w:ind w:left="2835" w:hanging="1134"/>
      </w:pPr>
      <w:r>
        <w:tab/>
      </w:r>
      <w:r>
        <w:tab/>
      </w:r>
      <w:r w:rsidR="0099476A" w:rsidRPr="004A3702">
        <w:t>..</w:t>
      </w:r>
      <w:r w:rsidR="00C2011A" w:rsidRPr="004A3702">
        <w:t>.</w:t>
      </w:r>
      <w:r w:rsidR="00741C71">
        <w:t xml:space="preserve"> .</w:t>
      </w:r>
      <w:r w:rsidR="00AC4A61" w:rsidRPr="004A3702">
        <w:t>”</w:t>
      </w:r>
      <w:r w:rsidR="00607A4E">
        <w:rPr>
          <w:rStyle w:val="FootnoteReference"/>
        </w:rPr>
        <w:footnoteReference w:id="345"/>
      </w:r>
    </w:p>
    <w:p w14:paraId="0E2AFAA2" w14:textId="3D453DE0" w:rsidR="0035132C" w:rsidRPr="004A3702" w:rsidRDefault="0035132C" w:rsidP="0071338B">
      <w:pPr>
        <w:pStyle w:val="CCVNumberLevel1"/>
        <w:ind w:left="1134"/>
      </w:pPr>
      <w:r w:rsidRPr="004A3702">
        <w:t>In the FCC proceedings, Mrs Abedini claimed that she was the sole beneficial owner of the Turramurra property.</w:t>
      </w:r>
      <w:r w:rsidR="00AC4A61" w:rsidRPr="004A3702">
        <w:rPr>
          <w:rStyle w:val="FootnoteReference"/>
        </w:rPr>
        <w:footnoteReference w:id="346"/>
      </w:r>
    </w:p>
    <w:p w14:paraId="5E738D2E" w14:textId="04A375F1" w:rsidR="008734D2" w:rsidRPr="004A3702" w:rsidRDefault="008734D2" w:rsidP="0071338B">
      <w:pPr>
        <w:pStyle w:val="CCVNumberLevel1"/>
        <w:ind w:left="1134"/>
      </w:pPr>
      <w:r w:rsidRPr="004A3702">
        <w:t xml:space="preserve">By an email dated 6 July 2020, the solicitor for the Commissioner sought from the </w:t>
      </w:r>
      <w:r w:rsidR="00360009" w:rsidRPr="004A3702">
        <w:t>T</w:t>
      </w:r>
      <w:r w:rsidRPr="004A3702">
        <w:t>rustee an update as to the “</w:t>
      </w:r>
      <w:r w:rsidRPr="004A3702">
        <w:rPr>
          <w:i/>
          <w:iCs/>
        </w:rPr>
        <w:t>status of the bankruptcy applica</w:t>
      </w:r>
      <w:r w:rsidR="00817FCE">
        <w:rPr>
          <w:i/>
          <w:iCs/>
        </w:rPr>
        <w:t>tion</w:t>
      </w:r>
      <w:r w:rsidRPr="004A3702">
        <w:rPr>
          <w:i/>
          <w:iCs/>
        </w:rPr>
        <w:t xml:space="preserve"> and any proposed orders which are being sought?</w:t>
      </w:r>
      <w:r w:rsidRPr="004A3702">
        <w:t>”</w:t>
      </w:r>
      <w:r w:rsidRPr="004A3702">
        <w:rPr>
          <w:rStyle w:val="FootnoteReference"/>
        </w:rPr>
        <w:footnoteReference w:id="347"/>
      </w:r>
    </w:p>
    <w:p w14:paraId="28EA4284" w14:textId="2B925619" w:rsidR="008734D2" w:rsidRPr="004A3702" w:rsidRDefault="008734D2" w:rsidP="0071338B">
      <w:pPr>
        <w:pStyle w:val="CCVNumberLevel1"/>
        <w:ind w:left="1134"/>
      </w:pPr>
      <w:r w:rsidRPr="004A3702">
        <w:t>By an email dated 6 July 2020, the solicitor for the Trustee informed the solicitor for the Commissioner</w:t>
      </w:r>
      <w:r w:rsidR="00817FCE">
        <w:t>,</w:t>
      </w:r>
      <w:r w:rsidRPr="004A3702">
        <w:t xml:space="preserve"> that the Trustee had filed an application in the F</w:t>
      </w:r>
      <w:r w:rsidR="00E96C44">
        <w:t>CC</w:t>
      </w:r>
      <w:r w:rsidRPr="004A3702">
        <w:t xml:space="preserve"> </w:t>
      </w:r>
      <w:r w:rsidRPr="004A3702">
        <w:lastRenderedPageBreak/>
        <w:t>“</w:t>
      </w:r>
      <w:r w:rsidRPr="004A3702">
        <w:rPr>
          <w:i/>
          <w:iCs/>
        </w:rPr>
        <w:t>seeking, inter alia, orders for the sale of the property</w:t>
      </w:r>
      <w:r w:rsidRPr="004A3702">
        <w:t>”</w:t>
      </w:r>
      <w:r w:rsidR="00210B87">
        <w:t>.</w:t>
      </w:r>
      <w:r w:rsidRPr="004A3702">
        <w:t xml:space="preserve">  A copy of the </w:t>
      </w:r>
      <w:r w:rsidR="00210B87">
        <w:t>a</w:t>
      </w:r>
      <w:r w:rsidRPr="004A3702">
        <w:t>pplication was attached to the email.</w:t>
      </w:r>
      <w:r w:rsidR="00E4693C" w:rsidRPr="004A3702">
        <w:rPr>
          <w:rStyle w:val="FootnoteReference"/>
        </w:rPr>
        <w:footnoteReference w:id="348"/>
      </w:r>
    </w:p>
    <w:p w14:paraId="3E3DF9E0" w14:textId="1BDA443D" w:rsidR="008734D2" w:rsidRPr="004A3702" w:rsidRDefault="008734D2" w:rsidP="0071338B">
      <w:pPr>
        <w:pStyle w:val="CCVNumberLevel1"/>
        <w:ind w:left="1134"/>
      </w:pPr>
      <w:r w:rsidRPr="004A3702">
        <w:t>By a further email sent on 6 July 2020, the solicitor for the Commissioner questioned wh</w:t>
      </w:r>
      <w:r w:rsidR="0099476A" w:rsidRPr="004A3702">
        <w:t>ether</w:t>
      </w:r>
      <w:r w:rsidRPr="004A3702">
        <w:t xml:space="preserve"> paragraph 8 of the application “</w:t>
      </w:r>
      <w:r w:rsidR="0099476A" w:rsidRPr="004A3702">
        <w:rPr>
          <w:i/>
          <w:iCs/>
        </w:rPr>
        <w:t>…</w:t>
      </w:r>
      <w:r w:rsidRPr="004A3702">
        <w:rPr>
          <w:i/>
          <w:iCs/>
        </w:rPr>
        <w:t xml:space="preserve"> contravene</w:t>
      </w:r>
      <w:r w:rsidR="0099476A" w:rsidRPr="004A3702">
        <w:rPr>
          <w:i/>
          <w:iCs/>
        </w:rPr>
        <w:t>[s]</w:t>
      </w:r>
      <w:r w:rsidRPr="004A3702">
        <w:rPr>
          <w:i/>
          <w:iCs/>
        </w:rPr>
        <w:t xml:space="preserve"> the orders made in the County Court in the Proceeds of Crime proceedings</w:t>
      </w:r>
      <w:r w:rsidRPr="004A3702">
        <w:t>”</w:t>
      </w:r>
      <w:r w:rsidR="00723FDD">
        <w:t>.</w:t>
      </w:r>
      <w:r w:rsidRPr="004A3702">
        <w:t xml:space="preserve">  Paragraph 8 of the application dealt with the manner in which a sale of the</w:t>
      </w:r>
      <w:r w:rsidR="002718D3">
        <w:t xml:space="preserve"> Turramurra</w:t>
      </w:r>
      <w:r w:rsidRPr="004A3702">
        <w:t xml:space="preserve"> property to Mrs Abedini may be made “</w:t>
      </w:r>
      <w:r w:rsidRPr="004A3702">
        <w:rPr>
          <w:i/>
          <w:iCs/>
        </w:rPr>
        <w:t>upon such terms</w:t>
      </w:r>
      <w:r w:rsidR="00723FDD">
        <w:rPr>
          <w:i/>
          <w:iCs/>
        </w:rPr>
        <w:t xml:space="preserve"> </w:t>
      </w:r>
      <w:r w:rsidRPr="004A3702">
        <w:rPr>
          <w:i/>
          <w:iCs/>
        </w:rPr>
        <w:t>…</w:t>
      </w:r>
      <w:r w:rsidR="00723FDD">
        <w:rPr>
          <w:i/>
          <w:iCs/>
        </w:rPr>
        <w:t xml:space="preserve"> </w:t>
      </w:r>
      <w:r w:rsidRPr="004A3702">
        <w:rPr>
          <w:i/>
          <w:iCs/>
        </w:rPr>
        <w:t>as the Trustee</w:t>
      </w:r>
      <w:r w:rsidR="00723FDD">
        <w:rPr>
          <w:i/>
          <w:iCs/>
        </w:rPr>
        <w:t xml:space="preserve"> </w:t>
      </w:r>
      <w:r w:rsidRPr="004A3702">
        <w:rPr>
          <w:i/>
          <w:iCs/>
        </w:rPr>
        <w:t>…</w:t>
      </w:r>
      <w:r w:rsidR="00723FDD">
        <w:rPr>
          <w:i/>
          <w:iCs/>
        </w:rPr>
        <w:t xml:space="preserve"> </w:t>
      </w:r>
      <w:r w:rsidRPr="004A3702">
        <w:rPr>
          <w:i/>
          <w:iCs/>
        </w:rPr>
        <w:t>considers appropriate</w:t>
      </w:r>
      <w:r w:rsidRPr="004A3702">
        <w:t>”</w:t>
      </w:r>
      <w:r w:rsidR="00723FDD">
        <w:t>.</w:t>
      </w:r>
      <w:r w:rsidRPr="004A3702">
        <w:rPr>
          <w:rStyle w:val="FootnoteReference"/>
        </w:rPr>
        <w:footnoteReference w:id="349"/>
      </w:r>
    </w:p>
    <w:p w14:paraId="2C089544" w14:textId="4A3A553D" w:rsidR="0076405F" w:rsidRPr="004A3702" w:rsidRDefault="0076405F" w:rsidP="0071338B">
      <w:pPr>
        <w:pStyle w:val="CCVNumberLevel1"/>
        <w:ind w:left="1134"/>
      </w:pPr>
      <w:r w:rsidRPr="004A3702">
        <w:t>By a further email dated 6 July 2020, the solicitor for the Trustee responded:</w:t>
      </w:r>
    </w:p>
    <w:p w14:paraId="2868040A" w14:textId="0D63AAEF" w:rsidR="00723FDD" w:rsidRDefault="0076405F" w:rsidP="006B2808">
      <w:pPr>
        <w:pStyle w:val="CCVQuoteLevel1"/>
        <w:keepLines/>
      </w:pPr>
      <w:r w:rsidRPr="004A3702">
        <w:t>“We note there is nothing in the orders which preclude</w:t>
      </w:r>
      <w:r w:rsidR="000563D8" w:rsidRPr="004A3702">
        <w:t>s</w:t>
      </w:r>
      <w:r w:rsidRPr="004A3702">
        <w:t xml:space="preserve"> the Trustee in bankruptcy from selling the Restrained Property to the co-owner either as a result of sale at auction or by way of private treaty so long as the transaction is a normal commercial arms-length transaction</w:t>
      </w:r>
      <w:r w:rsidR="00723FDD">
        <w:t>.</w:t>
      </w:r>
    </w:p>
    <w:p w14:paraId="3AE4EB23" w14:textId="3E250170" w:rsidR="0076405F" w:rsidRDefault="00723FDD" w:rsidP="006B2808">
      <w:pPr>
        <w:pStyle w:val="CCVQuoteLevel1"/>
        <w:keepLines/>
      </w:pPr>
      <w:r>
        <w:t xml:space="preserve"> … .</w:t>
      </w:r>
      <w:r w:rsidR="0076405F" w:rsidRPr="004A3702">
        <w:t>”</w:t>
      </w:r>
      <w:r w:rsidR="0076405F" w:rsidRPr="004A3702">
        <w:rPr>
          <w:rStyle w:val="FootnoteReference"/>
          <w:szCs w:val="22"/>
        </w:rPr>
        <w:footnoteReference w:id="350"/>
      </w:r>
    </w:p>
    <w:p w14:paraId="4EFC7CB7" w14:textId="773CB397" w:rsidR="00C02935" w:rsidRDefault="0076405F" w:rsidP="0071338B">
      <w:pPr>
        <w:pStyle w:val="CCVNumberLevel1"/>
        <w:ind w:left="1134"/>
      </w:pPr>
      <w:r w:rsidRPr="004A3702">
        <w:t>By email dated 7 July 2020, the solicitor for the Commissioner continued to assert that</w:t>
      </w:r>
      <w:r w:rsidR="00C02935">
        <w:t>:</w:t>
      </w:r>
    </w:p>
    <w:p w14:paraId="7CD263E6" w14:textId="1B5AFD6F" w:rsidR="00C02935" w:rsidRDefault="0076405F" w:rsidP="006637A6">
      <w:pPr>
        <w:pStyle w:val="CCVQuoteLevel1"/>
      </w:pPr>
      <w:r w:rsidRPr="004A3702">
        <w:t>“</w:t>
      </w:r>
      <w:r w:rsidR="00C02935">
        <w:t>T</w:t>
      </w:r>
      <w:r w:rsidRPr="004A3702">
        <w:t xml:space="preserve">he current application by the Trustee in Bankruptcy contravenes the intent of the variation order made in the County Court.”  </w:t>
      </w:r>
    </w:p>
    <w:p w14:paraId="3EE16626" w14:textId="5E97B39D" w:rsidR="0076405F" w:rsidRPr="004A3702" w:rsidRDefault="0076405F" w:rsidP="0071338B">
      <w:pPr>
        <w:pStyle w:val="CCVNumberLevel1"/>
        <w:ind w:left="1134"/>
      </w:pPr>
      <w:r w:rsidRPr="004A3702">
        <w:t>The email continued:</w:t>
      </w:r>
    </w:p>
    <w:p w14:paraId="7479671E" w14:textId="47E2E366" w:rsidR="00002065" w:rsidRDefault="0076405F" w:rsidP="00002065">
      <w:pPr>
        <w:pStyle w:val="CCVQuoteLevel1"/>
      </w:pPr>
      <w:r w:rsidRPr="004A3702">
        <w:t xml:space="preserve">“Mrs Abedini’s exclusion application under the </w:t>
      </w:r>
      <w:r w:rsidRPr="004A3702">
        <w:rPr>
          <w:i/>
          <w:iCs/>
        </w:rPr>
        <w:t>Proceeds of Crime Act</w:t>
      </w:r>
      <w:r w:rsidRPr="004A3702">
        <w:t xml:space="preserve"> has not been determined and allowing her to purchase the property circumvents the purpose and intent of the County Court variation order</w:t>
      </w:r>
      <w:r w:rsidR="006B2808" w:rsidRPr="004A3702">
        <w:t xml:space="preserve"> </w:t>
      </w:r>
      <w:r w:rsidRPr="004A3702">
        <w:t>…</w:t>
      </w:r>
      <w:r w:rsidR="006B2808" w:rsidRPr="004A3702">
        <w:t xml:space="preserve"> .</w:t>
      </w:r>
      <w:r w:rsidRPr="004A3702">
        <w:t>”</w:t>
      </w:r>
      <w:r w:rsidRPr="004A3702">
        <w:rPr>
          <w:rStyle w:val="FootnoteReference"/>
          <w:szCs w:val="22"/>
        </w:rPr>
        <w:footnoteReference w:id="351"/>
      </w:r>
    </w:p>
    <w:p w14:paraId="645B42F1" w14:textId="0150E1FF" w:rsidR="0076405F" w:rsidRDefault="0076405F" w:rsidP="0071338B">
      <w:pPr>
        <w:pStyle w:val="CCVNumberLevel1"/>
        <w:ind w:left="1134"/>
      </w:pPr>
      <w:r w:rsidRPr="004A3702">
        <w:t>By letter dated 10 July 2020, the solicitor for the Trustee wrote to the solicitor for the Commissioner and made the following relevant remarks:</w:t>
      </w:r>
      <w:r w:rsidR="00D25969" w:rsidRPr="004A3702">
        <w:rPr>
          <w:rStyle w:val="FootnoteReference"/>
        </w:rPr>
        <w:footnoteReference w:id="352"/>
      </w:r>
      <w:r w:rsidRPr="004A3702">
        <w:t xml:space="preserve"> </w:t>
      </w:r>
    </w:p>
    <w:p w14:paraId="4B366406" w14:textId="49BEA783" w:rsidR="0076405F" w:rsidRPr="004A3702" w:rsidRDefault="0076405F" w:rsidP="006B2808">
      <w:pPr>
        <w:pStyle w:val="CCVQuoteLevel1"/>
      </w:pPr>
      <w:r w:rsidRPr="004A3702">
        <w:t>“Please note that it is not the intention of the Trustee to contravene or circumvent the purpose and intent of the variation Order made</w:t>
      </w:r>
      <w:r w:rsidR="00461E08">
        <w:t xml:space="preserve"> </w:t>
      </w:r>
      <w:r w:rsidRPr="004A3702">
        <w:t>…</w:t>
      </w:r>
      <w:r w:rsidR="00461E08">
        <w:t xml:space="preserve"> </w:t>
      </w:r>
      <w:r w:rsidRPr="004A3702">
        <w:t>by Judge O’Neill in the County Court.</w:t>
      </w:r>
    </w:p>
    <w:p w14:paraId="7FEB4F33" w14:textId="3DF80F1F" w:rsidR="0076405F" w:rsidRPr="004A3702" w:rsidRDefault="006B2808" w:rsidP="006B2808">
      <w:pPr>
        <w:pStyle w:val="CCVQuoteLevel1"/>
      </w:pPr>
      <w:r w:rsidRPr="004A3702">
        <w:lastRenderedPageBreak/>
        <w:t xml:space="preserve"> </w:t>
      </w:r>
      <w:r w:rsidR="0076405F" w:rsidRPr="004A3702">
        <w:t>We note the following:</w:t>
      </w:r>
    </w:p>
    <w:p w14:paraId="0435609D" w14:textId="1A9C4EAE" w:rsidR="0076405F" w:rsidRDefault="006B2808" w:rsidP="00F212F3">
      <w:pPr>
        <w:pStyle w:val="CCVQuoteLevel1"/>
        <w:keepLines/>
        <w:tabs>
          <w:tab w:val="left" w:pos="2268"/>
          <w:tab w:val="left" w:pos="2835"/>
        </w:tabs>
        <w:ind w:left="2268" w:hanging="567"/>
      </w:pPr>
      <w:r w:rsidRPr="004A3702">
        <w:t xml:space="preserve"> </w:t>
      </w:r>
      <w:r w:rsidR="0076405F" w:rsidRPr="004A3702">
        <w:t>1.</w:t>
      </w:r>
      <w:r w:rsidR="0076405F" w:rsidRPr="004A3702">
        <w:tab/>
        <w:t>…</w:t>
      </w:r>
      <w:r w:rsidRPr="004A3702">
        <w:t xml:space="preserve"> </w:t>
      </w:r>
      <w:r w:rsidR="0076405F" w:rsidRPr="004A3702">
        <w:rPr>
          <w:u w:val="single"/>
        </w:rPr>
        <w:t xml:space="preserve">any sale to </w:t>
      </w:r>
      <w:r w:rsidR="00461E08">
        <w:rPr>
          <w:u w:val="single"/>
        </w:rPr>
        <w:t xml:space="preserve">… </w:t>
      </w:r>
      <w:r w:rsidR="0076405F" w:rsidRPr="004A3702">
        <w:rPr>
          <w:u w:val="single"/>
        </w:rPr>
        <w:t>[Mrs Abedini] could only be subject to either the determination of her exclusion application in her favour or the consent of the Commission</w:t>
      </w:r>
      <w:r w:rsidR="000563D8" w:rsidRPr="004A3702">
        <w:rPr>
          <w:u w:val="single"/>
        </w:rPr>
        <w:t>er</w:t>
      </w:r>
      <w:r w:rsidR="0076405F" w:rsidRPr="004A3702">
        <w:rPr>
          <w:u w:val="single"/>
        </w:rPr>
        <w:t xml:space="preserve"> of the Australian Federal Police</w:t>
      </w:r>
      <w:r w:rsidR="0076405F" w:rsidRPr="004A3702">
        <w:t xml:space="preserve"> (</w:t>
      </w:r>
      <w:r w:rsidR="0076405F" w:rsidRPr="004A3702">
        <w:rPr>
          <w:b/>
          <w:bCs/>
        </w:rPr>
        <w:t>Commissioner</w:t>
      </w:r>
      <w:r w:rsidR="0076405F" w:rsidRPr="004A3702">
        <w:t>).</w:t>
      </w:r>
    </w:p>
    <w:p w14:paraId="6DC8987B" w14:textId="6339640B" w:rsidR="0076405F" w:rsidRPr="004A3702" w:rsidRDefault="006B2808" w:rsidP="006B2808">
      <w:pPr>
        <w:pStyle w:val="CCVQuoteLevel1"/>
        <w:tabs>
          <w:tab w:val="left" w:pos="2268"/>
          <w:tab w:val="left" w:pos="2835"/>
        </w:tabs>
        <w:ind w:left="2268" w:hanging="567"/>
      </w:pPr>
      <w:r w:rsidRPr="004A3702">
        <w:t xml:space="preserve"> </w:t>
      </w:r>
      <w:r w:rsidR="0076405F" w:rsidRPr="004A3702">
        <w:t>2.</w:t>
      </w:r>
      <w:r w:rsidR="0076405F" w:rsidRPr="004A3702">
        <w:tab/>
        <w:t>In our letter dated 13 November 2019</w:t>
      </w:r>
      <w:r w:rsidRPr="004A3702">
        <w:t xml:space="preserve"> </w:t>
      </w:r>
      <w:r w:rsidR="0076405F" w:rsidRPr="004A3702">
        <w:t>…</w:t>
      </w:r>
      <w:r w:rsidRPr="004A3702">
        <w:t xml:space="preserve"> </w:t>
      </w:r>
      <w:r w:rsidR="0076405F" w:rsidRPr="004A3702">
        <w:t>we advised that the Trustee intended to rea</w:t>
      </w:r>
      <w:r w:rsidR="00EE7FA7" w:rsidRPr="004A3702">
        <w:t>l</w:t>
      </w:r>
      <w:r w:rsidR="0076405F" w:rsidRPr="004A3702">
        <w:t xml:space="preserve">ise the Turramurra Property for the benefit of the bankrupt’s creditors which might include inviting Mrs Abedini to purchase his </w:t>
      </w:r>
      <w:r w:rsidR="00A13805" w:rsidRPr="004A3702">
        <w:t>interest in or to join him in the orderly sale of the Turramurra Property.</w:t>
      </w:r>
    </w:p>
    <w:p w14:paraId="661F3437" w14:textId="7DA3219D" w:rsidR="00D25969" w:rsidRPr="004A3702" w:rsidRDefault="006B2808" w:rsidP="006B2808">
      <w:pPr>
        <w:pStyle w:val="CCVQuoteLevel1"/>
        <w:tabs>
          <w:tab w:val="left" w:pos="2268"/>
          <w:tab w:val="left" w:pos="2835"/>
        </w:tabs>
        <w:ind w:left="2268" w:hanging="567"/>
      </w:pPr>
      <w:r w:rsidRPr="004A3702">
        <w:t xml:space="preserve"> </w:t>
      </w:r>
      <w:r w:rsidR="00D25969" w:rsidRPr="004A3702">
        <w:t>3.</w:t>
      </w:r>
      <w:r w:rsidR="00D25969" w:rsidRPr="004A3702">
        <w:tab/>
      </w:r>
      <w:r w:rsidR="00D25969" w:rsidRPr="004A3702">
        <w:rPr>
          <w:u w:val="single"/>
        </w:rPr>
        <w:t>It remains the Trustee’s understanding that any proposed sale to Mrs Abedini could only be effected by her exclusion application being determined in her favour or with the consent of the Commissioner.</w:t>
      </w:r>
      <w:r w:rsidR="00D25969" w:rsidRPr="004A3702">
        <w:t xml:space="preserve">  Indeed, any sale to any third party could only be effected by the Commissioner seeking a further variation of the orders dated 18 February 2020, to enable the Restraining order dated 17 November 2014 being withdrawn over the title to the Turramurra Property.</w:t>
      </w:r>
    </w:p>
    <w:p w14:paraId="64507285" w14:textId="56D5523F" w:rsidR="00D25969" w:rsidRDefault="006B2808" w:rsidP="006B2808">
      <w:pPr>
        <w:pStyle w:val="CCVQuoteLevel1"/>
        <w:tabs>
          <w:tab w:val="left" w:pos="2268"/>
          <w:tab w:val="left" w:pos="2835"/>
        </w:tabs>
        <w:ind w:left="2268" w:hanging="567"/>
      </w:pPr>
      <w:r w:rsidRPr="004A3702">
        <w:t xml:space="preserve"> </w:t>
      </w:r>
      <w:r w:rsidR="00D25969" w:rsidRPr="004A3702">
        <w:t>…</w:t>
      </w:r>
    </w:p>
    <w:p w14:paraId="00722EC7" w14:textId="6C46F71A" w:rsidR="00461E08" w:rsidRDefault="006B2808" w:rsidP="006B2808">
      <w:pPr>
        <w:pStyle w:val="CCVQuoteLevel1"/>
        <w:tabs>
          <w:tab w:val="left" w:pos="2268"/>
          <w:tab w:val="left" w:pos="2835"/>
        </w:tabs>
        <w:ind w:left="2268" w:hanging="567"/>
      </w:pPr>
      <w:r w:rsidRPr="004A3702">
        <w:t xml:space="preserve"> </w:t>
      </w:r>
      <w:r w:rsidR="00D25969" w:rsidRPr="004A3702">
        <w:t>5.</w:t>
      </w:r>
      <w:r w:rsidR="00D25969" w:rsidRPr="004A3702">
        <w:tab/>
        <w:t xml:space="preserve">At the hearing of the Trustee’s application, the Federal Circuit Court will be informed that </w:t>
      </w:r>
      <w:r w:rsidR="00D25969" w:rsidRPr="004A3702">
        <w:rPr>
          <w:u w:val="single"/>
        </w:rPr>
        <w:t xml:space="preserve">the application is made subject to the terms of both the Restraining Order and the </w:t>
      </w:r>
      <w:r w:rsidR="00461E08">
        <w:rPr>
          <w:u w:val="single"/>
        </w:rPr>
        <w:t>V</w:t>
      </w:r>
      <w:r w:rsidR="00D25969" w:rsidRPr="004A3702">
        <w:rPr>
          <w:u w:val="single"/>
        </w:rPr>
        <w:t xml:space="preserve">ariation </w:t>
      </w:r>
      <w:r w:rsidR="00461E08">
        <w:rPr>
          <w:u w:val="single"/>
        </w:rPr>
        <w:t>O</w:t>
      </w:r>
      <w:r w:rsidR="00D25969" w:rsidRPr="004A3702">
        <w:rPr>
          <w:u w:val="single"/>
        </w:rPr>
        <w:t xml:space="preserve">rder and any sale of the Turramurra Property ordered by the Federal Circuit Court will be subject to both the County Court </w:t>
      </w:r>
      <w:r w:rsidR="00461E08">
        <w:rPr>
          <w:u w:val="single"/>
        </w:rPr>
        <w:t>O</w:t>
      </w:r>
      <w:r w:rsidR="00D25969" w:rsidRPr="004A3702">
        <w:rPr>
          <w:u w:val="single"/>
        </w:rPr>
        <w:t>rders and the Commissioner’s consent</w:t>
      </w:r>
      <w:r w:rsidR="00461E08">
        <w:t>.</w:t>
      </w:r>
    </w:p>
    <w:p w14:paraId="7C5C05D0" w14:textId="4354A045" w:rsidR="006B2808" w:rsidRPr="004A3702" w:rsidRDefault="00657DD4" w:rsidP="006B2808">
      <w:pPr>
        <w:pStyle w:val="CCVQuoteLevel1"/>
        <w:tabs>
          <w:tab w:val="left" w:pos="2268"/>
          <w:tab w:val="left" w:pos="2835"/>
        </w:tabs>
        <w:ind w:left="2268" w:hanging="567"/>
      </w:pPr>
      <w:r>
        <w:t xml:space="preserve"> </w:t>
      </w:r>
      <w:r w:rsidR="00D25969" w:rsidRPr="004A3702">
        <w:t>…</w:t>
      </w:r>
      <w:r w:rsidR="006B2808" w:rsidRPr="004A3702">
        <w:t xml:space="preserve"> .</w:t>
      </w:r>
      <w:r w:rsidR="00D25969" w:rsidRPr="004A3702">
        <w:t>”</w:t>
      </w:r>
      <w:r w:rsidR="000563D8" w:rsidRPr="004A3702">
        <w:t xml:space="preserve"> </w:t>
      </w:r>
    </w:p>
    <w:p w14:paraId="7EDD94CF" w14:textId="7E5DFF34" w:rsidR="00D25969" w:rsidRDefault="000563D8" w:rsidP="006B2808">
      <w:pPr>
        <w:pStyle w:val="CCVQuoteLevel1"/>
        <w:tabs>
          <w:tab w:val="left" w:pos="2268"/>
          <w:tab w:val="left" w:pos="2835"/>
        </w:tabs>
        <w:ind w:left="2268" w:hanging="567"/>
      </w:pPr>
      <w:r w:rsidRPr="004A3702">
        <w:t>(emphasis added)</w:t>
      </w:r>
    </w:p>
    <w:p w14:paraId="1F70A80F" w14:textId="780D043B" w:rsidR="00D25969" w:rsidRPr="004A3702" w:rsidRDefault="00D25969" w:rsidP="0071338B">
      <w:pPr>
        <w:pStyle w:val="CCVNumberLevel1"/>
        <w:ind w:left="1134"/>
      </w:pPr>
      <w:r w:rsidRPr="004A3702">
        <w:t>By an email dated 15 July 2020, the solicitor for the Commissioner noted the following matters:</w:t>
      </w:r>
      <w:r w:rsidRPr="004A3702">
        <w:rPr>
          <w:rStyle w:val="FootnoteReference"/>
        </w:rPr>
        <w:footnoteReference w:id="353"/>
      </w:r>
    </w:p>
    <w:p w14:paraId="5FF12F20" w14:textId="2A461DD7" w:rsidR="00D25969" w:rsidRPr="004A3702" w:rsidRDefault="00D25969" w:rsidP="006B2808">
      <w:pPr>
        <w:pStyle w:val="CCVQuoteLevel1"/>
      </w:pPr>
      <w:r w:rsidRPr="004A3702">
        <w:t>“…</w:t>
      </w:r>
      <w:r w:rsidR="006B2808" w:rsidRPr="004A3702">
        <w:t xml:space="preserve"> </w:t>
      </w:r>
      <w:r w:rsidRPr="004A3702">
        <w:t>the contents of</w:t>
      </w:r>
      <w:r w:rsidR="006B2808" w:rsidRPr="004A3702">
        <w:t xml:space="preserve"> </w:t>
      </w:r>
      <w:r w:rsidRPr="004A3702">
        <w:t>…</w:t>
      </w:r>
      <w:r w:rsidR="006B2808" w:rsidRPr="004A3702">
        <w:t xml:space="preserve"> </w:t>
      </w:r>
      <w:r w:rsidRPr="004A3702">
        <w:t>your email</w:t>
      </w:r>
      <w:r w:rsidR="006B2808" w:rsidRPr="004A3702">
        <w:t xml:space="preserve"> </w:t>
      </w:r>
      <w:r w:rsidRPr="004A3702">
        <w:t>…</w:t>
      </w:r>
      <w:r w:rsidR="006B2808" w:rsidRPr="004A3702">
        <w:t xml:space="preserve"> </w:t>
      </w:r>
      <w:r w:rsidRPr="004A3702">
        <w:t>do not appear to be replicated in the Application before the Federal [Circuit] Court.</w:t>
      </w:r>
    </w:p>
    <w:p w14:paraId="41A69C5E" w14:textId="68C0BDFC" w:rsidR="00D25969" w:rsidRPr="004A3702" w:rsidRDefault="005745F0" w:rsidP="006B2808">
      <w:pPr>
        <w:pStyle w:val="CCVQuoteLevel1"/>
      </w:pPr>
      <w:r w:rsidRPr="004A3702">
        <w:t xml:space="preserve"> </w:t>
      </w:r>
      <w:r w:rsidR="00D25969" w:rsidRPr="004A3702">
        <w:t>The Application makes no reference to the determination of Mrs Abedini’s exclusion application or the Commissioner’s consent as being preconditions of a sale to Mrs Abedini.</w:t>
      </w:r>
    </w:p>
    <w:p w14:paraId="1EAA3B03" w14:textId="32134813" w:rsidR="00D25969" w:rsidRPr="004A3702" w:rsidRDefault="005745F0" w:rsidP="005A3DB7">
      <w:pPr>
        <w:pStyle w:val="CCVQuoteLevel1"/>
      </w:pPr>
      <w:r w:rsidRPr="004A3702">
        <w:t xml:space="preserve"> </w:t>
      </w:r>
      <w:r w:rsidR="00D25969" w:rsidRPr="004A3702">
        <w:t>On its face, the Application appears to accept that Mrs Abedini has a</w:t>
      </w:r>
      <w:r w:rsidR="00EE7FA7" w:rsidRPr="004A3702">
        <w:t>n</w:t>
      </w:r>
      <w:r w:rsidR="00D25969" w:rsidRPr="004A3702">
        <w:t xml:space="preserve"> interest in the restrained property, </w:t>
      </w:r>
      <w:r w:rsidR="00D25969" w:rsidRPr="00817FCE">
        <w:rPr>
          <w:u w:val="single"/>
        </w:rPr>
        <w:t>which issue is for determination in the County Court exclusion proceedings</w:t>
      </w:r>
      <w:r w:rsidR="00D25969" w:rsidRPr="004A3702">
        <w:t>…</w:t>
      </w:r>
    </w:p>
    <w:p w14:paraId="09D02033" w14:textId="0DF040DF" w:rsidR="00D25969" w:rsidRDefault="006B2808" w:rsidP="006B2808">
      <w:pPr>
        <w:pStyle w:val="CCVQuoteLevel1"/>
      </w:pPr>
      <w:r w:rsidRPr="004A3702">
        <w:t xml:space="preserve"> </w:t>
      </w:r>
      <w:r w:rsidR="00D25969" w:rsidRPr="004A3702">
        <w:t>…</w:t>
      </w:r>
      <w:r w:rsidRPr="004A3702">
        <w:t xml:space="preserve"> </w:t>
      </w:r>
      <w:r w:rsidR="00D25969" w:rsidRPr="004A3702">
        <w:t>the contents of your letter are noted and will be relied upon if any inconsistency arises by reference to the County Court orders</w:t>
      </w:r>
      <w:r w:rsidR="00D80554">
        <w:t>.</w:t>
      </w:r>
      <w:r w:rsidR="00D25969" w:rsidRPr="004A3702">
        <w:t>”</w:t>
      </w:r>
    </w:p>
    <w:p w14:paraId="54F565D4" w14:textId="73A7DD88" w:rsidR="00817FCE" w:rsidRPr="00817FCE" w:rsidRDefault="00817FCE" w:rsidP="00817FCE">
      <w:pPr>
        <w:pStyle w:val="CCVQuoteLevel1NewLine"/>
      </w:pPr>
      <w:r>
        <w:t>(emphasis added)</w:t>
      </w:r>
    </w:p>
    <w:p w14:paraId="04C11642" w14:textId="1B9C3B87" w:rsidR="0076405F" w:rsidRPr="004A3702" w:rsidRDefault="00FA02CD" w:rsidP="0071338B">
      <w:pPr>
        <w:pStyle w:val="CCVNumberLevel1"/>
        <w:ind w:left="1134"/>
      </w:pPr>
      <w:r w:rsidRPr="004A3702">
        <w:lastRenderedPageBreak/>
        <w:t xml:space="preserve">As a result of this exchange, the Trustee proposed that </w:t>
      </w:r>
      <w:r w:rsidR="00817FCE">
        <w:t>he</w:t>
      </w:r>
      <w:r w:rsidRPr="004A3702">
        <w:t xml:space="preserve"> would amend the </w:t>
      </w:r>
      <w:r w:rsidR="00D80554">
        <w:t>a</w:t>
      </w:r>
      <w:r w:rsidRPr="004A3702">
        <w:t>pplication to reflect the terms of the letter dated 10 July 2020</w:t>
      </w:r>
      <w:r w:rsidR="0076405F" w:rsidRPr="004A3702">
        <w:t>.</w:t>
      </w:r>
      <w:r w:rsidRPr="004A3702">
        <w:t xml:space="preserve">  The Commissioner’s view was sought as to whether the proposed amendments were acceptable.</w:t>
      </w:r>
      <w:r w:rsidRPr="004A3702">
        <w:rPr>
          <w:rStyle w:val="FootnoteReference"/>
        </w:rPr>
        <w:footnoteReference w:id="354"/>
      </w:r>
      <w:r w:rsidRPr="004A3702">
        <w:t xml:space="preserve">  </w:t>
      </w:r>
      <w:r w:rsidR="001050FD" w:rsidRPr="004A3702">
        <w:t>By email dated 21 July 2020, t</w:t>
      </w:r>
      <w:r w:rsidRPr="004A3702">
        <w:t>he solicitor for the Commissioner indicated that the proposed amendments were acceptable.</w:t>
      </w:r>
      <w:r w:rsidRPr="004A3702">
        <w:rPr>
          <w:rStyle w:val="FootnoteReference"/>
        </w:rPr>
        <w:footnoteReference w:id="355"/>
      </w:r>
    </w:p>
    <w:p w14:paraId="6F257763" w14:textId="4CDA5B1D" w:rsidR="008424FD" w:rsidRPr="004A3702" w:rsidRDefault="001050FD" w:rsidP="0071338B">
      <w:pPr>
        <w:pStyle w:val="CCVNumberLevel1"/>
        <w:ind w:left="1134"/>
      </w:pPr>
      <w:r w:rsidRPr="004A3702">
        <w:t xml:space="preserve">On 24 July 2020, an amended </w:t>
      </w:r>
      <w:r w:rsidR="00D80554">
        <w:t>a</w:t>
      </w:r>
      <w:r w:rsidRPr="004A3702">
        <w:t xml:space="preserve">pplication and an Amended Statement of Claim </w:t>
      </w:r>
      <w:r w:rsidR="00000325" w:rsidRPr="004A3702">
        <w:t>were filed with the FCC.</w:t>
      </w:r>
      <w:r w:rsidR="00000325" w:rsidRPr="004A3702">
        <w:rPr>
          <w:rStyle w:val="FootnoteReference"/>
        </w:rPr>
        <w:footnoteReference w:id="356"/>
      </w:r>
      <w:r w:rsidR="00000325" w:rsidRPr="004A3702">
        <w:t xml:space="preserve">  Both documents </w:t>
      </w:r>
      <w:r w:rsidRPr="004A3702">
        <w:t xml:space="preserve">reflected the amended content of the </w:t>
      </w:r>
      <w:r w:rsidR="00D80554">
        <w:t>a</w:t>
      </w:r>
      <w:r w:rsidRPr="004A3702">
        <w:t>pplication</w:t>
      </w:r>
      <w:r w:rsidR="00000325" w:rsidRPr="004A3702">
        <w:t xml:space="preserve"> as approved by the Commissioner</w:t>
      </w:r>
      <w:r w:rsidR="008424FD" w:rsidRPr="004A3702">
        <w:t xml:space="preserve">. </w:t>
      </w:r>
      <w:r w:rsidR="001D4378">
        <w:t xml:space="preserve"> </w:t>
      </w:r>
      <w:r w:rsidR="008424FD" w:rsidRPr="004A3702">
        <w:t>In particular, the documents sought orders that:</w:t>
      </w:r>
    </w:p>
    <w:p w14:paraId="708EAC9E" w14:textId="771283DA" w:rsidR="008424FD" w:rsidRPr="004A3702" w:rsidRDefault="008424FD" w:rsidP="008424FD">
      <w:pPr>
        <w:pStyle w:val="CCVNumberLevel1"/>
        <w:numPr>
          <w:ilvl w:val="0"/>
          <w:numId w:val="0"/>
        </w:numPr>
        <w:ind w:left="1843" w:hanging="709"/>
      </w:pPr>
      <w:r w:rsidRPr="004A3702">
        <w:t>(a)</w:t>
      </w:r>
      <w:r w:rsidRPr="004A3702">
        <w:tab/>
        <w:t>“</w:t>
      </w:r>
      <w:r w:rsidRPr="004A3702">
        <w:rPr>
          <w:i/>
          <w:iCs/>
        </w:rPr>
        <w:t>any sale may be made to Mrs Abedini</w:t>
      </w:r>
      <w:r w:rsidR="006B2808" w:rsidRPr="004A3702">
        <w:rPr>
          <w:i/>
          <w:iCs/>
        </w:rPr>
        <w:t xml:space="preserve"> </w:t>
      </w:r>
      <w:r w:rsidRPr="004A3702">
        <w:rPr>
          <w:i/>
          <w:iCs/>
        </w:rPr>
        <w:t>…</w:t>
      </w:r>
      <w:r w:rsidR="006B2808" w:rsidRPr="004A3702">
        <w:rPr>
          <w:i/>
          <w:iCs/>
        </w:rPr>
        <w:t xml:space="preserve"> </w:t>
      </w:r>
      <w:r w:rsidRPr="004A3702">
        <w:rPr>
          <w:i/>
          <w:iCs/>
        </w:rPr>
        <w:t>either with the consent of the Australian Federal Police or further order of the Court</w:t>
      </w:r>
      <w:r w:rsidRPr="004A3702">
        <w:t>”;  and</w:t>
      </w:r>
    </w:p>
    <w:p w14:paraId="110AA155" w14:textId="01A7B3E5" w:rsidR="00CC704F" w:rsidRDefault="008424FD" w:rsidP="008424FD">
      <w:pPr>
        <w:pStyle w:val="CCVNumberLevel1"/>
        <w:numPr>
          <w:ilvl w:val="0"/>
          <w:numId w:val="0"/>
        </w:numPr>
        <w:ind w:left="1843" w:hanging="709"/>
      </w:pPr>
      <w:r w:rsidRPr="004A3702">
        <w:t>(b)</w:t>
      </w:r>
      <w:r w:rsidRPr="004A3702">
        <w:tab/>
        <w:t>“</w:t>
      </w:r>
      <w:r w:rsidRPr="004A3702">
        <w:rPr>
          <w:i/>
          <w:iCs/>
        </w:rPr>
        <w:t>the net proceeds of sale of the Property be paid in the manner set out in the Orders made on 18 February 2020 by the County Court of Victoria in proceedings under the Proceeds of Crime Act 2002 (Cth) number CI</w:t>
      </w:r>
      <w:r w:rsidR="000C5826">
        <w:rPr>
          <w:i/>
          <w:iCs/>
        </w:rPr>
        <w:noBreakHyphen/>
      </w:r>
      <w:r w:rsidRPr="004A3702">
        <w:rPr>
          <w:i/>
          <w:iCs/>
        </w:rPr>
        <w:t>14</w:t>
      </w:r>
      <w:r w:rsidR="000C5826">
        <w:rPr>
          <w:i/>
          <w:iCs/>
        </w:rPr>
        <w:noBreakHyphen/>
      </w:r>
      <w:r w:rsidRPr="004A3702">
        <w:rPr>
          <w:i/>
          <w:iCs/>
        </w:rPr>
        <w:t>5621</w:t>
      </w:r>
      <w:r w:rsidR="006B2808" w:rsidRPr="004A3702">
        <w:rPr>
          <w:i/>
          <w:iCs/>
        </w:rPr>
        <w:t>.</w:t>
      </w:r>
      <w:r w:rsidRPr="004A3702">
        <w:t>”</w:t>
      </w:r>
      <w:r w:rsidRPr="004A3702">
        <w:rPr>
          <w:rStyle w:val="FootnoteReference"/>
        </w:rPr>
        <w:footnoteReference w:id="357"/>
      </w:r>
      <w:r w:rsidR="001050FD" w:rsidRPr="004A3702">
        <w:t xml:space="preserve"> </w:t>
      </w:r>
    </w:p>
    <w:p w14:paraId="36CCA5C3" w14:textId="144A7883" w:rsidR="0061587A" w:rsidRPr="004A3702" w:rsidRDefault="0035132C" w:rsidP="0071338B">
      <w:pPr>
        <w:pStyle w:val="CCVNumberLevel1"/>
        <w:ind w:left="1134"/>
      </w:pPr>
      <w:r w:rsidRPr="004A3702">
        <w:t>The FCC proceedings were settled</w:t>
      </w:r>
      <w:r w:rsidR="00607A4E">
        <w:t xml:space="preserve"> without adjudication</w:t>
      </w:r>
      <w:r w:rsidRPr="004A3702">
        <w:t xml:space="preserve"> on 6 November 2020</w:t>
      </w:r>
      <w:r w:rsidR="001D77AC">
        <w:t>,</w:t>
      </w:r>
      <w:r w:rsidRPr="004A3702">
        <w:t xml:space="preserve"> on terms set out in a Deed of Settlement dated </w:t>
      </w:r>
      <w:r w:rsidR="00995C15" w:rsidRPr="004A3702">
        <w:t>October 2020</w:t>
      </w:r>
      <w:r w:rsidRPr="004A3702">
        <w:t>.</w:t>
      </w:r>
      <w:r w:rsidRPr="004A3702">
        <w:rPr>
          <w:rStyle w:val="FootnoteReference"/>
        </w:rPr>
        <w:footnoteReference w:id="358"/>
      </w:r>
      <w:r w:rsidRPr="004A3702">
        <w:t xml:space="preserve">  </w:t>
      </w:r>
      <w:r w:rsidR="00805EEF" w:rsidRPr="004A3702">
        <w:t xml:space="preserve">The Deed of Settlement was between the Trustee, Mr Isfhani and Mrs Abedini.  </w:t>
      </w:r>
      <w:r w:rsidRPr="004A3702">
        <w:t>As a re</w:t>
      </w:r>
      <w:r w:rsidR="00A9410A" w:rsidRPr="004A3702">
        <w:t xml:space="preserve">sult of that settlement, Mrs Abedini </w:t>
      </w:r>
      <w:r w:rsidR="002B1AE3" w:rsidRPr="004A3702">
        <w:t xml:space="preserve">asserts that she </w:t>
      </w:r>
      <w:r w:rsidRPr="004A3702">
        <w:t xml:space="preserve">compromised her claim to be the sole owner of the </w:t>
      </w:r>
      <w:r w:rsidR="00A9410A" w:rsidRPr="004A3702">
        <w:t>e</w:t>
      </w:r>
      <w:r w:rsidRPr="004A3702">
        <w:t xml:space="preserve">quitable interest in the </w:t>
      </w:r>
      <w:r w:rsidR="001D77AC">
        <w:t xml:space="preserve">Turramurra </w:t>
      </w:r>
      <w:r w:rsidRPr="004A3702">
        <w:t>property</w:t>
      </w:r>
      <w:r w:rsidR="002B1AE3" w:rsidRPr="004A3702">
        <w:t>, accepting instead, the making of a declaration by the Court that she owns a half share of the Turramurra property</w:t>
      </w:r>
      <w:r w:rsidRPr="004A3702">
        <w:t>.</w:t>
      </w:r>
      <w:r w:rsidR="00A9410A" w:rsidRPr="004A3702">
        <w:t xml:space="preserve"> </w:t>
      </w:r>
      <w:r w:rsidR="00A0337E" w:rsidRPr="004A3702">
        <w:t xml:space="preserve"> </w:t>
      </w:r>
    </w:p>
    <w:p w14:paraId="144150FF" w14:textId="77777777" w:rsidR="003419F1" w:rsidRPr="004A3702" w:rsidRDefault="002B1AE3" w:rsidP="0071338B">
      <w:pPr>
        <w:pStyle w:val="CCVNumberLevel1"/>
        <w:ind w:left="1134"/>
      </w:pPr>
      <w:r w:rsidRPr="004A3702">
        <w:t>As referred to above, it is submitted on behalf of Mrs Abedini that</w:t>
      </w:r>
      <w:r w:rsidR="003419F1" w:rsidRPr="004A3702">
        <w:t>:</w:t>
      </w:r>
    </w:p>
    <w:p w14:paraId="3DF85E19" w14:textId="35FD2A2A" w:rsidR="003419F1" w:rsidRPr="004A3702" w:rsidRDefault="003419F1" w:rsidP="0071338B">
      <w:pPr>
        <w:pStyle w:val="CCVNumberLevel2"/>
      </w:pPr>
      <w:r w:rsidRPr="004A3702">
        <w:lastRenderedPageBreak/>
        <w:t>by reason of the content of the declaration, she acquired a half share in the Turramurra Property;  and</w:t>
      </w:r>
    </w:p>
    <w:p w14:paraId="702F3B30" w14:textId="2EAE5C47" w:rsidR="002B1AE3" w:rsidRPr="001A5095" w:rsidRDefault="009204FE" w:rsidP="0071338B">
      <w:pPr>
        <w:pStyle w:val="CCVNumberLevel2"/>
      </w:pPr>
      <w:r w:rsidRPr="004A3702">
        <w:t>by reason of allowing the Trustee to “</w:t>
      </w:r>
      <w:r w:rsidRPr="004A3702">
        <w:rPr>
          <w:i/>
          <w:iCs/>
        </w:rPr>
        <w:t>deal</w:t>
      </w:r>
      <w:r w:rsidRPr="004A3702">
        <w:t xml:space="preserve">” with the Turramurra property, </w:t>
      </w:r>
      <w:r w:rsidR="002B1AE3" w:rsidRPr="004A3702">
        <w:t>the Commissioner is now estopped from denying the effect of the Deed of Settlement and the FCC orders</w:t>
      </w:r>
      <w:r w:rsidRPr="004A3702">
        <w:t>, which was the result of such “</w:t>
      </w:r>
      <w:r w:rsidRPr="004A3702">
        <w:rPr>
          <w:i/>
          <w:iCs/>
        </w:rPr>
        <w:t>dealing</w:t>
      </w:r>
      <w:r w:rsidRPr="004A3702">
        <w:t>”</w:t>
      </w:r>
      <w:r w:rsidR="002B1AE3" w:rsidRPr="004A3702">
        <w:t>.</w:t>
      </w:r>
      <w:r w:rsidR="00EB269E" w:rsidRPr="004A3702">
        <w:t xml:space="preserve">  </w:t>
      </w:r>
    </w:p>
    <w:p w14:paraId="3D4BF6AB" w14:textId="77777777" w:rsidR="005852B2" w:rsidRPr="005852B2" w:rsidRDefault="005852B2" w:rsidP="0071338B">
      <w:pPr>
        <w:pStyle w:val="CCVNumberLevel1"/>
        <w:ind w:left="1134"/>
      </w:pPr>
      <w:r w:rsidRPr="005852B2">
        <w:t>A summary of the Commissioner’s argument in relation to this point is as follows:</w:t>
      </w:r>
    </w:p>
    <w:p w14:paraId="2642D6D7" w14:textId="4B15BEC3" w:rsidR="005852B2" w:rsidRPr="005852B2" w:rsidRDefault="005852B2" w:rsidP="0071338B">
      <w:pPr>
        <w:pStyle w:val="CCVNumberLevel2"/>
      </w:pPr>
      <w:r w:rsidRPr="005852B2">
        <w:t>to the extent that the Commissioner is said to be estopped from seeking to have the provisions of the Act lawfully applied, no such estoppel against the Act can apply;</w:t>
      </w:r>
      <w:r w:rsidRPr="005852B2">
        <w:rPr>
          <w:vertAlign w:val="superscript"/>
        </w:rPr>
        <w:footnoteReference w:id="359"/>
      </w:r>
    </w:p>
    <w:p w14:paraId="6D38ABFA" w14:textId="00BDC90A" w:rsidR="005852B2" w:rsidRPr="005852B2" w:rsidRDefault="005852B2" w:rsidP="0071338B">
      <w:pPr>
        <w:pStyle w:val="CCVNumberLevel2"/>
      </w:pPr>
      <w:r w:rsidRPr="005852B2">
        <w:t>as referred to above, Ms Duran</w:t>
      </w:r>
      <w:r w:rsidR="001D4378">
        <w:t>,</w:t>
      </w:r>
      <w:r w:rsidRPr="005852B2">
        <w:t xml:space="preserve"> for the Commissioner, raised concerns that part of the Trustee’s F</w:t>
      </w:r>
      <w:r w:rsidR="0030443D">
        <w:t>CC</w:t>
      </w:r>
      <w:r w:rsidRPr="005852B2">
        <w:t xml:space="preserve"> application was in contravention of the first Judge O’Neill</w:t>
      </w:r>
      <w:r w:rsidR="00817FCE">
        <w:t xml:space="preserve"> Order</w:t>
      </w:r>
      <w:r w:rsidRPr="005852B2">
        <w:t>.  In response, she was assured by the Trustee’s solicitor that “</w:t>
      </w:r>
      <w:r w:rsidRPr="005852B2">
        <w:rPr>
          <w:i/>
          <w:iCs/>
        </w:rPr>
        <w:t>any proposed sale to Mrs Abedini could only be effected by her exclusion application being determined in her favour or with the consent of the Commissioner</w:t>
      </w:r>
      <w:r w:rsidRPr="005852B2">
        <w:t>” and that the FCC would be informed accordingly;</w:t>
      </w:r>
      <w:r w:rsidRPr="005852B2">
        <w:rPr>
          <w:vertAlign w:val="superscript"/>
        </w:rPr>
        <w:footnoteReference w:id="360"/>
      </w:r>
    </w:p>
    <w:p w14:paraId="322A86AA" w14:textId="0CBFDFBA" w:rsidR="005852B2" w:rsidRPr="005852B2" w:rsidRDefault="005852B2" w:rsidP="0071338B">
      <w:pPr>
        <w:pStyle w:val="CCVNumberLevel2"/>
      </w:pPr>
      <w:r w:rsidRPr="005852B2">
        <w:t>an amended application reflecting this correspondence was filed;</w:t>
      </w:r>
    </w:p>
    <w:p w14:paraId="247CF084" w14:textId="4C9AAA34" w:rsidR="005852B2" w:rsidRPr="005852B2" w:rsidRDefault="005852B2" w:rsidP="0071338B">
      <w:pPr>
        <w:pStyle w:val="CCVNumberLevel2"/>
      </w:pPr>
      <w:r w:rsidRPr="005852B2">
        <w:t>despite this, Ms Duran was not notified of the settlement of the FCC proceedings until 12 November 2020;</w:t>
      </w:r>
      <w:r w:rsidRPr="005852B2">
        <w:rPr>
          <w:vertAlign w:val="superscript"/>
        </w:rPr>
        <w:footnoteReference w:id="361"/>
      </w:r>
    </w:p>
    <w:p w14:paraId="6823B9BD" w14:textId="15A2C49F" w:rsidR="005852B2" w:rsidRPr="005852B2" w:rsidRDefault="005852B2" w:rsidP="0071338B">
      <w:pPr>
        <w:pStyle w:val="CCVNumberLevel2"/>
      </w:pPr>
      <w:r w:rsidRPr="005852B2">
        <w:t xml:space="preserve">the declaration in </w:t>
      </w:r>
      <w:r w:rsidR="0030443D">
        <w:t xml:space="preserve">the Orders of </w:t>
      </w:r>
      <w:r w:rsidRPr="005852B2">
        <w:t xml:space="preserve">Judge Street does not reflect the agreement that had been reached by the Commissioner and the solicitor for the </w:t>
      </w:r>
      <w:r w:rsidR="0030443D">
        <w:t>T</w:t>
      </w:r>
      <w:r w:rsidRPr="005852B2">
        <w:t>rustee, as to the status of any interest which Mrs Abedini might have in the Turramurra property;</w:t>
      </w:r>
    </w:p>
    <w:p w14:paraId="3D9973EF" w14:textId="151A6D80" w:rsidR="005852B2" w:rsidRPr="005852B2" w:rsidRDefault="005852B2" w:rsidP="0071338B">
      <w:pPr>
        <w:pStyle w:val="CCVNumberLevel2"/>
      </w:pPr>
      <w:r w:rsidRPr="005852B2">
        <w:lastRenderedPageBreak/>
        <w:t>in light of these matters, to suggest that the Commissioner is estopped from opposing Mrs Abedini’s applications because of any representation made on his behalf, is untenable.  The representation</w:t>
      </w:r>
      <w:r w:rsidR="001D77AC">
        <w:t>/s which are</w:t>
      </w:r>
      <w:r w:rsidRPr="005852B2">
        <w:t xml:space="preserve"> said to found any estoppel, have not been articulated.  There can be no suggestion that the Commissioner has induced any change in Mrs Abedini’s position, nor that she has done anything </w:t>
      </w:r>
      <w:r w:rsidR="0009662C">
        <w:t>based on</w:t>
      </w:r>
      <w:r w:rsidRPr="005852B2">
        <w:t xml:space="preserve"> such a representation;  </w:t>
      </w:r>
    </w:p>
    <w:p w14:paraId="43015D5C" w14:textId="1B3FE70A" w:rsidR="005852B2" w:rsidRPr="005852B2" w:rsidRDefault="005852B2" w:rsidP="0071338B">
      <w:pPr>
        <w:pStyle w:val="CCVNumberLevel2"/>
      </w:pPr>
      <w:r w:rsidRPr="005852B2">
        <w:t xml:space="preserve">as at 23 March 2021, Mrs Abedini’s solicitor did not even know of the existence of the </w:t>
      </w:r>
      <w:r w:rsidR="00607A4E">
        <w:t>a</w:t>
      </w:r>
      <w:r w:rsidRPr="005852B2">
        <w:t>pplication</w:t>
      </w:r>
      <w:r w:rsidR="00607A4E">
        <w:t xml:space="preserve"> for exclusion from the restraining order</w:t>
      </w:r>
      <w:r w:rsidRPr="005852B2">
        <w:t>;</w:t>
      </w:r>
      <w:r w:rsidRPr="005852B2">
        <w:rPr>
          <w:vertAlign w:val="superscript"/>
        </w:rPr>
        <w:footnoteReference w:id="362"/>
      </w:r>
    </w:p>
    <w:p w14:paraId="26675B7B" w14:textId="2CF8F349" w:rsidR="005852B2" w:rsidRPr="005852B2" w:rsidRDefault="005852B2" w:rsidP="0071338B">
      <w:pPr>
        <w:pStyle w:val="CCVNumberLevel2"/>
      </w:pPr>
      <w:r w:rsidRPr="005852B2">
        <w:t>both the Trustee’s and Mrs Abedini’s legal representatives failed to abide by the arrangement that resulted in the first Judge O’Neill</w:t>
      </w:r>
      <w:r w:rsidR="00817FCE">
        <w:t xml:space="preserve"> Order</w:t>
      </w:r>
      <w:r w:rsidRPr="005852B2">
        <w:t>.  A deliberate course was planned by Mrs Abedini’s solicitors to “</w:t>
      </w:r>
      <w:r w:rsidRPr="005852B2">
        <w:rPr>
          <w:i/>
          <w:iCs/>
        </w:rPr>
        <w:t>get rid of the Trustee first and then deal with the AFP separately</w:t>
      </w:r>
      <w:r w:rsidRPr="005852B2">
        <w:t>” and then “</w:t>
      </w:r>
      <w:r w:rsidRPr="005852B2">
        <w:rPr>
          <w:i/>
          <w:iCs/>
        </w:rPr>
        <w:t>somehow, secure the interest of Ms</w:t>
      </w:r>
      <w:r w:rsidR="003624EC">
        <w:rPr>
          <w:i/>
          <w:iCs/>
        </w:rPr>
        <w:t>.</w:t>
      </w:r>
      <w:r w:rsidRPr="005852B2">
        <w:rPr>
          <w:i/>
          <w:iCs/>
        </w:rPr>
        <w:t xml:space="preserve"> Abedini</w:t>
      </w:r>
      <w:r w:rsidRPr="005852B2">
        <w:t>”;</w:t>
      </w:r>
      <w:r w:rsidRPr="005852B2">
        <w:rPr>
          <w:vertAlign w:val="superscript"/>
        </w:rPr>
        <w:footnoteReference w:id="363"/>
      </w:r>
    </w:p>
    <w:p w14:paraId="662D34FB" w14:textId="0BD6460C" w:rsidR="005852B2" w:rsidRPr="005852B2" w:rsidRDefault="005852B2" w:rsidP="0071338B">
      <w:pPr>
        <w:pStyle w:val="CCVNumberLevel2"/>
      </w:pPr>
      <w:r w:rsidRPr="005852B2">
        <w:t>effectively the Commissioner is being asked to acquiesce in an attempted undermining of the proper determination of the issues in these proceedings under the Act, and thereby to abandon any opposition to the Terms of Settlement to which he was not a party, by which he is not bound and of which he had no prior notice.  This course is simply inappropriate</w:t>
      </w:r>
      <w:r w:rsidR="00817FCE">
        <w:t>;</w:t>
      </w:r>
      <w:r w:rsidRPr="005852B2">
        <w:t xml:space="preserve">  </w:t>
      </w:r>
    </w:p>
    <w:p w14:paraId="6F565CF8" w14:textId="5CE1D13C" w:rsidR="005852B2" w:rsidRPr="005852B2" w:rsidRDefault="005852B2" w:rsidP="0071338B">
      <w:pPr>
        <w:pStyle w:val="CCVNumberLevel2"/>
      </w:pPr>
      <w:r w:rsidRPr="005852B2">
        <w:t>it is difficult to conceive of any basis on which a Court could grant equitable relief as sought by Mrs Abedini, in those circumstances.</w:t>
      </w:r>
    </w:p>
    <w:p w14:paraId="5F39837D" w14:textId="77777777" w:rsidR="005852B2" w:rsidRPr="005852B2" w:rsidRDefault="005852B2" w:rsidP="0071338B">
      <w:pPr>
        <w:pStyle w:val="CCVNumberLevel1"/>
        <w:ind w:left="1134"/>
      </w:pPr>
      <w:r w:rsidRPr="005852B2">
        <w:t>Having had regard to the facts of the case and the arguments put by each side, I find that the declaration made by Judge Street, did not create a proprietary interest in the Turramurra property in favour of Mrs Abedini.</w:t>
      </w:r>
    </w:p>
    <w:p w14:paraId="3C7633BE" w14:textId="39A843FC" w:rsidR="005852B2" w:rsidRPr="005852B2" w:rsidRDefault="005852B2" w:rsidP="0071338B">
      <w:pPr>
        <w:pStyle w:val="CCVNumberLevel1"/>
        <w:ind w:left="1134"/>
      </w:pPr>
      <w:r w:rsidRPr="005852B2">
        <w:t xml:space="preserve">An examination of the relevant documents reveals that the declaration made by Judge Street was identical in terms to the declaration that was sought in the </w:t>
      </w:r>
      <w:r w:rsidRPr="005852B2">
        <w:lastRenderedPageBreak/>
        <w:t>Amended Application and Amended Statement of Claim in the FCC proceedings.  In turn, the content of the orders and declaration sought, was based upon the Trustee’s assessment of the interests of the parties as set out in the relevant affidavit material filed in these proceedings, under the Act.  That fact is evident from the content of part of the recitals in the Deed of Settlement.</w:t>
      </w:r>
      <w:r w:rsidR="00817FCE">
        <w:rPr>
          <w:rStyle w:val="FootnoteReference"/>
        </w:rPr>
        <w:footnoteReference w:id="364"/>
      </w:r>
      <w:r w:rsidRPr="005852B2">
        <w:t xml:space="preserve">  </w:t>
      </w:r>
    </w:p>
    <w:p w14:paraId="1DABD7FE" w14:textId="52142E45" w:rsidR="005852B2" w:rsidRPr="005852B2" w:rsidRDefault="005852B2" w:rsidP="0071338B">
      <w:pPr>
        <w:pStyle w:val="CCVNumberLevel1"/>
        <w:ind w:left="1134"/>
      </w:pPr>
      <w:r w:rsidRPr="005852B2">
        <w:t>It is clear from the chronology of events</w:t>
      </w:r>
      <w:r w:rsidR="000D6D06">
        <w:t xml:space="preserve"> set out above, together with</w:t>
      </w:r>
      <w:r w:rsidRPr="005852B2">
        <w:t xml:space="preserve"> the content of the documents in the FCC proceedings, that the veracity of the matters contained in Mr Abedini’s affidavit (to which the Trustee had regard), was assumed by the Trustee for the purposes of commencing the FCC proceedings.  There is no evidence before th</w:t>
      </w:r>
      <w:r w:rsidR="00607A4E">
        <w:t>is</w:t>
      </w:r>
      <w:r w:rsidRPr="005852B2">
        <w:t xml:space="preserve"> Court which satisfies me to the requisite standard, that the Trustee “</w:t>
      </w:r>
      <w:r w:rsidRPr="005852B2">
        <w:rPr>
          <w:i/>
          <w:iCs/>
        </w:rPr>
        <w:t>assumed</w:t>
      </w:r>
      <w:r w:rsidRPr="005852B2">
        <w:t>” that Mrs Abedini owned a half share in the Turramurra property, by reason of the fact that she was an unsecured creditor of Mr Abedini’s bankrupt estate.  As has previously been referred to, the list of creditors set out in relevant correspondence, does not make any reference to Mrs Abedini as a creditor.</w:t>
      </w:r>
      <w:r w:rsidRPr="005852B2">
        <w:rPr>
          <w:vertAlign w:val="superscript"/>
        </w:rPr>
        <w:footnoteReference w:id="365"/>
      </w:r>
      <w:r w:rsidRPr="005852B2">
        <w:t xml:space="preserve">  </w:t>
      </w:r>
    </w:p>
    <w:p w14:paraId="6489E830" w14:textId="244932B6" w:rsidR="005852B2" w:rsidRPr="005852B2" w:rsidRDefault="005852B2" w:rsidP="0071338B">
      <w:pPr>
        <w:pStyle w:val="CCVNumberLevel1"/>
        <w:ind w:left="1134"/>
      </w:pPr>
      <w:r w:rsidRPr="005852B2">
        <w:t>No substantive adjudication o</w:t>
      </w:r>
      <w:r w:rsidR="00607A4E">
        <w:t>n</w:t>
      </w:r>
      <w:r w:rsidRPr="005852B2">
        <w:t xml:space="preserve"> the issue of whether Mrs Abedini had an interest in the Turramurra property was </w:t>
      </w:r>
      <w:r w:rsidR="00607A4E">
        <w:t>undertaken by the Federal Circuit Court</w:t>
      </w:r>
      <w:r w:rsidRPr="005852B2">
        <w:t>.  Mrs Abedini is taken to have accepted the Trustee’s position in full and final resolution of the FCC proceedings.  As was open to the parties, for the purposes of resolving the FCC proceedings, she was given an opportunity to purchase the other half share of the Turramurra property on commercial terms, as agreed in the Deed of Settlement.  To date, she has not done so.</w:t>
      </w:r>
      <w:r w:rsidR="000B3B69">
        <w:t xml:space="preserve">  Further, </w:t>
      </w:r>
      <w:r w:rsidR="009E5BD9">
        <w:t>as set out above</w:t>
      </w:r>
      <w:r w:rsidR="001D4378">
        <w:t xml:space="preserve">, </w:t>
      </w:r>
      <w:r w:rsidR="000B3B69">
        <w:t>in relevant correspondence</w:t>
      </w:r>
      <w:r w:rsidR="001D4378">
        <w:t>,</w:t>
      </w:r>
      <w:r w:rsidR="000B3B69">
        <w:t xml:space="preserve"> the Trustee accepted that any sale of the Turramurra property </w:t>
      </w:r>
      <w:r w:rsidR="00B32273">
        <w:t>ordered by the F</w:t>
      </w:r>
      <w:r w:rsidR="001D4378">
        <w:t>CC</w:t>
      </w:r>
      <w:r w:rsidR="00B32273">
        <w:t xml:space="preserve">, </w:t>
      </w:r>
      <w:r w:rsidR="000B3B69">
        <w:t>would be</w:t>
      </w:r>
      <w:r w:rsidR="00B32273">
        <w:t xml:space="preserve">, </w:t>
      </w:r>
      <w:r w:rsidR="00B32273" w:rsidRPr="00B32273">
        <w:rPr>
          <w:i/>
          <w:iCs/>
        </w:rPr>
        <w:t>inter alia</w:t>
      </w:r>
      <w:r w:rsidR="00B32273">
        <w:t>,</w:t>
      </w:r>
      <w:r w:rsidR="000B3B69">
        <w:t xml:space="preserve"> “</w:t>
      </w:r>
      <w:r w:rsidR="000B3B69" w:rsidRPr="00B32273">
        <w:rPr>
          <w:i/>
          <w:iCs/>
        </w:rPr>
        <w:t>subject to</w:t>
      </w:r>
      <w:r w:rsidR="001D4378">
        <w:rPr>
          <w:i/>
          <w:iCs/>
        </w:rPr>
        <w:t xml:space="preserve"> </w:t>
      </w:r>
      <w:r w:rsidR="000B3B69" w:rsidRPr="00B32273">
        <w:rPr>
          <w:i/>
          <w:iCs/>
        </w:rPr>
        <w:t>…</w:t>
      </w:r>
      <w:r w:rsidR="001D4378">
        <w:rPr>
          <w:i/>
          <w:iCs/>
        </w:rPr>
        <w:t xml:space="preserve"> </w:t>
      </w:r>
      <w:r w:rsidR="000B3B69" w:rsidRPr="00B32273">
        <w:rPr>
          <w:i/>
          <w:iCs/>
        </w:rPr>
        <w:t>County Court Orders</w:t>
      </w:r>
      <w:r w:rsidR="001D4378">
        <w:rPr>
          <w:i/>
          <w:iCs/>
        </w:rPr>
        <w:t xml:space="preserve"> </w:t>
      </w:r>
      <w:r w:rsidR="000B3B69">
        <w:t>…”</w:t>
      </w:r>
      <w:r w:rsidR="001D4378">
        <w:t>.</w:t>
      </w:r>
      <w:r w:rsidR="00B32273">
        <w:rPr>
          <w:rStyle w:val="FootnoteReference"/>
        </w:rPr>
        <w:footnoteReference w:id="366"/>
      </w:r>
    </w:p>
    <w:p w14:paraId="199D6D21" w14:textId="5CEFF46B" w:rsidR="005852B2" w:rsidRPr="005852B2" w:rsidRDefault="005852B2" w:rsidP="0071338B">
      <w:pPr>
        <w:pStyle w:val="CCVNumberLevel1"/>
        <w:ind w:left="1134"/>
      </w:pPr>
      <w:r w:rsidRPr="005852B2">
        <w:lastRenderedPageBreak/>
        <w:t>Paragraph 4 of the first Judge O’Neil</w:t>
      </w:r>
      <w:r w:rsidR="003624EC">
        <w:t>l</w:t>
      </w:r>
      <w:r w:rsidR="009E5BD9">
        <w:t xml:space="preserve"> Order</w:t>
      </w:r>
      <w:r w:rsidRPr="005852B2">
        <w:t xml:space="preserve">, makes it clear that </w:t>
      </w:r>
      <w:r w:rsidR="007F6DDB">
        <w:t xml:space="preserve">after payment </w:t>
      </w:r>
      <w:r w:rsidR="00607A4E">
        <w:t xml:space="preserve">of amounts owing to creditors, </w:t>
      </w:r>
      <w:r w:rsidRPr="005852B2">
        <w:t>the remainder of any funds realised by the sale of the</w:t>
      </w:r>
      <w:r w:rsidR="007F6DDB">
        <w:t xml:space="preserve"> Turramurra</w:t>
      </w:r>
      <w:r w:rsidRPr="005852B2">
        <w:t xml:space="preserve"> property, were to be held as restrained funds.</w:t>
      </w:r>
      <w:r w:rsidRPr="005852B2">
        <w:rPr>
          <w:vertAlign w:val="superscript"/>
        </w:rPr>
        <w:footnoteReference w:id="367"/>
      </w:r>
      <w:r w:rsidRPr="005852B2">
        <w:t xml:space="preserve">  </w:t>
      </w:r>
    </w:p>
    <w:p w14:paraId="47704FD9" w14:textId="528D5E32" w:rsidR="005852B2" w:rsidRPr="005852B2" w:rsidRDefault="005852B2" w:rsidP="0071338B">
      <w:pPr>
        <w:pStyle w:val="CCVNumberLevel1"/>
        <w:ind w:left="1134"/>
      </w:pPr>
      <w:r w:rsidRPr="005852B2">
        <w:t xml:space="preserve">In the result, I find that the settlement of the FCC proceedings and the assumptions underlying that settlement, cannot bind this Court.  By reason of the existence of the </w:t>
      </w:r>
      <w:r w:rsidR="00607A4E">
        <w:t>r</w:t>
      </w:r>
      <w:r w:rsidRPr="005852B2">
        <w:t xml:space="preserve">estraining </w:t>
      </w:r>
      <w:r w:rsidR="00607A4E">
        <w:t>o</w:t>
      </w:r>
      <w:r w:rsidRPr="005852B2">
        <w:t xml:space="preserve">rder and the application for exclusion </w:t>
      </w:r>
      <w:r w:rsidR="00607A4E">
        <w:t xml:space="preserve">from its operation </w:t>
      </w:r>
      <w:r w:rsidRPr="005852B2">
        <w:t>brought by Mrs Abedini, I am required to adjudicate upon whether or not she has a relevant interest in the property and</w:t>
      </w:r>
      <w:r w:rsidR="00A67381">
        <w:t>,</w:t>
      </w:r>
      <w:r w:rsidRPr="005852B2">
        <w:t xml:space="preserve"> if so, whether that interest should be excluded from the operation of the </w:t>
      </w:r>
      <w:r w:rsidR="001D4378">
        <w:t>r</w:t>
      </w:r>
      <w:r w:rsidRPr="005852B2">
        <w:t xml:space="preserve">estraining </w:t>
      </w:r>
      <w:r w:rsidR="001D4378">
        <w:t>o</w:t>
      </w:r>
      <w:r w:rsidRPr="005852B2">
        <w:t>rder.  The assumptions that were made by the Trustee and Mrs Abedini in the FCC proceedings for the purposes of reaching a commercial settlement, have no bearing on my task.</w:t>
      </w:r>
    </w:p>
    <w:p w14:paraId="3AB40EE6" w14:textId="77777777" w:rsidR="005852B2" w:rsidRPr="005852B2" w:rsidRDefault="005852B2" w:rsidP="0071338B">
      <w:pPr>
        <w:pStyle w:val="CCVNumberLevel1"/>
        <w:ind w:left="1134"/>
      </w:pPr>
      <w:r w:rsidRPr="005852B2">
        <w:t>I turn now to the argument concerning whether the Commissioner is estopped from denying the effect of the Deed of Settlement and the FCC orders.  Leaving aside the question of whether it is possible to set up an estoppel against the operation of the statutory scheme embodied by the Act,</w:t>
      </w:r>
      <w:r w:rsidRPr="005852B2">
        <w:rPr>
          <w:vertAlign w:val="superscript"/>
        </w:rPr>
        <w:footnoteReference w:id="368"/>
      </w:r>
      <w:r w:rsidRPr="005852B2">
        <w:t xml:space="preserve"> for an estoppel to have arisen in this case, the following must be proven by Mrs Abedini: </w:t>
      </w:r>
    </w:p>
    <w:p w14:paraId="28AC69F1" w14:textId="77777777" w:rsidR="005852B2" w:rsidRPr="005852B2" w:rsidRDefault="005852B2" w:rsidP="0071338B">
      <w:pPr>
        <w:pStyle w:val="CCVNumberLevel2"/>
      </w:pPr>
      <w:r w:rsidRPr="009E5BD9">
        <w:t>that she acted in reliance upon an identifiable</w:t>
      </w:r>
      <w:r w:rsidRPr="005852B2">
        <w:t xml:space="preserve"> representation made by the Commissioner; </w:t>
      </w:r>
    </w:p>
    <w:p w14:paraId="79691AF7" w14:textId="38D0AEAF" w:rsidR="005852B2" w:rsidRPr="005852B2" w:rsidRDefault="005852B2" w:rsidP="0071338B">
      <w:pPr>
        <w:pStyle w:val="CCVNumberLevel2"/>
      </w:pPr>
      <w:r w:rsidRPr="005852B2">
        <w:t xml:space="preserve">that the Commissioner intended that Mrs Abedini act upon the representation made; </w:t>
      </w:r>
      <w:r w:rsidR="00CD793F">
        <w:t xml:space="preserve"> </w:t>
      </w:r>
      <w:r w:rsidRPr="005852B2">
        <w:t xml:space="preserve">and </w:t>
      </w:r>
    </w:p>
    <w:p w14:paraId="503C5C75" w14:textId="77777777" w:rsidR="005852B2" w:rsidRPr="005852B2" w:rsidRDefault="005852B2" w:rsidP="0071338B">
      <w:pPr>
        <w:pStyle w:val="CCVNumberLevel2"/>
      </w:pPr>
      <w:r w:rsidRPr="005852B2">
        <w:t>that Mrs Abedini would suffer detriment if the assumption induced in her by the Commissioner’s representation, was now denied.</w:t>
      </w:r>
      <w:r w:rsidRPr="005852B2">
        <w:rPr>
          <w:vertAlign w:val="superscript"/>
        </w:rPr>
        <w:footnoteReference w:id="369"/>
      </w:r>
      <w:r w:rsidRPr="005852B2">
        <w:t xml:space="preserve">  </w:t>
      </w:r>
    </w:p>
    <w:p w14:paraId="36B3CF8B" w14:textId="0AA93C3C" w:rsidR="005852B2" w:rsidRPr="005852B2" w:rsidRDefault="005852B2" w:rsidP="0071338B">
      <w:pPr>
        <w:pStyle w:val="CCVNumberLevel1"/>
        <w:ind w:left="1134"/>
      </w:pPr>
      <w:r w:rsidRPr="005852B2">
        <w:t>Beyond asserting that by consenting to the first Judge O’Neill</w:t>
      </w:r>
      <w:r w:rsidR="009E5BD9">
        <w:t xml:space="preserve"> Order</w:t>
      </w:r>
      <w:r w:rsidRPr="005852B2">
        <w:t>, the Commissioner allowed the Trustee to “</w:t>
      </w:r>
      <w:r w:rsidRPr="005852B2">
        <w:rPr>
          <w:i/>
          <w:iCs/>
        </w:rPr>
        <w:t>deal</w:t>
      </w:r>
      <w:r w:rsidRPr="005852B2">
        <w:t xml:space="preserve">” with the Turramurra property, the </w:t>
      </w:r>
      <w:r w:rsidRPr="005852B2">
        <w:lastRenderedPageBreak/>
        <w:t>substance of any alleged representation made by the Commissioner to Mrs Abedini, has not been identified.  There is no evidence which would satisfy me that, either by action or inaction, by words or silence, the Commissioner in any way represented to Mrs Abedini that her “</w:t>
      </w:r>
      <w:r w:rsidRPr="005852B2">
        <w:rPr>
          <w:i/>
          <w:iCs/>
        </w:rPr>
        <w:t>dealings</w:t>
      </w:r>
      <w:r w:rsidRPr="005852B2">
        <w:t>” with the Trustee would result in her being released from the obligation of demonstrating to this Court that her interest (if any) in the Turramurra property, ought be excluded from the operation of the Restraining Order.</w:t>
      </w:r>
    </w:p>
    <w:p w14:paraId="2B2DD593" w14:textId="10971CD5" w:rsidR="005852B2" w:rsidRPr="005852B2" w:rsidRDefault="005852B2" w:rsidP="0071338B">
      <w:pPr>
        <w:pStyle w:val="CCVNumberLevel1"/>
        <w:ind w:left="1134"/>
      </w:pPr>
      <w:r w:rsidRPr="005852B2">
        <w:t xml:space="preserve">To the contrary, as can be seen from the matters set out above, </w:t>
      </w:r>
      <w:r w:rsidR="00B04EAC" w:rsidRPr="005852B2">
        <w:t>on multiple occasions in correspondence with the solicitor for the Trustee</w:t>
      </w:r>
      <w:r w:rsidR="00B04EAC">
        <w:t>,</w:t>
      </w:r>
      <w:r w:rsidR="00B04EAC" w:rsidRPr="005852B2">
        <w:t xml:space="preserve"> </w:t>
      </w:r>
      <w:r w:rsidRPr="005852B2">
        <w:t>the solicitor for the Commissioner</w:t>
      </w:r>
      <w:r w:rsidR="00B04EAC">
        <w:t xml:space="preserve"> asserted</w:t>
      </w:r>
      <w:r w:rsidRPr="005852B2">
        <w:t xml:space="preserve"> that resolution of the bankruptcy proceedings must be subject to the County Court proceedings under the Act.  </w:t>
      </w:r>
      <w:r w:rsidR="00B04EAC">
        <w:t>This proposition was accepted by the solicitor for the Trustee, t</w:t>
      </w:r>
      <w:r w:rsidRPr="005852B2">
        <w:t xml:space="preserve">he result of </w:t>
      </w:r>
      <w:r w:rsidR="00B04EAC">
        <w:t>which</w:t>
      </w:r>
      <w:r w:rsidRPr="005852B2">
        <w:t xml:space="preserve"> was the amendment of both the FCC application and the Statement of Claim.  The amendments made it clear that it was anticipated that the outcome of the FCC proceedings would remain subject to the requirements of the first Judge O’Neill</w:t>
      </w:r>
      <w:r w:rsidR="009E5BD9">
        <w:t xml:space="preserve"> Order</w:t>
      </w:r>
      <w:r w:rsidRPr="005852B2">
        <w:t>.  The amended documents were the framework against which the FCC proceedings were resolved.</w:t>
      </w:r>
    </w:p>
    <w:p w14:paraId="18672639" w14:textId="77777777" w:rsidR="005852B2" w:rsidRPr="005852B2" w:rsidRDefault="005852B2" w:rsidP="0071338B">
      <w:pPr>
        <w:pStyle w:val="CCVNumberLevel1"/>
        <w:ind w:left="1134"/>
      </w:pPr>
      <w:r w:rsidRPr="005852B2">
        <w:t xml:space="preserve">Even if an estoppel could be set up against the operation of the Act in this proceeding, there is no evidence before me that Mrs Abedini acted to her detriment in settling the bankruptcy proceedings, based upon any identifiable representation made by the Commissioner. </w:t>
      </w:r>
    </w:p>
    <w:p w14:paraId="48320690" w14:textId="77777777" w:rsidR="005852B2" w:rsidRPr="005852B2" w:rsidRDefault="005852B2" w:rsidP="0071338B">
      <w:pPr>
        <w:pStyle w:val="CCVNumberLevel1"/>
        <w:ind w:left="1134"/>
      </w:pPr>
      <w:r w:rsidRPr="005852B2">
        <w:t>In those circumstances, the argument that an estoppel is raised against the Commissioner, has not been made out.</w:t>
      </w:r>
    </w:p>
    <w:p w14:paraId="4232A272" w14:textId="77777777" w:rsidR="005852B2" w:rsidRPr="005852B2" w:rsidRDefault="005852B2" w:rsidP="005F521D">
      <w:pPr>
        <w:pStyle w:val="CCVHeadingLevel2"/>
      </w:pPr>
      <w:bookmarkStart w:id="63" w:name="_Toc139016373"/>
      <w:r w:rsidRPr="005852B2">
        <w:t>Does Mrs Abedini have an interest in the property as a tenant or by reason of a right to occupy?</w:t>
      </w:r>
      <w:bookmarkEnd w:id="63"/>
    </w:p>
    <w:p w14:paraId="2B8ECAFA" w14:textId="17A32BC8" w:rsidR="005852B2" w:rsidRPr="005852B2" w:rsidRDefault="005852B2" w:rsidP="0071338B">
      <w:pPr>
        <w:pStyle w:val="CCVNumberLevel1"/>
        <w:ind w:left="1134"/>
      </w:pPr>
      <w:r w:rsidRPr="005852B2">
        <w:t>It was accepted at the outset by the Commissioner, that Mrs Abedini has some “</w:t>
      </w:r>
      <w:r w:rsidRPr="005852B2">
        <w:rPr>
          <w:i/>
          <w:iCs/>
        </w:rPr>
        <w:t>right, power or privilege in connection with the property</w:t>
      </w:r>
      <w:r w:rsidRPr="005852B2">
        <w:t xml:space="preserve">”, because she is an </w:t>
      </w:r>
      <w:r w:rsidRPr="005852B2">
        <w:lastRenderedPageBreak/>
        <w:t xml:space="preserve">occupant of the </w:t>
      </w:r>
      <w:r w:rsidR="00C00CC4">
        <w:t xml:space="preserve">Turramurra </w:t>
      </w:r>
      <w:r w:rsidRPr="005852B2">
        <w:t>property.</w:t>
      </w:r>
      <w:r w:rsidRPr="005852B2">
        <w:rPr>
          <w:vertAlign w:val="superscript"/>
        </w:rPr>
        <w:footnoteReference w:id="370"/>
      </w:r>
      <w:r w:rsidRPr="005852B2">
        <w:t xml:space="preserve">  However, the Commissioner contended that Mrs Abedini’s interest in the Turramurra property goes no further than that.  Specifically, the Commissioner submitted that any such interest as Mrs Abedini has in the </w:t>
      </w:r>
      <w:r w:rsidR="00C00CC4">
        <w:t xml:space="preserve">Turramurra </w:t>
      </w:r>
      <w:r w:rsidRPr="005852B2">
        <w:t>property is derived from Mr Abedini, who is the sole</w:t>
      </w:r>
      <w:r w:rsidR="009E5BD9">
        <w:t xml:space="preserve"> </w:t>
      </w:r>
      <w:r w:rsidR="009E5BD9" w:rsidRPr="005852B2">
        <w:t>beneficial</w:t>
      </w:r>
      <w:r w:rsidRPr="005852B2">
        <w:t xml:space="preserve"> owner of th</w:t>
      </w:r>
      <w:r w:rsidR="00C00CC4">
        <w:t>at</w:t>
      </w:r>
      <w:r w:rsidRPr="005852B2">
        <w:t xml:space="preserve"> property.  </w:t>
      </w:r>
    </w:p>
    <w:p w14:paraId="200DB150" w14:textId="090EE51A" w:rsidR="005852B2" w:rsidRPr="005852B2" w:rsidRDefault="005852B2" w:rsidP="0071338B">
      <w:pPr>
        <w:pStyle w:val="CCVNumberLevel1"/>
        <w:ind w:left="1134"/>
      </w:pPr>
      <w:r w:rsidRPr="005852B2">
        <w:t xml:space="preserve">During the hearing, Mrs Abedini </w:t>
      </w:r>
      <w:r w:rsidR="009E5BD9">
        <w:t>submitt</w:t>
      </w:r>
      <w:r w:rsidRPr="005852B2">
        <w:t xml:space="preserve">ed that she is the beneficial owner of at least a half of the </w:t>
      </w:r>
      <w:r w:rsidR="00C00CC4">
        <w:t xml:space="preserve">Turramurra </w:t>
      </w:r>
      <w:r w:rsidRPr="005852B2">
        <w:t xml:space="preserve">property, by reason of her direct monetary contributions to its purchase and/or the divorce proceedings and/or the agreement reached with the </w:t>
      </w:r>
      <w:r w:rsidR="00CD793F">
        <w:t>T</w:t>
      </w:r>
      <w:r w:rsidRPr="005852B2">
        <w:t xml:space="preserve">rustee in bankruptcy.  I have set out above my analysis of Mrs Abedini’s </w:t>
      </w:r>
      <w:r w:rsidR="009E5BD9">
        <w:t xml:space="preserve">submissions </w:t>
      </w:r>
      <w:r w:rsidR="00B04EAC">
        <w:t xml:space="preserve">in this regard </w:t>
      </w:r>
      <w:r w:rsidRPr="005852B2">
        <w:t>and my conclusions in relation to th</w:t>
      </w:r>
      <w:r w:rsidR="009E5BD9">
        <w:t>ose</w:t>
      </w:r>
      <w:r w:rsidRPr="005852B2">
        <w:t xml:space="preserve"> matter</w:t>
      </w:r>
      <w:r w:rsidR="009E5BD9">
        <w:t>s</w:t>
      </w:r>
      <w:r w:rsidRPr="005852B2">
        <w:t>.</w:t>
      </w:r>
    </w:p>
    <w:p w14:paraId="48581165" w14:textId="57F1FEBA" w:rsidR="005852B2" w:rsidRPr="005852B2" w:rsidRDefault="005852B2" w:rsidP="0071338B">
      <w:pPr>
        <w:pStyle w:val="CCVNumberLevel1"/>
        <w:ind w:left="1134"/>
      </w:pPr>
      <w:r w:rsidRPr="005852B2">
        <w:t>The submission</w:t>
      </w:r>
      <w:r w:rsidR="00B04EAC">
        <w:t>s</w:t>
      </w:r>
      <w:r w:rsidRPr="005852B2">
        <w:t xml:space="preserve"> </w:t>
      </w:r>
      <w:r w:rsidR="009E5BD9">
        <w:t>made on behalf of Mrs Abedini</w:t>
      </w:r>
      <w:r w:rsidRPr="005852B2">
        <w:t xml:space="preserve"> in relation to this point, w</w:t>
      </w:r>
      <w:r w:rsidR="00B04EAC">
        <w:t>ere</w:t>
      </w:r>
      <w:r w:rsidRPr="005852B2">
        <w:t xml:space="preserve"> as follows:</w:t>
      </w:r>
    </w:p>
    <w:p w14:paraId="75A02688" w14:textId="253B6DC8" w:rsidR="005852B2" w:rsidRPr="005852B2" w:rsidRDefault="005852B2" w:rsidP="0071338B">
      <w:pPr>
        <w:pStyle w:val="CCVNumberLevel2"/>
      </w:pPr>
      <w:r w:rsidRPr="005852B2">
        <w:t>by reason of the terms of s338 of the Act, it is clear that the concept of an “</w:t>
      </w:r>
      <w:r w:rsidRPr="005852B2">
        <w:rPr>
          <w:i/>
          <w:iCs/>
        </w:rPr>
        <w:t>interest</w:t>
      </w:r>
      <w:r w:rsidRPr="005852B2">
        <w:t>” in a specified property, is very broad.  There is no basis for suggesting that a right, power or privilege in respect of the Turramurra property</w:t>
      </w:r>
      <w:r w:rsidR="009E5BD9">
        <w:t>,</w:t>
      </w:r>
      <w:r w:rsidRPr="005852B2">
        <w:t xml:space="preserve"> should be restricted to proprietary rights;</w:t>
      </w:r>
    </w:p>
    <w:p w14:paraId="1BF31D41" w14:textId="77777777" w:rsidR="005852B2" w:rsidRPr="005852B2" w:rsidRDefault="005852B2" w:rsidP="0071338B">
      <w:pPr>
        <w:pStyle w:val="CCVNumberLevel2"/>
      </w:pPr>
      <w:r w:rsidRPr="005852B2">
        <w:t>Mrs Abedini and her children presently reside in the Turramurra property (“the right to occupy”).  They have done so since its acquisition.  It is their family home;</w:t>
      </w:r>
      <w:r w:rsidRPr="005852B2">
        <w:rPr>
          <w:vertAlign w:val="superscript"/>
        </w:rPr>
        <w:footnoteReference w:id="371"/>
      </w:r>
    </w:p>
    <w:p w14:paraId="58B6052D" w14:textId="77777777" w:rsidR="005852B2" w:rsidRPr="005852B2" w:rsidRDefault="005852B2" w:rsidP="0071338B">
      <w:pPr>
        <w:pStyle w:val="CCVNumberLevel2"/>
      </w:pPr>
      <w:r w:rsidRPr="005852B2">
        <w:t>the right to occupy is lawful.  There is no suggestion to the contrary;</w:t>
      </w:r>
    </w:p>
    <w:p w14:paraId="59F182E3" w14:textId="77777777" w:rsidR="005852B2" w:rsidRPr="005852B2" w:rsidRDefault="005852B2" w:rsidP="0071338B">
      <w:pPr>
        <w:pStyle w:val="CCVNumberLevel2"/>
      </w:pPr>
      <w:r w:rsidRPr="005852B2">
        <w:t>the right to occupy continued after the divorce in January 2014;</w:t>
      </w:r>
    </w:p>
    <w:p w14:paraId="21371BC1" w14:textId="6A8D39A5" w:rsidR="005852B2" w:rsidRPr="005852B2" w:rsidRDefault="005852B2" w:rsidP="0071338B">
      <w:pPr>
        <w:pStyle w:val="CCVNumberLevel2"/>
      </w:pPr>
      <w:r w:rsidRPr="005852B2">
        <w:lastRenderedPageBreak/>
        <w:t xml:space="preserve">the right to occupy continued after the making of the </w:t>
      </w:r>
      <w:r w:rsidR="00CD793F">
        <w:t>r</w:t>
      </w:r>
      <w:r w:rsidRPr="005852B2">
        <w:t xml:space="preserve">estraining </w:t>
      </w:r>
      <w:r w:rsidR="00CD793F">
        <w:t>o</w:t>
      </w:r>
      <w:r w:rsidRPr="005852B2">
        <w:t>rder on 17 November 2014;</w:t>
      </w:r>
    </w:p>
    <w:p w14:paraId="5A30740F" w14:textId="77777777" w:rsidR="005852B2" w:rsidRPr="005852B2" w:rsidRDefault="005852B2" w:rsidP="0071338B">
      <w:pPr>
        <w:pStyle w:val="CCVNumberLevel2"/>
      </w:pPr>
      <w:r w:rsidRPr="005852B2">
        <w:t>the right to occupy continued after the Trustee in bankruptcy for Mr Abedini “</w:t>
      </w:r>
      <w:r w:rsidRPr="005852B2">
        <w:rPr>
          <w:i/>
          <w:iCs/>
        </w:rPr>
        <w:t>dealt</w:t>
      </w:r>
      <w:r w:rsidRPr="005852B2">
        <w:t>” with the property in November 2020;</w:t>
      </w:r>
    </w:p>
    <w:p w14:paraId="0FE13F17" w14:textId="77777777" w:rsidR="005852B2" w:rsidRPr="005852B2" w:rsidRDefault="005852B2" w:rsidP="0071338B">
      <w:pPr>
        <w:pStyle w:val="CCVNumberLevel2"/>
      </w:pPr>
      <w:r w:rsidRPr="005852B2">
        <w:t>since 2011, Mrs Abedini and her children have paid all relevant outgoings;  and</w:t>
      </w:r>
    </w:p>
    <w:p w14:paraId="4F3E0E73" w14:textId="77777777" w:rsidR="005852B2" w:rsidRPr="005852B2" w:rsidRDefault="005852B2" w:rsidP="0071338B">
      <w:pPr>
        <w:pStyle w:val="CCVNumberLevel2"/>
      </w:pPr>
      <w:r w:rsidRPr="005852B2">
        <w:t>consequently, the right to occupy (or a tenancy in favour of Mrs Abedini and her two children) should be excluded from restraint as being lawfully acquired.</w:t>
      </w:r>
    </w:p>
    <w:p w14:paraId="1ABD3B5B" w14:textId="2F023C67" w:rsidR="005852B2" w:rsidRDefault="005852B2" w:rsidP="0071338B">
      <w:pPr>
        <w:pStyle w:val="CCVNumberLevel1"/>
        <w:ind w:left="1134"/>
      </w:pPr>
      <w:r w:rsidRPr="005852B2">
        <w:t xml:space="preserve">I accept the submission made by </w:t>
      </w:r>
      <w:r w:rsidR="00B04EAC">
        <w:t>Mrs Abedini</w:t>
      </w:r>
      <w:r w:rsidRPr="005852B2">
        <w:t xml:space="preserve"> about the breadth of the definition of the term “</w:t>
      </w:r>
      <w:r w:rsidRPr="005852B2">
        <w:rPr>
          <w:i/>
          <w:iCs/>
        </w:rPr>
        <w:t>interest</w:t>
      </w:r>
      <w:r w:rsidRPr="005852B2">
        <w:t xml:space="preserve">” as set out in the Act.  I also note the concession made by the Commissioner that Mrs Abedini undoubtedly has a relevant interest under the Act, in the form of a right to occupy the Turramurra property.  </w:t>
      </w:r>
    </w:p>
    <w:p w14:paraId="3E9D8B1E" w14:textId="386E2BD7" w:rsidR="009E5BD9" w:rsidRPr="005852B2" w:rsidRDefault="009E5BD9" w:rsidP="0071338B">
      <w:pPr>
        <w:pStyle w:val="CCVNumberLevel1"/>
        <w:ind w:left="1134"/>
      </w:pPr>
      <w:r>
        <w:t xml:space="preserve">No evidence of any </w:t>
      </w:r>
      <w:r w:rsidR="00BE32B5">
        <w:t>“</w:t>
      </w:r>
      <w:r>
        <w:t>tenancy</w:t>
      </w:r>
      <w:r w:rsidR="00BE32B5">
        <w:t>”</w:t>
      </w:r>
      <w:r>
        <w:t xml:space="preserve"> as that term would usually be understood, was </w:t>
      </w:r>
      <w:r w:rsidR="008A6AE8">
        <w:t>put before</w:t>
      </w:r>
      <w:r>
        <w:t xml:space="preserve"> the Court</w:t>
      </w:r>
      <w:r w:rsidR="008A6AE8">
        <w:t>,</w:t>
      </w:r>
      <w:r w:rsidR="00116BCF">
        <w:t xml:space="preserve"> by </w:t>
      </w:r>
      <w:r w:rsidR="008A6AE8">
        <w:t>either</w:t>
      </w:r>
      <w:r w:rsidR="00116BCF">
        <w:t xml:space="preserve"> party</w:t>
      </w:r>
      <w:r>
        <w:t>.</w:t>
      </w:r>
    </w:p>
    <w:p w14:paraId="689AC2E9" w14:textId="71C5E8D5" w:rsidR="005852B2" w:rsidRPr="005852B2" w:rsidRDefault="00B04EAC" w:rsidP="0071338B">
      <w:pPr>
        <w:pStyle w:val="CCVNumberLevel1"/>
        <w:ind w:left="1134"/>
      </w:pPr>
      <w:r>
        <w:t>I</w:t>
      </w:r>
      <w:r w:rsidR="005852B2" w:rsidRPr="005852B2">
        <w:t xml:space="preserve">n circumstances where the continuing right to occupy arises by virtue of Mr Abedini’s purchase of the </w:t>
      </w:r>
      <w:r w:rsidR="00BE32B5">
        <w:t xml:space="preserve">Turramurra </w:t>
      </w:r>
      <w:r w:rsidR="005852B2" w:rsidRPr="005852B2">
        <w:t xml:space="preserve">property as a matrimonial home, I find that Mrs Abedini </w:t>
      </w:r>
      <w:r w:rsidR="009E5BD9">
        <w:t>does have</w:t>
      </w:r>
      <w:r w:rsidR="005852B2" w:rsidRPr="005852B2">
        <w:t xml:space="preserve"> an interest in the </w:t>
      </w:r>
      <w:r w:rsidR="00BE32B5">
        <w:t xml:space="preserve">Turramurra </w:t>
      </w:r>
      <w:r w:rsidR="005852B2" w:rsidRPr="005852B2">
        <w:t>property under the Act, namely a right to occupy th</w:t>
      </w:r>
      <w:r w:rsidR="00BE32B5">
        <w:t>at</w:t>
      </w:r>
      <w:r w:rsidR="005852B2" w:rsidRPr="005852B2">
        <w:t xml:space="preserve"> property.  However, I find that such interest as Mrs Abedin</w:t>
      </w:r>
      <w:r w:rsidR="009E5BD9">
        <w:t>i</w:t>
      </w:r>
      <w:r w:rsidR="005852B2" w:rsidRPr="005852B2">
        <w:t xml:space="preserve"> ha</w:t>
      </w:r>
      <w:r w:rsidR="009E5BD9">
        <w:t>s</w:t>
      </w:r>
      <w:r w:rsidR="005852B2" w:rsidRPr="005852B2">
        <w:t xml:space="preserve"> in the property, is derived </w:t>
      </w:r>
      <w:r w:rsidR="00BE32B5">
        <w:t>directly or indirectly</w:t>
      </w:r>
      <w:r w:rsidR="005852B2" w:rsidRPr="005852B2">
        <w:t xml:space="preserve"> from Mr Abedini’s purchase of the Turramurra property.</w:t>
      </w:r>
    </w:p>
    <w:p w14:paraId="14344EF9" w14:textId="60FB8B57" w:rsidR="005852B2" w:rsidRPr="005852B2" w:rsidRDefault="005852B2" w:rsidP="0078422A">
      <w:pPr>
        <w:pStyle w:val="CCVHeadingLevel2"/>
      </w:pPr>
      <w:bookmarkStart w:id="64" w:name="_Toc139016374"/>
      <w:r w:rsidRPr="005852B2">
        <w:t>Are the assumptions made by Mr Hicks in his expert report, evidence of a proprietary interest in the property</w:t>
      </w:r>
      <w:r w:rsidR="001C4648">
        <w:t>?</w:t>
      </w:r>
      <w:bookmarkEnd w:id="64"/>
    </w:p>
    <w:p w14:paraId="35C65045" w14:textId="5CF1113D" w:rsidR="005852B2" w:rsidRPr="005852B2" w:rsidRDefault="005852B2" w:rsidP="0071338B">
      <w:pPr>
        <w:pStyle w:val="CCVNumberLevel1"/>
        <w:ind w:left="1134"/>
      </w:pPr>
      <w:r w:rsidRPr="005852B2">
        <w:t xml:space="preserve">In the written submissions filed at the conclusion of the case and again during closing submissions, Counsel for Mrs Abedini relied upon a statement made by Mr Hicks in the Hicks </w:t>
      </w:r>
      <w:r w:rsidR="004A3C17">
        <w:t>R</w:t>
      </w:r>
      <w:r w:rsidRPr="005852B2">
        <w:t>eport, where he s</w:t>
      </w:r>
      <w:r w:rsidR="00B04EAC">
        <w:t>tated</w:t>
      </w:r>
      <w:r w:rsidRPr="005852B2">
        <w:t xml:space="preserve"> “</w:t>
      </w:r>
      <w:r w:rsidRPr="005852B2">
        <w:rPr>
          <w:i/>
          <w:iCs/>
        </w:rPr>
        <w:t xml:space="preserve">Homayun and Farina Abedini </w:t>
      </w:r>
      <w:r w:rsidRPr="005852B2">
        <w:rPr>
          <w:i/>
          <w:iCs/>
        </w:rPr>
        <w:lastRenderedPageBreak/>
        <w:t>paid a total of $124,530.55 directly towards the acquisition of property located at 6A Miowera Rd, Turramurra North, New South Wales, 2074</w:t>
      </w:r>
      <w:r w:rsidRPr="005852B2">
        <w:t>”</w:t>
      </w:r>
      <w:r w:rsidR="00DA3AFC">
        <w:t>.</w:t>
      </w:r>
      <w:r w:rsidRPr="005852B2">
        <w:rPr>
          <w:vertAlign w:val="superscript"/>
        </w:rPr>
        <w:footnoteReference w:id="372"/>
      </w:r>
    </w:p>
    <w:p w14:paraId="1402282F" w14:textId="77777777" w:rsidR="005852B2" w:rsidRPr="005852B2" w:rsidRDefault="005852B2" w:rsidP="0071338B">
      <w:pPr>
        <w:pStyle w:val="CCVNumberLevel1"/>
        <w:ind w:left="1134"/>
      </w:pPr>
      <w:r w:rsidRPr="005852B2">
        <w:t>Counsel for Mrs Abedini argued that this constituted evidence upon which the Court could find a direct contribution by Mrs Abedini to a portion of the purchase price of the Turramurra property.</w:t>
      </w:r>
    </w:p>
    <w:p w14:paraId="31CC40A2" w14:textId="77777777" w:rsidR="005852B2" w:rsidRPr="005852B2" w:rsidRDefault="005852B2" w:rsidP="0071338B">
      <w:pPr>
        <w:pStyle w:val="CCVNumberLevel1"/>
        <w:ind w:left="1134"/>
      </w:pPr>
      <w:r w:rsidRPr="005852B2">
        <w:t>Counsel for the Commissioner rejected this argument, saying:</w:t>
      </w:r>
    </w:p>
    <w:p w14:paraId="7A05C5E5" w14:textId="77777777" w:rsidR="00DA3AFC" w:rsidRDefault="005852B2" w:rsidP="001C4648">
      <w:pPr>
        <w:pStyle w:val="CCVQuoteLevel1"/>
      </w:pPr>
      <w:r w:rsidRPr="005852B2">
        <w:t>“… if one looks at the letter of instruction to Mr Hicks, he was asked to consider the position of the applicants and that was the terminology</w:t>
      </w:r>
      <w:r w:rsidR="00DA3AFC">
        <w:t>.  …</w:t>
      </w:r>
    </w:p>
    <w:p w14:paraId="55D1616C" w14:textId="51C7C36A" w:rsidR="00DA3AFC" w:rsidRDefault="00DA3AFC" w:rsidP="001C4648">
      <w:pPr>
        <w:pStyle w:val="CCVQuoteLevel1"/>
      </w:pPr>
      <w:r>
        <w:t xml:space="preserve"> A</w:t>
      </w:r>
      <w:r w:rsidR="005852B2" w:rsidRPr="005852B2">
        <w:t>t the time, the applicants were joint applicants under a joint application</w:t>
      </w:r>
      <w:r>
        <w:t xml:space="preserve"> </w:t>
      </w:r>
      <w:r w:rsidR="005852B2" w:rsidRPr="005852B2">
        <w:t>…</w:t>
      </w:r>
      <w:r>
        <w:t xml:space="preserve"> T</w:t>
      </w:r>
      <w:r w:rsidR="005852B2" w:rsidRPr="005852B2">
        <w:t>he annexure to Mr Hicks’ report sets out what he was asked to do and no distinction was made between the two</w:t>
      </w:r>
      <w:r>
        <w:t xml:space="preserve"> </w:t>
      </w:r>
      <w:r w:rsidR="005852B2" w:rsidRPr="005852B2">
        <w:t>…</w:t>
      </w:r>
      <w:r>
        <w:t xml:space="preserve">  T</w:t>
      </w:r>
      <w:r w:rsidR="005852B2" w:rsidRPr="005852B2">
        <w:t>hat makes sense at the time because as at 2017 there was no question</w:t>
      </w:r>
      <w:r>
        <w:t xml:space="preserve"> </w:t>
      </w:r>
      <w:r w:rsidR="005852B2" w:rsidRPr="005852B2">
        <w:t xml:space="preserve">…of Mrs Abedini claiming her own individual interest as opposed to that of her husband.  </w:t>
      </w:r>
    </w:p>
    <w:p w14:paraId="03D84B1E" w14:textId="0737FE33" w:rsidR="005852B2" w:rsidRPr="005852B2" w:rsidRDefault="00DA3AFC" w:rsidP="001C4648">
      <w:pPr>
        <w:pStyle w:val="CCVQuoteLevel1"/>
      </w:pPr>
      <w:r>
        <w:t xml:space="preserve"> </w:t>
      </w:r>
      <w:r w:rsidR="005852B2" w:rsidRPr="005852B2">
        <w:t>So when the analysis was done, I think it was assumed by those asking Mr Hicks to prepare the report, and Mr Hicks himself that this would be an en globo position.  So he’s not made any distinction, other than writing out whose account is held in whose name.  He’s just treated it all as being theirs and he’s used Mr and Mrs throughout.”</w:t>
      </w:r>
      <w:r w:rsidR="005852B2" w:rsidRPr="005852B2">
        <w:rPr>
          <w:vertAlign w:val="superscript"/>
        </w:rPr>
        <w:footnoteReference w:id="373"/>
      </w:r>
    </w:p>
    <w:p w14:paraId="1BC65D39" w14:textId="00060A63" w:rsidR="005852B2" w:rsidRPr="005852B2" w:rsidRDefault="005852B2" w:rsidP="0071338B">
      <w:pPr>
        <w:pStyle w:val="CCVNumberLevel1"/>
        <w:ind w:left="1134"/>
      </w:pPr>
      <w:r w:rsidRPr="005852B2">
        <w:t>Mr Hicks</w:t>
      </w:r>
      <w:r w:rsidR="00386984">
        <w:t>’</w:t>
      </w:r>
      <w:r w:rsidRPr="005852B2">
        <w:t xml:space="preserve"> letter of instruction forms part of Annexure 1 to the Hicks </w:t>
      </w:r>
      <w:r w:rsidR="003F346A">
        <w:t>R</w:t>
      </w:r>
      <w:r w:rsidRPr="005852B2">
        <w:t>eport.</w:t>
      </w:r>
      <w:r w:rsidRPr="005852B2">
        <w:rPr>
          <w:vertAlign w:val="superscript"/>
        </w:rPr>
        <w:footnoteReference w:id="374"/>
      </w:r>
      <w:r w:rsidRPr="005852B2">
        <w:t xml:space="preserve">  In that letter, Mr Hicks was instructed:</w:t>
      </w:r>
    </w:p>
    <w:p w14:paraId="6C623E5B" w14:textId="77777777" w:rsidR="00386984" w:rsidRDefault="005852B2" w:rsidP="001C4648">
      <w:pPr>
        <w:pStyle w:val="CCVQuoteLevel1"/>
      </w:pPr>
      <w:r w:rsidRPr="005852B2">
        <w:t>“Mr Homayun Abedini and his wife, Farina Abedini, have applied for an exclusion order in respect of the Property</w:t>
      </w:r>
      <w:r w:rsidR="00386984">
        <w:t xml:space="preserve">.  </w:t>
      </w:r>
    </w:p>
    <w:p w14:paraId="23F30456" w14:textId="25D7F01A" w:rsidR="005852B2" w:rsidRPr="005852B2" w:rsidRDefault="00386984" w:rsidP="001C4648">
      <w:pPr>
        <w:pStyle w:val="CCVQuoteLevel1"/>
      </w:pPr>
      <w:r>
        <w:t xml:space="preserve"> </w:t>
      </w:r>
      <w:r w:rsidR="005852B2" w:rsidRPr="005852B2">
        <w:t>…</w:t>
      </w:r>
      <w:r>
        <w:t xml:space="preserve">  </w:t>
      </w:r>
      <w:r w:rsidR="005852B2" w:rsidRPr="005852B2">
        <w:t>You are instructed to provide a report to assist the Commissioner in the application for forfeiture and in defence of the application for an exclusion order.  The report should address the following aspects of Mr and Mrs Abedini’s financial affairs for the period from 1 July 2009 to 17 November 2014:</w:t>
      </w:r>
    </w:p>
    <w:p w14:paraId="3CFA2CA9" w14:textId="039465FB" w:rsidR="005852B2" w:rsidRPr="005852B2" w:rsidRDefault="005852B2" w:rsidP="006637A6">
      <w:pPr>
        <w:pStyle w:val="CCVQuoteLevel1"/>
        <w:tabs>
          <w:tab w:val="left" w:pos="2835"/>
        </w:tabs>
        <w:ind w:left="2835" w:hanging="567"/>
      </w:pPr>
      <w:r w:rsidRPr="005852B2">
        <w:t>1.</w:t>
      </w:r>
      <w:r w:rsidRPr="005852B2">
        <w:tab/>
        <w:t>Their income and expenditure;</w:t>
      </w:r>
    </w:p>
    <w:p w14:paraId="64902BEE" w14:textId="3B644D64" w:rsidR="005852B2" w:rsidRPr="005852B2" w:rsidRDefault="005852B2" w:rsidP="006637A6">
      <w:pPr>
        <w:pStyle w:val="CCVQuoteLevel1"/>
        <w:tabs>
          <w:tab w:val="left" w:pos="2268"/>
          <w:tab w:val="left" w:pos="2835"/>
        </w:tabs>
        <w:ind w:left="2835" w:hanging="567"/>
      </w:pPr>
      <w:r w:rsidRPr="005852B2">
        <w:t>2.</w:t>
      </w:r>
      <w:r w:rsidRPr="005852B2">
        <w:tab/>
        <w:t>Transactions recorded in bank accounts held by them which are unexplained;</w:t>
      </w:r>
    </w:p>
    <w:p w14:paraId="09F22FD1" w14:textId="274B2529" w:rsidR="005852B2" w:rsidRPr="005852B2" w:rsidRDefault="005852B2" w:rsidP="006637A6">
      <w:pPr>
        <w:pStyle w:val="CCVQuoteLevel1"/>
        <w:tabs>
          <w:tab w:val="left" w:pos="2835"/>
        </w:tabs>
        <w:ind w:left="2835" w:hanging="567"/>
      </w:pPr>
      <w:r w:rsidRPr="005852B2">
        <w:t>…</w:t>
      </w:r>
    </w:p>
    <w:p w14:paraId="2B211D0C" w14:textId="6F18FE96" w:rsidR="005852B2" w:rsidRPr="005852B2" w:rsidRDefault="005852B2" w:rsidP="006637A6">
      <w:pPr>
        <w:pStyle w:val="CCVQuoteLevel1"/>
        <w:tabs>
          <w:tab w:val="left" w:pos="2835"/>
        </w:tabs>
        <w:ind w:left="2835" w:hanging="567"/>
      </w:pPr>
      <w:r w:rsidRPr="005852B2">
        <w:t>4.</w:t>
      </w:r>
      <w:r w:rsidRPr="005852B2">
        <w:tab/>
        <w:t>International fund transfers to and from Australia;</w:t>
      </w:r>
    </w:p>
    <w:p w14:paraId="30643113" w14:textId="2CEBA75F" w:rsidR="005852B2" w:rsidRPr="005852B2" w:rsidRDefault="005852B2" w:rsidP="006637A6">
      <w:pPr>
        <w:pStyle w:val="CCVQuoteLevel1"/>
        <w:tabs>
          <w:tab w:val="left" w:pos="2268"/>
          <w:tab w:val="left" w:pos="2835"/>
        </w:tabs>
        <w:ind w:left="2835" w:hanging="567"/>
      </w:pPr>
      <w:r w:rsidRPr="005852B2">
        <w:lastRenderedPageBreak/>
        <w:t>5.</w:t>
      </w:r>
      <w:r w:rsidR="00386984">
        <w:tab/>
      </w:r>
      <w:r w:rsidRPr="005852B2">
        <w:t>Any discrepancies between the total of deposits into bank accounts operated by them and income disclosed in taxation returns filed with the Australian Taxation office;  and</w:t>
      </w:r>
    </w:p>
    <w:p w14:paraId="0EBB65F8" w14:textId="218304FF" w:rsidR="005852B2" w:rsidRPr="005852B2" w:rsidRDefault="005852B2" w:rsidP="006637A6">
      <w:pPr>
        <w:pStyle w:val="CCVQuoteLevel1"/>
        <w:tabs>
          <w:tab w:val="left" w:pos="2835"/>
        </w:tabs>
        <w:ind w:left="2835" w:right="265" w:hanging="567"/>
      </w:pPr>
      <w:r w:rsidRPr="005852B2">
        <w:t>6.</w:t>
      </w:r>
      <w:r w:rsidRPr="005852B2">
        <w:tab/>
        <w:t>Application of funds towards the acquisition of real property</w:t>
      </w:r>
      <w:r w:rsidR="00386984">
        <w:t xml:space="preserve"> </w:t>
      </w:r>
      <w:r w:rsidRPr="005852B2">
        <w:t>…</w:t>
      </w:r>
      <w:r w:rsidR="00386984">
        <w:t xml:space="preserve"> .</w:t>
      </w:r>
      <w:r w:rsidRPr="005852B2">
        <w:t>”</w:t>
      </w:r>
      <w:r w:rsidR="00FB0B04">
        <w:rPr>
          <w:rStyle w:val="FootnoteReference"/>
        </w:rPr>
        <w:footnoteReference w:id="375"/>
      </w:r>
    </w:p>
    <w:p w14:paraId="46439A2F" w14:textId="554ED67A" w:rsidR="005852B2" w:rsidRPr="005852B2" w:rsidRDefault="005852B2" w:rsidP="0071338B">
      <w:pPr>
        <w:pStyle w:val="CCVNumberLevel1"/>
        <w:ind w:left="1134"/>
      </w:pPr>
      <w:r w:rsidRPr="005852B2">
        <w:t xml:space="preserve">Having regard to the content of the letter of instruction, it is clear that the explanation proffered to the Court by </w:t>
      </w:r>
      <w:r w:rsidR="00905FCA">
        <w:t>C</w:t>
      </w:r>
      <w:r w:rsidRPr="005852B2">
        <w:t xml:space="preserve">ounsel for the Commissioner, is correct.  </w:t>
      </w:r>
    </w:p>
    <w:p w14:paraId="2A7ED4AB" w14:textId="27DC81AB" w:rsidR="005852B2" w:rsidRPr="005852B2" w:rsidRDefault="005852B2" w:rsidP="0071338B">
      <w:pPr>
        <w:pStyle w:val="CCVNumberLevel1"/>
        <w:ind w:left="1134"/>
      </w:pPr>
      <w:r w:rsidRPr="005852B2">
        <w:t xml:space="preserve">At the time that the Hicks </w:t>
      </w:r>
      <w:r w:rsidR="004A3C17">
        <w:t>R</w:t>
      </w:r>
      <w:r w:rsidRPr="005852B2">
        <w:t>eport was compiled, there was no suggestion of anything other than a joint application for exclusion.  Any individual contribution by Mrs Abedini to the acquisition of the Turramurra property was n</w:t>
      </w:r>
      <w:r w:rsidR="00B323C4">
        <w:t>either requested from nor</w:t>
      </w:r>
      <w:r w:rsidRPr="005852B2">
        <w:t xml:space="preserve"> considered by Mr Hicks.  A closer analysis of the Hicks </w:t>
      </w:r>
      <w:r w:rsidR="004A3C17">
        <w:t>R</w:t>
      </w:r>
      <w:r w:rsidRPr="005852B2">
        <w:t>eport sheds further light on Mr Hicks’ precise conclusions as to the source of the sum of $124,530.55</w:t>
      </w:r>
      <w:r w:rsidR="0039444C">
        <w:t>,</w:t>
      </w:r>
      <w:r w:rsidRPr="005852B2">
        <w:t xml:space="preserve"> which he s</w:t>
      </w:r>
      <w:r w:rsidR="0039444C">
        <w:t>tated</w:t>
      </w:r>
      <w:r w:rsidRPr="005852B2">
        <w:t xml:space="preserve"> was a direct contribution of funds to the property.  </w:t>
      </w:r>
    </w:p>
    <w:p w14:paraId="5EB1648F" w14:textId="45ECF740" w:rsidR="005852B2" w:rsidRPr="005852B2" w:rsidRDefault="005852B2" w:rsidP="0071338B">
      <w:pPr>
        <w:pStyle w:val="CCVNumberLevel1"/>
        <w:ind w:left="1134"/>
      </w:pPr>
      <w:r w:rsidRPr="005852B2">
        <w:t xml:space="preserve">The matter is dealt with firstly at paragraph 11.14 of the Hicks </w:t>
      </w:r>
      <w:r w:rsidR="004A3C17">
        <w:t>R</w:t>
      </w:r>
      <w:r w:rsidRPr="005852B2">
        <w:t>eport.</w:t>
      </w:r>
      <w:r w:rsidRPr="005852B2">
        <w:rPr>
          <w:vertAlign w:val="superscript"/>
        </w:rPr>
        <w:footnoteReference w:id="376"/>
      </w:r>
      <w:r w:rsidRPr="005852B2">
        <w:t xml:space="preserve">  Specifically, in paragraph 11.14.2, Mr Hicks includes a table which breaks down the sum of $124,530.55, into two payments.  The first payment was in the sum of $121,820.42 and was made on 23 May 2011, for the purpose of providing various settlement funds.  The second payment was in the sum of $2,690.13 and was made on 15 June 2011, for the purpose of paying legal fees associated with the purchase of the Turramurra property.  The sum of these two transactions totals $124,530.55.  In paragraph 11.14.6, Mr Hicks refers t</w:t>
      </w:r>
      <w:r w:rsidR="00FB0B04">
        <w:t>he</w:t>
      </w:r>
      <w:r w:rsidRPr="005852B2">
        <w:t xml:space="preserve"> reader to Annexure 19 to the report, which is a diagram which summarises the funds utilised to purchase the Turramurra property.</w:t>
      </w:r>
      <w:r w:rsidRPr="005852B2">
        <w:rPr>
          <w:vertAlign w:val="superscript"/>
        </w:rPr>
        <w:footnoteReference w:id="377"/>
      </w:r>
      <w:r w:rsidRPr="005852B2">
        <w:t xml:space="preserve">  In that diagram, it is clear that the first payment in the sum of $121,820.42, was withdrawn from Mr Abedini’s CBA account -2623 in the name of Mr Homayun Abedini, t/as “</w:t>
      </w:r>
      <w:r w:rsidRPr="005852B2">
        <w:rPr>
          <w:i/>
          <w:iCs/>
        </w:rPr>
        <w:t>Green Back International</w:t>
      </w:r>
      <w:r w:rsidRPr="005852B2">
        <w:t xml:space="preserve">”.  </w:t>
      </w:r>
      <w:r w:rsidR="004A3C17">
        <w:t>The</w:t>
      </w:r>
      <w:r w:rsidR="004A3C17" w:rsidRPr="005852B2">
        <w:t xml:space="preserve"> </w:t>
      </w:r>
      <w:r w:rsidRPr="005852B2">
        <w:t xml:space="preserve">Hicks </w:t>
      </w:r>
      <w:r w:rsidR="004A3C17">
        <w:t>R</w:t>
      </w:r>
      <w:r w:rsidRPr="005852B2">
        <w:t>eport sets out the fact that the conveyancing fees in the sum of $2,690.13, came out of the same CBA account -2623, titled “</w:t>
      </w:r>
      <w:r w:rsidRPr="005852B2">
        <w:rPr>
          <w:i/>
          <w:iCs/>
        </w:rPr>
        <w:t xml:space="preserve">Green </w:t>
      </w:r>
      <w:r w:rsidRPr="005852B2">
        <w:rPr>
          <w:i/>
          <w:iCs/>
        </w:rPr>
        <w:lastRenderedPageBreak/>
        <w:t>Back International</w:t>
      </w:r>
      <w:r w:rsidRPr="005852B2">
        <w:t>”</w:t>
      </w:r>
      <w:r w:rsidR="00FB0B04">
        <w:t>.</w:t>
      </w:r>
      <w:r w:rsidRPr="005852B2">
        <w:t xml:space="preserve">  This fact is confirmed by looking at the record of the transaction which is included in the Court Book.</w:t>
      </w:r>
      <w:r w:rsidRPr="005852B2">
        <w:rPr>
          <w:vertAlign w:val="superscript"/>
        </w:rPr>
        <w:footnoteReference w:id="378"/>
      </w:r>
    </w:p>
    <w:p w14:paraId="566BA3E1" w14:textId="2105489A" w:rsidR="005852B2" w:rsidRPr="005852B2" w:rsidRDefault="005852B2" w:rsidP="0071338B">
      <w:pPr>
        <w:pStyle w:val="CCVNumberLevel1"/>
        <w:ind w:left="1134"/>
      </w:pPr>
      <w:r w:rsidRPr="005852B2">
        <w:t xml:space="preserve">In light of the above analysis, the suggestion made on behalf of the applicant that the Court is bound by that the </w:t>
      </w:r>
      <w:r w:rsidR="007D4FC1">
        <w:t>words us</w:t>
      </w:r>
      <w:r w:rsidRPr="005852B2">
        <w:t xml:space="preserve">ed by Mr Hicks in the Hicks </w:t>
      </w:r>
      <w:r w:rsidR="004A3C17">
        <w:t>R</w:t>
      </w:r>
      <w:r w:rsidRPr="005852B2">
        <w:t>eport</w:t>
      </w:r>
      <w:r w:rsidR="00B323C4">
        <w:t>,</w:t>
      </w:r>
      <w:r w:rsidRPr="005852B2">
        <w:t xml:space="preserve"> that there was a “</w:t>
      </w:r>
      <w:r w:rsidRPr="005852B2">
        <w:rPr>
          <w:i/>
          <w:iCs/>
        </w:rPr>
        <w:t>direct contribution to the acquisition of the property by Mr and Mrs Abedini</w:t>
      </w:r>
      <w:r w:rsidRPr="005852B2">
        <w:t xml:space="preserve">” in the sum of $124,530.55, must fall away.  </w:t>
      </w:r>
    </w:p>
    <w:p w14:paraId="7A7AD816" w14:textId="3CCA0C95" w:rsidR="005852B2" w:rsidRPr="005852B2" w:rsidRDefault="005852B2" w:rsidP="0071338B">
      <w:pPr>
        <w:pStyle w:val="CCVNumberLevel1"/>
        <w:ind w:left="1134"/>
      </w:pPr>
      <w:r w:rsidRPr="005852B2">
        <w:t>I reject the submission and confirm my conclusion set out above, that Mr Abedini contributed all of the monies for the purchase of the Turramurra property, with the exception of those that were provided by way of a mortgage to ING.  I re</w:t>
      </w:r>
      <w:r w:rsidR="00AE38CF">
        <w:t>peat</w:t>
      </w:r>
      <w:r w:rsidRPr="005852B2">
        <w:t xml:space="preserve"> my conclusion that there is nothing in the evidence which satisfies me that Mrs Abedini made any direct financial contribution to the purchase of the </w:t>
      </w:r>
      <w:r w:rsidR="00331636">
        <w:t xml:space="preserve">Turramurra </w:t>
      </w:r>
      <w:r w:rsidRPr="005852B2">
        <w:t>property.</w:t>
      </w:r>
    </w:p>
    <w:p w14:paraId="55C0ACAA" w14:textId="77777777" w:rsidR="005852B2" w:rsidRPr="005852B2" w:rsidRDefault="005852B2" w:rsidP="00A972BF">
      <w:pPr>
        <w:pStyle w:val="CCVHeadingLevel1"/>
      </w:pPr>
      <w:bookmarkStart w:id="65" w:name="_Toc139016375"/>
      <w:r w:rsidRPr="005852B2">
        <w:t>Should Mrs Abedini’s interest in the Turramurra property be excluded from the operation of the Restraining Order?</w:t>
      </w:r>
      <w:bookmarkEnd w:id="65"/>
    </w:p>
    <w:p w14:paraId="5BACEC85" w14:textId="06B949C5" w:rsidR="005852B2" w:rsidRPr="005852B2" w:rsidRDefault="005852B2" w:rsidP="0071338B">
      <w:pPr>
        <w:pStyle w:val="CCVNumberLevel1"/>
        <w:ind w:left="1134"/>
      </w:pPr>
      <w:r w:rsidRPr="005852B2">
        <w:t xml:space="preserve">In order for Mrs Abedini’s interest in the </w:t>
      </w:r>
      <w:r w:rsidR="00331636">
        <w:t xml:space="preserve">Turramurra </w:t>
      </w:r>
      <w:r w:rsidRPr="005852B2">
        <w:t>property to be excluded from the operation of the Restraining Order made by Judge Cohen on 17 November 2014, the burden rests on her to demonstrate that her interest:</w:t>
      </w:r>
    </w:p>
    <w:p w14:paraId="13FA8056" w14:textId="154889CE" w:rsidR="005852B2" w:rsidRPr="005852B2" w:rsidRDefault="005852B2" w:rsidP="001C4648">
      <w:pPr>
        <w:pStyle w:val="CCVNumberLevel1"/>
        <w:numPr>
          <w:ilvl w:val="0"/>
          <w:numId w:val="0"/>
        </w:numPr>
        <w:tabs>
          <w:tab w:val="left" w:pos="1701"/>
        </w:tabs>
        <w:ind w:left="1134"/>
      </w:pPr>
      <w:r w:rsidRPr="005852B2">
        <w:t>(a)</w:t>
      </w:r>
      <w:r w:rsidRPr="005852B2">
        <w:tab/>
        <w:t>in the case of a restraining order under s18 of the</w:t>
      </w:r>
      <w:r w:rsidR="00241BCE">
        <w:t xml:space="preserve"> Act</w:t>
      </w:r>
      <w:r w:rsidRPr="005852B2">
        <w:t>:</w:t>
      </w:r>
    </w:p>
    <w:p w14:paraId="0C1A2ACD" w14:textId="5C4AF676" w:rsidR="005852B2" w:rsidRPr="005852B2" w:rsidRDefault="001C4648" w:rsidP="001C4648">
      <w:pPr>
        <w:pStyle w:val="CCVNumberLevel1"/>
        <w:numPr>
          <w:ilvl w:val="0"/>
          <w:numId w:val="0"/>
        </w:numPr>
        <w:tabs>
          <w:tab w:val="left" w:pos="1701"/>
          <w:tab w:val="left" w:pos="2268"/>
        </w:tabs>
        <w:ind w:left="1134"/>
      </w:pPr>
      <w:r>
        <w:tab/>
      </w:r>
      <w:r w:rsidR="005852B2" w:rsidRPr="005852B2">
        <w:t>(i)</w:t>
      </w:r>
      <w:r w:rsidR="005852B2" w:rsidRPr="005852B2">
        <w:tab/>
        <w:t xml:space="preserve">is not the proceeds of unlawful activity; and/or </w:t>
      </w:r>
    </w:p>
    <w:p w14:paraId="62E8BFDB" w14:textId="34888537" w:rsidR="005852B2" w:rsidRPr="005852B2" w:rsidRDefault="001C4648" w:rsidP="001C4648">
      <w:pPr>
        <w:pStyle w:val="CCVNumberLevel1"/>
        <w:numPr>
          <w:ilvl w:val="0"/>
          <w:numId w:val="0"/>
        </w:numPr>
        <w:tabs>
          <w:tab w:val="left" w:pos="1701"/>
          <w:tab w:val="left" w:pos="2268"/>
        </w:tabs>
        <w:ind w:left="1134"/>
      </w:pPr>
      <w:r>
        <w:tab/>
      </w:r>
      <w:r w:rsidR="005852B2" w:rsidRPr="005852B2">
        <w:t>(ii)</w:t>
      </w:r>
      <w:r w:rsidR="005852B2" w:rsidRPr="005852B2">
        <w:tab/>
        <w:t>is not an instrument of any serious offence;</w:t>
      </w:r>
      <w:r w:rsidR="007D4FC1">
        <w:t xml:space="preserve"> or</w:t>
      </w:r>
      <w:r w:rsidR="005852B2" w:rsidRPr="005852B2">
        <w:t xml:space="preserve"> </w:t>
      </w:r>
    </w:p>
    <w:p w14:paraId="1615160B" w14:textId="561949F1" w:rsidR="005852B2" w:rsidRPr="005852B2" w:rsidRDefault="005852B2" w:rsidP="001C4648">
      <w:pPr>
        <w:pStyle w:val="CCVNumberLevel1"/>
        <w:numPr>
          <w:ilvl w:val="0"/>
          <w:numId w:val="0"/>
        </w:numPr>
        <w:tabs>
          <w:tab w:val="left" w:pos="1701"/>
        </w:tabs>
        <w:ind w:left="1134"/>
      </w:pPr>
      <w:r w:rsidRPr="005852B2">
        <w:t>(b)</w:t>
      </w:r>
      <w:r w:rsidRPr="005852B2">
        <w:tab/>
        <w:t>in the case of a restraining order under s19 of the</w:t>
      </w:r>
      <w:r w:rsidR="00241BCE">
        <w:t xml:space="preserve"> Act</w:t>
      </w:r>
      <w:r w:rsidRPr="005852B2">
        <w:t>:</w:t>
      </w:r>
    </w:p>
    <w:p w14:paraId="41FB6389" w14:textId="55EB5F4C" w:rsidR="005852B2" w:rsidRPr="005852B2" w:rsidRDefault="001C4648" w:rsidP="001C4648">
      <w:pPr>
        <w:pStyle w:val="CCVNumberLevel1"/>
        <w:numPr>
          <w:ilvl w:val="0"/>
          <w:numId w:val="0"/>
        </w:numPr>
        <w:tabs>
          <w:tab w:val="left" w:pos="1701"/>
          <w:tab w:val="left" w:pos="2268"/>
        </w:tabs>
        <w:ind w:left="2268" w:hanging="1134"/>
      </w:pPr>
      <w:r>
        <w:tab/>
      </w:r>
      <w:r w:rsidR="005852B2" w:rsidRPr="005852B2">
        <w:t>(i)</w:t>
      </w:r>
      <w:r w:rsidR="005852B2" w:rsidRPr="005852B2">
        <w:tab/>
        <w:t>is not the proceeds of an indictable offence or an indictable offence of Commonwealth concern; and/or</w:t>
      </w:r>
    </w:p>
    <w:p w14:paraId="642659CE" w14:textId="72074A74" w:rsidR="005852B2" w:rsidRPr="005852B2" w:rsidRDefault="005852B2" w:rsidP="001C4648">
      <w:pPr>
        <w:pStyle w:val="CCVNumberLevel1"/>
        <w:numPr>
          <w:ilvl w:val="0"/>
          <w:numId w:val="0"/>
        </w:numPr>
        <w:tabs>
          <w:tab w:val="left" w:pos="1701"/>
          <w:tab w:val="left" w:pos="2268"/>
        </w:tabs>
        <w:ind w:left="1134" w:firstLine="567"/>
      </w:pPr>
      <w:r w:rsidRPr="005852B2">
        <w:t>(ii)</w:t>
      </w:r>
      <w:r w:rsidRPr="005852B2">
        <w:tab/>
        <w:t>is not an instrument of a</w:t>
      </w:r>
      <w:r w:rsidR="00B323C4">
        <w:t>ny</w:t>
      </w:r>
      <w:r w:rsidRPr="005852B2">
        <w:t xml:space="preserve"> serious offence.</w:t>
      </w:r>
    </w:p>
    <w:p w14:paraId="2E502847" w14:textId="77777777" w:rsidR="005852B2" w:rsidRPr="005852B2" w:rsidRDefault="005852B2" w:rsidP="0078422A">
      <w:pPr>
        <w:pStyle w:val="CCVHeadingLevel2"/>
      </w:pPr>
      <w:bookmarkStart w:id="66" w:name="_Toc139016376"/>
      <w:r w:rsidRPr="005852B2">
        <w:lastRenderedPageBreak/>
        <w:t>An overview of the Hicks Report</w:t>
      </w:r>
      <w:bookmarkEnd w:id="66"/>
    </w:p>
    <w:p w14:paraId="5425E99C" w14:textId="16EBCA33" w:rsidR="005852B2" w:rsidRPr="005852B2" w:rsidRDefault="005852B2" w:rsidP="0071338B">
      <w:pPr>
        <w:pStyle w:val="CCVNumberLevel1"/>
        <w:ind w:left="1134"/>
      </w:pPr>
      <w:r w:rsidRPr="005852B2">
        <w:t>Mr Hicks provide</w:t>
      </w:r>
      <w:r w:rsidR="007D4FC1">
        <w:t>d</w:t>
      </w:r>
      <w:r w:rsidRPr="005852B2">
        <w:t xml:space="preserve"> a summary of his expert opinion as to Mr and Mrs Abedini’s financial affairs at paragraph 1.1 of </w:t>
      </w:r>
      <w:r w:rsidR="00832B4C">
        <w:t xml:space="preserve">the Hicks </w:t>
      </w:r>
      <w:r w:rsidR="004A3C17">
        <w:t>R</w:t>
      </w:r>
      <w:r w:rsidRPr="005852B2">
        <w:t>eport.</w:t>
      </w:r>
      <w:r w:rsidRPr="005852B2">
        <w:rPr>
          <w:vertAlign w:val="superscript"/>
        </w:rPr>
        <w:footnoteReference w:id="379"/>
      </w:r>
      <w:r w:rsidRPr="005852B2">
        <w:t xml:space="preserve">  That summary is as follows:</w:t>
      </w:r>
    </w:p>
    <w:p w14:paraId="4D7FD9E4" w14:textId="1045C858" w:rsidR="005852B2" w:rsidRPr="005852B2" w:rsidRDefault="005852B2" w:rsidP="0071338B">
      <w:pPr>
        <w:pStyle w:val="CCVNumberLevel2"/>
      </w:pPr>
      <w:r w:rsidRPr="005852B2">
        <w:t>based upon his review and analysis of the information provided, Homayun and Farina Abedini had a total source of funds and application of funds during the period from 1 July 2009 to 17 November 2014</w:t>
      </w:r>
      <w:r w:rsidR="000A2CA4">
        <w:t>,</w:t>
      </w:r>
      <w:r w:rsidRPr="005852B2">
        <w:t xml:space="preserve"> of approximately </w:t>
      </w:r>
      <w:r w:rsidR="00832B4C">
        <w:t>AUD</w:t>
      </w:r>
      <w:r w:rsidR="000577F9">
        <w:t xml:space="preserve"> </w:t>
      </w:r>
      <w:r w:rsidRPr="005852B2">
        <w:t xml:space="preserve">17,396,199.69, plus </w:t>
      </w:r>
      <w:r w:rsidR="00832B4C">
        <w:t>USD</w:t>
      </w:r>
      <w:r w:rsidR="000577F9">
        <w:t xml:space="preserve"> </w:t>
      </w:r>
      <w:r w:rsidRPr="005852B2">
        <w:t xml:space="preserve">16,008,609.18 and </w:t>
      </w:r>
      <w:r w:rsidR="00832B4C">
        <w:t>EUR</w:t>
      </w:r>
      <w:r w:rsidR="000577F9">
        <w:t xml:space="preserve"> </w:t>
      </w:r>
      <w:r w:rsidRPr="005852B2">
        <w:t xml:space="preserve">5,246,474.56.  Tables demonstrating the analysis conducted by Mr Hicks in relation to each of these currencies, is attached to this judgment as </w:t>
      </w:r>
      <w:r w:rsidRPr="00832B4C">
        <w:t>Annexure “A</w:t>
      </w:r>
      <w:r w:rsidRPr="006637A6">
        <w:t>”</w:t>
      </w:r>
      <w:r w:rsidR="002718DA">
        <w:t>;</w:t>
      </w:r>
      <w:r w:rsidRPr="005852B2">
        <w:rPr>
          <w:vertAlign w:val="superscript"/>
        </w:rPr>
        <w:footnoteReference w:id="380"/>
      </w:r>
    </w:p>
    <w:p w14:paraId="3CD6DFF6" w14:textId="77777777" w:rsidR="005852B2" w:rsidRPr="005852B2" w:rsidRDefault="005852B2" w:rsidP="0071338B">
      <w:pPr>
        <w:pStyle w:val="CCVNumberLevel2"/>
      </w:pPr>
      <w:r w:rsidRPr="005852B2">
        <w:t>Homayun and Farina Abedini transferred $257,645.56 to Farhad Nasre Isfhani during the period from 1 July 2009 to 17 November 2014;</w:t>
      </w:r>
      <w:r w:rsidRPr="005852B2">
        <w:rPr>
          <w:vertAlign w:val="superscript"/>
        </w:rPr>
        <w:footnoteReference w:id="381"/>
      </w:r>
    </w:p>
    <w:p w14:paraId="1A5ABBEF" w14:textId="1CB00B9C" w:rsidR="005852B2" w:rsidRPr="005852B2" w:rsidRDefault="005852B2" w:rsidP="0071338B">
      <w:pPr>
        <w:pStyle w:val="CCVNumberLevel2"/>
      </w:pPr>
      <w:r w:rsidRPr="005852B2">
        <w:t>the total incoming International Funds Transfer Instructions (</w:t>
      </w:r>
      <w:r w:rsidR="003721FA">
        <w:t>“</w:t>
      </w:r>
      <w:r w:rsidRPr="005852B2">
        <w:t>IFTI</w:t>
      </w:r>
      <w:r w:rsidR="003721FA">
        <w:t>”</w:t>
      </w:r>
      <w:r w:rsidRPr="005852B2">
        <w:t>)</w:t>
      </w:r>
      <w:r w:rsidRPr="005852B2">
        <w:rPr>
          <w:b/>
          <w:bCs/>
        </w:rPr>
        <w:t xml:space="preserve"> </w:t>
      </w:r>
      <w:r w:rsidRPr="005852B2">
        <w:t xml:space="preserve">received in Australia by Homayun and Farina Abedini were </w:t>
      </w:r>
      <w:r w:rsidR="002718DA">
        <w:t>AUD</w:t>
      </w:r>
      <w:r w:rsidR="000577F9">
        <w:t xml:space="preserve"> </w:t>
      </w:r>
      <w:r w:rsidRPr="005852B2">
        <w:t xml:space="preserve">866,596.50, </w:t>
      </w:r>
      <w:r w:rsidR="002718DA">
        <w:t>USD</w:t>
      </w:r>
      <w:r w:rsidR="000577F9">
        <w:t xml:space="preserve"> </w:t>
      </w:r>
      <w:r w:rsidRPr="005852B2">
        <w:t>15,997,460.18</w:t>
      </w:r>
      <w:r w:rsidR="002718DA">
        <w:t xml:space="preserve"> </w:t>
      </w:r>
      <w:r w:rsidRPr="005852B2">
        <w:t xml:space="preserve">and </w:t>
      </w:r>
      <w:r w:rsidR="002718DA">
        <w:t>EUR</w:t>
      </w:r>
      <w:r w:rsidR="000577F9">
        <w:t xml:space="preserve"> </w:t>
      </w:r>
      <w:r w:rsidRPr="005852B2">
        <w:t>5,245,727.85</w:t>
      </w:r>
      <w:r w:rsidR="007D4FC1">
        <w:t>,</w:t>
      </w:r>
      <w:r w:rsidRPr="005852B2">
        <w:t xml:space="preserve"> during the period from 1 July 2009 to 17 November 2014. </w:t>
      </w:r>
      <w:r w:rsidR="002C48C9">
        <w:t xml:space="preserve"> </w:t>
      </w:r>
      <w:r w:rsidRPr="005852B2">
        <w:t xml:space="preserve">The total IFTI </w:t>
      </w:r>
      <w:r w:rsidR="007D4FC1">
        <w:t xml:space="preserve">going </w:t>
      </w:r>
      <w:r w:rsidRPr="005852B2">
        <w:t xml:space="preserve">out of Australia were </w:t>
      </w:r>
      <w:r w:rsidR="002718DA">
        <w:t>AUD</w:t>
      </w:r>
      <w:r w:rsidR="000577F9">
        <w:t xml:space="preserve"> </w:t>
      </w:r>
      <w:r w:rsidRPr="005852B2">
        <w:t xml:space="preserve">350,229.17, </w:t>
      </w:r>
      <w:r w:rsidR="00E5335D">
        <w:t>USD</w:t>
      </w:r>
      <w:r w:rsidR="000577F9">
        <w:t xml:space="preserve"> </w:t>
      </w:r>
      <w:r w:rsidRPr="005852B2">
        <w:t>15,908,609.18</w:t>
      </w:r>
      <w:r w:rsidR="00E5335D">
        <w:t xml:space="preserve"> </w:t>
      </w:r>
      <w:r w:rsidRPr="005852B2">
        <w:t xml:space="preserve">and </w:t>
      </w:r>
      <w:r w:rsidR="00E5335D">
        <w:t>EURO</w:t>
      </w:r>
      <w:r w:rsidR="000577F9">
        <w:t xml:space="preserve"> </w:t>
      </w:r>
      <w:r w:rsidRPr="005852B2">
        <w:t>5,241,275.50 during the period from 1 July 2009 to 17 November 2014;</w:t>
      </w:r>
      <w:r w:rsidRPr="005852B2">
        <w:rPr>
          <w:vertAlign w:val="superscript"/>
        </w:rPr>
        <w:footnoteReference w:id="382"/>
      </w:r>
    </w:p>
    <w:p w14:paraId="25E871F4" w14:textId="0AD3B807" w:rsidR="005852B2" w:rsidRPr="005852B2" w:rsidRDefault="005852B2" w:rsidP="0071338B">
      <w:pPr>
        <w:pStyle w:val="CCVNumberLevel2"/>
      </w:pPr>
      <w:r w:rsidRPr="005852B2">
        <w:t>the total sales declared to the Australian Taxation Office (</w:t>
      </w:r>
      <w:r w:rsidR="003721FA">
        <w:t>“</w:t>
      </w:r>
      <w:r w:rsidRPr="005852B2">
        <w:t>ATO</w:t>
      </w:r>
      <w:r w:rsidR="003721FA">
        <w:t>”</w:t>
      </w:r>
      <w:r w:rsidRPr="005852B2">
        <w:t>)</w:t>
      </w:r>
      <w:r w:rsidRPr="005852B2">
        <w:rPr>
          <w:b/>
          <w:bCs/>
        </w:rPr>
        <w:t xml:space="preserve"> </w:t>
      </w:r>
      <w:r w:rsidRPr="005852B2">
        <w:t>by Homayun Abedini (on Business Activity Statements) during the period from 1 July 2009 to 31 December 2014 were $2,593,567.00.  The total net salary and wage income declared to the ATO as being received by Farina Abedini during the period from 1 July 2009 to 17 November 2014 was $24,074.00;</w:t>
      </w:r>
    </w:p>
    <w:p w14:paraId="616864F8" w14:textId="1C82E6BA" w:rsidR="005852B2" w:rsidRPr="005852B2" w:rsidRDefault="005852B2" w:rsidP="0071338B">
      <w:pPr>
        <w:pStyle w:val="CCVNumberLevel2"/>
      </w:pPr>
      <w:r w:rsidRPr="005852B2">
        <w:lastRenderedPageBreak/>
        <w:t>significant discrepancies exist between the information disclosed to the ATO and the total deposits to the bank accounts of Homayun and Farina Abedini</w:t>
      </w:r>
      <w:r w:rsidR="002853A8">
        <w:t>,</w:t>
      </w:r>
      <w:r w:rsidRPr="005852B2">
        <w:t xml:space="preserve"> during the period from 1 July 2009 to 17 November 2014.</w:t>
      </w:r>
      <w:r w:rsidRPr="005852B2">
        <w:rPr>
          <w:vertAlign w:val="superscript"/>
        </w:rPr>
        <w:footnoteReference w:id="383"/>
      </w:r>
      <w:r w:rsidRPr="005852B2">
        <w:t xml:space="preserve">  </w:t>
      </w:r>
    </w:p>
    <w:p w14:paraId="11289517" w14:textId="73FB0092" w:rsidR="001C4648" w:rsidRPr="00723F20" w:rsidRDefault="005852B2" w:rsidP="0071338B">
      <w:pPr>
        <w:pStyle w:val="CCVNumberLevel1"/>
        <w:ind w:left="1134"/>
      </w:pPr>
      <w:r w:rsidRPr="005852B2">
        <w:t>The following table summarises the information contained at sub-paragraphs (d) and (e) above:</w:t>
      </w:r>
    </w:p>
    <w:tbl>
      <w:tblPr>
        <w:tblStyle w:val="TableGrid"/>
        <w:tblpPr w:leftFromText="180" w:rightFromText="180" w:vertAnchor="text" w:horzAnchor="margin" w:tblpY="49"/>
        <w:tblW w:w="10155" w:type="dxa"/>
        <w:tblLook w:val="04A0" w:firstRow="1" w:lastRow="0" w:firstColumn="1" w:lastColumn="0" w:noHBand="0" w:noVBand="1"/>
      </w:tblPr>
      <w:tblGrid>
        <w:gridCol w:w="1604"/>
        <w:gridCol w:w="1217"/>
        <w:gridCol w:w="1217"/>
        <w:gridCol w:w="1217"/>
        <w:gridCol w:w="1217"/>
        <w:gridCol w:w="1217"/>
        <w:gridCol w:w="1137"/>
        <w:gridCol w:w="1329"/>
      </w:tblGrid>
      <w:tr w:rsidR="001C4648" w:rsidRPr="00723F20" w14:paraId="6F5EE445" w14:textId="77777777" w:rsidTr="00E5335D">
        <w:trPr>
          <w:tblHeader/>
        </w:trPr>
        <w:tc>
          <w:tcPr>
            <w:tcW w:w="1604" w:type="dxa"/>
            <w:shd w:val="clear" w:color="auto" w:fill="F2F2F2" w:themeFill="background1" w:themeFillShade="F2"/>
          </w:tcPr>
          <w:p w14:paraId="5CEC4089" w14:textId="77777777" w:rsidR="001C4648" w:rsidRPr="00723F20" w:rsidRDefault="001C4648" w:rsidP="00E5335D">
            <w:pPr>
              <w:pStyle w:val="CCVNumberLevel2"/>
              <w:keepLines/>
              <w:numPr>
                <w:ilvl w:val="0"/>
                <w:numId w:val="0"/>
              </w:numPr>
              <w:jc w:val="center"/>
            </w:pPr>
          </w:p>
        </w:tc>
        <w:tc>
          <w:tcPr>
            <w:tcW w:w="1217" w:type="dxa"/>
            <w:shd w:val="clear" w:color="auto" w:fill="F2F2F2" w:themeFill="background1" w:themeFillShade="F2"/>
          </w:tcPr>
          <w:p w14:paraId="6E74B5E9" w14:textId="77777777" w:rsidR="001C4648" w:rsidRPr="00723F20" w:rsidRDefault="001C4648" w:rsidP="00E5335D">
            <w:pPr>
              <w:pStyle w:val="CCVNumberLevel2"/>
              <w:keepLines/>
              <w:numPr>
                <w:ilvl w:val="0"/>
                <w:numId w:val="0"/>
              </w:numPr>
              <w:jc w:val="center"/>
              <w:rPr>
                <w:b/>
                <w:bCs/>
                <w:sz w:val="20"/>
              </w:rPr>
            </w:pPr>
            <w:r w:rsidRPr="00723F20">
              <w:rPr>
                <w:b/>
                <w:bCs/>
                <w:sz w:val="20"/>
              </w:rPr>
              <w:t>2010</w:t>
            </w:r>
          </w:p>
        </w:tc>
        <w:tc>
          <w:tcPr>
            <w:tcW w:w="1217" w:type="dxa"/>
            <w:shd w:val="clear" w:color="auto" w:fill="F2F2F2" w:themeFill="background1" w:themeFillShade="F2"/>
          </w:tcPr>
          <w:p w14:paraId="0E73AC4D" w14:textId="77777777" w:rsidR="001C4648" w:rsidRPr="00723F20" w:rsidRDefault="001C4648" w:rsidP="00E5335D">
            <w:pPr>
              <w:pStyle w:val="CCVNumberLevel2"/>
              <w:keepLines/>
              <w:numPr>
                <w:ilvl w:val="0"/>
                <w:numId w:val="0"/>
              </w:numPr>
              <w:jc w:val="center"/>
              <w:rPr>
                <w:b/>
                <w:bCs/>
                <w:sz w:val="20"/>
              </w:rPr>
            </w:pPr>
            <w:r w:rsidRPr="00723F20">
              <w:rPr>
                <w:b/>
                <w:bCs/>
                <w:sz w:val="20"/>
              </w:rPr>
              <w:t>2011</w:t>
            </w:r>
          </w:p>
        </w:tc>
        <w:tc>
          <w:tcPr>
            <w:tcW w:w="1217" w:type="dxa"/>
            <w:shd w:val="clear" w:color="auto" w:fill="F2F2F2" w:themeFill="background1" w:themeFillShade="F2"/>
          </w:tcPr>
          <w:p w14:paraId="06A5B4CF" w14:textId="77777777" w:rsidR="001C4648" w:rsidRPr="00723F20" w:rsidRDefault="001C4648" w:rsidP="00E5335D">
            <w:pPr>
              <w:pStyle w:val="CCVNumberLevel2"/>
              <w:keepLines/>
              <w:numPr>
                <w:ilvl w:val="0"/>
                <w:numId w:val="0"/>
              </w:numPr>
              <w:jc w:val="center"/>
              <w:rPr>
                <w:b/>
                <w:bCs/>
                <w:sz w:val="20"/>
              </w:rPr>
            </w:pPr>
            <w:r w:rsidRPr="00723F20">
              <w:rPr>
                <w:b/>
                <w:bCs/>
                <w:sz w:val="20"/>
              </w:rPr>
              <w:t>2012</w:t>
            </w:r>
          </w:p>
        </w:tc>
        <w:tc>
          <w:tcPr>
            <w:tcW w:w="1217" w:type="dxa"/>
            <w:shd w:val="clear" w:color="auto" w:fill="F2F2F2" w:themeFill="background1" w:themeFillShade="F2"/>
          </w:tcPr>
          <w:p w14:paraId="1E160A78" w14:textId="77777777" w:rsidR="001C4648" w:rsidRPr="00723F20" w:rsidRDefault="001C4648" w:rsidP="00E5335D">
            <w:pPr>
              <w:pStyle w:val="CCVNumberLevel2"/>
              <w:keepLines/>
              <w:numPr>
                <w:ilvl w:val="0"/>
                <w:numId w:val="0"/>
              </w:numPr>
              <w:jc w:val="center"/>
              <w:rPr>
                <w:b/>
                <w:bCs/>
                <w:sz w:val="20"/>
              </w:rPr>
            </w:pPr>
            <w:r w:rsidRPr="00723F20">
              <w:rPr>
                <w:b/>
                <w:bCs/>
                <w:sz w:val="20"/>
              </w:rPr>
              <w:t>2013</w:t>
            </w:r>
          </w:p>
        </w:tc>
        <w:tc>
          <w:tcPr>
            <w:tcW w:w="1217" w:type="dxa"/>
            <w:shd w:val="clear" w:color="auto" w:fill="F2F2F2" w:themeFill="background1" w:themeFillShade="F2"/>
          </w:tcPr>
          <w:p w14:paraId="4E9C69F2" w14:textId="77777777" w:rsidR="001C4648" w:rsidRPr="00723F20" w:rsidRDefault="001C4648" w:rsidP="00E5335D">
            <w:pPr>
              <w:pStyle w:val="CCVNumberLevel2"/>
              <w:keepLines/>
              <w:numPr>
                <w:ilvl w:val="0"/>
                <w:numId w:val="0"/>
              </w:numPr>
              <w:jc w:val="center"/>
              <w:rPr>
                <w:b/>
                <w:bCs/>
                <w:sz w:val="20"/>
              </w:rPr>
            </w:pPr>
            <w:r w:rsidRPr="00723F20">
              <w:rPr>
                <w:b/>
                <w:bCs/>
                <w:sz w:val="20"/>
              </w:rPr>
              <w:t>2014</w:t>
            </w:r>
          </w:p>
        </w:tc>
        <w:tc>
          <w:tcPr>
            <w:tcW w:w="1137" w:type="dxa"/>
            <w:shd w:val="clear" w:color="auto" w:fill="F2F2F2" w:themeFill="background1" w:themeFillShade="F2"/>
          </w:tcPr>
          <w:p w14:paraId="61994646" w14:textId="77777777" w:rsidR="001C4648" w:rsidRPr="00723F20" w:rsidRDefault="001C4648" w:rsidP="00E5335D">
            <w:pPr>
              <w:pStyle w:val="CCVNumberLevel2"/>
              <w:keepLines/>
              <w:numPr>
                <w:ilvl w:val="0"/>
                <w:numId w:val="0"/>
              </w:numPr>
              <w:jc w:val="center"/>
              <w:rPr>
                <w:b/>
                <w:bCs/>
                <w:sz w:val="20"/>
              </w:rPr>
            </w:pPr>
            <w:r w:rsidRPr="00723F20">
              <w:rPr>
                <w:b/>
                <w:bCs/>
                <w:sz w:val="20"/>
              </w:rPr>
              <w:t>14Nov14</w:t>
            </w:r>
          </w:p>
        </w:tc>
        <w:tc>
          <w:tcPr>
            <w:tcW w:w="1329" w:type="dxa"/>
            <w:shd w:val="clear" w:color="auto" w:fill="F2F2F2" w:themeFill="background1" w:themeFillShade="F2"/>
          </w:tcPr>
          <w:p w14:paraId="5029D1B5" w14:textId="77777777" w:rsidR="001C4648" w:rsidRPr="00723F20" w:rsidRDefault="001C4648" w:rsidP="00E5335D">
            <w:pPr>
              <w:pStyle w:val="CCVNumberLevel2"/>
              <w:keepLines/>
              <w:numPr>
                <w:ilvl w:val="0"/>
                <w:numId w:val="0"/>
              </w:numPr>
              <w:jc w:val="center"/>
              <w:rPr>
                <w:b/>
                <w:bCs/>
                <w:sz w:val="20"/>
              </w:rPr>
            </w:pPr>
            <w:r w:rsidRPr="00723F20">
              <w:rPr>
                <w:b/>
                <w:bCs/>
                <w:sz w:val="20"/>
              </w:rPr>
              <w:t>Total</w:t>
            </w:r>
          </w:p>
        </w:tc>
      </w:tr>
      <w:tr w:rsidR="001C4648" w:rsidRPr="00723F20" w14:paraId="05574C8B" w14:textId="77777777" w:rsidTr="00911679">
        <w:tc>
          <w:tcPr>
            <w:tcW w:w="1604" w:type="dxa"/>
          </w:tcPr>
          <w:p w14:paraId="26680AE7" w14:textId="77777777" w:rsidR="001C4648" w:rsidRPr="00723F20" w:rsidRDefault="001C4648" w:rsidP="00630A1B">
            <w:pPr>
              <w:pStyle w:val="CCVNumberLevel2"/>
              <w:keepLines/>
              <w:numPr>
                <w:ilvl w:val="0"/>
                <w:numId w:val="0"/>
              </w:numPr>
              <w:spacing w:before="120" w:after="120" w:line="240" w:lineRule="auto"/>
              <w:jc w:val="left"/>
              <w:rPr>
                <w:sz w:val="20"/>
              </w:rPr>
            </w:pPr>
            <w:r w:rsidRPr="00723F20">
              <w:rPr>
                <w:sz w:val="20"/>
              </w:rPr>
              <w:t>Deposits</w:t>
            </w:r>
          </w:p>
          <w:p w14:paraId="703BA627" w14:textId="6740BF66" w:rsidR="001C4648" w:rsidRPr="00723F20" w:rsidRDefault="001C4648" w:rsidP="00630A1B">
            <w:pPr>
              <w:pStyle w:val="CCVNumberLevel2"/>
              <w:keepLines/>
              <w:numPr>
                <w:ilvl w:val="0"/>
                <w:numId w:val="0"/>
              </w:numPr>
              <w:spacing w:before="120" w:after="120" w:line="240" w:lineRule="auto"/>
              <w:jc w:val="left"/>
              <w:rPr>
                <w:sz w:val="20"/>
              </w:rPr>
            </w:pPr>
            <w:r w:rsidRPr="00723F20">
              <w:rPr>
                <w:sz w:val="20"/>
              </w:rPr>
              <w:t>Less Potential Red</w:t>
            </w:r>
            <w:r>
              <w:rPr>
                <w:sz w:val="20"/>
              </w:rPr>
              <w:t>e</w:t>
            </w:r>
            <w:r w:rsidRPr="00723F20">
              <w:rPr>
                <w:sz w:val="20"/>
              </w:rPr>
              <w:t>posit</w:t>
            </w:r>
          </w:p>
        </w:tc>
        <w:tc>
          <w:tcPr>
            <w:tcW w:w="1217" w:type="dxa"/>
          </w:tcPr>
          <w:p w14:paraId="3B620E3F" w14:textId="77777777" w:rsidR="001C4648" w:rsidRPr="00723F20" w:rsidRDefault="001C4648" w:rsidP="00630A1B">
            <w:pPr>
              <w:pStyle w:val="CCVNumberLevel2"/>
              <w:keepLines/>
              <w:numPr>
                <w:ilvl w:val="0"/>
                <w:numId w:val="0"/>
              </w:numPr>
              <w:spacing w:before="120" w:after="120" w:line="240" w:lineRule="auto"/>
              <w:jc w:val="right"/>
              <w:rPr>
                <w:sz w:val="20"/>
              </w:rPr>
            </w:pPr>
            <w:r w:rsidRPr="00723F20">
              <w:rPr>
                <w:sz w:val="20"/>
              </w:rPr>
              <w:t>$3,309,053</w:t>
            </w:r>
          </w:p>
          <w:p w14:paraId="60046F37" w14:textId="1F3C73B5" w:rsidR="001C4648" w:rsidRPr="00723F20" w:rsidRDefault="001C4648" w:rsidP="00CA6C86">
            <w:pPr>
              <w:pStyle w:val="CCVNumberLevel2"/>
              <w:keepLines/>
              <w:numPr>
                <w:ilvl w:val="0"/>
                <w:numId w:val="0"/>
              </w:numPr>
              <w:spacing w:before="120" w:after="120" w:line="240" w:lineRule="auto"/>
              <w:jc w:val="right"/>
              <w:rPr>
                <w:sz w:val="20"/>
              </w:rPr>
            </w:pPr>
            <w:r w:rsidRPr="00723F20">
              <w:rPr>
                <w:sz w:val="20"/>
              </w:rPr>
              <w:t>$768,121</w:t>
            </w:r>
          </w:p>
        </w:tc>
        <w:tc>
          <w:tcPr>
            <w:tcW w:w="1217" w:type="dxa"/>
          </w:tcPr>
          <w:p w14:paraId="252B85DF" w14:textId="77777777" w:rsidR="001C4648" w:rsidRPr="00723F20" w:rsidRDefault="001C4648" w:rsidP="00630A1B">
            <w:pPr>
              <w:pStyle w:val="CCVNumberLevel2"/>
              <w:keepLines/>
              <w:numPr>
                <w:ilvl w:val="0"/>
                <w:numId w:val="0"/>
              </w:numPr>
              <w:spacing w:before="120" w:after="120" w:line="240" w:lineRule="auto"/>
              <w:jc w:val="right"/>
              <w:rPr>
                <w:sz w:val="20"/>
              </w:rPr>
            </w:pPr>
            <w:r w:rsidRPr="00723F20">
              <w:rPr>
                <w:sz w:val="20"/>
              </w:rPr>
              <w:t>$3,301,239</w:t>
            </w:r>
          </w:p>
          <w:p w14:paraId="60C1C849" w14:textId="77777777" w:rsidR="001C4648" w:rsidRPr="00723F20" w:rsidRDefault="001C4648" w:rsidP="00630A1B">
            <w:pPr>
              <w:pStyle w:val="CCVNumberLevel2"/>
              <w:keepLines/>
              <w:numPr>
                <w:ilvl w:val="0"/>
                <w:numId w:val="0"/>
              </w:numPr>
              <w:spacing w:before="120" w:after="120" w:line="240" w:lineRule="auto"/>
              <w:jc w:val="right"/>
              <w:rPr>
                <w:sz w:val="20"/>
              </w:rPr>
            </w:pPr>
            <w:r w:rsidRPr="00723F20">
              <w:rPr>
                <w:sz w:val="20"/>
              </w:rPr>
              <w:t>$594,355</w:t>
            </w:r>
          </w:p>
        </w:tc>
        <w:tc>
          <w:tcPr>
            <w:tcW w:w="1217" w:type="dxa"/>
          </w:tcPr>
          <w:p w14:paraId="052D7AE7" w14:textId="77777777" w:rsidR="001C4648" w:rsidRPr="00723F20" w:rsidRDefault="001C4648" w:rsidP="00630A1B">
            <w:pPr>
              <w:pStyle w:val="CCVNumberLevel2"/>
              <w:keepLines/>
              <w:numPr>
                <w:ilvl w:val="0"/>
                <w:numId w:val="0"/>
              </w:numPr>
              <w:spacing w:before="120" w:after="120" w:line="240" w:lineRule="auto"/>
              <w:jc w:val="right"/>
              <w:rPr>
                <w:sz w:val="20"/>
              </w:rPr>
            </w:pPr>
            <w:r w:rsidRPr="00723F20">
              <w:rPr>
                <w:sz w:val="20"/>
              </w:rPr>
              <w:t>$3,186,870</w:t>
            </w:r>
          </w:p>
          <w:p w14:paraId="2DF06AA5" w14:textId="77777777" w:rsidR="001C4648" w:rsidRPr="00723F20" w:rsidRDefault="001C4648" w:rsidP="00630A1B">
            <w:pPr>
              <w:pStyle w:val="CCVNumberLevel2"/>
              <w:keepLines/>
              <w:numPr>
                <w:ilvl w:val="0"/>
                <w:numId w:val="0"/>
              </w:numPr>
              <w:spacing w:before="120" w:after="120" w:line="240" w:lineRule="auto"/>
              <w:jc w:val="right"/>
              <w:rPr>
                <w:sz w:val="20"/>
              </w:rPr>
            </w:pPr>
            <w:r w:rsidRPr="00723F20">
              <w:rPr>
                <w:sz w:val="20"/>
              </w:rPr>
              <w:t>$410,668</w:t>
            </w:r>
          </w:p>
        </w:tc>
        <w:tc>
          <w:tcPr>
            <w:tcW w:w="1217" w:type="dxa"/>
          </w:tcPr>
          <w:p w14:paraId="7B380E82" w14:textId="77777777" w:rsidR="001C4648" w:rsidRPr="00723F20" w:rsidRDefault="001C4648" w:rsidP="00630A1B">
            <w:pPr>
              <w:pStyle w:val="CCVNumberLevel2"/>
              <w:keepLines/>
              <w:numPr>
                <w:ilvl w:val="0"/>
                <w:numId w:val="0"/>
              </w:numPr>
              <w:spacing w:before="120" w:after="120" w:line="240" w:lineRule="auto"/>
              <w:jc w:val="right"/>
              <w:rPr>
                <w:sz w:val="20"/>
              </w:rPr>
            </w:pPr>
            <w:r w:rsidRPr="00723F20">
              <w:rPr>
                <w:sz w:val="20"/>
              </w:rPr>
              <w:t>$4,302,990</w:t>
            </w:r>
          </w:p>
          <w:p w14:paraId="5C7C2F96" w14:textId="77777777" w:rsidR="001C4648" w:rsidRPr="00723F20" w:rsidRDefault="001C4648" w:rsidP="00630A1B">
            <w:pPr>
              <w:pStyle w:val="CCVNumberLevel2"/>
              <w:keepLines/>
              <w:numPr>
                <w:ilvl w:val="0"/>
                <w:numId w:val="0"/>
              </w:numPr>
              <w:spacing w:before="120" w:after="120" w:line="240" w:lineRule="auto"/>
              <w:jc w:val="right"/>
              <w:rPr>
                <w:sz w:val="20"/>
              </w:rPr>
            </w:pPr>
            <w:r w:rsidRPr="00723F20">
              <w:rPr>
                <w:sz w:val="20"/>
              </w:rPr>
              <w:t>$11,232</w:t>
            </w:r>
          </w:p>
        </w:tc>
        <w:tc>
          <w:tcPr>
            <w:tcW w:w="1217" w:type="dxa"/>
          </w:tcPr>
          <w:p w14:paraId="233A64B6" w14:textId="77777777" w:rsidR="001C4648" w:rsidRPr="00723F20" w:rsidRDefault="001C4648" w:rsidP="00630A1B">
            <w:pPr>
              <w:pStyle w:val="CCVNumberLevel2"/>
              <w:keepLines/>
              <w:numPr>
                <w:ilvl w:val="0"/>
                <w:numId w:val="0"/>
              </w:numPr>
              <w:spacing w:before="120" w:after="120" w:line="240" w:lineRule="auto"/>
              <w:jc w:val="right"/>
              <w:rPr>
                <w:sz w:val="20"/>
              </w:rPr>
            </w:pPr>
            <w:r w:rsidRPr="00723F20">
              <w:rPr>
                <w:sz w:val="20"/>
              </w:rPr>
              <w:t>$1,458,537</w:t>
            </w:r>
          </w:p>
          <w:p w14:paraId="4AC3F570" w14:textId="77777777" w:rsidR="001C4648" w:rsidRPr="00723F20" w:rsidRDefault="001C4648" w:rsidP="00630A1B">
            <w:pPr>
              <w:pStyle w:val="CCVNumberLevel2"/>
              <w:keepLines/>
              <w:numPr>
                <w:ilvl w:val="0"/>
                <w:numId w:val="0"/>
              </w:numPr>
              <w:spacing w:before="120" w:after="120" w:line="240" w:lineRule="auto"/>
              <w:jc w:val="right"/>
              <w:rPr>
                <w:sz w:val="20"/>
              </w:rPr>
            </w:pPr>
            <w:r w:rsidRPr="00723F20">
              <w:rPr>
                <w:sz w:val="20"/>
              </w:rPr>
              <w:t>$65,700</w:t>
            </w:r>
          </w:p>
        </w:tc>
        <w:tc>
          <w:tcPr>
            <w:tcW w:w="1137" w:type="dxa"/>
          </w:tcPr>
          <w:p w14:paraId="5AABB12A" w14:textId="77777777" w:rsidR="001C4648" w:rsidRPr="00723F20" w:rsidRDefault="001C4648" w:rsidP="00630A1B">
            <w:pPr>
              <w:pStyle w:val="CCVNumberLevel2"/>
              <w:keepLines/>
              <w:numPr>
                <w:ilvl w:val="0"/>
                <w:numId w:val="0"/>
              </w:numPr>
              <w:spacing w:before="120" w:after="120" w:line="240" w:lineRule="auto"/>
              <w:jc w:val="right"/>
              <w:rPr>
                <w:sz w:val="20"/>
              </w:rPr>
            </w:pPr>
            <w:r w:rsidRPr="00723F20">
              <w:rPr>
                <w:sz w:val="20"/>
              </w:rPr>
              <w:t>$479,157</w:t>
            </w:r>
          </w:p>
          <w:p w14:paraId="491AE4F8" w14:textId="77777777" w:rsidR="001C4648" w:rsidRPr="00723F20" w:rsidRDefault="001C4648" w:rsidP="00630A1B">
            <w:pPr>
              <w:pStyle w:val="CCVNumberLevel2"/>
              <w:keepLines/>
              <w:numPr>
                <w:ilvl w:val="0"/>
                <w:numId w:val="0"/>
              </w:numPr>
              <w:spacing w:before="120" w:after="120" w:line="240" w:lineRule="auto"/>
              <w:jc w:val="right"/>
              <w:rPr>
                <w:sz w:val="20"/>
              </w:rPr>
            </w:pPr>
            <w:r w:rsidRPr="00723F20">
              <w:rPr>
                <w:sz w:val="20"/>
              </w:rPr>
              <w:t>$43,682</w:t>
            </w:r>
          </w:p>
        </w:tc>
        <w:tc>
          <w:tcPr>
            <w:tcW w:w="1329" w:type="dxa"/>
          </w:tcPr>
          <w:p w14:paraId="27CEEA24" w14:textId="77777777" w:rsidR="001C4648" w:rsidRPr="00723F20" w:rsidRDefault="001C4648" w:rsidP="00630A1B">
            <w:pPr>
              <w:pStyle w:val="CCVNumberLevel2"/>
              <w:keepLines/>
              <w:numPr>
                <w:ilvl w:val="0"/>
                <w:numId w:val="0"/>
              </w:numPr>
              <w:spacing w:before="120" w:after="120" w:line="240" w:lineRule="auto"/>
              <w:jc w:val="right"/>
              <w:rPr>
                <w:sz w:val="20"/>
              </w:rPr>
            </w:pPr>
            <w:r w:rsidRPr="00723F20">
              <w:rPr>
                <w:sz w:val="20"/>
              </w:rPr>
              <w:t>$16,037,846</w:t>
            </w:r>
          </w:p>
          <w:p w14:paraId="3FCF0DF5" w14:textId="77777777" w:rsidR="001C4648" w:rsidRPr="00723F20" w:rsidRDefault="001C4648" w:rsidP="00630A1B">
            <w:pPr>
              <w:pStyle w:val="CCVNumberLevel2"/>
              <w:keepLines/>
              <w:numPr>
                <w:ilvl w:val="0"/>
                <w:numId w:val="0"/>
              </w:numPr>
              <w:spacing w:before="120" w:after="120" w:line="240" w:lineRule="auto"/>
              <w:jc w:val="right"/>
              <w:rPr>
                <w:sz w:val="20"/>
              </w:rPr>
            </w:pPr>
            <w:r w:rsidRPr="00723F20">
              <w:rPr>
                <w:sz w:val="20"/>
              </w:rPr>
              <w:t>$1,893,758</w:t>
            </w:r>
          </w:p>
        </w:tc>
      </w:tr>
      <w:tr w:rsidR="001C4648" w:rsidRPr="00723F20" w14:paraId="53B06AD3" w14:textId="77777777" w:rsidTr="00911679">
        <w:tc>
          <w:tcPr>
            <w:tcW w:w="1604" w:type="dxa"/>
          </w:tcPr>
          <w:p w14:paraId="4AF0E388" w14:textId="5BE5B9CC" w:rsidR="001C4648" w:rsidRPr="00723F20" w:rsidRDefault="001C4648" w:rsidP="00630A1B">
            <w:pPr>
              <w:pStyle w:val="CCVNumberLevel2"/>
              <w:keepLines/>
              <w:numPr>
                <w:ilvl w:val="0"/>
                <w:numId w:val="0"/>
              </w:numPr>
              <w:spacing w:before="120" w:after="120" w:line="240" w:lineRule="auto"/>
              <w:jc w:val="left"/>
              <w:rPr>
                <w:sz w:val="20"/>
              </w:rPr>
            </w:pPr>
            <w:r w:rsidRPr="00723F20">
              <w:rPr>
                <w:sz w:val="20"/>
              </w:rPr>
              <w:t xml:space="preserve">ATO Combined Sales </w:t>
            </w:r>
            <w:r w:rsidR="00E5335D">
              <w:rPr>
                <w:sz w:val="20"/>
              </w:rPr>
              <w:t>and</w:t>
            </w:r>
            <w:r w:rsidRPr="00723F20">
              <w:rPr>
                <w:sz w:val="20"/>
              </w:rPr>
              <w:t xml:space="preserve"> Salary Income</w:t>
            </w:r>
          </w:p>
        </w:tc>
        <w:tc>
          <w:tcPr>
            <w:tcW w:w="1217" w:type="dxa"/>
          </w:tcPr>
          <w:p w14:paraId="1655B41F" w14:textId="77777777" w:rsidR="001C4648" w:rsidRPr="00723F20" w:rsidRDefault="001C4648" w:rsidP="00630A1B">
            <w:pPr>
              <w:pStyle w:val="CCVNumberLevel2"/>
              <w:keepLines/>
              <w:numPr>
                <w:ilvl w:val="0"/>
                <w:numId w:val="0"/>
              </w:numPr>
              <w:spacing w:before="120" w:after="120" w:line="240" w:lineRule="auto"/>
              <w:jc w:val="right"/>
              <w:rPr>
                <w:sz w:val="20"/>
              </w:rPr>
            </w:pPr>
            <w:r w:rsidRPr="00723F20">
              <w:rPr>
                <w:sz w:val="20"/>
              </w:rPr>
              <w:t>$2,540,932</w:t>
            </w:r>
          </w:p>
          <w:p w14:paraId="224F26D2" w14:textId="77777777" w:rsidR="001C4648" w:rsidRPr="00723F20" w:rsidRDefault="001C4648" w:rsidP="00630A1B">
            <w:pPr>
              <w:pStyle w:val="CCVNumberLevel2"/>
              <w:keepLines/>
              <w:numPr>
                <w:ilvl w:val="0"/>
                <w:numId w:val="0"/>
              </w:numPr>
              <w:spacing w:before="120" w:after="120" w:line="240" w:lineRule="auto"/>
              <w:jc w:val="right"/>
              <w:rPr>
                <w:sz w:val="20"/>
              </w:rPr>
            </w:pPr>
            <w:r w:rsidRPr="00723F20">
              <w:rPr>
                <w:sz w:val="20"/>
              </w:rPr>
              <w:t>$1,354,350</w:t>
            </w:r>
          </w:p>
        </w:tc>
        <w:tc>
          <w:tcPr>
            <w:tcW w:w="1217" w:type="dxa"/>
          </w:tcPr>
          <w:p w14:paraId="51910D3F" w14:textId="77777777" w:rsidR="001C4648" w:rsidRPr="00723F20" w:rsidRDefault="001C4648" w:rsidP="00630A1B">
            <w:pPr>
              <w:pStyle w:val="CCVNumberLevel2"/>
              <w:keepLines/>
              <w:numPr>
                <w:ilvl w:val="0"/>
                <w:numId w:val="0"/>
              </w:numPr>
              <w:spacing w:before="120" w:after="120" w:line="240" w:lineRule="auto"/>
              <w:jc w:val="right"/>
              <w:rPr>
                <w:sz w:val="20"/>
              </w:rPr>
            </w:pPr>
            <w:r w:rsidRPr="00723F20">
              <w:rPr>
                <w:sz w:val="20"/>
              </w:rPr>
              <w:t>$2,706,884</w:t>
            </w:r>
          </w:p>
          <w:p w14:paraId="15CDE757" w14:textId="77777777" w:rsidR="001C4648" w:rsidRPr="00723F20" w:rsidRDefault="001C4648" w:rsidP="00630A1B">
            <w:pPr>
              <w:pStyle w:val="CCVNumberLevel2"/>
              <w:keepLines/>
              <w:numPr>
                <w:ilvl w:val="0"/>
                <w:numId w:val="0"/>
              </w:numPr>
              <w:spacing w:before="120" w:after="120" w:line="240" w:lineRule="auto"/>
              <w:jc w:val="right"/>
              <w:rPr>
                <w:sz w:val="20"/>
              </w:rPr>
            </w:pPr>
            <w:r w:rsidRPr="00723F20">
              <w:rPr>
                <w:sz w:val="20"/>
              </w:rPr>
              <w:t>$141,885</w:t>
            </w:r>
          </w:p>
        </w:tc>
        <w:tc>
          <w:tcPr>
            <w:tcW w:w="1217" w:type="dxa"/>
          </w:tcPr>
          <w:p w14:paraId="1730B126" w14:textId="77777777" w:rsidR="001C4648" w:rsidRPr="00723F20" w:rsidRDefault="001C4648" w:rsidP="00630A1B">
            <w:pPr>
              <w:pStyle w:val="CCVNumberLevel2"/>
              <w:keepLines/>
              <w:numPr>
                <w:ilvl w:val="0"/>
                <w:numId w:val="0"/>
              </w:numPr>
              <w:spacing w:before="120" w:after="120" w:line="240" w:lineRule="auto"/>
              <w:jc w:val="right"/>
              <w:rPr>
                <w:sz w:val="20"/>
              </w:rPr>
            </w:pPr>
            <w:r w:rsidRPr="00723F20">
              <w:rPr>
                <w:sz w:val="20"/>
              </w:rPr>
              <w:t>$2,776,202</w:t>
            </w:r>
          </w:p>
          <w:p w14:paraId="67131321" w14:textId="77777777" w:rsidR="001C4648" w:rsidRPr="00723F20" w:rsidRDefault="001C4648" w:rsidP="00630A1B">
            <w:pPr>
              <w:pStyle w:val="CCVNumberLevel2"/>
              <w:keepLines/>
              <w:numPr>
                <w:ilvl w:val="0"/>
                <w:numId w:val="0"/>
              </w:numPr>
              <w:spacing w:before="120" w:after="120" w:line="240" w:lineRule="auto"/>
              <w:jc w:val="right"/>
              <w:rPr>
                <w:sz w:val="20"/>
              </w:rPr>
            </w:pPr>
            <w:r w:rsidRPr="00723F20">
              <w:rPr>
                <w:sz w:val="20"/>
              </w:rPr>
              <w:t>$238,403</w:t>
            </w:r>
          </w:p>
        </w:tc>
        <w:tc>
          <w:tcPr>
            <w:tcW w:w="1217" w:type="dxa"/>
          </w:tcPr>
          <w:p w14:paraId="61D1D48B" w14:textId="77777777" w:rsidR="001C4648" w:rsidRPr="00723F20" w:rsidRDefault="001C4648" w:rsidP="00630A1B">
            <w:pPr>
              <w:pStyle w:val="CCVNumberLevel2"/>
              <w:keepLines/>
              <w:numPr>
                <w:ilvl w:val="0"/>
                <w:numId w:val="0"/>
              </w:numPr>
              <w:spacing w:before="120" w:after="120" w:line="240" w:lineRule="auto"/>
              <w:jc w:val="right"/>
              <w:rPr>
                <w:sz w:val="20"/>
              </w:rPr>
            </w:pPr>
            <w:r w:rsidRPr="00723F20">
              <w:rPr>
                <w:sz w:val="20"/>
              </w:rPr>
              <w:t>$4,291,758</w:t>
            </w:r>
          </w:p>
          <w:p w14:paraId="5C729C20" w14:textId="77777777" w:rsidR="001C4648" w:rsidRPr="00723F20" w:rsidRDefault="001C4648" w:rsidP="00630A1B">
            <w:pPr>
              <w:pStyle w:val="CCVNumberLevel2"/>
              <w:keepLines/>
              <w:numPr>
                <w:ilvl w:val="0"/>
                <w:numId w:val="0"/>
              </w:numPr>
              <w:spacing w:before="120" w:after="120" w:line="240" w:lineRule="auto"/>
              <w:jc w:val="right"/>
              <w:rPr>
                <w:sz w:val="20"/>
              </w:rPr>
            </w:pPr>
            <w:r w:rsidRPr="00723F20">
              <w:rPr>
                <w:sz w:val="20"/>
              </w:rPr>
              <w:t>$361,120</w:t>
            </w:r>
          </w:p>
        </w:tc>
        <w:tc>
          <w:tcPr>
            <w:tcW w:w="1217" w:type="dxa"/>
          </w:tcPr>
          <w:p w14:paraId="33DC54FD" w14:textId="77777777" w:rsidR="001C4648" w:rsidRPr="00723F20" w:rsidRDefault="001C4648" w:rsidP="00630A1B">
            <w:pPr>
              <w:pStyle w:val="CCVNumberLevel2"/>
              <w:keepLines/>
              <w:numPr>
                <w:ilvl w:val="0"/>
                <w:numId w:val="0"/>
              </w:numPr>
              <w:spacing w:before="120" w:after="120" w:line="240" w:lineRule="auto"/>
              <w:jc w:val="right"/>
              <w:rPr>
                <w:sz w:val="20"/>
              </w:rPr>
            </w:pPr>
            <w:r w:rsidRPr="00723F20">
              <w:rPr>
                <w:sz w:val="20"/>
              </w:rPr>
              <w:t>$1,392,837</w:t>
            </w:r>
          </w:p>
          <w:p w14:paraId="0FABCF2C" w14:textId="77777777" w:rsidR="001C4648" w:rsidRPr="00723F20" w:rsidRDefault="001C4648" w:rsidP="00630A1B">
            <w:pPr>
              <w:pStyle w:val="CCVNumberLevel2"/>
              <w:keepLines/>
              <w:numPr>
                <w:ilvl w:val="0"/>
                <w:numId w:val="0"/>
              </w:numPr>
              <w:spacing w:before="120" w:after="120" w:line="240" w:lineRule="auto"/>
              <w:jc w:val="right"/>
              <w:rPr>
                <w:sz w:val="20"/>
              </w:rPr>
            </w:pPr>
            <w:r w:rsidRPr="00723F20">
              <w:rPr>
                <w:sz w:val="20"/>
              </w:rPr>
              <w:t>$486,049</w:t>
            </w:r>
          </w:p>
        </w:tc>
        <w:tc>
          <w:tcPr>
            <w:tcW w:w="1137" w:type="dxa"/>
          </w:tcPr>
          <w:p w14:paraId="4D378474" w14:textId="77777777" w:rsidR="001C4648" w:rsidRPr="00723F20" w:rsidRDefault="001C4648" w:rsidP="00630A1B">
            <w:pPr>
              <w:pStyle w:val="CCVNumberLevel2"/>
              <w:keepLines/>
              <w:numPr>
                <w:ilvl w:val="0"/>
                <w:numId w:val="0"/>
              </w:numPr>
              <w:spacing w:before="120" w:after="120" w:line="240" w:lineRule="auto"/>
              <w:jc w:val="right"/>
              <w:rPr>
                <w:sz w:val="20"/>
              </w:rPr>
            </w:pPr>
            <w:r w:rsidRPr="00723F20">
              <w:rPr>
                <w:sz w:val="20"/>
              </w:rPr>
              <w:t>$435,475</w:t>
            </w:r>
          </w:p>
          <w:p w14:paraId="0CCF0CC7" w14:textId="77777777" w:rsidR="001C4648" w:rsidRPr="00723F20" w:rsidRDefault="001C4648" w:rsidP="00630A1B">
            <w:pPr>
              <w:pStyle w:val="CCVNumberLevel2"/>
              <w:keepLines/>
              <w:numPr>
                <w:ilvl w:val="0"/>
                <w:numId w:val="0"/>
              </w:numPr>
              <w:spacing w:before="120" w:after="120" w:line="240" w:lineRule="auto"/>
              <w:jc w:val="right"/>
              <w:rPr>
                <w:sz w:val="20"/>
              </w:rPr>
            </w:pPr>
            <w:r w:rsidRPr="00723F20">
              <w:rPr>
                <w:sz w:val="20"/>
              </w:rPr>
              <w:t>$18,696</w:t>
            </w:r>
          </w:p>
        </w:tc>
        <w:tc>
          <w:tcPr>
            <w:tcW w:w="1329" w:type="dxa"/>
          </w:tcPr>
          <w:p w14:paraId="7E29F41F" w14:textId="77777777" w:rsidR="001C4648" w:rsidRPr="00723F20" w:rsidRDefault="001C4648" w:rsidP="00630A1B">
            <w:pPr>
              <w:pStyle w:val="CCVNumberLevel2"/>
              <w:keepLines/>
              <w:numPr>
                <w:ilvl w:val="0"/>
                <w:numId w:val="0"/>
              </w:numPr>
              <w:spacing w:before="120" w:after="120" w:line="240" w:lineRule="auto"/>
              <w:jc w:val="right"/>
              <w:rPr>
                <w:sz w:val="20"/>
              </w:rPr>
            </w:pPr>
            <w:r w:rsidRPr="00723F20">
              <w:rPr>
                <w:sz w:val="20"/>
              </w:rPr>
              <w:t>$14,144,088</w:t>
            </w:r>
          </w:p>
          <w:p w14:paraId="7ECB2DFE" w14:textId="05CE3A20" w:rsidR="001C4648" w:rsidRPr="00723F20" w:rsidRDefault="001C4648" w:rsidP="00CA6C86">
            <w:pPr>
              <w:pStyle w:val="CCVNumberLevel2"/>
              <w:keepLines/>
              <w:numPr>
                <w:ilvl w:val="0"/>
                <w:numId w:val="0"/>
              </w:numPr>
              <w:spacing w:before="120" w:after="120" w:line="240" w:lineRule="auto"/>
              <w:jc w:val="right"/>
              <w:rPr>
                <w:sz w:val="20"/>
              </w:rPr>
            </w:pPr>
            <w:r w:rsidRPr="00723F20">
              <w:rPr>
                <w:sz w:val="20"/>
              </w:rPr>
              <w:t>$2,600,503</w:t>
            </w:r>
          </w:p>
        </w:tc>
      </w:tr>
      <w:tr w:rsidR="001C4648" w:rsidRPr="00723F20" w14:paraId="35718B9A" w14:textId="77777777" w:rsidTr="00911679">
        <w:tc>
          <w:tcPr>
            <w:tcW w:w="1604" w:type="dxa"/>
          </w:tcPr>
          <w:p w14:paraId="31FEFCBE" w14:textId="77777777" w:rsidR="001C4648" w:rsidRPr="00310701" w:rsidRDefault="001C4648" w:rsidP="00630A1B">
            <w:pPr>
              <w:pStyle w:val="CCVNumberLevel2"/>
              <w:keepLines/>
              <w:numPr>
                <w:ilvl w:val="0"/>
                <w:numId w:val="0"/>
              </w:numPr>
              <w:spacing w:before="120" w:after="120" w:line="240" w:lineRule="auto"/>
              <w:jc w:val="left"/>
              <w:rPr>
                <w:b/>
                <w:bCs/>
                <w:sz w:val="20"/>
              </w:rPr>
            </w:pPr>
            <w:r w:rsidRPr="00310701">
              <w:rPr>
                <w:b/>
                <w:bCs/>
                <w:sz w:val="20"/>
              </w:rPr>
              <w:t>Discrepancy</w:t>
            </w:r>
          </w:p>
        </w:tc>
        <w:tc>
          <w:tcPr>
            <w:tcW w:w="1217" w:type="dxa"/>
          </w:tcPr>
          <w:p w14:paraId="1E32C191" w14:textId="77777777" w:rsidR="001C4648" w:rsidRPr="00310701" w:rsidRDefault="001C4648" w:rsidP="00630A1B">
            <w:pPr>
              <w:pStyle w:val="CCVNumberLevel2"/>
              <w:keepLines/>
              <w:numPr>
                <w:ilvl w:val="0"/>
                <w:numId w:val="0"/>
              </w:numPr>
              <w:spacing w:before="120" w:after="120" w:line="240" w:lineRule="auto"/>
              <w:jc w:val="right"/>
              <w:rPr>
                <w:b/>
                <w:bCs/>
                <w:sz w:val="20"/>
              </w:rPr>
            </w:pPr>
            <w:r w:rsidRPr="00310701">
              <w:rPr>
                <w:b/>
                <w:bCs/>
                <w:sz w:val="20"/>
              </w:rPr>
              <w:t>$1,186,582</w:t>
            </w:r>
          </w:p>
        </w:tc>
        <w:tc>
          <w:tcPr>
            <w:tcW w:w="1217" w:type="dxa"/>
          </w:tcPr>
          <w:p w14:paraId="1C38A887" w14:textId="77777777" w:rsidR="001C4648" w:rsidRPr="00310701" w:rsidRDefault="001C4648" w:rsidP="00630A1B">
            <w:pPr>
              <w:pStyle w:val="CCVNumberLevel2"/>
              <w:keepLines/>
              <w:numPr>
                <w:ilvl w:val="0"/>
                <w:numId w:val="0"/>
              </w:numPr>
              <w:spacing w:before="120" w:after="120" w:line="240" w:lineRule="auto"/>
              <w:jc w:val="right"/>
              <w:rPr>
                <w:b/>
                <w:bCs/>
                <w:sz w:val="20"/>
              </w:rPr>
            </w:pPr>
            <w:r w:rsidRPr="00310701">
              <w:rPr>
                <w:b/>
                <w:bCs/>
                <w:sz w:val="20"/>
              </w:rPr>
              <w:t>$2,564,999</w:t>
            </w:r>
          </w:p>
        </w:tc>
        <w:tc>
          <w:tcPr>
            <w:tcW w:w="1217" w:type="dxa"/>
          </w:tcPr>
          <w:p w14:paraId="44A5F625" w14:textId="77777777" w:rsidR="001C4648" w:rsidRPr="00310701" w:rsidRDefault="001C4648" w:rsidP="00630A1B">
            <w:pPr>
              <w:pStyle w:val="CCVNumberLevel2"/>
              <w:keepLines/>
              <w:numPr>
                <w:ilvl w:val="0"/>
                <w:numId w:val="0"/>
              </w:numPr>
              <w:spacing w:before="120" w:after="120" w:line="240" w:lineRule="auto"/>
              <w:jc w:val="right"/>
              <w:rPr>
                <w:b/>
                <w:bCs/>
                <w:sz w:val="20"/>
              </w:rPr>
            </w:pPr>
            <w:r w:rsidRPr="00310701">
              <w:rPr>
                <w:b/>
                <w:bCs/>
                <w:sz w:val="20"/>
              </w:rPr>
              <w:t>$2,537,799</w:t>
            </w:r>
          </w:p>
        </w:tc>
        <w:tc>
          <w:tcPr>
            <w:tcW w:w="1217" w:type="dxa"/>
          </w:tcPr>
          <w:p w14:paraId="2DE0BEA3" w14:textId="77777777" w:rsidR="001C4648" w:rsidRPr="00310701" w:rsidRDefault="001C4648" w:rsidP="00630A1B">
            <w:pPr>
              <w:pStyle w:val="CCVNumberLevel2"/>
              <w:keepLines/>
              <w:numPr>
                <w:ilvl w:val="0"/>
                <w:numId w:val="0"/>
              </w:numPr>
              <w:spacing w:before="120" w:after="120" w:line="240" w:lineRule="auto"/>
              <w:jc w:val="right"/>
              <w:rPr>
                <w:b/>
                <w:bCs/>
                <w:sz w:val="20"/>
              </w:rPr>
            </w:pPr>
            <w:r w:rsidRPr="00310701">
              <w:rPr>
                <w:b/>
                <w:bCs/>
                <w:sz w:val="20"/>
              </w:rPr>
              <w:t>$3,930,638</w:t>
            </w:r>
          </w:p>
        </w:tc>
        <w:tc>
          <w:tcPr>
            <w:tcW w:w="1217" w:type="dxa"/>
          </w:tcPr>
          <w:p w14:paraId="21FE3AD9" w14:textId="77777777" w:rsidR="001C4648" w:rsidRPr="00310701" w:rsidRDefault="001C4648" w:rsidP="00630A1B">
            <w:pPr>
              <w:pStyle w:val="CCVNumberLevel2"/>
              <w:keepLines/>
              <w:numPr>
                <w:ilvl w:val="0"/>
                <w:numId w:val="0"/>
              </w:numPr>
              <w:spacing w:before="120" w:after="120" w:line="240" w:lineRule="auto"/>
              <w:jc w:val="right"/>
              <w:rPr>
                <w:b/>
                <w:bCs/>
                <w:sz w:val="20"/>
              </w:rPr>
            </w:pPr>
            <w:r w:rsidRPr="00310701">
              <w:rPr>
                <w:b/>
                <w:bCs/>
                <w:sz w:val="20"/>
              </w:rPr>
              <w:t>$906,788</w:t>
            </w:r>
          </w:p>
        </w:tc>
        <w:tc>
          <w:tcPr>
            <w:tcW w:w="1137" w:type="dxa"/>
          </w:tcPr>
          <w:p w14:paraId="3124632F" w14:textId="77777777" w:rsidR="001C4648" w:rsidRPr="00310701" w:rsidRDefault="001C4648" w:rsidP="00630A1B">
            <w:pPr>
              <w:pStyle w:val="CCVNumberLevel2"/>
              <w:keepLines/>
              <w:numPr>
                <w:ilvl w:val="0"/>
                <w:numId w:val="0"/>
              </w:numPr>
              <w:spacing w:before="120" w:after="120" w:line="240" w:lineRule="auto"/>
              <w:jc w:val="right"/>
              <w:rPr>
                <w:b/>
                <w:bCs/>
                <w:sz w:val="20"/>
              </w:rPr>
            </w:pPr>
            <w:r w:rsidRPr="00310701">
              <w:rPr>
                <w:b/>
                <w:bCs/>
                <w:sz w:val="20"/>
              </w:rPr>
              <w:t>$416,779</w:t>
            </w:r>
          </w:p>
        </w:tc>
        <w:tc>
          <w:tcPr>
            <w:tcW w:w="1329" w:type="dxa"/>
          </w:tcPr>
          <w:p w14:paraId="5BFDDF6F" w14:textId="77777777" w:rsidR="001C4648" w:rsidRPr="00310701" w:rsidRDefault="001C4648" w:rsidP="00630A1B">
            <w:pPr>
              <w:pStyle w:val="CCVNumberLevel2"/>
              <w:keepLines/>
              <w:numPr>
                <w:ilvl w:val="0"/>
                <w:numId w:val="0"/>
              </w:numPr>
              <w:spacing w:before="120" w:after="120" w:line="240" w:lineRule="auto"/>
              <w:jc w:val="right"/>
              <w:rPr>
                <w:b/>
                <w:bCs/>
                <w:sz w:val="20"/>
              </w:rPr>
            </w:pPr>
            <w:r w:rsidRPr="00310701">
              <w:rPr>
                <w:b/>
                <w:bCs/>
                <w:sz w:val="20"/>
              </w:rPr>
              <w:t>$11,543,585</w:t>
            </w:r>
          </w:p>
        </w:tc>
      </w:tr>
    </w:tbl>
    <w:p w14:paraId="60056A76" w14:textId="77777777" w:rsidR="001C4648" w:rsidRPr="00723F20" w:rsidRDefault="001C4648" w:rsidP="0071338B">
      <w:pPr>
        <w:pStyle w:val="CCVNumberLevel1"/>
        <w:ind w:left="1134"/>
      </w:pPr>
      <w:r w:rsidRPr="00723F20">
        <w:t>Mr Hicks also highlighted the following matters:</w:t>
      </w:r>
    </w:p>
    <w:p w14:paraId="14182CE4" w14:textId="77777777" w:rsidR="005852B2" w:rsidRPr="005852B2" w:rsidRDefault="005852B2" w:rsidP="0071338B">
      <w:pPr>
        <w:pStyle w:val="CCVNumberLevel2"/>
      </w:pPr>
      <w:r w:rsidRPr="005852B2">
        <w:t>the source documentation provided to Mr Hicks indicated that Mr Abedini operated a money remittance business during the reporting period;</w:t>
      </w:r>
      <w:r w:rsidRPr="005852B2">
        <w:rPr>
          <w:vertAlign w:val="superscript"/>
        </w:rPr>
        <w:footnoteReference w:id="384"/>
      </w:r>
    </w:p>
    <w:p w14:paraId="7E7EE1B8" w14:textId="7747A8CD" w:rsidR="005852B2" w:rsidRPr="005852B2" w:rsidRDefault="005852B2" w:rsidP="0071338B">
      <w:pPr>
        <w:pStyle w:val="CCVNumberLevel2"/>
      </w:pPr>
      <w:r w:rsidRPr="005852B2">
        <w:t>Mr Abedini was authorised to conduct a money</w:t>
      </w:r>
      <w:r w:rsidR="000577F9">
        <w:t xml:space="preserve"> </w:t>
      </w:r>
      <w:r w:rsidRPr="005852B2">
        <w:t>remittance business by the Australian Transaction Reports and Analysis Centre (“AUSTRAC”) between 11 October 2007 and 24 May 2012;</w:t>
      </w:r>
      <w:r w:rsidRPr="005852B2">
        <w:rPr>
          <w:vertAlign w:val="superscript"/>
        </w:rPr>
        <w:footnoteReference w:id="385"/>
      </w:r>
    </w:p>
    <w:p w14:paraId="64A64734" w14:textId="77777777" w:rsidR="005852B2" w:rsidRPr="005852B2" w:rsidRDefault="005852B2" w:rsidP="0071338B">
      <w:pPr>
        <w:pStyle w:val="CCVNumberLevel2"/>
      </w:pPr>
      <w:r w:rsidRPr="005852B2">
        <w:t>Mr Abedini has not complied with his AUSTRAC reporting obligations as a money remitter.  A money remitter must lodge a report with AUSTRAC recording all the required details when they receive or send an IFTI to or from a customer.  AUSTRAC has no IFTIs with Mr Abedini recorded as the money remitter;</w:t>
      </w:r>
      <w:r w:rsidRPr="005852B2">
        <w:rPr>
          <w:vertAlign w:val="superscript"/>
        </w:rPr>
        <w:footnoteReference w:id="386"/>
      </w:r>
    </w:p>
    <w:p w14:paraId="5A067D5E" w14:textId="77777777" w:rsidR="005852B2" w:rsidRPr="005852B2" w:rsidRDefault="005852B2" w:rsidP="0071338B">
      <w:pPr>
        <w:pStyle w:val="CCVNumberLevel2"/>
      </w:pPr>
      <w:r w:rsidRPr="005852B2">
        <w:lastRenderedPageBreak/>
        <w:t>ATO records indicate that Mr Abedini’s main business is described as operating a single café or restaurant by the name of “</w:t>
      </w:r>
      <w:r w:rsidRPr="005852B2">
        <w:rPr>
          <w:i/>
          <w:iCs/>
        </w:rPr>
        <w:t>Orkideh Persian Restaurant</w:t>
      </w:r>
      <w:r w:rsidRPr="005852B2">
        <w:t>” for the financial years ended 2007 and 2014;</w:t>
      </w:r>
      <w:r w:rsidRPr="005852B2">
        <w:rPr>
          <w:vertAlign w:val="superscript"/>
        </w:rPr>
        <w:footnoteReference w:id="387"/>
      </w:r>
    </w:p>
    <w:p w14:paraId="46045311" w14:textId="21EA0006" w:rsidR="005852B2" w:rsidRPr="005852B2" w:rsidRDefault="005852B2" w:rsidP="0071338B">
      <w:pPr>
        <w:pStyle w:val="CCVNumberLevel2"/>
      </w:pPr>
      <w:r w:rsidRPr="005852B2">
        <w:t>Mr Abedini has not declared any other business, or business taxable income to the ATO (</w:t>
      </w:r>
      <w:r w:rsidR="00CA6C86">
        <w:t xml:space="preserve">that is, </w:t>
      </w:r>
      <w:r w:rsidRPr="005852B2">
        <w:t>a money remittance business).  Generally</w:t>
      </w:r>
      <w:r w:rsidR="00CA6C86">
        <w:t>,</w:t>
      </w:r>
      <w:r w:rsidRPr="005852B2">
        <w:t xml:space="preserve"> a money</w:t>
      </w:r>
      <w:r w:rsidR="007D4FC1">
        <w:t xml:space="preserve"> </w:t>
      </w:r>
      <w:r w:rsidRPr="005852B2">
        <w:t>remitt</w:t>
      </w:r>
      <w:r w:rsidR="007D4FC1">
        <w:t>ance</w:t>
      </w:r>
      <w:r w:rsidRPr="005852B2">
        <w:t xml:space="preserve"> business charges the customers a commission or fee for the remittance service and this amount is taxable income.  Alternatively, a profit can be derived from the difference between the selling exchange rate and the buying exchange rate provided to customers by the money remitter.  Mr Abedini has not included any taxable income from his money</w:t>
      </w:r>
      <w:r w:rsidR="007D4FC1">
        <w:t xml:space="preserve"> </w:t>
      </w:r>
      <w:r w:rsidRPr="005852B2">
        <w:t>remittance activity in any of his lodged tax</w:t>
      </w:r>
      <w:r w:rsidR="00CA6C86">
        <w:t>ation</w:t>
      </w:r>
      <w:r w:rsidRPr="005852B2">
        <w:t xml:space="preserve"> returns;</w:t>
      </w:r>
      <w:r w:rsidRPr="005852B2">
        <w:rPr>
          <w:vertAlign w:val="superscript"/>
        </w:rPr>
        <w:footnoteReference w:id="388"/>
      </w:r>
    </w:p>
    <w:p w14:paraId="2EF39DCD" w14:textId="5DE2B601" w:rsidR="005852B2" w:rsidRPr="005852B2" w:rsidRDefault="005852B2" w:rsidP="0071338B">
      <w:pPr>
        <w:pStyle w:val="CCVNumberLevel2"/>
      </w:pPr>
      <w:r w:rsidRPr="005852B2">
        <w:t>Mrs Abedini</w:t>
      </w:r>
      <w:r w:rsidR="007D4FC1">
        <w:t xml:space="preserve"> lodged an </w:t>
      </w:r>
      <w:r w:rsidRPr="005852B2">
        <w:t>income tax return for the year ended 2014</w:t>
      </w:r>
      <w:r w:rsidR="007D4FC1">
        <w:t xml:space="preserve"> with the ATO</w:t>
      </w:r>
      <w:r w:rsidRPr="005852B2">
        <w:t xml:space="preserve">.  ATO records indicate that Mrs Abedini was not required to file an income tax return for the financial years ended 2007 to 2013.  ATO records also indicate that Mrs Abedini received Commonwealth </w:t>
      </w:r>
      <w:r w:rsidR="004A3C17">
        <w:t>G</w:t>
      </w:r>
      <w:r w:rsidRPr="005852B2">
        <w:t>overnment benefits from Centrelink during the financial years ended 2007 to 2010;</w:t>
      </w:r>
      <w:r w:rsidRPr="005852B2">
        <w:rPr>
          <w:vertAlign w:val="superscript"/>
        </w:rPr>
        <w:footnoteReference w:id="389"/>
      </w:r>
    </w:p>
    <w:p w14:paraId="52F98728" w14:textId="7F51C5E4" w:rsidR="005852B2" w:rsidRPr="005852B2" w:rsidRDefault="005852B2" w:rsidP="0071338B">
      <w:pPr>
        <w:pStyle w:val="CCVNumberLevel2"/>
      </w:pPr>
      <w:r w:rsidRPr="005852B2">
        <w:t>the total opening value of all known savings accounts of Mr and Mrs Abedini at the beginning of the analysis period</w:t>
      </w:r>
      <w:r w:rsidR="00E34BB4">
        <w:t>,</w:t>
      </w:r>
      <w:r w:rsidRPr="005852B2">
        <w:t xml:space="preserve"> was AUD</w:t>
      </w:r>
      <w:r w:rsidR="000C3CCA">
        <w:t xml:space="preserve"> </w:t>
      </w:r>
      <w:r w:rsidRPr="005852B2">
        <w:t>69,085.57;</w:t>
      </w:r>
      <w:r w:rsidRPr="005852B2">
        <w:rPr>
          <w:vertAlign w:val="superscript"/>
        </w:rPr>
        <w:footnoteReference w:id="390"/>
      </w:r>
    </w:p>
    <w:p w14:paraId="49C2E086" w14:textId="740A0D6E" w:rsidR="005852B2" w:rsidRPr="005852B2" w:rsidRDefault="005852B2" w:rsidP="0071338B">
      <w:pPr>
        <w:pStyle w:val="CCVNumberLevel2"/>
      </w:pPr>
      <w:r w:rsidRPr="005852B2">
        <w:t xml:space="preserve">it was assumed that deposits to three particular bank accounts </w:t>
      </w:r>
      <w:r w:rsidR="007D4FC1">
        <w:t>we</w:t>
      </w:r>
      <w:r w:rsidRPr="005852B2">
        <w:t>re mon</w:t>
      </w:r>
      <w:r w:rsidR="00DF1095">
        <w:t>i</w:t>
      </w:r>
      <w:r w:rsidRPr="005852B2">
        <w:t>e</w:t>
      </w:r>
      <w:r w:rsidR="00DF1095">
        <w:t>s</w:t>
      </w:r>
      <w:r w:rsidRPr="005852B2">
        <w:t xml:space="preserve"> received from clients to be remitted, unless they could be more accurately classified.  Those accounts were CBA account -2623 (also known as the “</w:t>
      </w:r>
      <w:r w:rsidRPr="005852B2">
        <w:rPr>
          <w:i/>
          <w:iCs/>
        </w:rPr>
        <w:t>Green Back International</w:t>
      </w:r>
      <w:r w:rsidRPr="005852B2">
        <w:t>” account), NAB account -2324 and NAB</w:t>
      </w:r>
      <w:r w:rsidR="009911FE">
        <w:t xml:space="preserve"> acc</w:t>
      </w:r>
      <w:r w:rsidR="002853A8">
        <w:t>ount</w:t>
      </w:r>
      <w:r w:rsidRPr="005852B2">
        <w:t xml:space="preserve"> -3373;</w:t>
      </w:r>
      <w:r w:rsidRPr="005852B2">
        <w:rPr>
          <w:vertAlign w:val="superscript"/>
        </w:rPr>
        <w:footnoteReference w:id="391"/>
      </w:r>
    </w:p>
    <w:p w14:paraId="542C4A19" w14:textId="6C36985B" w:rsidR="005852B2" w:rsidRPr="005852B2" w:rsidRDefault="005852B2" w:rsidP="0071338B">
      <w:pPr>
        <w:pStyle w:val="CCVNumberLevel2"/>
      </w:pPr>
      <w:r w:rsidRPr="005852B2">
        <w:lastRenderedPageBreak/>
        <w:t xml:space="preserve">the total of the deposits </w:t>
      </w:r>
      <w:r w:rsidR="00DF1095">
        <w:t>“</w:t>
      </w:r>
      <w:r w:rsidRPr="002853A8">
        <w:rPr>
          <w:i/>
          <w:iCs/>
        </w:rPr>
        <w:t>not otherwise classified</w:t>
      </w:r>
      <w:r w:rsidR="00DF1095">
        <w:t>”</w:t>
      </w:r>
      <w:r w:rsidRPr="005852B2">
        <w:t xml:space="preserve"> to the above three accounts during the analysis period</w:t>
      </w:r>
      <w:r w:rsidR="00DF1095">
        <w:t>,</w:t>
      </w:r>
      <w:r w:rsidRPr="005852B2">
        <w:t xml:space="preserve"> was the sum of AUD</w:t>
      </w:r>
      <w:r w:rsidR="000C3CCA">
        <w:t xml:space="preserve"> </w:t>
      </w:r>
      <w:r w:rsidRPr="005852B2">
        <w:t>1,436,119.26;</w:t>
      </w:r>
      <w:r w:rsidRPr="005852B2">
        <w:rPr>
          <w:vertAlign w:val="superscript"/>
        </w:rPr>
        <w:footnoteReference w:id="392"/>
      </w:r>
    </w:p>
    <w:p w14:paraId="42237D9E" w14:textId="4BE98772" w:rsidR="005852B2" w:rsidRPr="005852B2" w:rsidRDefault="005852B2" w:rsidP="0071338B">
      <w:pPr>
        <w:pStyle w:val="CCVNumberLevel2"/>
      </w:pPr>
      <w:r w:rsidRPr="005852B2">
        <w:t>the total of money remittance sums received as cash during the analysis period, was AUD</w:t>
      </w:r>
      <w:r w:rsidR="000C3CCA">
        <w:t xml:space="preserve"> </w:t>
      </w:r>
      <w:r w:rsidRPr="005852B2">
        <w:t>87,755.  These deposits were identified as cash deposits from AUSTRAC records.</w:t>
      </w:r>
      <w:r w:rsidRPr="005852B2">
        <w:rPr>
          <w:vertAlign w:val="superscript"/>
        </w:rPr>
        <w:footnoteReference w:id="393"/>
      </w:r>
    </w:p>
    <w:p w14:paraId="6696FCC0" w14:textId="77777777" w:rsidR="005852B2" w:rsidRPr="005852B2" w:rsidRDefault="005852B2" w:rsidP="0078422A">
      <w:pPr>
        <w:pStyle w:val="CCVHeadingLevel2"/>
      </w:pPr>
      <w:bookmarkStart w:id="67" w:name="_Toc139016377"/>
      <w:r w:rsidRPr="005852B2">
        <w:t>Analysis of the financial position of Mr and Mrs Abedini</w:t>
      </w:r>
      <w:bookmarkEnd w:id="67"/>
    </w:p>
    <w:p w14:paraId="35BDEF3B" w14:textId="55C29967" w:rsidR="000616F2" w:rsidRDefault="005852B2" w:rsidP="0071338B">
      <w:pPr>
        <w:pStyle w:val="CCVNumberLevel1"/>
        <w:ind w:left="1134"/>
      </w:pPr>
      <w:r w:rsidRPr="005852B2">
        <w:t xml:space="preserve">The Abedinis’ declared </w:t>
      </w:r>
      <w:r w:rsidR="006F6BC3">
        <w:t>taxable</w:t>
      </w:r>
      <w:r w:rsidRPr="005852B2">
        <w:t xml:space="preserve"> income between </w:t>
      </w:r>
      <w:r w:rsidR="00CA6C86">
        <w:t xml:space="preserve">the </w:t>
      </w:r>
      <w:r w:rsidRPr="005852B2">
        <w:t xml:space="preserve">financial years 2007 and 2014 is summarised in the Hicks </w:t>
      </w:r>
      <w:r w:rsidR="004A3C17">
        <w:t>R</w:t>
      </w:r>
      <w:r w:rsidRPr="005852B2">
        <w:t>eport.</w:t>
      </w:r>
      <w:r w:rsidRPr="005852B2">
        <w:rPr>
          <w:vertAlign w:val="superscript"/>
        </w:rPr>
        <w:footnoteReference w:id="394"/>
      </w:r>
      <w:r w:rsidRPr="005852B2">
        <w:t xml:space="preserve">  The highest income declared by Mr Abedini was $22,509 in the </w:t>
      </w:r>
      <w:r w:rsidR="006F6BC3">
        <w:t xml:space="preserve">2011 </w:t>
      </w:r>
      <w:r w:rsidRPr="005852B2">
        <w:t>financial year</w:t>
      </w:r>
      <w:r w:rsidR="00E34BB4">
        <w:t xml:space="preserve"> and $43,289 in </w:t>
      </w:r>
      <w:r w:rsidR="00E34BB4" w:rsidRPr="005852B2">
        <w:t xml:space="preserve">the </w:t>
      </w:r>
      <w:r w:rsidR="006F6BC3">
        <w:t xml:space="preserve">2014 </w:t>
      </w:r>
      <w:r w:rsidR="00E34BB4" w:rsidRPr="005852B2">
        <w:t>financial year</w:t>
      </w:r>
      <w:r w:rsidR="006F6BC3">
        <w:t>.  Taking into account various losses declared during that period, Mr Abedini’s</w:t>
      </w:r>
      <w:r w:rsidRPr="005852B2">
        <w:t xml:space="preserve"> total </w:t>
      </w:r>
      <w:r w:rsidR="006F6BC3">
        <w:t xml:space="preserve">taxable income </w:t>
      </w:r>
      <w:r w:rsidRPr="005852B2">
        <w:t>over those seven years</w:t>
      </w:r>
      <w:r w:rsidR="006F6BC3">
        <w:t>,</w:t>
      </w:r>
      <w:r w:rsidRPr="005852B2">
        <w:t xml:space="preserve"> was </w:t>
      </w:r>
      <w:r w:rsidR="006F6BC3">
        <w:t xml:space="preserve">declared to be </w:t>
      </w:r>
      <w:r w:rsidRPr="005852B2">
        <w:t>$57,</w:t>
      </w:r>
      <w:r w:rsidR="006F6BC3">
        <w:t>350</w:t>
      </w:r>
      <w:r w:rsidRPr="005852B2">
        <w:t xml:space="preserve">.  </w:t>
      </w:r>
    </w:p>
    <w:p w14:paraId="496B303C" w14:textId="00BE94AE" w:rsidR="005852B2" w:rsidRPr="005852B2" w:rsidRDefault="000616F2" w:rsidP="0071338B">
      <w:pPr>
        <w:pStyle w:val="CCVNumberLevel1"/>
        <w:ind w:left="1134"/>
      </w:pPr>
      <w:r>
        <w:t xml:space="preserve">ATO records indicate that it was not necessary for Mrs Abedini to file income tax returns for the years 2007-2013.  ATO records also indicate that she received </w:t>
      </w:r>
      <w:r w:rsidR="000B4020">
        <w:t>Commonwealth</w:t>
      </w:r>
      <w:r>
        <w:t xml:space="preserve"> </w:t>
      </w:r>
      <w:r w:rsidR="004A3C17">
        <w:t>G</w:t>
      </w:r>
      <w:r>
        <w:t xml:space="preserve">overnment benefits during the financial years ending 2007 to 2010.  </w:t>
      </w:r>
      <w:r w:rsidR="005852B2" w:rsidRPr="005852B2">
        <w:t xml:space="preserve">Mrs Abedini’s total </w:t>
      </w:r>
      <w:r w:rsidR="006F6BC3">
        <w:t xml:space="preserve">taxable </w:t>
      </w:r>
      <w:r w:rsidR="005852B2" w:rsidRPr="005852B2">
        <w:t>income declared in financial year 2014 was $30,</w:t>
      </w:r>
      <w:r w:rsidR="006F6BC3">
        <w:t>597</w:t>
      </w:r>
      <w:r w:rsidR="005852B2" w:rsidRPr="005852B2">
        <w:t>.</w:t>
      </w:r>
    </w:p>
    <w:p w14:paraId="30264983" w14:textId="4B2FC4CF" w:rsidR="005852B2" w:rsidRPr="005852B2" w:rsidRDefault="005852B2" w:rsidP="0071338B">
      <w:pPr>
        <w:pStyle w:val="CCVNumberLevel1"/>
        <w:ind w:left="1134"/>
      </w:pPr>
      <w:r w:rsidRPr="005852B2">
        <w:t>The Commissioner submitted</w:t>
      </w:r>
      <w:r w:rsidR="00CA6C86">
        <w:t>,</w:t>
      </w:r>
      <w:r w:rsidRPr="005852B2">
        <w:t xml:space="preserve"> and I accept</w:t>
      </w:r>
      <w:r w:rsidR="00CA6C86">
        <w:t>,</w:t>
      </w:r>
      <w:r w:rsidRPr="005852B2">
        <w:t xml:space="preserve"> that this amounts to an average joint yearly business income for Mr and Mrs Abedini of $12,670 over those seven years.</w:t>
      </w:r>
    </w:p>
    <w:p w14:paraId="47DEE6A7" w14:textId="43B51A67" w:rsidR="005852B2" w:rsidRPr="005852B2" w:rsidRDefault="005852B2" w:rsidP="0071338B">
      <w:pPr>
        <w:pStyle w:val="CCVNumberLevel1"/>
        <w:ind w:left="1134"/>
      </w:pPr>
      <w:r w:rsidRPr="005852B2">
        <w:t>Mrs Abedini received Commonwealth government benefits from Centrelink during the financial years ending 2007 to 2010.</w:t>
      </w:r>
      <w:r w:rsidRPr="005852B2">
        <w:rPr>
          <w:vertAlign w:val="superscript"/>
        </w:rPr>
        <w:footnoteReference w:id="395"/>
      </w:r>
      <w:r w:rsidRPr="005852B2">
        <w:t xml:space="preserve"> </w:t>
      </w:r>
    </w:p>
    <w:p w14:paraId="4D437A1F" w14:textId="77777777" w:rsidR="005852B2" w:rsidRPr="005852B2" w:rsidRDefault="005852B2" w:rsidP="0071338B">
      <w:pPr>
        <w:pStyle w:val="CCVNumberLevel1"/>
        <w:ind w:left="1134"/>
      </w:pPr>
      <w:r w:rsidRPr="005852B2">
        <w:t>Mrs Abedini’s evidence was that she was not working in 2011 when the Turramurra property was to be financed.</w:t>
      </w:r>
      <w:r w:rsidRPr="005852B2">
        <w:rPr>
          <w:vertAlign w:val="superscript"/>
        </w:rPr>
        <w:footnoteReference w:id="396"/>
      </w:r>
      <w:r w:rsidRPr="005852B2">
        <w:t xml:space="preserve">  Mr Abedini was operating the </w:t>
      </w:r>
      <w:r w:rsidRPr="005852B2">
        <w:lastRenderedPageBreak/>
        <w:t>Persian restaurant business and was registered as a money remitter.  He could not obtain a loan.</w:t>
      </w:r>
    </w:p>
    <w:p w14:paraId="30B0CEDB" w14:textId="0C92CDFA" w:rsidR="005852B2" w:rsidRPr="005852B2" w:rsidRDefault="005852B2" w:rsidP="0071338B">
      <w:pPr>
        <w:pStyle w:val="CCVNumberLevel1"/>
        <w:ind w:left="1134"/>
      </w:pPr>
      <w:r w:rsidRPr="005852B2">
        <w:t>The Abedinis’ tax summary and Centrelink benefits for the financial years ending 2018 to 2021 appear at CB 826 to 827.</w:t>
      </w:r>
      <w:r w:rsidRPr="005852B2">
        <w:rPr>
          <w:vertAlign w:val="superscript"/>
        </w:rPr>
        <w:footnoteReference w:id="397"/>
      </w:r>
      <w:r w:rsidRPr="005852B2">
        <w:t xml:space="preserve">  No foreign income has been declared at any time.  The Commissioner submitted that </w:t>
      </w:r>
      <w:r w:rsidR="00D55187">
        <w:t>s</w:t>
      </w:r>
      <w:r w:rsidRPr="005852B2">
        <w:t>6</w:t>
      </w:r>
      <w:r w:rsidR="004F43CD">
        <w:t>.</w:t>
      </w:r>
      <w:r w:rsidRPr="005852B2">
        <w:t xml:space="preserve">5 of the </w:t>
      </w:r>
      <w:r w:rsidRPr="005852B2">
        <w:rPr>
          <w:i/>
          <w:iCs/>
        </w:rPr>
        <w:t>Income Tax Assessment Act</w:t>
      </w:r>
      <w:r w:rsidRPr="005852B2">
        <w:t xml:space="preserve"> 1997 (“</w:t>
      </w:r>
      <w:r w:rsidR="000C3CCA">
        <w:t xml:space="preserve">the </w:t>
      </w:r>
      <w:r w:rsidRPr="00D55187">
        <w:rPr>
          <w:i/>
          <w:iCs/>
        </w:rPr>
        <w:t>Tax Act</w:t>
      </w:r>
      <w:r w:rsidRPr="005852B2">
        <w:t>”), provides that individuals who are Australian residents for tax</w:t>
      </w:r>
      <w:r w:rsidR="00D55187">
        <w:t>ation</w:t>
      </w:r>
      <w:r w:rsidRPr="005852B2">
        <w:t xml:space="preserve"> purposes are taxed on income they earn anywhere in the world.  By reason of this, all foreign income must be declared.</w:t>
      </w:r>
    </w:p>
    <w:p w14:paraId="09FC6800" w14:textId="44F23EE2" w:rsidR="005852B2" w:rsidRPr="005852B2" w:rsidRDefault="00DF1095" w:rsidP="0071338B">
      <w:pPr>
        <w:pStyle w:val="CCVNumberLevel1"/>
        <w:ind w:left="1134"/>
      </w:pPr>
      <w:r>
        <w:t>T</w:t>
      </w:r>
      <w:r w:rsidR="005852B2" w:rsidRPr="005852B2">
        <w:t xml:space="preserve">he total flow of funds out of the relevant accounts operated by </w:t>
      </w:r>
      <w:r w:rsidR="00497474">
        <w:t>Mr and Mrs</w:t>
      </w:r>
      <w:r w:rsidR="005852B2" w:rsidRPr="005852B2">
        <w:t xml:space="preserve"> Abedini (as identified by Mr Hicks) in the period between 1 July 2009 to 14 November 2014, was </w:t>
      </w:r>
      <w:r>
        <w:t xml:space="preserve">AUD </w:t>
      </w:r>
      <w:r w:rsidRPr="005852B2">
        <w:t>17.396 million</w:t>
      </w:r>
      <w:r>
        <w:t xml:space="preserve">.  This sum is </w:t>
      </w:r>
      <w:r w:rsidR="005852B2" w:rsidRPr="005852B2">
        <w:t>disproportionately higher</w:t>
      </w:r>
      <w:r>
        <w:t xml:space="preserve"> than their declared income to the ATO in the same period</w:t>
      </w:r>
      <w:r w:rsidR="005852B2" w:rsidRPr="005852B2">
        <w:t>.</w:t>
      </w:r>
      <w:r w:rsidR="005852B2" w:rsidRPr="005852B2">
        <w:rPr>
          <w:vertAlign w:val="superscript"/>
        </w:rPr>
        <w:footnoteReference w:id="398"/>
      </w:r>
      <w:r w:rsidR="005852B2" w:rsidRPr="005852B2">
        <w:t xml:space="preserve"> </w:t>
      </w:r>
    </w:p>
    <w:p w14:paraId="332E8392" w14:textId="1C4AA5A2" w:rsidR="005852B2" w:rsidRPr="005852B2" w:rsidRDefault="005852B2" w:rsidP="0071338B">
      <w:pPr>
        <w:pStyle w:val="CCVNumberLevel1"/>
        <w:ind w:left="1134"/>
      </w:pPr>
      <w:r w:rsidRPr="005852B2">
        <w:t xml:space="preserve">The total inflow to the accounts (other than amounts which were allowed as income from the restaurant or money remittance amounts), totalled over </w:t>
      </w:r>
      <w:r w:rsidR="009C4961">
        <w:t xml:space="preserve">AUD </w:t>
      </w:r>
      <w:r w:rsidRPr="005852B2">
        <w:t>2.36 million in the financial year 2010/2011 alone</w:t>
      </w:r>
      <w:r w:rsidRPr="005852B2">
        <w:rPr>
          <w:vertAlign w:val="superscript"/>
        </w:rPr>
        <w:footnoteReference w:id="399"/>
      </w:r>
      <w:r w:rsidRPr="005852B2">
        <w:t xml:space="preserve"> and over </w:t>
      </w:r>
      <w:r w:rsidR="009C4961">
        <w:t xml:space="preserve">AUD </w:t>
      </w:r>
      <w:r w:rsidRPr="005852B2">
        <w:t xml:space="preserve">$6.6 million for the total analysis period. </w:t>
      </w:r>
    </w:p>
    <w:p w14:paraId="1A7A3B07" w14:textId="23E5FED7" w:rsidR="005852B2" w:rsidRPr="005852B2" w:rsidRDefault="005852B2" w:rsidP="0071338B">
      <w:pPr>
        <w:pStyle w:val="CCVNumberLevel1"/>
        <w:ind w:left="1134"/>
      </w:pPr>
      <w:r w:rsidRPr="005852B2">
        <w:t xml:space="preserve">Mr Hicks’ analysis identified that total withdrawals, cash withdrawals and ATM withdrawals made </w:t>
      </w:r>
      <w:r w:rsidR="000616F2">
        <w:t xml:space="preserve">by Mr and Mrs Abedini </w:t>
      </w:r>
      <w:r w:rsidRPr="005852B2">
        <w:t>from their relevant savings accounts</w:t>
      </w:r>
      <w:r w:rsidRPr="005852B2">
        <w:rPr>
          <w:vertAlign w:val="superscript"/>
        </w:rPr>
        <w:footnoteReference w:id="400"/>
      </w:r>
      <w:r w:rsidRPr="005852B2">
        <w:t xml:space="preserve"> were $1,840,560.99, $292,945.90 and $93,924, respectively.</w:t>
      </w:r>
      <w:r w:rsidRPr="005852B2">
        <w:rPr>
          <w:vertAlign w:val="superscript"/>
        </w:rPr>
        <w:footnoteReference w:id="401"/>
      </w:r>
      <w:r w:rsidRPr="005852B2">
        <w:t xml:space="preserve">  A further $301,851.61 in cheque withdrawals were made.  It was submitted by the Commissioner</w:t>
      </w:r>
      <w:r w:rsidR="00D55187">
        <w:t>,</w:t>
      </w:r>
      <w:r w:rsidRPr="005852B2">
        <w:t xml:space="preserve"> and I accept, that in light of the known sources of income as analysed, the scale of this cash expenditure is unexplained by the evidence.</w:t>
      </w:r>
    </w:p>
    <w:p w14:paraId="5E373DDA" w14:textId="24EB40EF" w:rsidR="005852B2" w:rsidRPr="005852B2" w:rsidRDefault="005852B2" w:rsidP="0071338B">
      <w:pPr>
        <w:pStyle w:val="CCVNumberLevel1"/>
        <w:ind w:left="1134"/>
      </w:pPr>
      <w:r w:rsidRPr="005852B2">
        <w:lastRenderedPageBreak/>
        <w:t>It was suggested by Mrs Abedini during her evidence</w:t>
      </w:r>
      <w:r w:rsidR="00AE081B">
        <w:t>,</w:t>
      </w:r>
      <w:r w:rsidRPr="005852B2">
        <w:t xml:space="preserve"> that the source of some of those funds may be income from money</w:t>
      </w:r>
      <w:r w:rsidR="001F6475">
        <w:t xml:space="preserve"> </w:t>
      </w:r>
      <w:r w:rsidRPr="005852B2">
        <w:t>remitt</w:t>
      </w:r>
      <w:r w:rsidR="001F6475">
        <w:t>ance</w:t>
      </w:r>
      <w:r w:rsidRPr="005852B2">
        <w:t xml:space="preserve"> activities.  However, I note that Mr Hicks made an allowance for that, assuming that the funds paid into identified money-remittance accounts belonging to Mr Abedini or his associated companies, ought be described as money remittance funds, rather than being assessed as “</w:t>
      </w:r>
      <w:r w:rsidRPr="008F2184">
        <w:rPr>
          <w:i/>
          <w:iCs/>
        </w:rPr>
        <w:t>unexplained</w:t>
      </w:r>
      <w:r w:rsidRPr="005852B2">
        <w:t>”.  Thus, the figures set out above take into account the possibility that certain of the funds analysed, include money remittance funds.  I also note that Mr Abedini has never declared income from any money</w:t>
      </w:r>
      <w:r w:rsidR="001F6475">
        <w:t xml:space="preserve"> </w:t>
      </w:r>
      <w:r w:rsidRPr="005852B2">
        <w:t>remitt</w:t>
      </w:r>
      <w:r w:rsidR="001F6475">
        <w:t>ance</w:t>
      </w:r>
      <w:r w:rsidRPr="005852B2">
        <w:t xml:space="preserve"> business to the ATO.</w:t>
      </w:r>
    </w:p>
    <w:p w14:paraId="084CCAE3" w14:textId="77777777" w:rsidR="005852B2" w:rsidRPr="005852B2" w:rsidRDefault="005852B2" w:rsidP="0071338B">
      <w:pPr>
        <w:pStyle w:val="CCVNumberLevel1"/>
        <w:ind w:left="1134"/>
      </w:pPr>
      <w:r w:rsidRPr="005852B2">
        <w:t xml:space="preserve">Mr Abedini was not called to provide any evidence as to the legitimacy of his financial activities.  As a result, I am entitled to infer that his evidence would not have assisted Mrs Abedini’s case on this point, and I do so. </w:t>
      </w:r>
    </w:p>
    <w:p w14:paraId="05100F28" w14:textId="29CE884D" w:rsidR="005852B2" w:rsidRPr="005852B2" w:rsidRDefault="005852B2" w:rsidP="0071338B">
      <w:pPr>
        <w:pStyle w:val="CCVNumberLevel1"/>
        <w:ind w:left="1134"/>
      </w:pPr>
      <w:r w:rsidRPr="005852B2">
        <w:t xml:space="preserve">As set out above, during her evidence, Mrs Abedini refused to accept the accuracy of the analysis set out in the Hicks </w:t>
      </w:r>
      <w:r w:rsidR="004A3C17">
        <w:t>R</w:t>
      </w:r>
      <w:r w:rsidRPr="005852B2">
        <w:t xml:space="preserve">eport, giving evidence such as the following:  </w:t>
      </w:r>
    </w:p>
    <w:p w14:paraId="542216D8" w14:textId="044208DD" w:rsidR="005852B2" w:rsidRDefault="005852B2" w:rsidP="00630A1B">
      <w:pPr>
        <w:pStyle w:val="CCVQuoteLevel1"/>
      </w:pPr>
      <w:r w:rsidRPr="005852B2">
        <w:t>“You are not fair at all</w:t>
      </w:r>
      <w:r w:rsidR="008F571B">
        <w:t>,</w:t>
      </w:r>
      <w:r w:rsidR="00D55187">
        <w:t xml:space="preserve"> </w:t>
      </w:r>
      <w:r w:rsidRPr="005852B2">
        <w:t>…</w:t>
      </w:r>
      <w:r w:rsidR="00D55187">
        <w:t xml:space="preserve"> </w:t>
      </w:r>
      <w:r w:rsidRPr="005852B2">
        <w:t xml:space="preserve">First of all, that millions definitely </w:t>
      </w:r>
      <w:r w:rsidR="008F571B">
        <w:t xml:space="preserve">is </w:t>
      </w:r>
      <w:r w:rsidRPr="005852B2">
        <w:t>not correct</w:t>
      </w:r>
      <w:r w:rsidR="00D55187">
        <w:t xml:space="preserve"> </w:t>
      </w:r>
      <w:r w:rsidRPr="005852B2">
        <w:t>…</w:t>
      </w:r>
      <w:r w:rsidR="00D55187">
        <w:t xml:space="preserve"> </w:t>
      </w:r>
      <w:r w:rsidRPr="005852B2">
        <w:t>Mr Hicks</w:t>
      </w:r>
      <w:r w:rsidR="008F571B">
        <w:t>.</w:t>
      </w:r>
      <w:r w:rsidRPr="005852B2">
        <w:t xml:space="preserve">  That report, I don’t believe it</w:t>
      </w:r>
      <w:r w:rsidR="00D55187">
        <w:t xml:space="preserve"> </w:t>
      </w:r>
      <w:r w:rsidRPr="005852B2">
        <w:t>…</w:t>
      </w:r>
      <w:r w:rsidR="00D55187">
        <w:t xml:space="preserve"> </w:t>
      </w:r>
      <w:r w:rsidRPr="005852B2">
        <w:t>and then the money that we brought</w:t>
      </w:r>
      <w:r w:rsidR="008F571B">
        <w:t xml:space="preserve">, </w:t>
      </w:r>
      <w:r w:rsidRPr="005852B2">
        <w:t>…</w:t>
      </w:r>
      <w:r w:rsidR="008F571B">
        <w:t xml:space="preserve"> </w:t>
      </w:r>
      <w:r w:rsidRPr="005852B2">
        <w:t>sometimes we bec</w:t>
      </w:r>
      <w:r w:rsidR="00BB7AFE">
        <w:t>a</w:t>
      </w:r>
      <w:r w:rsidRPr="005852B2">
        <w:t>me our own customer</w:t>
      </w:r>
      <w:r w:rsidR="008F571B">
        <w:t>.</w:t>
      </w:r>
      <w:r w:rsidR="00D55187">
        <w:t xml:space="preserve"> </w:t>
      </w:r>
      <w:r w:rsidR="008F571B">
        <w:t xml:space="preserve"> </w:t>
      </w:r>
      <w:r w:rsidRPr="005852B2">
        <w:t>…</w:t>
      </w:r>
      <w:r w:rsidR="00D55187">
        <w:t xml:space="preserve"> </w:t>
      </w:r>
      <w:r w:rsidR="008F571B">
        <w:t xml:space="preserve"> t</w:t>
      </w:r>
      <w:r w:rsidRPr="005852B2">
        <w:t>hat’s how we brought the money and how we survived in Australia</w:t>
      </w:r>
      <w:r w:rsidR="008F571B">
        <w:t>.</w:t>
      </w:r>
      <w:r w:rsidR="00D55187">
        <w:t xml:space="preserve"> </w:t>
      </w:r>
      <w:r w:rsidR="008F571B">
        <w:t xml:space="preserve"> </w:t>
      </w:r>
      <w:r w:rsidRPr="005852B2">
        <w:t>…”;</w:t>
      </w:r>
      <w:r w:rsidRPr="005852B2">
        <w:rPr>
          <w:vertAlign w:val="superscript"/>
        </w:rPr>
        <w:footnoteReference w:id="402"/>
      </w:r>
    </w:p>
    <w:p w14:paraId="3AD347D7" w14:textId="5CC8E126" w:rsidR="005852B2" w:rsidRPr="005852B2" w:rsidRDefault="005852B2" w:rsidP="00630A1B">
      <w:pPr>
        <w:pStyle w:val="CCVQuoteLevel1"/>
      </w:pPr>
      <w:r w:rsidRPr="005852B2">
        <w:t>“I don’t know this gentleman but I am sure that number definitely is not right</w:t>
      </w:r>
      <w:r w:rsidR="008F571B">
        <w:t>.</w:t>
      </w:r>
      <w:r w:rsidR="00D55187">
        <w:t xml:space="preserve"> </w:t>
      </w:r>
      <w:r w:rsidR="008F571B">
        <w:t xml:space="preserve"> </w:t>
      </w:r>
      <w:r w:rsidRPr="005852B2">
        <w:t>… (referring to Mr Hicks’ analysis)</w:t>
      </w:r>
      <w:r w:rsidR="008F571B">
        <w:t>”</w:t>
      </w:r>
      <w:r w:rsidRPr="005852B2">
        <w:t>;</w:t>
      </w:r>
      <w:r w:rsidRPr="005852B2">
        <w:rPr>
          <w:vertAlign w:val="superscript"/>
        </w:rPr>
        <w:footnoteReference w:id="403"/>
      </w:r>
    </w:p>
    <w:p w14:paraId="5677E81C" w14:textId="21725143" w:rsidR="005852B2" w:rsidRPr="005852B2" w:rsidRDefault="005852B2" w:rsidP="00630A1B">
      <w:pPr>
        <w:pStyle w:val="CCVQuoteLevel1"/>
      </w:pPr>
      <w:r w:rsidRPr="005852B2">
        <w:t>“I believe your forensic accountant’s made a mistake</w:t>
      </w:r>
      <w:r w:rsidR="008F571B">
        <w:t>.</w:t>
      </w:r>
      <w:r w:rsidR="00D55187">
        <w:t xml:space="preserve"> </w:t>
      </w:r>
      <w:r w:rsidR="008F571B">
        <w:t xml:space="preserve"> </w:t>
      </w:r>
      <w:r w:rsidRPr="005852B2">
        <w:t>…</w:t>
      </w:r>
      <w:r w:rsidR="00D55187">
        <w:t xml:space="preserve"> </w:t>
      </w:r>
      <w:r w:rsidRPr="005852B2">
        <w:t>there is no way, if somebody has that much money [they] live like us</w:t>
      </w:r>
      <w:r w:rsidR="008F571B">
        <w:t>.</w:t>
      </w:r>
      <w:r w:rsidR="00D55187">
        <w:t xml:space="preserve"> </w:t>
      </w:r>
      <w:r w:rsidR="008F571B">
        <w:t xml:space="preserve"> </w:t>
      </w:r>
      <w:r w:rsidRPr="005852B2">
        <w:t>…</w:t>
      </w:r>
      <w:r w:rsidR="00D55187">
        <w:t xml:space="preserve"> .</w:t>
      </w:r>
      <w:r w:rsidRPr="005852B2">
        <w:t>”</w:t>
      </w:r>
      <w:r w:rsidRPr="005852B2">
        <w:rPr>
          <w:vertAlign w:val="superscript"/>
        </w:rPr>
        <w:footnoteReference w:id="404"/>
      </w:r>
      <w:r w:rsidRPr="005852B2">
        <w:t xml:space="preserve"> </w:t>
      </w:r>
    </w:p>
    <w:p w14:paraId="51104E51" w14:textId="60A2D348" w:rsidR="005852B2" w:rsidRPr="005852B2" w:rsidRDefault="005852B2" w:rsidP="0071338B">
      <w:pPr>
        <w:pStyle w:val="CCVNumberLevel1"/>
        <w:ind w:left="1134"/>
      </w:pPr>
      <w:r w:rsidRPr="005852B2">
        <w:t>Despite this, Mr Hicks was not required to attend for cross</w:t>
      </w:r>
      <w:r w:rsidR="008F571B">
        <w:t>-</w:t>
      </w:r>
      <w:r w:rsidRPr="005852B2">
        <w:t xml:space="preserve">examination.  </w:t>
      </w:r>
    </w:p>
    <w:p w14:paraId="79995296" w14:textId="32367E8B" w:rsidR="005852B2" w:rsidRPr="005852B2" w:rsidRDefault="005852B2" w:rsidP="0071338B">
      <w:pPr>
        <w:pStyle w:val="CCVNumberLevel1"/>
        <w:ind w:left="1134"/>
      </w:pPr>
      <w:r w:rsidRPr="005852B2">
        <w:t>Mrs Abedini was unable to provide any cogent explanation for the disproportionately large amounts flowing through the relevant accounts</w:t>
      </w:r>
      <w:r w:rsidR="00AE081B">
        <w:t xml:space="preserve"> during the analysis period</w:t>
      </w:r>
      <w:r w:rsidRPr="005852B2">
        <w:t xml:space="preserve">.  As set out above in the summary of her evidence given </w:t>
      </w:r>
      <w:r w:rsidRPr="005852B2">
        <w:lastRenderedPageBreak/>
        <w:t>during cross</w:t>
      </w:r>
      <w:r w:rsidR="008F571B">
        <w:t>-</w:t>
      </w:r>
      <w:r w:rsidRPr="005852B2">
        <w:t xml:space="preserve">examination, on numerous occasions, she said that she had no knowledge of any of Mr Abedini’s bank accounts.  </w:t>
      </w:r>
    </w:p>
    <w:p w14:paraId="0A024A8B" w14:textId="1C032DB6" w:rsidR="005852B2" w:rsidRPr="005852B2" w:rsidRDefault="005852B2" w:rsidP="0071338B">
      <w:pPr>
        <w:pStyle w:val="CCVNumberLevel1"/>
        <w:ind w:left="1134"/>
      </w:pPr>
      <w:r w:rsidRPr="005852B2">
        <w:t xml:space="preserve">No serious attempt was made by </w:t>
      </w:r>
      <w:r w:rsidR="00473436">
        <w:t>Mrs Abedini</w:t>
      </w:r>
      <w:r w:rsidRPr="005852B2">
        <w:t xml:space="preserve"> or her legal representatives, to argue that Mr Hicks’ analysis of the financial position of </w:t>
      </w:r>
      <w:r w:rsidR="00473436">
        <w:t>Mr and Mrs</w:t>
      </w:r>
      <w:r w:rsidRPr="005852B2">
        <w:t xml:space="preserve"> Abedini in the period 1 July 2009</w:t>
      </w:r>
      <w:r w:rsidR="00D61234">
        <w:t xml:space="preserve"> to </w:t>
      </w:r>
      <w:r w:rsidRPr="005852B2">
        <w:t xml:space="preserve">14 November 2014, was incorrect, or that the methodology or calculations used were flawed.  No issue was taken with the analysis of the taxation returns lodged by Mr and Mrs Abedini during the relevant period.  </w:t>
      </w:r>
    </w:p>
    <w:p w14:paraId="14F26854" w14:textId="01FFE128" w:rsidR="005852B2" w:rsidRPr="005852B2" w:rsidRDefault="005852B2" w:rsidP="0071338B">
      <w:pPr>
        <w:pStyle w:val="CCVNumberLevel1"/>
        <w:ind w:left="1134"/>
      </w:pPr>
      <w:r w:rsidRPr="005852B2">
        <w:t xml:space="preserve">In those circumstances, I accept without hesitation, the accuracy of the analysis made by Mr Hicks, as to the financial position of Mr and Mrs Abedini in the period 1 July 2009 to 14 November 2014, including </w:t>
      </w:r>
      <w:r w:rsidR="00B13D06">
        <w:t>his conclusion</w:t>
      </w:r>
      <w:r w:rsidRPr="005852B2">
        <w:t xml:space="preserve"> as to the extent of unexplained funds which passed through the relevant accounts and the analysis made of the taxation returns lodged by each of them, during the relevant period.</w:t>
      </w:r>
    </w:p>
    <w:p w14:paraId="329909FA" w14:textId="54271B60" w:rsidR="005852B2" w:rsidRPr="005852B2" w:rsidRDefault="005852B2" w:rsidP="00A972BF">
      <w:pPr>
        <w:pStyle w:val="CCVHeadingLevel1"/>
      </w:pPr>
      <w:bookmarkStart w:id="68" w:name="_Toc139016378"/>
      <w:r w:rsidRPr="005852B2">
        <w:t xml:space="preserve">An overview of the evidence in relation to Mr Isfhani’s dealings with ING </w:t>
      </w:r>
      <w:r w:rsidR="00D61234">
        <w:t xml:space="preserve">Direct </w:t>
      </w:r>
      <w:r w:rsidRPr="005852B2">
        <w:t>in order to obtain a mortgage over the Turramurra property</w:t>
      </w:r>
      <w:bookmarkEnd w:id="68"/>
    </w:p>
    <w:p w14:paraId="34207CC9" w14:textId="0D2F6B14" w:rsidR="005852B2" w:rsidRDefault="005852B2" w:rsidP="0071338B">
      <w:pPr>
        <w:pStyle w:val="CCVNumberLevel1"/>
        <w:ind w:left="1134"/>
      </w:pPr>
      <w:r w:rsidRPr="005852B2">
        <w:t>It was submitted by the Commissioner that AFP investigations indicated discrepancies between the figures which Mr Isfhani supplied to ING Direct to procure the loan mon</w:t>
      </w:r>
      <w:r w:rsidR="00D61234">
        <w:t>ies</w:t>
      </w:r>
      <w:r w:rsidRPr="005852B2">
        <w:t xml:space="preserve"> for the purchase of the Turramurra property and his declared income to the ATO, in both his individual and company tax</w:t>
      </w:r>
      <w:r w:rsidR="00D61234">
        <w:t>ation</w:t>
      </w:r>
      <w:r w:rsidRPr="005852B2">
        <w:t xml:space="preserve"> returns for the entity Discounted Rugs Pty Ltd.  A summary of the differences in the figures supplied to ING Direct</w:t>
      </w:r>
      <w:r w:rsidR="00AE081B">
        <w:t>,</w:t>
      </w:r>
      <w:r w:rsidRPr="005852B2">
        <w:t xml:space="preserve"> compared </w:t>
      </w:r>
      <w:r w:rsidR="00AE081B">
        <w:t>with</w:t>
      </w:r>
      <w:r w:rsidRPr="005852B2">
        <w:t xml:space="preserve"> what Mr Isfhani declared to the ATO</w:t>
      </w:r>
      <w:r w:rsidR="00AE081B">
        <w:t>,</w:t>
      </w:r>
      <w:r w:rsidRPr="005852B2">
        <w:t xml:space="preserve"> is set out in the following table</w:t>
      </w:r>
      <w:r w:rsidR="00630A1B">
        <w:t>:</w:t>
      </w:r>
    </w:p>
    <w:tbl>
      <w:tblPr>
        <w:tblStyle w:val="TableGrid"/>
        <w:tblW w:w="8505" w:type="dxa"/>
        <w:tblInd w:w="1384" w:type="dxa"/>
        <w:tblLook w:val="04A0" w:firstRow="1" w:lastRow="0" w:firstColumn="1" w:lastColumn="0" w:noHBand="0" w:noVBand="1"/>
      </w:tblPr>
      <w:tblGrid>
        <w:gridCol w:w="1134"/>
        <w:gridCol w:w="3686"/>
        <w:gridCol w:w="3685"/>
      </w:tblGrid>
      <w:tr w:rsidR="00630A1B" w:rsidRPr="00723F20" w14:paraId="4447BF7C" w14:textId="77777777" w:rsidTr="0078422A">
        <w:tc>
          <w:tcPr>
            <w:tcW w:w="8505" w:type="dxa"/>
            <w:gridSpan w:val="3"/>
            <w:shd w:val="clear" w:color="auto" w:fill="F2F2F2" w:themeFill="background1" w:themeFillShade="F2"/>
          </w:tcPr>
          <w:p w14:paraId="64CDBFE6" w14:textId="77777777" w:rsidR="00630A1B" w:rsidRPr="00723F20" w:rsidRDefault="00630A1B" w:rsidP="00F212F3">
            <w:pPr>
              <w:pStyle w:val="CCVNumberLevel1"/>
              <w:keepNext/>
              <w:keepLines/>
              <w:numPr>
                <w:ilvl w:val="0"/>
                <w:numId w:val="0"/>
              </w:numPr>
              <w:spacing w:before="120" w:after="120" w:line="240" w:lineRule="auto"/>
              <w:jc w:val="center"/>
              <w:rPr>
                <w:b/>
                <w:bCs/>
              </w:rPr>
            </w:pPr>
            <w:r w:rsidRPr="00723F20">
              <w:rPr>
                <w:b/>
                <w:bCs/>
              </w:rPr>
              <w:t>SUMMARY OF THE DIFFERENCES</w:t>
            </w:r>
          </w:p>
        </w:tc>
      </w:tr>
      <w:tr w:rsidR="00630A1B" w:rsidRPr="00723F20" w14:paraId="335FF8FE" w14:textId="77777777" w:rsidTr="0078422A">
        <w:tc>
          <w:tcPr>
            <w:tcW w:w="8505" w:type="dxa"/>
            <w:gridSpan w:val="3"/>
            <w:shd w:val="clear" w:color="auto" w:fill="D9D9D9" w:themeFill="background1" w:themeFillShade="D9"/>
          </w:tcPr>
          <w:p w14:paraId="0F89C53A" w14:textId="77777777" w:rsidR="00630A1B" w:rsidRPr="00723F20" w:rsidRDefault="00630A1B" w:rsidP="00F212F3">
            <w:pPr>
              <w:pStyle w:val="CCVNumberLevel1"/>
              <w:keepNext/>
              <w:keepLines/>
              <w:numPr>
                <w:ilvl w:val="0"/>
                <w:numId w:val="0"/>
              </w:numPr>
              <w:spacing w:before="120" w:after="120" w:line="240" w:lineRule="auto"/>
              <w:jc w:val="left"/>
              <w:rPr>
                <w:b/>
                <w:bCs/>
              </w:rPr>
            </w:pPr>
            <w:r w:rsidRPr="00723F20">
              <w:rPr>
                <w:b/>
                <w:bCs/>
              </w:rPr>
              <w:t>FARHAD</w:t>
            </w:r>
          </w:p>
        </w:tc>
      </w:tr>
      <w:tr w:rsidR="00630A1B" w:rsidRPr="00723F20" w14:paraId="75DDCCF7" w14:textId="77777777" w:rsidTr="0078422A">
        <w:tc>
          <w:tcPr>
            <w:tcW w:w="1134" w:type="dxa"/>
          </w:tcPr>
          <w:p w14:paraId="03E00796" w14:textId="77777777" w:rsidR="00630A1B" w:rsidRPr="00723F20" w:rsidRDefault="00630A1B" w:rsidP="00F212F3">
            <w:pPr>
              <w:pStyle w:val="CCVNumberLevel1"/>
              <w:keepNext/>
              <w:keepLines/>
              <w:numPr>
                <w:ilvl w:val="0"/>
                <w:numId w:val="0"/>
              </w:numPr>
              <w:spacing w:before="120" w:after="120" w:line="240" w:lineRule="auto"/>
            </w:pPr>
          </w:p>
        </w:tc>
        <w:tc>
          <w:tcPr>
            <w:tcW w:w="3686" w:type="dxa"/>
          </w:tcPr>
          <w:p w14:paraId="448FBAC4" w14:textId="77777777" w:rsidR="00630A1B" w:rsidRPr="00723F20" w:rsidRDefault="00630A1B" w:rsidP="00F212F3">
            <w:pPr>
              <w:pStyle w:val="CCVNumberLevel1"/>
              <w:keepNext/>
              <w:keepLines/>
              <w:numPr>
                <w:ilvl w:val="0"/>
                <w:numId w:val="0"/>
              </w:numPr>
              <w:spacing w:before="120" w:after="120" w:line="240" w:lineRule="auto"/>
            </w:pPr>
            <w:r w:rsidRPr="00723F20">
              <w:rPr>
                <w:b/>
                <w:bCs/>
              </w:rPr>
              <w:t>Income declared to ING Direct</w:t>
            </w:r>
          </w:p>
        </w:tc>
        <w:tc>
          <w:tcPr>
            <w:tcW w:w="3685" w:type="dxa"/>
          </w:tcPr>
          <w:p w14:paraId="58FCD0A9" w14:textId="77777777" w:rsidR="00630A1B" w:rsidRPr="00723F20" w:rsidRDefault="00630A1B" w:rsidP="00F212F3">
            <w:pPr>
              <w:pStyle w:val="CCVNumberLevel1"/>
              <w:keepNext/>
              <w:keepLines/>
              <w:numPr>
                <w:ilvl w:val="0"/>
                <w:numId w:val="0"/>
              </w:numPr>
              <w:spacing w:before="120" w:after="120" w:line="240" w:lineRule="auto"/>
            </w:pPr>
            <w:r w:rsidRPr="00723F20">
              <w:rPr>
                <w:b/>
                <w:bCs/>
              </w:rPr>
              <w:t>Income declared to the ATO</w:t>
            </w:r>
          </w:p>
        </w:tc>
      </w:tr>
      <w:tr w:rsidR="00630A1B" w:rsidRPr="00723F20" w14:paraId="66EF9C2B" w14:textId="77777777" w:rsidTr="0078422A">
        <w:tc>
          <w:tcPr>
            <w:tcW w:w="1134" w:type="dxa"/>
          </w:tcPr>
          <w:p w14:paraId="590D1D4F" w14:textId="77777777" w:rsidR="00630A1B" w:rsidRPr="00723F20" w:rsidRDefault="00630A1B" w:rsidP="0078422A">
            <w:pPr>
              <w:pStyle w:val="CCVNumberLevel1"/>
              <w:keepLines/>
              <w:numPr>
                <w:ilvl w:val="0"/>
                <w:numId w:val="0"/>
              </w:numPr>
              <w:spacing w:before="120" w:after="0" w:line="240" w:lineRule="auto"/>
            </w:pPr>
            <w:r w:rsidRPr="00723F20">
              <w:t>2009</w:t>
            </w:r>
          </w:p>
        </w:tc>
        <w:tc>
          <w:tcPr>
            <w:tcW w:w="3686" w:type="dxa"/>
          </w:tcPr>
          <w:p w14:paraId="672A4A05" w14:textId="77777777" w:rsidR="00630A1B" w:rsidRPr="00723F20" w:rsidRDefault="00630A1B" w:rsidP="0078422A">
            <w:pPr>
              <w:pStyle w:val="CCVNumberLevel1"/>
              <w:keepLines/>
              <w:numPr>
                <w:ilvl w:val="0"/>
                <w:numId w:val="0"/>
              </w:numPr>
              <w:spacing w:before="120" w:after="0" w:line="240" w:lineRule="auto"/>
              <w:jc w:val="center"/>
            </w:pPr>
            <w:r w:rsidRPr="00723F20">
              <w:t>$150,000</w:t>
            </w:r>
          </w:p>
        </w:tc>
        <w:tc>
          <w:tcPr>
            <w:tcW w:w="3685" w:type="dxa"/>
          </w:tcPr>
          <w:p w14:paraId="5C66985A" w14:textId="77777777" w:rsidR="00630A1B" w:rsidRPr="00723F20" w:rsidRDefault="00630A1B" w:rsidP="0078422A">
            <w:pPr>
              <w:pStyle w:val="CCVNumberLevel1"/>
              <w:keepLines/>
              <w:numPr>
                <w:ilvl w:val="0"/>
                <w:numId w:val="0"/>
              </w:numPr>
              <w:spacing w:before="120" w:after="0" w:line="240" w:lineRule="auto"/>
              <w:jc w:val="center"/>
            </w:pPr>
            <w:r w:rsidRPr="00723F20">
              <w:t>$45,000</w:t>
            </w:r>
          </w:p>
        </w:tc>
      </w:tr>
      <w:tr w:rsidR="00630A1B" w:rsidRPr="00723F20" w14:paraId="3039E8DB" w14:textId="77777777" w:rsidTr="0078422A">
        <w:tc>
          <w:tcPr>
            <w:tcW w:w="1134" w:type="dxa"/>
          </w:tcPr>
          <w:p w14:paraId="114717E8" w14:textId="77777777" w:rsidR="00630A1B" w:rsidRPr="00723F20" w:rsidRDefault="00630A1B" w:rsidP="0078422A">
            <w:pPr>
              <w:pStyle w:val="CCVNumberLevel1"/>
              <w:keepLines/>
              <w:numPr>
                <w:ilvl w:val="0"/>
                <w:numId w:val="0"/>
              </w:numPr>
              <w:spacing w:before="120" w:after="0" w:line="240" w:lineRule="auto"/>
            </w:pPr>
            <w:r w:rsidRPr="00723F20">
              <w:t>2010</w:t>
            </w:r>
          </w:p>
        </w:tc>
        <w:tc>
          <w:tcPr>
            <w:tcW w:w="3686" w:type="dxa"/>
          </w:tcPr>
          <w:p w14:paraId="6F6CE38A" w14:textId="77777777" w:rsidR="00630A1B" w:rsidRPr="00723F20" w:rsidRDefault="00630A1B" w:rsidP="0078422A">
            <w:pPr>
              <w:pStyle w:val="CCVNumberLevel1"/>
              <w:keepLines/>
              <w:numPr>
                <w:ilvl w:val="0"/>
                <w:numId w:val="0"/>
              </w:numPr>
              <w:spacing w:before="120" w:after="0" w:line="240" w:lineRule="auto"/>
              <w:jc w:val="center"/>
            </w:pPr>
            <w:r w:rsidRPr="00723F20">
              <w:t>$165,000</w:t>
            </w:r>
          </w:p>
        </w:tc>
        <w:tc>
          <w:tcPr>
            <w:tcW w:w="3685" w:type="dxa"/>
          </w:tcPr>
          <w:p w14:paraId="3F62112E" w14:textId="77777777" w:rsidR="00630A1B" w:rsidRPr="00723F20" w:rsidRDefault="00630A1B" w:rsidP="0078422A">
            <w:pPr>
              <w:pStyle w:val="CCVNumberLevel1"/>
              <w:keepLines/>
              <w:numPr>
                <w:ilvl w:val="0"/>
                <w:numId w:val="0"/>
              </w:numPr>
              <w:spacing w:before="120" w:after="0" w:line="240" w:lineRule="auto"/>
              <w:jc w:val="center"/>
            </w:pPr>
            <w:r w:rsidRPr="00723F20">
              <w:t>$65,000</w:t>
            </w:r>
          </w:p>
        </w:tc>
      </w:tr>
      <w:tr w:rsidR="00630A1B" w:rsidRPr="00723F20" w14:paraId="7381B384" w14:textId="77777777" w:rsidTr="0078422A">
        <w:tc>
          <w:tcPr>
            <w:tcW w:w="8505" w:type="dxa"/>
            <w:gridSpan w:val="3"/>
            <w:shd w:val="clear" w:color="auto" w:fill="D9D9D9" w:themeFill="background1" w:themeFillShade="D9"/>
          </w:tcPr>
          <w:p w14:paraId="38A6D68D" w14:textId="77777777" w:rsidR="00630A1B" w:rsidRPr="00723F20" w:rsidRDefault="00630A1B" w:rsidP="00A972BF">
            <w:pPr>
              <w:pStyle w:val="CCVNumberLevel1"/>
              <w:keepNext/>
              <w:keepLines/>
              <w:numPr>
                <w:ilvl w:val="0"/>
                <w:numId w:val="0"/>
              </w:numPr>
              <w:spacing w:before="120" w:after="120" w:line="240" w:lineRule="auto"/>
              <w:rPr>
                <w:b/>
                <w:bCs/>
              </w:rPr>
            </w:pPr>
            <w:r w:rsidRPr="00723F20">
              <w:rPr>
                <w:b/>
                <w:bCs/>
              </w:rPr>
              <w:lastRenderedPageBreak/>
              <w:t>DISCOUNTED RUGS PTY LTD</w:t>
            </w:r>
          </w:p>
        </w:tc>
      </w:tr>
      <w:tr w:rsidR="00630A1B" w:rsidRPr="00723F20" w14:paraId="5E339374" w14:textId="77777777" w:rsidTr="0078422A">
        <w:tc>
          <w:tcPr>
            <w:tcW w:w="1134" w:type="dxa"/>
          </w:tcPr>
          <w:p w14:paraId="51D0B60E" w14:textId="77777777" w:rsidR="00630A1B" w:rsidRPr="00723F20" w:rsidRDefault="00630A1B" w:rsidP="006637A6">
            <w:pPr>
              <w:pStyle w:val="CCVNumberLevel1"/>
              <w:keepLines/>
              <w:numPr>
                <w:ilvl w:val="0"/>
                <w:numId w:val="0"/>
              </w:numPr>
              <w:spacing w:before="120" w:after="120" w:line="240" w:lineRule="auto"/>
            </w:pPr>
          </w:p>
        </w:tc>
        <w:tc>
          <w:tcPr>
            <w:tcW w:w="3686" w:type="dxa"/>
          </w:tcPr>
          <w:p w14:paraId="4EE50E87" w14:textId="77777777" w:rsidR="00630A1B" w:rsidRPr="00723F20" w:rsidRDefault="00630A1B" w:rsidP="006637A6">
            <w:pPr>
              <w:pStyle w:val="CCVNumberLevel1"/>
              <w:keepLines/>
              <w:numPr>
                <w:ilvl w:val="0"/>
                <w:numId w:val="0"/>
              </w:numPr>
              <w:spacing w:before="120" w:after="120" w:line="240" w:lineRule="auto"/>
              <w:rPr>
                <w:b/>
                <w:bCs/>
              </w:rPr>
            </w:pPr>
            <w:r w:rsidRPr="00723F20">
              <w:rPr>
                <w:b/>
                <w:bCs/>
              </w:rPr>
              <w:t>Figure declared to ING Direct</w:t>
            </w:r>
          </w:p>
        </w:tc>
        <w:tc>
          <w:tcPr>
            <w:tcW w:w="3685" w:type="dxa"/>
          </w:tcPr>
          <w:p w14:paraId="446B29E8" w14:textId="77777777" w:rsidR="00630A1B" w:rsidRPr="00723F20" w:rsidRDefault="00630A1B" w:rsidP="006637A6">
            <w:pPr>
              <w:pStyle w:val="CCVNumberLevel1"/>
              <w:keepLines/>
              <w:numPr>
                <w:ilvl w:val="0"/>
                <w:numId w:val="0"/>
              </w:numPr>
              <w:spacing w:before="120" w:after="120" w:line="240" w:lineRule="auto"/>
              <w:rPr>
                <w:b/>
                <w:bCs/>
              </w:rPr>
            </w:pPr>
            <w:r w:rsidRPr="00723F20">
              <w:rPr>
                <w:b/>
                <w:bCs/>
              </w:rPr>
              <w:t>Figures declared to the ATO</w:t>
            </w:r>
          </w:p>
        </w:tc>
      </w:tr>
      <w:tr w:rsidR="00630A1B" w:rsidRPr="00723F20" w14:paraId="015B55C2" w14:textId="77777777" w:rsidTr="0078422A">
        <w:tc>
          <w:tcPr>
            <w:tcW w:w="1134" w:type="dxa"/>
          </w:tcPr>
          <w:p w14:paraId="7BACB1BD" w14:textId="77777777" w:rsidR="00630A1B" w:rsidRPr="00723F20" w:rsidRDefault="00630A1B" w:rsidP="0078422A">
            <w:pPr>
              <w:pStyle w:val="CCVNumberLevel1"/>
              <w:keepLines/>
              <w:numPr>
                <w:ilvl w:val="0"/>
                <w:numId w:val="0"/>
              </w:numPr>
              <w:spacing w:before="120" w:after="0" w:line="240" w:lineRule="auto"/>
            </w:pPr>
            <w:r w:rsidRPr="00723F20">
              <w:t>2009</w:t>
            </w:r>
          </w:p>
        </w:tc>
        <w:tc>
          <w:tcPr>
            <w:tcW w:w="3686" w:type="dxa"/>
          </w:tcPr>
          <w:p w14:paraId="2B2B8F61" w14:textId="77777777" w:rsidR="00630A1B" w:rsidRPr="00723F20" w:rsidRDefault="00630A1B" w:rsidP="0078422A">
            <w:pPr>
              <w:pStyle w:val="CCVNumberLevel1"/>
              <w:keepLines/>
              <w:numPr>
                <w:ilvl w:val="0"/>
                <w:numId w:val="0"/>
              </w:numPr>
              <w:spacing w:before="120" w:after="0" w:line="240" w:lineRule="auto"/>
              <w:ind w:right="318"/>
              <w:jc w:val="right"/>
            </w:pPr>
            <w:r w:rsidRPr="00723F20">
              <w:rPr>
                <w:i/>
                <w:iCs/>
              </w:rPr>
              <w:t>Income</w:t>
            </w:r>
            <w:r w:rsidRPr="00723F20">
              <w:t>:  $1,965,470</w:t>
            </w:r>
          </w:p>
          <w:p w14:paraId="41284F7C" w14:textId="77777777" w:rsidR="00630A1B" w:rsidRPr="00723F20" w:rsidRDefault="00630A1B" w:rsidP="0078422A">
            <w:pPr>
              <w:pStyle w:val="CCVNumberLevel1"/>
              <w:keepLines/>
              <w:numPr>
                <w:ilvl w:val="0"/>
                <w:numId w:val="0"/>
              </w:numPr>
              <w:spacing w:before="120" w:after="0" w:line="240" w:lineRule="auto"/>
              <w:ind w:right="318"/>
              <w:jc w:val="right"/>
            </w:pPr>
            <w:r w:rsidRPr="00723F20">
              <w:rPr>
                <w:i/>
                <w:iCs/>
              </w:rPr>
              <w:t>Total Expenses</w:t>
            </w:r>
            <w:r w:rsidRPr="00723F20">
              <w:t>:  $1,898,588</w:t>
            </w:r>
          </w:p>
          <w:p w14:paraId="427E1A51" w14:textId="77777777" w:rsidR="00630A1B" w:rsidRPr="00723F20" w:rsidRDefault="00630A1B" w:rsidP="0078422A">
            <w:pPr>
              <w:pStyle w:val="CCVNumberLevel1"/>
              <w:keepLines/>
              <w:numPr>
                <w:ilvl w:val="0"/>
                <w:numId w:val="0"/>
              </w:numPr>
              <w:spacing w:before="120" w:after="0" w:line="240" w:lineRule="auto"/>
              <w:ind w:right="318"/>
              <w:jc w:val="right"/>
            </w:pPr>
            <w:r w:rsidRPr="00723F20">
              <w:rPr>
                <w:i/>
                <w:iCs/>
              </w:rPr>
              <w:t>Profit/Loss</w:t>
            </w:r>
            <w:r w:rsidRPr="00723F20">
              <w:t>:  $66,882</w:t>
            </w:r>
          </w:p>
        </w:tc>
        <w:tc>
          <w:tcPr>
            <w:tcW w:w="3685" w:type="dxa"/>
          </w:tcPr>
          <w:p w14:paraId="7AC48032" w14:textId="77777777" w:rsidR="00630A1B" w:rsidRPr="00723F20" w:rsidRDefault="00630A1B" w:rsidP="0078422A">
            <w:pPr>
              <w:pStyle w:val="CCVNumberLevel1"/>
              <w:keepLines/>
              <w:numPr>
                <w:ilvl w:val="0"/>
                <w:numId w:val="0"/>
              </w:numPr>
              <w:spacing w:before="120" w:after="0" w:line="240" w:lineRule="auto"/>
              <w:ind w:right="1188"/>
              <w:jc w:val="right"/>
            </w:pPr>
            <w:r w:rsidRPr="00723F20">
              <w:t>$1,931,575</w:t>
            </w:r>
          </w:p>
          <w:p w14:paraId="5F76F825" w14:textId="77777777" w:rsidR="00630A1B" w:rsidRPr="00723F20" w:rsidRDefault="00630A1B" w:rsidP="0078422A">
            <w:pPr>
              <w:pStyle w:val="CCVNumberLevel1"/>
              <w:keepLines/>
              <w:numPr>
                <w:ilvl w:val="0"/>
                <w:numId w:val="0"/>
              </w:numPr>
              <w:spacing w:before="120" w:after="0" w:line="240" w:lineRule="auto"/>
              <w:ind w:right="1188"/>
              <w:jc w:val="right"/>
            </w:pPr>
            <w:r w:rsidRPr="00723F20">
              <w:t>$1,996,629</w:t>
            </w:r>
          </w:p>
          <w:p w14:paraId="721A988D" w14:textId="77777777" w:rsidR="00630A1B" w:rsidRPr="00723F20" w:rsidRDefault="00630A1B" w:rsidP="0078422A">
            <w:pPr>
              <w:pStyle w:val="CCVNumberLevel1"/>
              <w:keepLines/>
              <w:numPr>
                <w:ilvl w:val="0"/>
                <w:numId w:val="0"/>
              </w:numPr>
              <w:spacing w:before="120" w:after="0" w:line="240" w:lineRule="auto"/>
              <w:ind w:right="1188"/>
              <w:jc w:val="right"/>
            </w:pPr>
            <w:r w:rsidRPr="00723F20">
              <w:t>-$65,054</w:t>
            </w:r>
          </w:p>
        </w:tc>
      </w:tr>
      <w:tr w:rsidR="00630A1B" w:rsidRPr="00723F20" w14:paraId="39DC2DA3" w14:textId="77777777" w:rsidTr="0078422A">
        <w:tc>
          <w:tcPr>
            <w:tcW w:w="1134" w:type="dxa"/>
          </w:tcPr>
          <w:p w14:paraId="27F5A2C2" w14:textId="77777777" w:rsidR="00630A1B" w:rsidRPr="00723F20" w:rsidRDefault="00630A1B" w:rsidP="0078422A">
            <w:pPr>
              <w:pStyle w:val="CCVNumberLevel1"/>
              <w:keepLines/>
              <w:numPr>
                <w:ilvl w:val="0"/>
                <w:numId w:val="0"/>
              </w:numPr>
              <w:spacing w:before="120" w:after="0" w:line="240" w:lineRule="auto"/>
            </w:pPr>
            <w:r w:rsidRPr="00723F20">
              <w:t>2010</w:t>
            </w:r>
          </w:p>
        </w:tc>
        <w:tc>
          <w:tcPr>
            <w:tcW w:w="3686" w:type="dxa"/>
          </w:tcPr>
          <w:p w14:paraId="1571B78F" w14:textId="77777777" w:rsidR="00630A1B" w:rsidRPr="00723F20" w:rsidRDefault="00630A1B" w:rsidP="0078422A">
            <w:pPr>
              <w:pStyle w:val="CCVNumberLevel1"/>
              <w:keepLines/>
              <w:numPr>
                <w:ilvl w:val="0"/>
                <w:numId w:val="0"/>
              </w:numPr>
              <w:spacing w:before="120" w:after="0" w:line="240" w:lineRule="auto"/>
              <w:ind w:right="318"/>
              <w:jc w:val="right"/>
            </w:pPr>
            <w:r w:rsidRPr="00723F20">
              <w:rPr>
                <w:i/>
                <w:iCs/>
              </w:rPr>
              <w:t>Income</w:t>
            </w:r>
            <w:r w:rsidRPr="00723F20">
              <w:t>:  $2,335,189</w:t>
            </w:r>
          </w:p>
          <w:p w14:paraId="469BA814" w14:textId="77777777" w:rsidR="00630A1B" w:rsidRPr="00723F20" w:rsidRDefault="00630A1B" w:rsidP="0078422A">
            <w:pPr>
              <w:pStyle w:val="CCVNumberLevel1"/>
              <w:keepLines/>
              <w:numPr>
                <w:ilvl w:val="0"/>
                <w:numId w:val="0"/>
              </w:numPr>
              <w:spacing w:before="120" w:after="0" w:line="240" w:lineRule="auto"/>
              <w:ind w:right="318"/>
              <w:jc w:val="right"/>
            </w:pPr>
            <w:r w:rsidRPr="00723F20">
              <w:rPr>
                <w:i/>
                <w:iCs/>
              </w:rPr>
              <w:t>Total Expenses</w:t>
            </w:r>
            <w:r w:rsidRPr="00723F20">
              <w:t>:  $2,260,644</w:t>
            </w:r>
          </w:p>
          <w:p w14:paraId="5C8BCF28" w14:textId="77777777" w:rsidR="00630A1B" w:rsidRPr="00723F20" w:rsidRDefault="00630A1B" w:rsidP="0078422A">
            <w:pPr>
              <w:pStyle w:val="CCVNumberLevel1"/>
              <w:keepLines/>
              <w:numPr>
                <w:ilvl w:val="0"/>
                <w:numId w:val="0"/>
              </w:numPr>
              <w:spacing w:before="120" w:after="0" w:line="240" w:lineRule="auto"/>
              <w:ind w:right="318"/>
              <w:jc w:val="right"/>
            </w:pPr>
            <w:r w:rsidRPr="00723F20">
              <w:rPr>
                <w:i/>
                <w:iCs/>
              </w:rPr>
              <w:t>Profit/Loss</w:t>
            </w:r>
            <w:r w:rsidRPr="00723F20">
              <w:t>:  $66,882</w:t>
            </w:r>
          </w:p>
        </w:tc>
        <w:tc>
          <w:tcPr>
            <w:tcW w:w="3685" w:type="dxa"/>
          </w:tcPr>
          <w:p w14:paraId="7A97296A" w14:textId="77777777" w:rsidR="00630A1B" w:rsidRPr="00723F20" w:rsidRDefault="00630A1B" w:rsidP="0078422A">
            <w:pPr>
              <w:pStyle w:val="CCVNumberLevel1"/>
              <w:keepLines/>
              <w:numPr>
                <w:ilvl w:val="0"/>
                <w:numId w:val="0"/>
              </w:numPr>
              <w:spacing w:before="120" w:after="0" w:line="240" w:lineRule="auto"/>
              <w:ind w:right="1188"/>
              <w:jc w:val="right"/>
            </w:pPr>
            <w:r w:rsidRPr="00723F20">
              <w:t>$1,593,220</w:t>
            </w:r>
          </w:p>
          <w:p w14:paraId="141CB954" w14:textId="77777777" w:rsidR="00630A1B" w:rsidRPr="00723F20" w:rsidRDefault="00630A1B" w:rsidP="0078422A">
            <w:pPr>
              <w:pStyle w:val="CCVNumberLevel1"/>
              <w:keepLines/>
              <w:numPr>
                <w:ilvl w:val="0"/>
                <w:numId w:val="0"/>
              </w:numPr>
              <w:spacing w:before="120" w:after="0" w:line="240" w:lineRule="auto"/>
              <w:ind w:right="1188"/>
              <w:jc w:val="right"/>
            </w:pPr>
            <w:r w:rsidRPr="00723F20">
              <w:t>$1,644,136</w:t>
            </w:r>
          </w:p>
          <w:p w14:paraId="2CFE7BB2" w14:textId="77777777" w:rsidR="00630A1B" w:rsidRPr="00723F20" w:rsidRDefault="00630A1B" w:rsidP="0078422A">
            <w:pPr>
              <w:pStyle w:val="CCVNumberLevel1"/>
              <w:keepLines/>
              <w:numPr>
                <w:ilvl w:val="0"/>
                <w:numId w:val="0"/>
              </w:numPr>
              <w:spacing w:before="120" w:after="0" w:line="240" w:lineRule="auto"/>
              <w:ind w:right="1188"/>
              <w:jc w:val="right"/>
            </w:pPr>
            <w:r w:rsidRPr="00723F20">
              <w:t>-$50,916</w:t>
            </w:r>
          </w:p>
        </w:tc>
      </w:tr>
    </w:tbl>
    <w:p w14:paraId="301F443D" w14:textId="33412A1A" w:rsidR="005852B2" w:rsidRPr="005852B2" w:rsidRDefault="005852B2" w:rsidP="00A6171E">
      <w:pPr>
        <w:pStyle w:val="CCVNumberLevel1"/>
        <w:spacing w:before="240"/>
        <w:ind w:left="1134"/>
      </w:pPr>
      <w:r w:rsidRPr="005852B2">
        <w:t xml:space="preserve">The figures in the table above, are derived from the documents set out at Annexure </w:t>
      </w:r>
      <w:r w:rsidR="00DD7F77">
        <w:t>“PRF-</w:t>
      </w:r>
      <w:r w:rsidRPr="005852B2">
        <w:t>1</w:t>
      </w:r>
      <w:r w:rsidR="00DD7F77">
        <w:t>”</w:t>
      </w:r>
      <w:r w:rsidRPr="005852B2">
        <w:t xml:space="preserve"> to the </w:t>
      </w:r>
      <w:r w:rsidR="00D61234">
        <w:t>a</w:t>
      </w:r>
      <w:r w:rsidRPr="005852B2">
        <w:t>ffidavit of Peter Raymond French,</w:t>
      </w:r>
      <w:r w:rsidRPr="005852B2">
        <w:rPr>
          <w:vertAlign w:val="superscript"/>
        </w:rPr>
        <w:footnoteReference w:id="405"/>
      </w:r>
      <w:r w:rsidRPr="005852B2">
        <w:t xml:space="preserve"> and Schedule </w:t>
      </w:r>
      <w:r w:rsidR="00DD7F77">
        <w:t>“</w:t>
      </w:r>
      <w:r w:rsidRPr="005852B2">
        <w:t>A</w:t>
      </w:r>
      <w:r w:rsidR="00DD7F77">
        <w:t>”</w:t>
      </w:r>
      <w:r w:rsidRPr="005852B2">
        <w:t xml:space="preserve"> to the Statement of David Furmark.</w:t>
      </w:r>
      <w:r w:rsidRPr="005852B2">
        <w:rPr>
          <w:vertAlign w:val="superscript"/>
        </w:rPr>
        <w:footnoteReference w:id="406"/>
      </w:r>
      <w:r w:rsidRPr="005852B2">
        <w:t xml:space="preserve">  The Commissioner also relied upon the loan documentation relating to the purchase of the Turramurra property, which was set as Annexure “A” to the affidavit of Zoran Karanfilovski, sworn 19 May 2017.</w:t>
      </w:r>
      <w:r w:rsidRPr="005852B2">
        <w:rPr>
          <w:vertAlign w:val="superscript"/>
        </w:rPr>
        <w:footnoteReference w:id="407"/>
      </w:r>
    </w:p>
    <w:p w14:paraId="3A89A45D" w14:textId="01CA2C17" w:rsidR="005852B2" w:rsidRPr="005852B2" w:rsidRDefault="005852B2" w:rsidP="0071338B">
      <w:pPr>
        <w:pStyle w:val="CCVNumberLevel1"/>
        <w:ind w:left="1134"/>
      </w:pPr>
      <w:r w:rsidRPr="005852B2">
        <w:t>The Commissioner points to various pieces of information supplied to ING Direct, upon which the loan approval was based, including:</w:t>
      </w:r>
    </w:p>
    <w:p w14:paraId="4D735335" w14:textId="3A1B4F3F" w:rsidR="005852B2" w:rsidRPr="005852B2" w:rsidRDefault="005852B2" w:rsidP="0071338B">
      <w:pPr>
        <w:pStyle w:val="CCVNumberLevel2"/>
      </w:pPr>
      <w:r w:rsidRPr="005852B2">
        <w:t>a false declaration as to Mr Isfhani’s taxable income;</w:t>
      </w:r>
      <w:r w:rsidRPr="005852B2">
        <w:rPr>
          <w:vertAlign w:val="superscript"/>
        </w:rPr>
        <w:footnoteReference w:id="408"/>
      </w:r>
      <w:r w:rsidRPr="005852B2">
        <w:t xml:space="preserve"> </w:t>
      </w:r>
    </w:p>
    <w:p w14:paraId="5C4C06C6" w14:textId="049ABD25" w:rsidR="005852B2" w:rsidRPr="005852B2" w:rsidRDefault="005852B2" w:rsidP="0071338B">
      <w:pPr>
        <w:pStyle w:val="CCVNumberLevel2"/>
      </w:pPr>
      <w:r w:rsidRPr="005852B2">
        <w:t>a false description of the loan</w:t>
      </w:r>
      <w:r w:rsidR="00D71E28">
        <w:t>,</w:t>
      </w:r>
      <w:r w:rsidRPr="005852B2">
        <w:t xml:space="preserve"> being for the purchase of an investment property, rather than being owner/occupied by Mr Abedini;</w:t>
      </w:r>
      <w:r w:rsidRPr="005852B2">
        <w:rPr>
          <w:vertAlign w:val="superscript"/>
        </w:rPr>
        <w:footnoteReference w:id="409"/>
      </w:r>
      <w:r w:rsidRPr="005852B2">
        <w:t xml:space="preserve"> </w:t>
      </w:r>
    </w:p>
    <w:p w14:paraId="6BACB0B2" w14:textId="5D7E5488" w:rsidR="005852B2" w:rsidRPr="005852B2" w:rsidRDefault="005852B2" w:rsidP="0071338B">
      <w:pPr>
        <w:pStyle w:val="CCVNumberLevel2"/>
      </w:pPr>
      <w:r w:rsidRPr="005852B2">
        <w:t>a false declaration that funds to complete the sale were coming from proceeds of the sale of a commercial property, with no mention that Mr Abedini (who admittedly had a poor credit history) was providing the settlement or any purchase funds;</w:t>
      </w:r>
      <w:r w:rsidRPr="005852B2">
        <w:rPr>
          <w:vertAlign w:val="superscript"/>
        </w:rPr>
        <w:footnoteReference w:id="410"/>
      </w:r>
      <w:r w:rsidRPr="005852B2">
        <w:t xml:space="preserve"> </w:t>
      </w:r>
      <w:r w:rsidR="00A6171E">
        <w:t xml:space="preserve"> </w:t>
      </w:r>
      <w:r w:rsidRPr="005852B2">
        <w:t xml:space="preserve">and </w:t>
      </w:r>
    </w:p>
    <w:p w14:paraId="5B03838A" w14:textId="0410C835" w:rsidR="005852B2" w:rsidRPr="005852B2" w:rsidRDefault="005852B2" w:rsidP="0071338B">
      <w:pPr>
        <w:pStyle w:val="CCVNumberLevel2"/>
      </w:pPr>
      <w:r w:rsidRPr="005852B2">
        <w:lastRenderedPageBreak/>
        <w:t>the self-employed financial calculations, which included the false information as to both Mr Isfhani’s personal and business income.</w:t>
      </w:r>
      <w:r w:rsidRPr="005852B2">
        <w:rPr>
          <w:vertAlign w:val="superscript"/>
        </w:rPr>
        <w:footnoteReference w:id="411"/>
      </w:r>
    </w:p>
    <w:p w14:paraId="30DA2E1C" w14:textId="4E4B1918" w:rsidR="005852B2" w:rsidRPr="005852B2" w:rsidRDefault="005852B2" w:rsidP="0071338B">
      <w:pPr>
        <w:pStyle w:val="CCVNumberLevel1"/>
        <w:ind w:left="1134"/>
      </w:pPr>
      <w:r w:rsidRPr="005852B2">
        <w:t xml:space="preserve">The Commissioner submitted that such discrepancies indicate that Mr Isfhani obtained a financial advantage, as defined in s192D of the </w:t>
      </w:r>
      <w:r w:rsidRPr="005852B2">
        <w:rPr>
          <w:i/>
          <w:iCs/>
        </w:rPr>
        <w:t>Crimes Act</w:t>
      </w:r>
      <w:r w:rsidRPr="005852B2">
        <w:t xml:space="preserve"> 1900 (NSW), by virtue of the misrepresentations made by, or on behalf of Mr Is</w:t>
      </w:r>
      <w:r w:rsidR="00F243AE">
        <w:t>f</w:t>
      </w:r>
      <w:r w:rsidRPr="005852B2">
        <w:t xml:space="preserve">hani, to ING Direct for Mr Abedini’s benefit, in contravention of Part IVAA of the </w:t>
      </w:r>
      <w:r w:rsidRPr="005852B2">
        <w:rPr>
          <w:i/>
          <w:iCs/>
        </w:rPr>
        <w:t>Crimes Act</w:t>
      </w:r>
      <w:r w:rsidR="00310B27">
        <w:rPr>
          <w:i/>
          <w:iCs/>
        </w:rPr>
        <w:t xml:space="preserve"> </w:t>
      </w:r>
      <w:r w:rsidR="00310B27">
        <w:t>1900 (NSW)</w:t>
      </w:r>
      <w:r w:rsidRPr="005852B2">
        <w:t>.  The Commissioner submits that it is clear that ING Direct relied upon the false information provided by Mr Isf</w:t>
      </w:r>
      <w:r w:rsidR="00F243AE">
        <w:t>h</w:t>
      </w:r>
      <w:r w:rsidRPr="005852B2">
        <w:t xml:space="preserve">ani in his application for the $856,000 loan for the Turramurra property.  </w:t>
      </w:r>
    </w:p>
    <w:p w14:paraId="3D27AE01" w14:textId="5A65EAA3" w:rsidR="005852B2" w:rsidRPr="005852B2" w:rsidRDefault="005852B2" w:rsidP="0071338B">
      <w:pPr>
        <w:pStyle w:val="CCVNumberLevel1"/>
        <w:ind w:left="1134"/>
      </w:pPr>
      <w:r w:rsidRPr="005852B2">
        <w:t>The Commissioner also contends</w:t>
      </w:r>
      <w:r w:rsidR="00A10A8E">
        <w:t>,</w:t>
      </w:r>
      <w:r w:rsidRPr="005852B2">
        <w:t xml:space="preserve"> that in providing the Turramurra property as security for the repayment of the loan obtained by ING Direct, the Turramurra property also became an instrument of obtaining financial advantage by deception and dealing with the proceeds of crime.  </w:t>
      </w:r>
    </w:p>
    <w:p w14:paraId="364B414B" w14:textId="77777777" w:rsidR="005852B2" w:rsidRPr="005852B2" w:rsidRDefault="005852B2" w:rsidP="0071338B">
      <w:pPr>
        <w:pStyle w:val="CCVNumberLevel1"/>
        <w:ind w:left="1134"/>
      </w:pPr>
      <w:r w:rsidRPr="005852B2">
        <w:t>The term “</w:t>
      </w:r>
      <w:r w:rsidRPr="005852B2">
        <w:rPr>
          <w:i/>
          <w:iCs/>
        </w:rPr>
        <w:t>instrument</w:t>
      </w:r>
      <w:r w:rsidRPr="005852B2">
        <w:t>” is defined in s329(2) of the Act as including “</w:t>
      </w:r>
      <w:r w:rsidRPr="005852B2">
        <w:rPr>
          <w:i/>
          <w:iCs/>
        </w:rPr>
        <w:t>property used in, or in connection with the commission of an offence</w:t>
      </w:r>
      <w:r w:rsidRPr="005852B2">
        <w:t>”.  It was submitted that without the provision of the Turramurra property as security, it is doubtful that ING Direct would have granted the loan, the Turramurra property thereby became instrumental in the acquisition of the loan funds.</w:t>
      </w:r>
      <w:r w:rsidRPr="005852B2">
        <w:rPr>
          <w:vertAlign w:val="superscript"/>
        </w:rPr>
        <w:footnoteReference w:id="412"/>
      </w:r>
    </w:p>
    <w:p w14:paraId="0FC98A6B" w14:textId="37458530" w:rsidR="00AE081B" w:rsidRDefault="005852B2" w:rsidP="0071338B">
      <w:pPr>
        <w:pStyle w:val="CCVNumberLevel1"/>
        <w:ind w:left="1134"/>
      </w:pPr>
      <w:r w:rsidRPr="005852B2">
        <w:t>In closing address</w:t>
      </w:r>
      <w:r w:rsidR="00AE081B">
        <w:t>es</w:t>
      </w:r>
      <w:r w:rsidRPr="005852B2">
        <w:t xml:space="preserve">, it was </w:t>
      </w:r>
      <w:r w:rsidR="00AE081B">
        <w:t>submitt</w:t>
      </w:r>
      <w:r w:rsidRPr="005852B2">
        <w:t xml:space="preserve">ed on behalf of </w:t>
      </w:r>
      <w:r w:rsidR="00AE081B">
        <w:t>Mrs Abedini</w:t>
      </w:r>
      <w:r w:rsidRPr="005852B2">
        <w:t xml:space="preserve">, that there is nothing in the evidence which would satisfy the Court about two essential elements necessary to conclude that a crime has been committed in the manner alleged by the Commissioner, </w:t>
      </w:r>
      <w:r w:rsidR="001F6475" w:rsidRPr="001F6475">
        <w:t>namely</w:t>
      </w:r>
      <w:r w:rsidR="001F6475">
        <w:t xml:space="preserve">, </w:t>
      </w:r>
      <w:r w:rsidRPr="005852B2">
        <w:t>there is no evidence that ING Direct was “</w:t>
      </w:r>
      <w:r w:rsidRPr="005852B2">
        <w:rPr>
          <w:i/>
          <w:iCs/>
        </w:rPr>
        <w:t>deceived</w:t>
      </w:r>
      <w:r w:rsidRPr="005852B2">
        <w:t>” by the information provided to it by Mr Isfhani, nor that any of the information provided by Mr Isfhani was misleading in a “</w:t>
      </w:r>
      <w:r w:rsidRPr="005852B2">
        <w:rPr>
          <w:i/>
          <w:iCs/>
        </w:rPr>
        <w:t>material particular</w:t>
      </w:r>
      <w:r w:rsidRPr="005852B2">
        <w:t>”</w:t>
      </w:r>
      <w:r w:rsidR="00D71E28">
        <w:t>.</w:t>
      </w:r>
      <w:r w:rsidRPr="005852B2">
        <w:t xml:space="preserve">  </w:t>
      </w:r>
    </w:p>
    <w:p w14:paraId="0014A76D" w14:textId="3E5CBF9E" w:rsidR="005852B2" w:rsidRPr="005852B2" w:rsidRDefault="005852B2" w:rsidP="0071338B">
      <w:pPr>
        <w:pStyle w:val="CCVNumberLevel1"/>
        <w:ind w:left="1134"/>
      </w:pPr>
      <w:r w:rsidRPr="005852B2">
        <w:lastRenderedPageBreak/>
        <w:t xml:space="preserve">It was </w:t>
      </w:r>
      <w:r w:rsidR="00AE081B">
        <w:t xml:space="preserve">further </w:t>
      </w:r>
      <w:r w:rsidRPr="005852B2">
        <w:t xml:space="preserve">submitted that in order to </w:t>
      </w:r>
      <w:r w:rsidR="00A10A8E">
        <w:t>accept the submission made by the Commissioner</w:t>
      </w:r>
      <w:r w:rsidRPr="005852B2">
        <w:t xml:space="preserve">, the Court would have needed evidence from ING </w:t>
      </w:r>
      <w:r w:rsidR="00F31A4C">
        <w:t xml:space="preserve">Direct </w:t>
      </w:r>
      <w:r w:rsidRPr="005852B2">
        <w:t>as to these matters and none was forthcoming.</w:t>
      </w:r>
      <w:r w:rsidRPr="005852B2">
        <w:rPr>
          <w:vertAlign w:val="superscript"/>
        </w:rPr>
        <w:footnoteReference w:id="413"/>
      </w:r>
      <w:r w:rsidRPr="005852B2">
        <w:t xml:space="preserve"> </w:t>
      </w:r>
    </w:p>
    <w:p w14:paraId="3367B785" w14:textId="77777777" w:rsidR="005852B2" w:rsidRPr="005852B2" w:rsidRDefault="005852B2" w:rsidP="0078422A">
      <w:pPr>
        <w:pStyle w:val="CCVHeadingLevel1"/>
      </w:pPr>
      <w:bookmarkStart w:id="69" w:name="_Toc139016379"/>
      <w:r w:rsidRPr="005852B2">
        <w:t>Offences relied upon by the Commissioner</w:t>
      </w:r>
      <w:bookmarkEnd w:id="69"/>
    </w:p>
    <w:p w14:paraId="2CF848A1" w14:textId="247C6EAA" w:rsidR="005852B2" w:rsidRPr="005852B2" w:rsidRDefault="005852B2" w:rsidP="0071338B">
      <w:pPr>
        <w:pStyle w:val="CCVNumberLevel1"/>
        <w:ind w:left="1134"/>
      </w:pPr>
      <w:r w:rsidRPr="005852B2">
        <w:t>The Commissioner alleges that Mrs Abedini is unable to satisfy the Court to the requisite standard, that the Turramurra property is neither the proceeds of</w:t>
      </w:r>
      <w:r w:rsidR="00D71E28">
        <w:t>,</w:t>
      </w:r>
      <w:r w:rsidRPr="005852B2">
        <w:t xml:space="preserve"> nor an instrument of</w:t>
      </w:r>
      <w:r w:rsidR="00D71E28">
        <w:t>,</w:t>
      </w:r>
      <w:r w:rsidRPr="005852B2">
        <w:t xml:space="preserve"> the following relevant offences, </w:t>
      </w:r>
      <w:r w:rsidRPr="005852B2">
        <w:rPr>
          <w:i/>
          <w:iCs/>
        </w:rPr>
        <w:t>viz</w:t>
      </w:r>
      <w:r w:rsidRPr="005852B2">
        <w:t>:</w:t>
      </w:r>
    </w:p>
    <w:p w14:paraId="4C070B66" w14:textId="6353BDC5" w:rsidR="005852B2" w:rsidRPr="005852B2" w:rsidRDefault="005852B2" w:rsidP="0071338B">
      <w:pPr>
        <w:pStyle w:val="CCVNumberLevel2"/>
      </w:pPr>
      <w:r w:rsidRPr="005852B2">
        <w:t xml:space="preserve">Money laundering offences, namely, dealing with property worth $100,000 or more that is reasonably suspected of being proceeds of crime, contrary to s400.9(1) of the </w:t>
      </w:r>
      <w:r w:rsidRPr="005852B2">
        <w:rPr>
          <w:i/>
          <w:iCs/>
        </w:rPr>
        <w:t xml:space="preserve">Criminal Code Act </w:t>
      </w:r>
      <w:r w:rsidRPr="005852B2">
        <w:t>1995</w:t>
      </w:r>
      <w:r w:rsidR="00A6171E">
        <w:t xml:space="preserve"> (Cth) </w:t>
      </w:r>
      <w:r w:rsidR="00A6171E" w:rsidRPr="005852B2">
        <w:t xml:space="preserve">(“the </w:t>
      </w:r>
      <w:r w:rsidR="00A6171E" w:rsidRPr="006637A6">
        <w:rPr>
          <w:i/>
          <w:iCs/>
        </w:rPr>
        <w:t>Criminal Code</w:t>
      </w:r>
      <w:r w:rsidR="00A6171E" w:rsidRPr="005852B2">
        <w:t>”)</w:t>
      </w:r>
      <w:r w:rsidRPr="005852B2">
        <w:t>;</w:t>
      </w:r>
      <w:r w:rsidRPr="005852B2">
        <w:rPr>
          <w:vertAlign w:val="superscript"/>
        </w:rPr>
        <w:footnoteReference w:id="414"/>
      </w:r>
      <w:r w:rsidRPr="005852B2">
        <w:t xml:space="preserve"> </w:t>
      </w:r>
    </w:p>
    <w:p w14:paraId="454D29C3" w14:textId="0C16C272" w:rsidR="005852B2" w:rsidRPr="005852B2" w:rsidRDefault="005852B2" w:rsidP="0071338B">
      <w:pPr>
        <w:pStyle w:val="CCVNumberLevel2"/>
      </w:pPr>
      <w:r w:rsidRPr="005852B2">
        <w:t xml:space="preserve">Taxation offences, namely, dishonestly causing a loss to the Commonwealth contrary to s135.1(3) and </w:t>
      </w:r>
      <w:r w:rsidR="00F31A4C">
        <w:t>o</w:t>
      </w:r>
      <w:r w:rsidRPr="005852B2">
        <w:t xml:space="preserve">btaining a financial advantage by deception contrary to </w:t>
      </w:r>
      <w:r w:rsidR="00F31A4C">
        <w:t>s</w:t>
      </w:r>
      <w:r w:rsidRPr="005852B2">
        <w:t xml:space="preserve">134.2 of the </w:t>
      </w:r>
      <w:r w:rsidRPr="006637A6">
        <w:rPr>
          <w:i/>
          <w:iCs/>
        </w:rPr>
        <w:t>Criminal Code</w:t>
      </w:r>
      <w:r w:rsidRPr="005852B2">
        <w:t xml:space="preserve"> by reason of failing to make full and proper declarations of income as required by the relevant tax legislation, including in relation to income derived from overseas;</w:t>
      </w:r>
      <w:r w:rsidRPr="005852B2">
        <w:rPr>
          <w:vertAlign w:val="superscript"/>
        </w:rPr>
        <w:footnoteReference w:id="415"/>
      </w:r>
      <w:r w:rsidRPr="005852B2">
        <w:t xml:space="preserve"> </w:t>
      </w:r>
    </w:p>
    <w:p w14:paraId="3C47F249" w14:textId="3C3ACCFE" w:rsidR="005852B2" w:rsidRPr="005852B2" w:rsidRDefault="005852B2" w:rsidP="0071338B">
      <w:pPr>
        <w:pStyle w:val="CCVNumberLevel2"/>
      </w:pPr>
      <w:r w:rsidRPr="005852B2">
        <w:t xml:space="preserve">Financial advantage by misrepresentation/fraud contrary to s192E or </w:t>
      </w:r>
      <w:r w:rsidR="000114D6">
        <w:t>s</w:t>
      </w:r>
      <w:r w:rsidRPr="005852B2">
        <w:t xml:space="preserve">192G of the </w:t>
      </w:r>
      <w:r w:rsidRPr="005852B2">
        <w:rPr>
          <w:i/>
          <w:iCs/>
        </w:rPr>
        <w:t xml:space="preserve">Crimes Act </w:t>
      </w:r>
      <w:r w:rsidRPr="005852B2">
        <w:t>1900 (NSW), by virtue of false representations made to the registered mortgagee by Mr Isfhani in the process of procuring the loan funds used to complete the purchase of the restrained property;</w:t>
      </w:r>
      <w:r w:rsidRPr="005852B2">
        <w:rPr>
          <w:vertAlign w:val="superscript"/>
        </w:rPr>
        <w:footnoteReference w:id="416"/>
      </w:r>
    </w:p>
    <w:p w14:paraId="2F26A932" w14:textId="11ED10DD" w:rsidR="005852B2" w:rsidRPr="005852B2" w:rsidRDefault="005852B2" w:rsidP="0071338B">
      <w:pPr>
        <w:pStyle w:val="CCVNumberLevel2"/>
      </w:pPr>
      <w:r w:rsidRPr="005852B2">
        <w:t xml:space="preserve">Structuring offences, namely, conducting transactions so as to avoid reporting requirements relating to threshold transactions, in contravention of s142 or </w:t>
      </w:r>
      <w:r w:rsidR="00BC470A">
        <w:t>s</w:t>
      </w:r>
      <w:r w:rsidRPr="005852B2">
        <w:t xml:space="preserve">143 of the </w:t>
      </w:r>
      <w:r w:rsidRPr="005852B2">
        <w:rPr>
          <w:i/>
          <w:iCs/>
        </w:rPr>
        <w:t>Anti-Money Laundering and Counter-</w:t>
      </w:r>
      <w:r w:rsidR="00E81324">
        <w:rPr>
          <w:i/>
          <w:iCs/>
        </w:rPr>
        <w:t>T</w:t>
      </w:r>
      <w:r w:rsidRPr="005852B2">
        <w:rPr>
          <w:i/>
          <w:iCs/>
        </w:rPr>
        <w:t>errorism Financing Act</w:t>
      </w:r>
      <w:r w:rsidRPr="005852B2">
        <w:t xml:space="preserve"> 2006 (Cth) (</w:t>
      </w:r>
      <w:r w:rsidR="00BC470A">
        <w:t xml:space="preserve">“the </w:t>
      </w:r>
      <w:r w:rsidRPr="006637A6">
        <w:rPr>
          <w:i/>
          <w:iCs/>
        </w:rPr>
        <w:t>AML/CTF Act</w:t>
      </w:r>
      <w:r w:rsidR="00BC470A">
        <w:t>”</w:t>
      </w:r>
      <w:r w:rsidRPr="005852B2">
        <w:t>);</w:t>
      </w:r>
      <w:r w:rsidRPr="005852B2">
        <w:rPr>
          <w:vertAlign w:val="superscript"/>
        </w:rPr>
        <w:footnoteReference w:id="417"/>
      </w:r>
    </w:p>
    <w:p w14:paraId="7935B25C" w14:textId="77777777" w:rsidR="005852B2" w:rsidRPr="005852B2" w:rsidRDefault="005852B2" w:rsidP="0071338B">
      <w:pPr>
        <w:pStyle w:val="CCVNumberLevel2"/>
      </w:pPr>
      <w:r w:rsidRPr="005852B2">
        <w:lastRenderedPageBreak/>
        <w:t xml:space="preserve">Provision of money remittance services without registration, contrary to s74 and s75B of the </w:t>
      </w:r>
      <w:r w:rsidRPr="006637A6">
        <w:rPr>
          <w:i/>
          <w:iCs/>
        </w:rPr>
        <w:t>AML/CTF Act</w:t>
      </w:r>
      <w:r w:rsidRPr="005852B2">
        <w:t>.</w:t>
      </w:r>
      <w:r w:rsidRPr="005852B2">
        <w:rPr>
          <w:vertAlign w:val="superscript"/>
        </w:rPr>
        <w:footnoteReference w:id="418"/>
      </w:r>
    </w:p>
    <w:p w14:paraId="1C087367" w14:textId="77777777" w:rsidR="005852B2" w:rsidRPr="005852B2" w:rsidRDefault="005852B2" w:rsidP="0078422A">
      <w:pPr>
        <w:pStyle w:val="CCVHeadingLevel1"/>
      </w:pPr>
      <w:bookmarkStart w:id="70" w:name="_Toc139016380"/>
      <w:r w:rsidRPr="005852B2">
        <w:t>Money Laundering – dealing with money suspected to be proceeds of crime</w:t>
      </w:r>
      <w:bookmarkEnd w:id="70"/>
    </w:p>
    <w:p w14:paraId="0B3FF330" w14:textId="072FD975" w:rsidR="005852B2" w:rsidRDefault="005852B2" w:rsidP="0071338B">
      <w:pPr>
        <w:pStyle w:val="CCVNumberLevel1"/>
        <w:ind w:left="1134"/>
      </w:pPr>
      <w:r w:rsidRPr="005852B2">
        <w:t xml:space="preserve">The relevant provisions of s400.9 of the </w:t>
      </w:r>
      <w:r w:rsidRPr="005852B2">
        <w:rPr>
          <w:i/>
          <w:iCs/>
        </w:rPr>
        <w:t xml:space="preserve">Criminal Code </w:t>
      </w:r>
      <w:r w:rsidRPr="005852B2">
        <w:t>are as follows:</w:t>
      </w:r>
    </w:p>
    <w:p w14:paraId="786C17BB" w14:textId="77777777" w:rsidR="00560D5A" w:rsidRPr="00723F20" w:rsidRDefault="00560D5A" w:rsidP="00A60120">
      <w:pPr>
        <w:pStyle w:val="CCVQuoteLevel1"/>
        <w:keepNext/>
        <w:tabs>
          <w:tab w:val="left" w:pos="2268"/>
          <w:tab w:val="left" w:pos="2835"/>
          <w:tab w:val="left" w:pos="3402"/>
          <w:tab w:val="left" w:pos="3969"/>
        </w:tabs>
        <w:ind w:left="2268" w:hanging="708"/>
        <w:rPr>
          <w:szCs w:val="22"/>
        </w:rPr>
      </w:pPr>
      <w:r w:rsidRPr="00723F20">
        <w:rPr>
          <w:szCs w:val="22"/>
        </w:rPr>
        <w:t>“</w:t>
      </w:r>
      <w:r w:rsidRPr="00723F20">
        <w:rPr>
          <w:b/>
          <w:bCs/>
          <w:szCs w:val="22"/>
        </w:rPr>
        <w:t>400.9</w:t>
      </w:r>
      <w:r w:rsidRPr="00723F20">
        <w:rPr>
          <w:b/>
          <w:bCs/>
          <w:szCs w:val="22"/>
        </w:rPr>
        <w:tab/>
        <w:t>Dealing with property reasonably suspected of being proceeds of crime etc.</w:t>
      </w:r>
    </w:p>
    <w:p w14:paraId="65D74A81" w14:textId="77777777" w:rsidR="00560D5A" w:rsidRPr="00723F20" w:rsidRDefault="00560D5A" w:rsidP="00A60120">
      <w:pPr>
        <w:pStyle w:val="CCVQuoteLevel1"/>
        <w:keepNext/>
        <w:tabs>
          <w:tab w:val="left" w:pos="2835"/>
          <w:tab w:val="left" w:pos="3402"/>
          <w:tab w:val="left" w:pos="3969"/>
        </w:tabs>
        <w:ind w:left="2268" w:hanging="567"/>
        <w:rPr>
          <w:szCs w:val="22"/>
        </w:rPr>
      </w:pPr>
      <w:r w:rsidRPr="00723F20">
        <w:rPr>
          <w:szCs w:val="22"/>
        </w:rPr>
        <w:tab/>
        <w:t>…</w:t>
      </w:r>
    </w:p>
    <w:p w14:paraId="0F523485" w14:textId="77777777" w:rsidR="00560D5A" w:rsidRPr="00723F20" w:rsidRDefault="00560D5A" w:rsidP="00560D5A">
      <w:pPr>
        <w:pStyle w:val="CCVQuoteLevel1"/>
        <w:tabs>
          <w:tab w:val="left" w:pos="2835"/>
          <w:tab w:val="left" w:pos="3402"/>
          <w:tab w:val="left" w:pos="3969"/>
        </w:tabs>
        <w:ind w:left="2268" w:hanging="567"/>
        <w:rPr>
          <w:szCs w:val="22"/>
        </w:rPr>
      </w:pPr>
      <w:r w:rsidRPr="00723F20">
        <w:rPr>
          <w:szCs w:val="22"/>
        </w:rPr>
        <w:tab/>
        <w:t>(1)</w:t>
      </w:r>
      <w:r w:rsidRPr="00723F20">
        <w:rPr>
          <w:szCs w:val="22"/>
        </w:rPr>
        <w:tab/>
        <w:t>A person commits an offence if:</w:t>
      </w:r>
    </w:p>
    <w:p w14:paraId="5FB59D3E" w14:textId="77777777" w:rsidR="00560D5A" w:rsidRPr="00723F20" w:rsidRDefault="00560D5A" w:rsidP="00560D5A">
      <w:pPr>
        <w:pStyle w:val="CCVQuoteLevel1"/>
        <w:tabs>
          <w:tab w:val="left" w:pos="2835"/>
          <w:tab w:val="left" w:pos="3402"/>
          <w:tab w:val="left" w:pos="3969"/>
        </w:tabs>
        <w:ind w:left="2268" w:hanging="567"/>
        <w:rPr>
          <w:szCs w:val="22"/>
        </w:rPr>
      </w:pPr>
      <w:r w:rsidRPr="00723F20">
        <w:rPr>
          <w:szCs w:val="22"/>
        </w:rPr>
        <w:tab/>
      </w:r>
      <w:r w:rsidRPr="00723F20">
        <w:rPr>
          <w:szCs w:val="22"/>
        </w:rPr>
        <w:tab/>
        <w:t>(a)</w:t>
      </w:r>
      <w:r w:rsidRPr="00723F20">
        <w:rPr>
          <w:szCs w:val="22"/>
        </w:rPr>
        <w:tab/>
        <w:t>the person deals with money or other property; and</w:t>
      </w:r>
    </w:p>
    <w:p w14:paraId="555E45F0" w14:textId="77777777" w:rsidR="00560D5A" w:rsidRPr="00723F20" w:rsidRDefault="00560D5A" w:rsidP="00560D5A">
      <w:pPr>
        <w:pStyle w:val="CCVQuoteLevel1"/>
        <w:tabs>
          <w:tab w:val="left" w:pos="2835"/>
          <w:tab w:val="left" w:pos="3402"/>
          <w:tab w:val="left" w:pos="3969"/>
        </w:tabs>
        <w:ind w:left="3402" w:hanging="1701"/>
        <w:rPr>
          <w:szCs w:val="22"/>
        </w:rPr>
      </w:pPr>
      <w:r w:rsidRPr="00723F20">
        <w:rPr>
          <w:szCs w:val="22"/>
        </w:rPr>
        <w:tab/>
        <w:t>(b)</w:t>
      </w:r>
      <w:r w:rsidRPr="00723F20">
        <w:rPr>
          <w:szCs w:val="22"/>
        </w:rPr>
        <w:tab/>
        <w:t>it is reasonable to suspect that the money or property is proceeds of indictable crime; and</w:t>
      </w:r>
    </w:p>
    <w:p w14:paraId="1CADF00A" w14:textId="26E0247C" w:rsidR="00560D5A" w:rsidRPr="00723F20" w:rsidRDefault="00560D5A" w:rsidP="00AE081B">
      <w:pPr>
        <w:pStyle w:val="CCVQuoteLevel1"/>
        <w:tabs>
          <w:tab w:val="left" w:pos="2835"/>
          <w:tab w:val="left" w:pos="3402"/>
          <w:tab w:val="left" w:pos="3969"/>
        </w:tabs>
        <w:ind w:left="3402" w:hanging="1701"/>
        <w:rPr>
          <w:szCs w:val="22"/>
        </w:rPr>
      </w:pPr>
      <w:r w:rsidRPr="00723F20">
        <w:rPr>
          <w:szCs w:val="22"/>
        </w:rPr>
        <w:tab/>
      </w:r>
      <w:r w:rsidR="00AE081B">
        <w:rPr>
          <w:szCs w:val="22"/>
        </w:rPr>
        <w:t>(c)</w:t>
      </w:r>
      <w:r w:rsidR="00AE081B">
        <w:rPr>
          <w:szCs w:val="22"/>
        </w:rPr>
        <w:tab/>
      </w:r>
      <w:r w:rsidRPr="00723F20">
        <w:rPr>
          <w:szCs w:val="22"/>
        </w:rPr>
        <w:t>at the time of the dealing, the value of the money and other property is $100,000 or more.</w:t>
      </w:r>
    </w:p>
    <w:p w14:paraId="57DE8008" w14:textId="77777777" w:rsidR="00560D5A" w:rsidRPr="00723F20" w:rsidRDefault="00560D5A" w:rsidP="00560D5A">
      <w:pPr>
        <w:pStyle w:val="CCVQuoteLevel1"/>
        <w:tabs>
          <w:tab w:val="left" w:pos="2835"/>
          <w:tab w:val="left" w:pos="3402"/>
          <w:tab w:val="left" w:pos="3969"/>
        </w:tabs>
        <w:ind w:left="2835" w:hanging="1134"/>
        <w:rPr>
          <w:szCs w:val="22"/>
        </w:rPr>
      </w:pPr>
      <w:r w:rsidRPr="00723F20">
        <w:rPr>
          <w:szCs w:val="22"/>
        </w:rPr>
        <w:tab/>
        <w:t>Penalty:  Imprisonment for 3 years, or 180 penalty units, or both.</w:t>
      </w:r>
    </w:p>
    <w:p w14:paraId="0DE288ED" w14:textId="77777777" w:rsidR="00560D5A" w:rsidRPr="00723F20" w:rsidRDefault="00560D5A" w:rsidP="00560D5A">
      <w:pPr>
        <w:pStyle w:val="CCVQuoteLevel1"/>
        <w:tabs>
          <w:tab w:val="left" w:pos="2835"/>
          <w:tab w:val="left" w:pos="3402"/>
          <w:tab w:val="left" w:pos="3969"/>
        </w:tabs>
        <w:ind w:left="2268" w:hanging="567"/>
        <w:rPr>
          <w:szCs w:val="22"/>
        </w:rPr>
      </w:pPr>
      <w:r w:rsidRPr="00723F20">
        <w:rPr>
          <w:szCs w:val="22"/>
        </w:rPr>
        <w:tab/>
        <w:t>(1A)</w:t>
      </w:r>
      <w:r w:rsidRPr="00723F20">
        <w:rPr>
          <w:szCs w:val="22"/>
        </w:rPr>
        <w:tab/>
        <w:t>…</w:t>
      </w:r>
    </w:p>
    <w:p w14:paraId="46ABB3A7" w14:textId="77777777" w:rsidR="00560D5A" w:rsidRPr="00723F20" w:rsidRDefault="00560D5A" w:rsidP="00560D5A">
      <w:pPr>
        <w:pStyle w:val="CCVQuoteLevel1"/>
        <w:tabs>
          <w:tab w:val="left" w:pos="2268"/>
          <w:tab w:val="left" w:pos="2835"/>
          <w:tab w:val="left" w:pos="3402"/>
          <w:tab w:val="left" w:pos="3969"/>
        </w:tabs>
        <w:ind w:left="2835" w:hanging="1134"/>
        <w:rPr>
          <w:szCs w:val="22"/>
        </w:rPr>
      </w:pPr>
      <w:r w:rsidRPr="00723F20">
        <w:rPr>
          <w:szCs w:val="22"/>
        </w:rPr>
        <w:tab/>
        <w:t>(2)</w:t>
      </w:r>
      <w:r w:rsidRPr="00723F20">
        <w:rPr>
          <w:szCs w:val="22"/>
        </w:rPr>
        <w:tab/>
        <w:t xml:space="preserve">For the purposes of this section, it is taken to be reasonable to suspect that money or other property is proceeds of indictable crime if: </w:t>
      </w:r>
    </w:p>
    <w:p w14:paraId="4417F96A" w14:textId="77777777" w:rsidR="00560D5A" w:rsidRPr="00723F20" w:rsidRDefault="00560D5A" w:rsidP="00560D5A">
      <w:pPr>
        <w:pStyle w:val="CCVQuoteLevel1"/>
        <w:tabs>
          <w:tab w:val="left" w:pos="2835"/>
          <w:tab w:val="left" w:pos="3402"/>
          <w:tab w:val="left" w:pos="3969"/>
        </w:tabs>
        <w:ind w:left="3402" w:hanging="1701"/>
        <w:rPr>
          <w:szCs w:val="22"/>
        </w:rPr>
      </w:pPr>
      <w:r w:rsidRPr="00723F20">
        <w:rPr>
          <w:szCs w:val="22"/>
        </w:rPr>
        <w:tab/>
        <w:t>…</w:t>
      </w:r>
    </w:p>
    <w:p w14:paraId="66C838FD" w14:textId="77777777" w:rsidR="00560D5A" w:rsidRPr="00723F20" w:rsidRDefault="00560D5A" w:rsidP="00560D5A">
      <w:pPr>
        <w:pStyle w:val="CCVQuoteLevel1"/>
        <w:tabs>
          <w:tab w:val="left" w:pos="2835"/>
          <w:tab w:val="left" w:pos="3402"/>
          <w:tab w:val="left" w:pos="3969"/>
        </w:tabs>
        <w:ind w:left="3402" w:hanging="1701"/>
        <w:rPr>
          <w:szCs w:val="22"/>
        </w:rPr>
      </w:pPr>
      <w:r w:rsidRPr="00723F20">
        <w:rPr>
          <w:szCs w:val="22"/>
        </w:rPr>
        <w:tab/>
        <w:t>(c)</w:t>
      </w:r>
      <w:r w:rsidRPr="00723F20">
        <w:rPr>
          <w:szCs w:val="22"/>
        </w:rPr>
        <w:tab/>
        <w:t>the value of the money and property involved in the conduct is, in the opinion of the trier of fact, grossly out of proportion to the defendant’s income and expenditure over a reasonable period within which the conduct occurs; or</w:t>
      </w:r>
    </w:p>
    <w:p w14:paraId="2A3F27D0" w14:textId="77777777" w:rsidR="00560D5A" w:rsidRPr="00723F20" w:rsidRDefault="00560D5A" w:rsidP="00560D5A">
      <w:pPr>
        <w:pStyle w:val="CCVQuoteLevel1"/>
        <w:tabs>
          <w:tab w:val="left" w:pos="2835"/>
          <w:tab w:val="left" w:pos="3402"/>
          <w:tab w:val="left" w:pos="3969"/>
        </w:tabs>
        <w:ind w:left="3402" w:hanging="1701"/>
        <w:rPr>
          <w:szCs w:val="22"/>
        </w:rPr>
      </w:pPr>
      <w:r w:rsidRPr="00723F20">
        <w:rPr>
          <w:szCs w:val="22"/>
        </w:rPr>
        <w:tab/>
        <w:t>…</w:t>
      </w:r>
    </w:p>
    <w:p w14:paraId="53E73199" w14:textId="6622122F" w:rsidR="00560D5A" w:rsidRPr="00723F20" w:rsidRDefault="00560D5A" w:rsidP="00560D5A">
      <w:pPr>
        <w:pStyle w:val="CCVQuoteLevel1"/>
        <w:tabs>
          <w:tab w:val="left" w:pos="2268"/>
          <w:tab w:val="left" w:pos="2835"/>
          <w:tab w:val="left" w:pos="3969"/>
        </w:tabs>
        <w:ind w:left="2835" w:hanging="1134"/>
        <w:rPr>
          <w:szCs w:val="22"/>
        </w:rPr>
      </w:pPr>
      <w:r w:rsidRPr="00723F20">
        <w:rPr>
          <w:szCs w:val="22"/>
        </w:rPr>
        <w:tab/>
        <w:t>(4)</w:t>
      </w:r>
      <w:r w:rsidRPr="00723F20">
        <w:rPr>
          <w:szCs w:val="22"/>
        </w:rPr>
        <w:tab/>
        <w:t>Absolute liability applies to paragraphs … (1)(b) and (</w:t>
      </w:r>
      <w:r w:rsidR="00AE081B">
        <w:rPr>
          <w:szCs w:val="22"/>
        </w:rPr>
        <w:t>c)</w:t>
      </w:r>
      <w:r w:rsidR="000114D6">
        <w:rPr>
          <w:szCs w:val="22"/>
        </w:rPr>
        <w:t xml:space="preserve"> </w:t>
      </w:r>
      <w:r w:rsidRPr="00723F20">
        <w:rPr>
          <w:szCs w:val="22"/>
        </w:rPr>
        <w:t>...</w:t>
      </w:r>
    </w:p>
    <w:p w14:paraId="6766AF05" w14:textId="4B090CCA" w:rsidR="00560D5A" w:rsidRPr="00723F20" w:rsidRDefault="00560D5A" w:rsidP="00560D5A">
      <w:pPr>
        <w:pStyle w:val="CCVQuoteLevel1"/>
        <w:tabs>
          <w:tab w:val="left" w:pos="2268"/>
          <w:tab w:val="left" w:pos="2835"/>
          <w:tab w:val="left" w:pos="3402"/>
          <w:tab w:val="left" w:pos="3969"/>
        </w:tabs>
        <w:ind w:left="2835" w:hanging="1134"/>
        <w:rPr>
          <w:szCs w:val="22"/>
        </w:rPr>
      </w:pPr>
      <w:r w:rsidRPr="00723F20">
        <w:rPr>
          <w:szCs w:val="22"/>
        </w:rPr>
        <w:tab/>
        <w:t>(5)</w:t>
      </w:r>
      <w:r w:rsidRPr="00723F20">
        <w:rPr>
          <w:szCs w:val="22"/>
        </w:rPr>
        <w:tab/>
        <w:t>This section does not apply if the defendant proves that he or she had no reasonable grounds for suspecting that the money or property was derived or realised, directly or indirectly, from some form of unlawful activity.</w:t>
      </w:r>
      <w:r w:rsidR="000114D6">
        <w:rPr>
          <w:szCs w:val="22"/>
        </w:rPr>
        <w:t>”</w:t>
      </w:r>
    </w:p>
    <w:p w14:paraId="569C6013" w14:textId="77777777" w:rsidR="005852B2" w:rsidRPr="005852B2" w:rsidRDefault="005852B2" w:rsidP="0071338B">
      <w:pPr>
        <w:pStyle w:val="CCVNumberLevel1"/>
        <w:ind w:left="1134"/>
      </w:pPr>
      <w:r w:rsidRPr="005852B2">
        <w:t>The term “</w:t>
      </w:r>
      <w:r w:rsidRPr="005852B2">
        <w:rPr>
          <w:i/>
          <w:iCs/>
        </w:rPr>
        <w:t>proceeds of indictable crime</w:t>
      </w:r>
      <w:r w:rsidRPr="005852B2">
        <w:t xml:space="preserve">” is defined in s400.1 of the </w:t>
      </w:r>
      <w:r w:rsidRPr="006637A6">
        <w:rPr>
          <w:i/>
          <w:iCs/>
        </w:rPr>
        <w:t>Criminal Code</w:t>
      </w:r>
      <w:r w:rsidRPr="005852B2">
        <w:rPr>
          <w:i/>
          <w:iCs/>
        </w:rPr>
        <w:t xml:space="preserve"> </w:t>
      </w:r>
      <w:r w:rsidRPr="005852B2">
        <w:t>as follows:</w:t>
      </w:r>
    </w:p>
    <w:p w14:paraId="481EA16D" w14:textId="77777777" w:rsidR="005852B2" w:rsidRPr="005852B2" w:rsidRDefault="005852B2" w:rsidP="00560D5A">
      <w:pPr>
        <w:pStyle w:val="CCVQuoteLevel1"/>
        <w:ind w:left="2268" w:hanging="567"/>
      </w:pPr>
      <w:r w:rsidRPr="005852B2">
        <w:lastRenderedPageBreak/>
        <w:t>“(a)</w:t>
      </w:r>
      <w:r w:rsidRPr="005852B2">
        <w:tab/>
        <w:t>any money or other property that is wholly or partly derived or realised, directly or indirectly, by any person from the commission of a particular offence against a law of the Commonwealth, a State, a Territory or a foreign country that may be dealt with as an indictable offence (even if it may, in some circumstances, be dealt with as a summary offence); or</w:t>
      </w:r>
    </w:p>
    <w:p w14:paraId="5A23BB59" w14:textId="77777777" w:rsidR="005852B2" w:rsidRPr="005852B2" w:rsidRDefault="005852B2" w:rsidP="00560D5A">
      <w:pPr>
        <w:pStyle w:val="CCVQuoteLevel1"/>
        <w:ind w:left="2268" w:hanging="567"/>
      </w:pPr>
      <w:r w:rsidRPr="005852B2">
        <w:t xml:space="preserve"> (b)</w:t>
      </w:r>
      <w:r w:rsidRPr="005852B2">
        <w:tab/>
        <w:t>any money or other property that is wholly or partly derived or realised, directly or indirectly, by any person from the commission of an offence of a particular kind against a law of the Commonwealth, a State, a Territory or a foreign country that may be dealt with as an indictable offence (even if an offence of that kind may, in some circumstances, be dealt with as a summary offence).”</w:t>
      </w:r>
    </w:p>
    <w:p w14:paraId="27D71CA0" w14:textId="5798B4C1" w:rsidR="005852B2" w:rsidRPr="005852B2" w:rsidRDefault="005852B2" w:rsidP="000136DE">
      <w:pPr>
        <w:pStyle w:val="CCVNumberLevel1"/>
        <w:tabs>
          <w:tab w:val="clear" w:pos="1702"/>
          <w:tab w:val="num" w:pos="1134"/>
        </w:tabs>
        <w:ind w:left="1134"/>
      </w:pPr>
      <w:r w:rsidRPr="005852B2">
        <w:t xml:space="preserve">Pursuant to s400.2 of the </w:t>
      </w:r>
      <w:r w:rsidRPr="006637A6">
        <w:rPr>
          <w:i/>
          <w:iCs/>
        </w:rPr>
        <w:t>Criminal Code</w:t>
      </w:r>
      <w:r w:rsidRPr="005852B2">
        <w:t>, a person “</w:t>
      </w:r>
      <w:r w:rsidRPr="005852B2">
        <w:rPr>
          <w:i/>
          <w:iCs/>
        </w:rPr>
        <w:t>deals with money or other property</w:t>
      </w:r>
      <w:r w:rsidRPr="005852B2">
        <w:t>” if the person:</w:t>
      </w:r>
      <w:r w:rsidR="00141AF0" w:rsidRPr="005852B2" w:rsidDel="00141AF0">
        <w:t xml:space="preserve"> </w:t>
      </w:r>
    </w:p>
    <w:p w14:paraId="0271F10F" w14:textId="7A0A9182" w:rsidR="005852B2" w:rsidRDefault="00141AF0" w:rsidP="00141AF0">
      <w:pPr>
        <w:pStyle w:val="CCVQuoteLevel1"/>
        <w:ind w:left="2268" w:hanging="567"/>
      </w:pPr>
      <w:r>
        <w:t>“(a)</w:t>
      </w:r>
      <w:r>
        <w:tab/>
      </w:r>
      <w:r w:rsidR="005852B2" w:rsidRPr="005852B2">
        <w:t>receives, possess</w:t>
      </w:r>
      <w:r>
        <w:t>es</w:t>
      </w:r>
      <w:r w:rsidR="005852B2" w:rsidRPr="005852B2">
        <w:t>, conceals or disposes of money or other property;</w:t>
      </w:r>
    </w:p>
    <w:p w14:paraId="68397223" w14:textId="185B3C2A" w:rsidR="005852B2" w:rsidRDefault="00141AF0" w:rsidP="00141AF0">
      <w:pPr>
        <w:pStyle w:val="CCVQuoteLevel1NewLine"/>
        <w:tabs>
          <w:tab w:val="left" w:pos="2268"/>
        </w:tabs>
      </w:pPr>
      <w:r>
        <w:t>(b)</w:t>
      </w:r>
      <w:r>
        <w:tab/>
      </w:r>
      <w:r w:rsidR="005852B2" w:rsidRPr="005852B2">
        <w:t>imports money or other property into Australia;</w:t>
      </w:r>
    </w:p>
    <w:p w14:paraId="7EDC9090" w14:textId="7F1FC7E2" w:rsidR="005852B2" w:rsidRDefault="00141AF0" w:rsidP="00141AF0">
      <w:pPr>
        <w:pStyle w:val="CCVQuoteLevel1NewLine"/>
        <w:tabs>
          <w:tab w:val="left" w:pos="2268"/>
        </w:tabs>
      </w:pPr>
      <w:r>
        <w:t>(c)</w:t>
      </w:r>
      <w:r>
        <w:tab/>
      </w:r>
      <w:r w:rsidR="005852B2" w:rsidRPr="005852B2">
        <w:t>exports money or other property from Australia; [or]</w:t>
      </w:r>
    </w:p>
    <w:p w14:paraId="6EA2F213" w14:textId="126CE10F" w:rsidR="005852B2" w:rsidRDefault="00141AF0" w:rsidP="006637A6">
      <w:pPr>
        <w:pStyle w:val="CCVQuoteLevel1NewLine"/>
        <w:tabs>
          <w:tab w:val="left" w:pos="2268"/>
        </w:tabs>
        <w:ind w:left="2268" w:hanging="454"/>
      </w:pPr>
      <w:r>
        <w:t>(d)</w:t>
      </w:r>
      <w:r>
        <w:tab/>
      </w:r>
      <w:r w:rsidR="005852B2" w:rsidRPr="005852B2">
        <w:t>engages in a banking transaction</w:t>
      </w:r>
      <w:r w:rsidR="00294860">
        <w:t xml:space="preserve"> </w:t>
      </w:r>
      <w:r w:rsidR="005852B2" w:rsidRPr="005852B2">
        <w:t>relating to money or other property.</w:t>
      </w:r>
      <w:r>
        <w:t>”</w:t>
      </w:r>
    </w:p>
    <w:p w14:paraId="1C753F07" w14:textId="77777777" w:rsidR="000136DE" w:rsidRDefault="000136DE" w:rsidP="000136DE">
      <w:pPr>
        <w:pStyle w:val="CCVNumberLevel1"/>
        <w:tabs>
          <w:tab w:val="clear" w:pos="1702"/>
        </w:tabs>
        <w:ind w:left="1134"/>
      </w:pPr>
      <w:r>
        <w:t xml:space="preserve">Pursuant to s400.9(5), s400.9 of the </w:t>
      </w:r>
      <w:r>
        <w:rPr>
          <w:i/>
          <w:iCs/>
        </w:rPr>
        <w:t>Criminal Code</w:t>
      </w:r>
      <w:r>
        <w:t xml:space="preserve"> does not apply:</w:t>
      </w:r>
    </w:p>
    <w:p w14:paraId="58FFAB09" w14:textId="77777777" w:rsidR="000136DE" w:rsidRDefault="000136DE" w:rsidP="000136DE">
      <w:pPr>
        <w:pStyle w:val="CCVQuoteLevel1"/>
        <w:ind w:left="1843"/>
      </w:pPr>
      <w:r>
        <w:t>“…if the defendant proves that he or she had no reasonable grounds for suspecting that the money or property was derived or realised, directly or indirectly, from some form of unlawful activity.</w:t>
      </w:r>
    </w:p>
    <w:p w14:paraId="63515AA6" w14:textId="77777777" w:rsidR="000136DE" w:rsidRDefault="000136DE" w:rsidP="000136DE">
      <w:pPr>
        <w:pStyle w:val="CCVQuoteLevel1"/>
        <w:ind w:left="1843"/>
      </w:pPr>
      <w:r>
        <w:t>Note: A defendant bears a legal burden in relation to the matter in subsection (5) (see section 13.4).”</w:t>
      </w:r>
    </w:p>
    <w:p w14:paraId="430F7F1A" w14:textId="69A1D8F7" w:rsidR="000136DE" w:rsidRDefault="000136DE" w:rsidP="000136DE">
      <w:pPr>
        <w:pStyle w:val="CCVNumberLevel1"/>
        <w:tabs>
          <w:tab w:val="clear" w:pos="1702"/>
          <w:tab w:val="num" w:pos="1134"/>
        </w:tabs>
        <w:ind w:left="1134"/>
      </w:pPr>
      <w:r>
        <w:t xml:space="preserve">Section 13.4 of the </w:t>
      </w:r>
      <w:r>
        <w:rPr>
          <w:i/>
          <w:iCs/>
        </w:rPr>
        <w:t>Criminal Code</w:t>
      </w:r>
      <w:r>
        <w:t xml:space="preserve"> provides that:</w:t>
      </w:r>
    </w:p>
    <w:p w14:paraId="448BD865" w14:textId="77777777" w:rsidR="000136DE" w:rsidRDefault="000136DE" w:rsidP="000136DE">
      <w:pPr>
        <w:pStyle w:val="CCVQuoteLevel1"/>
        <w:ind w:left="1843"/>
      </w:pPr>
      <w:r>
        <w:t>“A burden of proof that a law imposes on the defendant is a legal burden if and only if the law expressly:</w:t>
      </w:r>
    </w:p>
    <w:p w14:paraId="43F96D43" w14:textId="762DD043" w:rsidR="000136DE" w:rsidRDefault="000136DE" w:rsidP="000136DE">
      <w:pPr>
        <w:pStyle w:val="CCVQuoteLevel1"/>
        <w:ind w:left="2268" w:hanging="510"/>
      </w:pPr>
      <w:r>
        <w:t xml:space="preserve"> </w:t>
      </w:r>
      <w:r w:rsidRPr="000136DE">
        <w:rPr>
          <w:szCs w:val="22"/>
        </w:rPr>
        <w:t>(a)</w:t>
      </w:r>
      <w:r>
        <w:tab/>
        <w:t>specifies that the burden of proof in relation to the matter in question is a legal burden; or </w:t>
      </w:r>
    </w:p>
    <w:p w14:paraId="52E1839F" w14:textId="28EF0BB0" w:rsidR="000136DE" w:rsidRDefault="000136DE" w:rsidP="000136DE">
      <w:pPr>
        <w:pStyle w:val="CCVQuoteLevel1"/>
        <w:ind w:left="2268" w:hanging="510"/>
      </w:pPr>
      <w:r>
        <w:t xml:space="preserve"> (b) </w:t>
      </w:r>
      <w:r>
        <w:tab/>
        <w:t>requires the defendant to prove the matter; or</w:t>
      </w:r>
    </w:p>
    <w:p w14:paraId="30835443" w14:textId="75A01CE6" w:rsidR="000136DE" w:rsidRDefault="000136DE" w:rsidP="000136DE">
      <w:pPr>
        <w:pStyle w:val="CCVQuoteLevel1"/>
        <w:ind w:left="2268" w:hanging="510"/>
      </w:pPr>
      <w:r>
        <w:t xml:space="preserve"> (c) </w:t>
      </w:r>
      <w:r>
        <w:tab/>
        <w:t>creates a presumption that the matter exists unless the contrary is proved.”</w:t>
      </w:r>
    </w:p>
    <w:p w14:paraId="39445E97" w14:textId="7E14B5F4" w:rsidR="000136DE" w:rsidRDefault="000136DE" w:rsidP="000136DE">
      <w:pPr>
        <w:pStyle w:val="CCVNumberLevel1"/>
        <w:tabs>
          <w:tab w:val="clear" w:pos="1702"/>
          <w:tab w:val="num" w:pos="1134"/>
        </w:tabs>
        <w:ind w:left="1134"/>
      </w:pPr>
      <w:r>
        <w:lastRenderedPageBreak/>
        <w:t xml:space="preserve">Finally, s13.5 of the </w:t>
      </w:r>
      <w:r>
        <w:rPr>
          <w:i/>
          <w:iCs/>
        </w:rPr>
        <w:t>Criminal Code</w:t>
      </w:r>
      <w:r>
        <w:t xml:space="preserve"> provides that the legal burden </w:t>
      </w:r>
      <w:r w:rsidR="009A0326">
        <w:t>of proof referred to in s400.9 (by reference to s13.4),</w:t>
      </w:r>
      <w:r>
        <w:t xml:space="preserve"> must be discharged on the balance of probabilities.</w:t>
      </w:r>
    </w:p>
    <w:p w14:paraId="7C2DB637" w14:textId="77777777" w:rsidR="005852B2" w:rsidRPr="005852B2" w:rsidRDefault="005852B2" w:rsidP="0071338B">
      <w:pPr>
        <w:pStyle w:val="CCVNumberLevel1"/>
        <w:ind w:left="1134"/>
      </w:pPr>
      <w:r w:rsidRPr="005852B2">
        <w:t>The Commissioner submitted that the offence, as it applies in the present case, focuses upon the gross disproportion between the value of the income received by Mr and Mrs Abedini and the amounts expended by them over the analysis period, which includes the time at which the Turramurra property was acquired.</w:t>
      </w:r>
    </w:p>
    <w:p w14:paraId="00B44ACE" w14:textId="272757B1" w:rsidR="005852B2" w:rsidRPr="005852B2" w:rsidRDefault="005852B2" w:rsidP="0071338B">
      <w:pPr>
        <w:pStyle w:val="CCVNumberLevel1"/>
        <w:ind w:left="1134"/>
      </w:pPr>
      <w:r w:rsidRPr="005852B2">
        <w:t xml:space="preserve">The offence contemplated by the provisions of s400.9 of the </w:t>
      </w:r>
      <w:r w:rsidRPr="006637A6">
        <w:rPr>
          <w:i/>
          <w:iCs/>
        </w:rPr>
        <w:t>Criminal Code</w:t>
      </w:r>
      <w:r w:rsidRPr="005852B2">
        <w:t xml:space="preserve"> is simply “</w:t>
      </w:r>
      <w:r w:rsidRPr="005852B2">
        <w:rPr>
          <w:i/>
          <w:iCs/>
        </w:rPr>
        <w:t>dealing</w:t>
      </w:r>
      <w:r w:rsidRPr="005852B2">
        <w:t xml:space="preserve">” with money or other property that is suspected to be the proceeds of crime and that </w:t>
      </w:r>
      <w:r w:rsidR="000951EF">
        <w:t>is</w:t>
      </w:r>
      <w:r w:rsidRPr="005852B2">
        <w:t xml:space="preserve"> over $100,000 in value.  The Commissioner emphasised that in order to establish an offence under this section, it is not necessary to prove any predicate “</w:t>
      </w:r>
      <w:r w:rsidRPr="005852B2">
        <w:rPr>
          <w:i/>
          <w:iCs/>
        </w:rPr>
        <w:t>crime link</w:t>
      </w:r>
      <w:r w:rsidRPr="005852B2">
        <w:t>” with the suspected “</w:t>
      </w:r>
      <w:r w:rsidRPr="005852B2">
        <w:rPr>
          <w:i/>
          <w:iCs/>
        </w:rPr>
        <w:t>proceeds</w:t>
      </w:r>
      <w:r w:rsidRPr="005852B2">
        <w:t>”.</w:t>
      </w:r>
    </w:p>
    <w:p w14:paraId="1FA666D4" w14:textId="7AAF03CD" w:rsidR="005852B2" w:rsidRPr="005852B2" w:rsidRDefault="005852B2" w:rsidP="0071338B">
      <w:pPr>
        <w:pStyle w:val="CCVNumberLevel1"/>
        <w:ind w:left="1134"/>
      </w:pPr>
      <w:r w:rsidRPr="005852B2">
        <w:t>The Commissioner submitted that in order to satisfy the term “</w:t>
      </w:r>
      <w:r w:rsidRPr="005852B2">
        <w:rPr>
          <w:i/>
          <w:iCs/>
        </w:rPr>
        <w:t>dealing</w:t>
      </w:r>
      <w:r w:rsidRPr="005852B2">
        <w:t xml:space="preserve">”, it is not necessary for Mrs Abedini </w:t>
      </w:r>
      <w:r w:rsidR="00AE081B">
        <w:t xml:space="preserve">personally </w:t>
      </w:r>
      <w:r w:rsidRPr="005852B2">
        <w:t>to have made the transactions in the impugned accounts.</w:t>
      </w:r>
    </w:p>
    <w:p w14:paraId="4DC38A03" w14:textId="0BF47129" w:rsidR="005852B2" w:rsidRPr="005852B2" w:rsidRDefault="005852B2" w:rsidP="0071338B">
      <w:pPr>
        <w:pStyle w:val="CCVNumberLevel1"/>
        <w:ind w:left="1134"/>
      </w:pPr>
      <w:r w:rsidRPr="005852B2">
        <w:t>As can be seen from s400.9(2), if the trier of fact is of the opinion that the “</w:t>
      </w:r>
      <w:r w:rsidRPr="005852B2">
        <w:rPr>
          <w:i/>
          <w:iCs/>
        </w:rPr>
        <w:t>value of the money and property involved in the conduct is</w:t>
      </w:r>
      <w:r w:rsidR="00BC470A">
        <w:rPr>
          <w:i/>
          <w:iCs/>
        </w:rPr>
        <w:t xml:space="preserve"> </w:t>
      </w:r>
      <w:r w:rsidRPr="005852B2">
        <w:rPr>
          <w:i/>
          <w:iCs/>
        </w:rPr>
        <w:t>…</w:t>
      </w:r>
      <w:r w:rsidR="00BC470A">
        <w:rPr>
          <w:i/>
          <w:iCs/>
        </w:rPr>
        <w:t xml:space="preserve"> </w:t>
      </w:r>
      <w:r w:rsidRPr="005852B2">
        <w:rPr>
          <w:i/>
          <w:iCs/>
        </w:rPr>
        <w:t>grossly out of proportion to the defendant’s income and expenditure over a reasonable period</w:t>
      </w:r>
      <w:r w:rsidRPr="005852B2">
        <w:t>”, then the requirement to find that it is “</w:t>
      </w:r>
      <w:r w:rsidRPr="005852B2">
        <w:rPr>
          <w:i/>
          <w:iCs/>
        </w:rPr>
        <w:t xml:space="preserve">reasonable to suspect that the money or property is proceeds of </w:t>
      </w:r>
      <w:r w:rsidR="00E06786">
        <w:rPr>
          <w:i/>
          <w:iCs/>
        </w:rPr>
        <w:t xml:space="preserve">indictable </w:t>
      </w:r>
      <w:r w:rsidRPr="005852B2">
        <w:rPr>
          <w:i/>
          <w:iCs/>
        </w:rPr>
        <w:t>crime</w:t>
      </w:r>
      <w:r w:rsidRPr="005852B2">
        <w:t>”, is taken to be satisfied.</w:t>
      </w:r>
    </w:p>
    <w:p w14:paraId="619286DE" w14:textId="1E119823" w:rsidR="005852B2" w:rsidRDefault="005852B2" w:rsidP="0071338B">
      <w:pPr>
        <w:pStyle w:val="CCVNumberLevel1"/>
        <w:ind w:left="1134"/>
      </w:pPr>
      <w:r w:rsidRPr="005852B2">
        <w:t xml:space="preserve">The only exception to this, </w:t>
      </w:r>
      <w:r w:rsidR="002A4C01">
        <w:t xml:space="preserve">found in s400.9(5), </w:t>
      </w:r>
      <w:r w:rsidRPr="005852B2">
        <w:t>is if the relevant person proves “</w:t>
      </w:r>
      <w:r w:rsidRPr="005852B2">
        <w:rPr>
          <w:i/>
          <w:iCs/>
        </w:rPr>
        <w:t>that he or she had no reasonable grounds for suspecting that the money or property was derived or realised, directly or indirectly, from some form of unlawful activity</w:t>
      </w:r>
      <w:r w:rsidRPr="005852B2">
        <w:t>”</w:t>
      </w:r>
      <w:r w:rsidR="00BC470A">
        <w:t>.</w:t>
      </w:r>
    </w:p>
    <w:p w14:paraId="4D4CD8DA" w14:textId="77777777" w:rsidR="005852B2" w:rsidRPr="005852B2" w:rsidRDefault="005852B2" w:rsidP="0071338B">
      <w:pPr>
        <w:pStyle w:val="CCVNumberLevel1"/>
        <w:ind w:left="1134"/>
      </w:pPr>
      <w:r w:rsidRPr="005852B2">
        <w:t xml:space="preserve">As to this, the Commissioner submitted that in her evidence to the Court, Mrs Abedini refused to engage with the Hicks Report, beyond saying repeatedly that </w:t>
      </w:r>
      <w:r w:rsidRPr="005852B2">
        <w:lastRenderedPageBreak/>
        <w:t>she did not believe that it was correct.  It was noted that Mr Abedini was not called and did not otherwise provide any response that would have assisted Mrs Abedini.</w:t>
      </w:r>
    </w:p>
    <w:p w14:paraId="1827F3BF" w14:textId="5D4BA4B0" w:rsidR="005852B2" w:rsidRPr="005852B2" w:rsidRDefault="00C2096F" w:rsidP="0071338B">
      <w:pPr>
        <w:pStyle w:val="CCVNumberLevel1"/>
        <w:ind w:left="1134"/>
      </w:pPr>
      <w:r>
        <w:t>It was f</w:t>
      </w:r>
      <w:r w:rsidR="005852B2" w:rsidRPr="005852B2">
        <w:t>urther</w:t>
      </w:r>
      <w:r>
        <w:t xml:space="preserve"> submitted that</w:t>
      </w:r>
      <w:r w:rsidR="005852B2" w:rsidRPr="005852B2">
        <w:t xml:space="preserve"> while Mrs Abedini denied having a concern that Mr Abedini might be acting unlawfully,</w:t>
      </w:r>
      <w:r w:rsidR="005852B2" w:rsidRPr="005852B2">
        <w:rPr>
          <w:vertAlign w:val="superscript"/>
        </w:rPr>
        <w:footnoteReference w:id="419"/>
      </w:r>
      <w:r w:rsidR="005852B2" w:rsidRPr="005852B2">
        <w:t xml:space="preserve"> her evidence as to what she did or did not know about Mr Abedini’s money remitting activities and use of his accounts generally (including transactions which were possibly money remittance transactions into her own personal accounts from time to time</w:t>
      </w:r>
      <w:r w:rsidR="00E06786">
        <w:t>),</w:t>
      </w:r>
      <w:r w:rsidR="005852B2" w:rsidRPr="005852B2">
        <w:rPr>
          <w:vertAlign w:val="superscript"/>
        </w:rPr>
        <w:footnoteReference w:id="420"/>
      </w:r>
      <w:r w:rsidR="005852B2" w:rsidRPr="005852B2">
        <w:t xml:space="preserve"> was so inconsistent, that the Court could not be satisfied as to her true state of knowledge.  On most occasions, all Mrs Abedini was prepared to say was that she had no knowledge of Mr Abedini’s business activities.</w:t>
      </w:r>
      <w:r w:rsidR="005852B2" w:rsidRPr="005852B2">
        <w:rPr>
          <w:vertAlign w:val="superscript"/>
        </w:rPr>
        <w:footnoteReference w:id="421"/>
      </w:r>
      <w:r w:rsidR="005852B2" w:rsidRPr="005852B2">
        <w:t xml:space="preserve">  She disagreed that this meant that she was in no position to deny any link from the transactions in those accounts</w:t>
      </w:r>
      <w:r w:rsidR="00AE081B">
        <w:t>,</w:t>
      </w:r>
      <w:r w:rsidR="005852B2" w:rsidRPr="005852B2">
        <w:t xml:space="preserve"> to the Turramurra property.</w:t>
      </w:r>
      <w:r w:rsidR="005852B2" w:rsidRPr="005852B2">
        <w:rPr>
          <w:vertAlign w:val="superscript"/>
        </w:rPr>
        <w:footnoteReference w:id="422"/>
      </w:r>
    </w:p>
    <w:p w14:paraId="4FBEA3FA" w14:textId="6640D0B7" w:rsidR="005852B2" w:rsidRPr="005852B2" w:rsidRDefault="005852B2" w:rsidP="0071338B">
      <w:pPr>
        <w:pStyle w:val="CCVNumberLevel1"/>
        <w:ind w:left="1134"/>
      </w:pPr>
      <w:r w:rsidRPr="005852B2">
        <w:t xml:space="preserve">In circumstances where Mr and Mrs Abedini shared (and continue to share) the Turramurra property (if not all of the presumed proceeds of crime that constitute the unexplained funds in the Hicks </w:t>
      </w:r>
      <w:r w:rsidR="004A3C17">
        <w:t>R</w:t>
      </w:r>
      <w:r w:rsidRPr="005852B2">
        <w:t xml:space="preserve">eport), in the absence of cogent evidence corroborating her account, the Commissioner submitted that it ought not be concluded that Mrs Abedini had no reasonable grounds for suspecting that the money or property was derived or realised, directly or indirectly, from some form of unlawful activity.  No such cogent evidence was forthcoming.  </w:t>
      </w:r>
    </w:p>
    <w:p w14:paraId="5FA5937F" w14:textId="65B36A3D" w:rsidR="005852B2" w:rsidRPr="005852B2" w:rsidRDefault="005852B2" w:rsidP="0071338B">
      <w:pPr>
        <w:pStyle w:val="CCVNumberLevel1"/>
        <w:ind w:left="1134"/>
      </w:pPr>
      <w:r w:rsidRPr="005852B2">
        <w:t xml:space="preserve">The Commissioner submitted that to the extent that dealing with monies in contravention of s400.9 are money laundering offences, then dealing with </w:t>
      </w:r>
      <w:r w:rsidR="00AE081B">
        <w:t xml:space="preserve">those </w:t>
      </w:r>
      <w:r w:rsidRPr="005852B2">
        <w:t>monies by, for example making mortgage payments on the Turramurra Property, can be a form of using proceeds of crimes to “</w:t>
      </w:r>
      <w:r w:rsidRPr="005852B2">
        <w:rPr>
          <w:i/>
          <w:iCs/>
        </w:rPr>
        <w:t>launder</w:t>
      </w:r>
      <w:r w:rsidRPr="005852B2">
        <w:t xml:space="preserve">” them.  The purchase of the Turramurra </w:t>
      </w:r>
      <w:r w:rsidR="0073058D">
        <w:t>p</w:t>
      </w:r>
      <w:r w:rsidRPr="005852B2">
        <w:t>roperty in that sense</w:t>
      </w:r>
      <w:r w:rsidR="00663473">
        <w:t>,</w:t>
      </w:r>
      <w:r w:rsidRPr="005852B2">
        <w:t xml:space="preserve"> would constitute use of that property as an </w:t>
      </w:r>
      <w:r w:rsidRPr="005852B2">
        <w:lastRenderedPageBreak/>
        <w:t>instrument, as well as being derived from</w:t>
      </w:r>
      <w:r w:rsidR="0073058D">
        <w:t>,</w:t>
      </w:r>
      <w:r w:rsidRPr="005852B2">
        <w:t xml:space="preserve"> and therefore proceeds of, the s400.9 offence.</w:t>
      </w:r>
      <w:r w:rsidRPr="005852B2">
        <w:rPr>
          <w:vertAlign w:val="superscript"/>
        </w:rPr>
        <w:footnoteReference w:id="423"/>
      </w:r>
    </w:p>
    <w:p w14:paraId="7397B593" w14:textId="79344D3D" w:rsidR="00663473" w:rsidRPr="009C4961" w:rsidRDefault="00663473" w:rsidP="00663473">
      <w:pPr>
        <w:pStyle w:val="CCVNumberLevel1"/>
        <w:ind w:left="1134"/>
      </w:pPr>
      <w:r w:rsidRPr="005852B2">
        <w:t xml:space="preserve">In his closing address, </w:t>
      </w:r>
      <w:r>
        <w:t>C</w:t>
      </w:r>
      <w:r w:rsidRPr="005852B2">
        <w:t xml:space="preserve">ounsel for </w:t>
      </w:r>
      <w:r>
        <w:t>Mrs Abedini</w:t>
      </w:r>
      <w:r w:rsidRPr="005852B2">
        <w:t xml:space="preserve"> accepted in full, the accuracy of the Hicks </w:t>
      </w:r>
      <w:r>
        <w:t>R</w:t>
      </w:r>
      <w:r w:rsidRPr="005852B2">
        <w:t>eport.</w:t>
      </w:r>
      <w:r w:rsidRPr="005852B2">
        <w:rPr>
          <w:vertAlign w:val="superscript"/>
        </w:rPr>
        <w:footnoteReference w:id="424"/>
      </w:r>
    </w:p>
    <w:p w14:paraId="449EB1F1" w14:textId="1D7E22DB" w:rsidR="00663473" w:rsidRDefault="005852B2" w:rsidP="0071338B">
      <w:pPr>
        <w:pStyle w:val="CCVNumberLevel1"/>
        <w:ind w:left="1134"/>
      </w:pPr>
      <w:r w:rsidRPr="005852B2">
        <w:t>In response to the arguments</w:t>
      </w:r>
      <w:r w:rsidR="00663473">
        <w:t xml:space="preserve"> made by the Commissioner</w:t>
      </w:r>
      <w:r w:rsidRPr="005852B2">
        <w:t>, it was submitted</w:t>
      </w:r>
      <w:r w:rsidR="000951EF">
        <w:t xml:space="preserve"> by </w:t>
      </w:r>
      <w:r w:rsidR="00905FCA">
        <w:t>C</w:t>
      </w:r>
      <w:r w:rsidR="000951EF">
        <w:t>ounsel</w:t>
      </w:r>
      <w:r w:rsidRPr="005852B2">
        <w:t xml:space="preserve"> on behalf of </w:t>
      </w:r>
      <w:r w:rsidR="000951EF">
        <w:t>Mrs Abedini</w:t>
      </w:r>
      <w:r w:rsidRPr="005852B2">
        <w:t xml:space="preserve">, that there is no evidence that </w:t>
      </w:r>
      <w:r w:rsidR="000951EF">
        <w:t>she</w:t>
      </w:r>
      <w:r w:rsidRPr="005852B2">
        <w:t xml:space="preserve"> committed any crime or otherwise engaged in unlawful activity.  It was submitted that the Court ought find that it is unable to be satisfied that Mrs Abedini did “</w:t>
      </w:r>
      <w:r w:rsidRPr="005852B2">
        <w:rPr>
          <w:i/>
          <w:iCs/>
        </w:rPr>
        <w:t>deal</w:t>
      </w:r>
      <w:r w:rsidRPr="005852B2">
        <w:t>” in funds as is required by s400.9.  It was submitted that it was open to the Commissioner to put into evidence the bank vouchers evidencing each transaction, which in turn would have provided evidence of the person who dealt with the property.  This was not done.</w:t>
      </w:r>
      <w:r w:rsidR="000B4020">
        <w:t xml:space="preserve">  </w:t>
      </w:r>
      <w:r w:rsidR="003A7AF1">
        <w:t xml:space="preserve">It was submitted that there is no evidence that the funds received by Mr Abedini between 2008 and 2011, or at any other time, were from an identifiable </w:t>
      </w:r>
      <w:r w:rsidR="003A7AF1" w:rsidRPr="009C4961">
        <w:t xml:space="preserve">or particularised crime.  </w:t>
      </w:r>
    </w:p>
    <w:p w14:paraId="7FA59E62" w14:textId="501BE5BF" w:rsidR="001A2D9C" w:rsidRPr="009C4961" w:rsidRDefault="000B4020" w:rsidP="0071338B">
      <w:pPr>
        <w:pStyle w:val="CCVNumberLevel1"/>
        <w:ind w:left="1134"/>
      </w:pPr>
      <w:r w:rsidRPr="009C4961">
        <w:t xml:space="preserve">Lastly, the Court was reminded </w:t>
      </w:r>
      <w:r w:rsidR="007E4FC4" w:rsidRPr="009C4961">
        <w:t xml:space="preserve">by </w:t>
      </w:r>
      <w:r w:rsidR="00905FCA">
        <w:t>C</w:t>
      </w:r>
      <w:r w:rsidR="007E4FC4" w:rsidRPr="009C4961">
        <w:t xml:space="preserve">ounsel for Mrs Abedini </w:t>
      </w:r>
      <w:r w:rsidRPr="009C4961">
        <w:t>that it “</w:t>
      </w:r>
      <w:r w:rsidRPr="009C4961">
        <w:rPr>
          <w:i/>
          <w:iCs/>
        </w:rPr>
        <w:t>must remain conscious of salient principles as to allegations of crime, even to a civil standard</w:t>
      </w:r>
      <w:r w:rsidRPr="009C4961">
        <w:t>”</w:t>
      </w:r>
      <w:r w:rsidR="00294860" w:rsidRPr="009C4961">
        <w:t>.</w:t>
      </w:r>
      <w:r w:rsidRPr="009C4961">
        <w:t xml:space="preserve">  It was submitted</w:t>
      </w:r>
      <w:r w:rsidR="00294860" w:rsidRPr="009C4961">
        <w:t>,</w:t>
      </w:r>
      <w:r w:rsidRPr="009C4961">
        <w:t xml:space="preserve"> and I accept, that the principles set out in </w:t>
      </w:r>
      <w:r w:rsidRPr="009C4961">
        <w:rPr>
          <w:i/>
          <w:iCs/>
        </w:rPr>
        <w:t>Briginshaw v Briginshaw</w:t>
      </w:r>
      <w:r w:rsidRPr="009C4961">
        <w:rPr>
          <w:rStyle w:val="FootnoteReference"/>
        </w:rPr>
        <w:footnoteReference w:id="425"/>
      </w:r>
      <w:r w:rsidRPr="009C4961">
        <w:t xml:space="preserve"> must be applied to my consideration of this matter</w:t>
      </w:r>
      <w:r w:rsidR="001A2D9C" w:rsidRPr="009C4961">
        <w:t>.  The relevant passage from this judgment is as follows:</w:t>
      </w:r>
    </w:p>
    <w:p w14:paraId="6E185BA1" w14:textId="27AC6C0D" w:rsidR="005852B2" w:rsidRPr="001A2D9C" w:rsidRDefault="001A2D9C" w:rsidP="003300AE">
      <w:pPr>
        <w:pStyle w:val="CCVQuoteLevel1"/>
        <w:rPr>
          <w:highlight w:val="green"/>
        </w:rPr>
      </w:pPr>
      <w:r w:rsidRPr="001A2D9C">
        <w:t>“</w:t>
      </w:r>
      <w:r w:rsidR="00677FCE">
        <w:t>…</w:t>
      </w:r>
      <w:r w:rsidR="003300AE">
        <w:t xml:space="preserve"> </w:t>
      </w:r>
      <w:r w:rsidRPr="001A2D9C">
        <w:t>But reasonable satisfaction is not a state of mind that is attained or established independently of the nature of the fact or facts</w:t>
      </w:r>
      <w:r w:rsidR="000B4020" w:rsidRPr="001A2D9C">
        <w:t xml:space="preserve"> </w:t>
      </w:r>
      <w:r w:rsidRPr="001A2D9C">
        <w:t>to be proved.  The seriousness of an allegation made, the inherent unlikelihood of an occurrence of a given description</w:t>
      </w:r>
      <w:r w:rsidR="00CE0461">
        <w:t>,</w:t>
      </w:r>
      <w:r w:rsidRPr="001A2D9C">
        <w:t xml:space="preserve"> or the gravity of the consequences flowing from a particular finding are considerations which must affect the answer to the question whether the issue has been proved to the reasonable satisfaction of the tribunal.  In such matters, </w:t>
      </w:r>
      <w:r w:rsidR="00CE0461">
        <w:t>“</w:t>
      </w:r>
      <w:r w:rsidRPr="001A2D9C">
        <w:t>reasonable satisfaction</w:t>
      </w:r>
      <w:r w:rsidR="00CE0461">
        <w:t>”</w:t>
      </w:r>
      <w:r w:rsidRPr="001A2D9C">
        <w:t xml:space="preserve"> should not be pro</w:t>
      </w:r>
      <w:r w:rsidR="00CE0461">
        <w:t>duc</w:t>
      </w:r>
      <w:r w:rsidRPr="001A2D9C">
        <w:t>ed by inexact proofs, indefinite testimony or indirect inferences</w:t>
      </w:r>
      <w:r w:rsidR="003300AE">
        <w:t xml:space="preserve">.  </w:t>
      </w:r>
      <w:r w:rsidRPr="001A2D9C">
        <w:t>…</w:t>
      </w:r>
      <w:r w:rsidR="003300AE">
        <w:t xml:space="preserve"> .</w:t>
      </w:r>
      <w:r w:rsidRPr="001A2D9C">
        <w:t>”</w:t>
      </w:r>
      <w:r w:rsidR="00FC2011" w:rsidRPr="001A2D9C">
        <w:rPr>
          <w:rStyle w:val="FootnoteReference"/>
          <w:szCs w:val="22"/>
        </w:rPr>
        <w:footnoteReference w:id="426"/>
      </w:r>
    </w:p>
    <w:p w14:paraId="3780304A" w14:textId="78A1DABB" w:rsidR="005852B2" w:rsidRDefault="007E4FC4" w:rsidP="0071338B">
      <w:pPr>
        <w:pStyle w:val="CCVNumberLevel1"/>
        <w:ind w:left="1134"/>
      </w:pPr>
      <w:r>
        <w:lastRenderedPageBreak/>
        <w:t xml:space="preserve">Leaving aside the submissions made in relation to the principles in </w:t>
      </w:r>
      <w:r w:rsidRPr="007E4FC4">
        <w:rPr>
          <w:i/>
          <w:iCs/>
        </w:rPr>
        <w:t>Briginshaw</w:t>
      </w:r>
      <w:r>
        <w:t>, which I accept are apposite, h</w:t>
      </w:r>
      <w:r w:rsidR="005852B2" w:rsidRPr="005852B2">
        <w:t>aving considered each of the submissions</w:t>
      </w:r>
      <w:r w:rsidR="003F346A">
        <w:t>,</w:t>
      </w:r>
      <w:r w:rsidR="005852B2" w:rsidRPr="005852B2">
        <w:t xml:space="preserve"> together with the relevant evidence in relation to this point, I prefer the Commissioner’s submissions as set out above.  </w:t>
      </w:r>
      <w:r w:rsidR="00BA6A74">
        <w:t>My consideration of this point concerns, first, whether the evidence satisfies me to the requisite standard</w:t>
      </w:r>
      <w:r w:rsidR="00C65A49">
        <w:t xml:space="preserve"> (which I accept for these purposes, is the </w:t>
      </w:r>
      <w:r w:rsidR="00C65A49" w:rsidRPr="00C65A49">
        <w:rPr>
          <w:i/>
          <w:iCs/>
        </w:rPr>
        <w:t>Briginshaw</w:t>
      </w:r>
      <w:r w:rsidR="00C65A49">
        <w:t xml:space="preserve"> standard)</w:t>
      </w:r>
      <w:r w:rsidR="00BA6A74">
        <w:t xml:space="preserve"> that an offence against s400.9 has been committed.  I</w:t>
      </w:r>
      <w:r w:rsidR="00C65A49">
        <w:t>n</w:t>
      </w:r>
      <w:r w:rsidR="00BA6A74">
        <w:t xml:space="preserve"> order to decide that, I must reach a </w:t>
      </w:r>
      <w:r w:rsidR="00F30724">
        <w:t xml:space="preserve">state of </w:t>
      </w:r>
      <w:r w:rsidR="00FC2011">
        <w:t>reasonable satisfaction</w:t>
      </w:r>
      <w:r w:rsidR="00BA6A74">
        <w:t xml:space="preserve"> about whether the elements of that offence have been satisfied.</w:t>
      </w:r>
    </w:p>
    <w:p w14:paraId="2056CE3F" w14:textId="5C4FF406" w:rsidR="00D677E2" w:rsidRDefault="00D677E2" w:rsidP="0071338B">
      <w:pPr>
        <w:pStyle w:val="CCVNumberLevel1"/>
        <w:ind w:left="1134"/>
      </w:pPr>
      <w:r>
        <w:t xml:space="preserve">A reading of s400.2 of the </w:t>
      </w:r>
      <w:r w:rsidRPr="003F346A">
        <w:rPr>
          <w:i/>
          <w:iCs/>
        </w:rPr>
        <w:t>Criminal Code</w:t>
      </w:r>
      <w:r>
        <w:t xml:space="preserve"> demonstrates that </w:t>
      </w:r>
      <w:r w:rsidR="00953CA2">
        <w:t>“</w:t>
      </w:r>
      <w:r w:rsidRPr="00953CA2">
        <w:rPr>
          <w:i/>
          <w:iCs/>
        </w:rPr>
        <w:t>dealing</w:t>
      </w:r>
      <w:r w:rsidR="00953CA2">
        <w:t>”</w:t>
      </w:r>
      <w:r>
        <w:t xml:space="preserve"> with the proceeds of crime</w:t>
      </w:r>
      <w:r w:rsidR="00953CA2">
        <w:t>,</w:t>
      </w:r>
      <w:r>
        <w:t xml:space="preserve"> includes not only receiving, possessing, concealing, importing into Australia, exporting from Australia or disposing of money or other property, but also engaging in a banking transaction relating to money or other property.</w:t>
      </w:r>
    </w:p>
    <w:p w14:paraId="5C2D80E1" w14:textId="77777777" w:rsidR="00F371F5" w:rsidRDefault="00BA6A74" w:rsidP="0071338B">
      <w:pPr>
        <w:pStyle w:val="CCVNumberLevel1"/>
        <w:ind w:left="1134"/>
      </w:pPr>
      <w:r>
        <w:t>The evidence in this cas</w:t>
      </w:r>
      <w:r w:rsidR="000741C1">
        <w:t>e provid</w:t>
      </w:r>
      <w:r w:rsidR="00953CA2">
        <w:t>es</w:t>
      </w:r>
      <w:r>
        <w:t xml:space="preserve"> me</w:t>
      </w:r>
      <w:r w:rsidR="000741C1">
        <w:t xml:space="preserve"> with reasonable satisfaction</w:t>
      </w:r>
      <w:r>
        <w:t xml:space="preserve"> that both Mr and Mrs Abedini “</w:t>
      </w:r>
      <w:r w:rsidRPr="00BA6A74">
        <w:rPr>
          <w:i/>
          <w:iCs/>
        </w:rPr>
        <w:t>dealt</w:t>
      </w:r>
      <w:r>
        <w:t>” with property</w:t>
      </w:r>
      <w:r w:rsidR="003F346A">
        <w:t>,</w:t>
      </w:r>
      <w:r>
        <w:t xml:space="preserve"> as that term is relevantly defined, namely</w:t>
      </w:r>
      <w:r w:rsidR="000741C1">
        <w:t xml:space="preserve"> by doing one or more of the following things:</w:t>
      </w:r>
      <w:r>
        <w:t xml:space="preserve"> </w:t>
      </w:r>
    </w:p>
    <w:p w14:paraId="25F8B671" w14:textId="77777777" w:rsidR="00F371F5" w:rsidRDefault="00F371F5" w:rsidP="00F371F5">
      <w:pPr>
        <w:pStyle w:val="CCVNumberLevel1"/>
        <w:numPr>
          <w:ilvl w:val="0"/>
          <w:numId w:val="0"/>
        </w:numPr>
        <w:ind w:left="1843" w:hanging="709"/>
      </w:pPr>
      <w:r>
        <w:t>(a)</w:t>
      </w:r>
      <w:r>
        <w:tab/>
      </w:r>
      <w:r w:rsidR="00BA6A74">
        <w:t>receiving</w:t>
      </w:r>
      <w:r w:rsidR="002A4C01">
        <w:t>, possessing</w:t>
      </w:r>
      <w:r w:rsidR="00BA6A74">
        <w:t xml:space="preserve"> and disposing of the funds which passed through the various bank accounts </w:t>
      </w:r>
      <w:r w:rsidR="000741C1">
        <w:t xml:space="preserve">under their control </w:t>
      </w:r>
      <w:r>
        <w:t>during</w:t>
      </w:r>
      <w:r w:rsidR="00BA6A74">
        <w:t xml:space="preserve"> the analysis period covered by the Hicks </w:t>
      </w:r>
      <w:r w:rsidR="004A3C17">
        <w:t>R</w:t>
      </w:r>
      <w:r w:rsidR="00BA6A74">
        <w:t>eport</w:t>
      </w:r>
      <w:r>
        <w:t>;</w:t>
      </w:r>
      <w:r w:rsidR="00D677E2">
        <w:t xml:space="preserve"> </w:t>
      </w:r>
    </w:p>
    <w:p w14:paraId="23D717A4" w14:textId="77777777" w:rsidR="00F371F5" w:rsidRDefault="00F371F5" w:rsidP="00F371F5">
      <w:pPr>
        <w:pStyle w:val="CCVNumberLevel1"/>
        <w:numPr>
          <w:ilvl w:val="0"/>
          <w:numId w:val="0"/>
        </w:numPr>
        <w:ind w:left="1843" w:hanging="709"/>
      </w:pPr>
      <w:r>
        <w:t>(b)</w:t>
      </w:r>
      <w:r>
        <w:tab/>
      </w:r>
      <w:r w:rsidR="002A4C01">
        <w:t xml:space="preserve">importing money into and exporting money from Australia </w:t>
      </w:r>
      <w:r>
        <w:t>during</w:t>
      </w:r>
      <w:r w:rsidR="002A4C01">
        <w:t xml:space="preserve"> the analysis period covered by the Hicks Report</w:t>
      </w:r>
      <w:r>
        <w:t>;</w:t>
      </w:r>
      <w:r w:rsidR="002A4C01">
        <w:t xml:space="preserve"> </w:t>
      </w:r>
    </w:p>
    <w:p w14:paraId="5BA82FBA" w14:textId="4B7EF4E4" w:rsidR="00BA6A74" w:rsidRDefault="00F371F5" w:rsidP="00F371F5">
      <w:pPr>
        <w:pStyle w:val="CCVNumberLevel1"/>
        <w:numPr>
          <w:ilvl w:val="0"/>
          <w:numId w:val="0"/>
        </w:numPr>
        <w:ind w:left="1843" w:hanging="709"/>
      </w:pPr>
      <w:r>
        <w:t>(c)</w:t>
      </w:r>
      <w:r>
        <w:tab/>
      </w:r>
      <w:r w:rsidR="002A4C01">
        <w:t xml:space="preserve">engaging in banking transactions including for the purposes of </w:t>
      </w:r>
      <w:r w:rsidR="00D677E2">
        <w:t>purchasing the Turramurra property, maintaining that property and</w:t>
      </w:r>
      <w:r w:rsidR="000741C1">
        <w:t>/or</w:t>
      </w:r>
      <w:r w:rsidR="00D677E2">
        <w:t xml:space="preserve"> paying the mortgage on it, with those funds</w:t>
      </w:r>
      <w:r w:rsidR="00BA6A74">
        <w:t xml:space="preserve">.  </w:t>
      </w:r>
    </w:p>
    <w:p w14:paraId="63D40B43" w14:textId="197ACA83" w:rsidR="00233036" w:rsidRPr="005852B2" w:rsidRDefault="00233036" w:rsidP="0071338B">
      <w:pPr>
        <w:pStyle w:val="CCVNumberLevel1"/>
        <w:ind w:left="1134"/>
      </w:pPr>
      <w:r>
        <w:t>At the time of each instance of “</w:t>
      </w:r>
      <w:r w:rsidRPr="00233036">
        <w:rPr>
          <w:i/>
          <w:iCs/>
        </w:rPr>
        <w:t>dealing</w:t>
      </w:r>
      <w:r>
        <w:t xml:space="preserve">” during the analysis period, the value of the Turramurra property was well in excess of $100,000.  On at least one </w:t>
      </w:r>
      <w:r>
        <w:lastRenderedPageBreak/>
        <w:t>occasion, “</w:t>
      </w:r>
      <w:r w:rsidRPr="00233036">
        <w:rPr>
          <w:i/>
          <w:iCs/>
        </w:rPr>
        <w:t>dealing</w:t>
      </w:r>
      <w:r>
        <w:t>” in the form of a banking transaction (namely the payment by Mr Abedini of a portion of the settlement sum</w:t>
      </w:r>
      <w:r>
        <w:rPr>
          <w:rStyle w:val="FootnoteReference"/>
        </w:rPr>
        <w:footnoteReference w:id="427"/>
      </w:r>
      <w:r>
        <w:t>), also exceeded $100,000.  On Mr Hicks’ analysis, the total value of the “</w:t>
      </w:r>
      <w:r w:rsidRPr="00953CA2">
        <w:rPr>
          <w:i/>
          <w:iCs/>
        </w:rPr>
        <w:t>dealing</w:t>
      </w:r>
      <w:r>
        <w:t>” in the form of receiving, possessing and/or disposing of money or other property during the analysis period, was</w:t>
      </w:r>
      <w:r w:rsidR="00953CA2">
        <w:t xml:space="preserve"> in excess of</w:t>
      </w:r>
      <w:r>
        <w:t xml:space="preserve"> </w:t>
      </w:r>
      <w:r w:rsidRPr="00953CA2">
        <w:t xml:space="preserve">AUD </w:t>
      </w:r>
      <w:r w:rsidR="00953CA2" w:rsidRPr="00953CA2">
        <w:t>17.3</w:t>
      </w:r>
      <w:r w:rsidR="006F54E9">
        <w:t xml:space="preserve"> million</w:t>
      </w:r>
      <w:r w:rsidRPr="00953CA2">
        <w:t xml:space="preserve">, Euro </w:t>
      </w:r>
      <w:r w:rsidR="00953CA2" w:rsidRPr="00953CA2">
        <w:t>5.2</w:t>
      </w:r>
      <w:r w:rsidR="006F54E9">
        <w:t xml:space="preserve"> million</w:t>
      </w:r>
      <w:r w:rsidRPr="00953CA2">
        <w:t xml:space="preserve"> and USD </w:t>
      </w:r>
      <w:r w:rsidR="00953CA2">
        <w:t>16</w:t>
      </w:r>
      <w:r w:rsidR="006F54E9">
        <w:t xml:space="preserve"> million</w:t>
      </w:r>
      <w:r>
        <w:t xml:space="preserve">. </w:t>
      </w:r>
    </w:p>
    <w:p w14:paraId="08F4DAD9" w14:textId="6B8BC6CC" w:rsidR="005852B2" w:rsidRPr="005852B2" w:rsidRDefault="005852B2" w:rsidP="0071338B">
      <w:pPr>
        <w:pStyle w:val="CCVNumberLevel1"/>
        <w:ind w:left="1134"/>
      </w:pPr>
      <w:r w:rsidRPr="005852B2">
        <w:t xml:space="preserve">I have already accepted the veracity of the evidence contained within the Hicks </w:t>
      </w:r>
      <w:r w:rsidR="004A3C17">
        <w:t>R</w:t>
      </w:r>
      <w:r w:rsidRPr="005852B2">
        <w:t xml:space="preserve">eport.  On that basis, </w:t>
      </w:r>
      <w:r w:rsidR="00233036">
        <w:t xml:space="preserve">and in addition to the matters set out above, </w:t>
      </w:r>
      <w:r w:rsidRPr="005852B2">
        <w:t xml:space="preserve">I am satisfied </w:t>
      </w:r>
      <w:r w:rsidR="000741C1">
        <w:t xml:space="preserve">to the </w:t>
      </w:r>
      <w:r w:rsidR="000741C1" w:rsidRPr="000741C1">
        <w:rPr>
          <w:i/>
          <w:iCs/>
        </w:rPr>
        <w:t>Briginshaw</w:t>
      </w:r>
      <w:r w:rsidR="000741C1">
        <w:t xml:space="preserve"> standard </w:t>
      </w:r>
      <w:r w:rsidRPr="005852B2">
        <w:t>that the value of the money constituting unexplained funds passing through Mr and Mrs Abedini’s accounts in the relevant period, is grossly out of proportion to the income and expenses of Mr and Mrs Abedini during the relevant period.  In those circumstances,</w:t>
      </w:r>
      <w:r w:rsidR="000741C1">
        <w:t xml:space="preserve"> by operation of the legislation,</w:t>
      </w:r>
      <w:r w:rsidRPr="005852B2">
        <w:t xml:space="preserve"> the requirement to find that it is “</w:t>
      </w:r>
      <w:r w:rsidRPr="005852B2">
        <w:rPr>
          <w:i/>
          <w:iCs/>
        </w:rPr>
        <w:t>reasonable to suspect that the money or property is proceeds of crime</w:t>
      </w:r>
      <w:r w:rsidRPr="005852B2">
        <w:t xml:space="preserve">”, is taken to be satisfied.  </w:t>
      </w:r>
    </w:p>
    <w:p w14:paraId="4987EE05" w14:textId="4F8675D6" w:rsidR="00961A10" w:rsidRDefault="00961A10" w:rsidP="0071338B">
      <w:pPr>
        <w:pStyle w:val="CCVNumberLevel1"/>
        <w:ind w:left="1134"/>
      </w:pPr>
      <w:r>
        <w:t xml:space="preserve">There is no evidence before the Court which proves </w:t>
      </w:r>
      <w:r w:rsidR="00566F6B">
        <w:t xml:space="preserve">to the requisite standard, </w:t>
      </w:r>
      <w:r>
        <w:t xml:space="preserve">that Mr Abedini </w:t>
      </w:r>
      <w:r w:rsidRPr="005852B2">
        <w:t xml:space="preserve">had </w:t>
      </w:r>
      <w:r>
        <w:t xml:space="preserve">no </w:t>
      </w:r>
      <w:r w:rsidRPr="005852B2">
        <w:t xml:space="preserve">reasonable grounds for suspecting that the </w:t>
      </w:r>
      <w:r>
        <w:t xml:space="preserve">relevant </w:t>
      </w:r>
      <w:r w:rsidRPr="005852B2">
        <w:t>money or property</w:t>
      </w:r>
      <w:r w:rsidR="00F01A40">
        <w:t>, including those funds used to purchase and maintain the Turramurra property,</w:t>
      </w:r>
      <w:r w:rsidRPr="005852B2">
        <w:t xml:space="preserve"> was derived or realised, directly or indirectly, from some form of unlawful activity.</w:t>
      </w:r>
      <w:r>
        <w:t xml:space="preserve"> </w:t>
      </w:r>
    </w:p>
    <w:p w14:paraId="324208BC" w14:textId="2235EA7F" w:rsidR="00961A10" w:rsidRDefault="00961A10" w:rsidP="0071338B">
      <w:pPr>
        <w:pStyle w:val="CCVNumberLevel1"/>
        <w:ind w:left="1134"/>
      </w:pPr>
      <w:r>
        <w:t>Having regard to the findings I have already made about Mrs Abedini’s unreliability as a witness</w:t>
      </w:r>
      <w:r w:rsidR="00481750">
        <w:t>,</w:t>
      </w:r>
      <w:r>
        <w:t xml:space="preserve"> including particularly:</w:t>
      </w:r>
    </w:p>
    <w:p w14:paraId="75133932" w14:textId="2027846F" w:rsidR="00961A10" w:rsidRDefault="00961A10" w:rsidP="00D27592">
      <w:pPr>
        <w:pStyle w:val="CCVNumberLevel1"/>
        <w:numPr>
          <w:ilvl w:val="0"/>
          <w:numId w:val="0"/>
        </w:numPr>
        <w:ind w:left="1701" w:hanging="567"/>
      </w:pPr>
      <w:r>
        <w:t>(</w:t>
      </w:r>
      <w:r w:rsidR="00D27592">
        <w:t>a</w:t>
      </w:r>
      <w:r>
        <w:t>)</w:t>
      </w:r>
      <w:r>
        <w:tab/>
        <w:t xml:space="preserve">her willingness to mislead the Court in relation to material matters; </w:t>
      </w:r>
    </w:p>
    <w:p w14:paraId="10FC24BA" w14:textId="36B5719A" w:rsidR="00961A10" w:rsidRDefault="00961A10" w:rsidP="00D27592">
      <w:pPr>
        <w:pStyle w:val="CCVNumberLevel1"/>
        <w:numPr>
          <w:ilvl w:val="0"/>
          <w:numId w:val="0"/>
        </w:numPr>
        <w:ind w:left="1701" w:hanging="567"/>
      </w:pPr>
      <w:r>
        <w:t>(</w:t>
      </w:r>
      <w:r w:rsidR="00D27592">
        <w:t>b</w:t>
      </w:r>
      <w:r>
        <w:t>)</w:t>
      </w:r>
      <w:r>
        <w:tab/>
        <w:t xml:space="preserve">her unwillingness to concede particular matters until confronted by documentary evidence in relation to them; </w:t>
      </w:r>
    </w:p>
    <w:p w14:paraId="4EE59C3F" w14:textId="0971C017" w:rsidR="00961A10" w:rsidRDefault="00961A10" w:rsidP="00D27592">
      <w:pPr>
        <w:pStyle w:val="CCVNumberLevel1"/>
        <w:numPr>
          <w:ilvl w:val="0"/>
          <w:numId w:val="0"/>
        </w:numPr>
        <w:ind w:left="1701" w:hanging="567"/>
      </w:pPr>
      <w:r>
        <w:lastRenderedPageBreak/>
        <w:t>(</w:t>
      </w:r>
      <w:r w:rsidR="00D27592">
        <w:t>c</w:t>
      </w:r>
      <w:r>
        <w:t>)</w:t>
      </w:r>
      <w:r>
        <w:tab/>
        <w:t xml:space="preserve">her inability to provide any satisfactory explanation for the highly unusual bank transactions involving the moving of money between her bank account and one or more of her children’s accounts; </w:t>
      </w:r>
      <w:r w:rsidR="00481750">
        <w:t xml:space="preserve"> </w:t>
      </w:r>
      <w:r>
        <w:t xml:space="preserve">and </w:t>
      </w:r>
    </w:p>
    <w:p w14:paraId="35E474AF" w14:textId="5461DC91" w:rsidR="00961A10" w:rsidRDefault="00961A10" w:rsidP="00D27592">
      <w:pPr>
        <w:pStyle w:val="CCVNumberLevel1"/>
        <w:numPr>
          <w:ilvl w:val="0"/>
          <w:numId w:val="0"/>
        </w:numPr>
        <w:ind w:left="1701" w:hanging="567"/>
      </w:pPr>
      <w:r>
        <w:t>(</w:t>
      </w:r>
      <w:r w:rsidR="00D27592">
        <w:t>d</w:t>
      </w:r>
      <w:r>
        <w:t>)</w:t>
      </w:r>
      <w:r>
        <w:tab/>
        <w:t xml:space="preserve">her inability to explain certain deposits of cash into her bank account </w:t>
      </w:r>
    </w:p>
    <w:p w14:paraId="6A8A763E" w14:textId="42450B1E" w:rsidR="00953CA2" w:rsidRDefault="00E26F4F" w:rsidP="00027D2C">
      <w:pPr>
        <w:pStyle w:val="CCVNumberLevel1"/>
        <w:numPr>
          <w:ilvl w:val="0"/>
          <w:numId w:val="0"/>
        </w:numPr>
        <w:ind w:left="1134"/>
      </w:pPr>
      <w:r>
        <w:t xml:space="preserve">I </w:t>
      </w:r>
      <w:r w:rsidR="00E32728">
        <w:t xml:space="preserve">do not </w:t>
      </w:r>
      <w:r>
        <w:t xml:space="preserve">accept </w:t>
      </w:r>
      <w:r w:rsidR="005852B2" w:rsidRPr="005852B2">
        <w:t>Mrs Abedini</w:t>
      </w:r>
      <w:r w:rsidR="00E32728">
        <w:t>’s assertion that she</w:t>
      </w:r>
      <w:r>
        <w:t xml:space="preserve"> </w:t>
      </w:r>
      <w:r w:rsidR="005852B2" w:rsidRPr="005852B2">
        <w:t xml:space="preserve">had </w:t>
      </w:r>
      <w:r w:rsidR="00953CA2">
        <w:t xml:space="preserve">no </w:t>
      </w:r>
      <w:r w:rsidR="005852B2" w:rsidRPr="005852B2">
        <w:t xml:space="preserve">reasonable grounds for suspecting that the </w:t>
      </w:r>
      <w:r w:rsidR="00953CA2">
        <w:t xml:space="preserve">relevant </w:t>
      </w:r>
      <w:r w:rsidR="005852B2" w:rsidRPr="005852B2">
        <w:t>money or property was derived or realised, directly or indirectly, from some form of unlawful activity.</w:t>
      </w:r>
      <w:r w:rsidR="004E2976">
        <w:t xml:space="preserve">  </w:t>
      </w:r>
      <w:r>
        <w:t xml:space="preserve">In those circumstance, Mrs Abedini has failed to prove </w:t>
      </w:r>
      <w:r w:rsidR="00566F6B">
        <w:t xml:space="preserve">to the requisite standard, </w:t>
      </w:r>
      <w:r>
        <w:t xml:space="preserve">the matters set out in s400.9(5) of the </w:t>
      </w:r>
      <w:r w:rsidRPr="00481750">
        <w:rPr>
          <w:i/>
          <w:iCs/>
        </w:rPr>
        <w:t>Criminal Code</w:t>
      </w:r>
      <w:r>
        <w:t>.</w:t>
      </w:r>
    </w:p>
    <w:p w14:paraId="347C5D92" w14:textId="0D62D6F9" w:rsidR="005852B2" w:rsidRPr="005852B2" w:rsidRDefault="004E2976" w:rsidP="0071338B">
      <w:pPr>
        <w:pStyle w:val="CCVNumberLevel1"/>
        <w:ind w:left="1134"/>
      </w:pPr>
      <w:r>
        <w:t xml:space="preserve">I have already found that such interest as Mrs Abedini has </w:t>
      </w:r>
      <w:r w:rsidR="00953CA2">
        <w:t>in</w:t>
      </w:r>
      <w:r>
        <w:t xml:space="preserve"> the Turramurra property, is derived</w:t>
      </w:r>
      <w:r w:rsidR="00AA5B0D">
        <w:t xml:space="preserve"> directly or indirectly</w:t>
      </w:r>
      <w:r>
        <w:t xml:space="preserve"> from Mr Abedini</w:t>
      </w:r>
      <w:r w:rsidR="00F01A40">
        <w:t>.  I have also found that there is no evidence before the Court which proves</w:t>
      </w:r>
      <w:r w:rsidR="0092593D">
        <w:t xml:space="preserve"> to the requisite standard</w:t>
      </w:r>
      <w:r w:rsidR="00F01A40">
        <w:t xml:space="preserve"> that Mr Abedini </w:t>
      </w:r>
      <w:r w:rsidR="00F01A40" w:rsidRPr="005852B2">
        <w:t xml:space="preserve">had </w:t>
      </w:r>
      <w:r w:rsidR="00F01A40">
        <w:t xml:space="preserve">no </w:t>
      </w:r>
      <w:r w:rsidR="00F01A40" w:rsidRPr="005852B2">
        <w:t xml:space="preserve">reasonable grounds for suspecting that the </w:t>
      </w:r>
      <w:r w:rsidR="00F01A40">
        <w:t xml:space="preserve">relevant </w:t>
      </w:r>
      <w:r w:rsidR="00F01A40" w:rsidRPr="005852B2">
        <w:t>money or property</w:t>
      </w:r>
      <w:r w:rsidR="00F01A40">
        <w:t>, including those funds used to purchase and maintain the Turramurra property,</w:t>
      </w:r>
      <w:r w:rsidR="00F01A40" w:rsidRPr="005852B2">
        <w:t xml:space="preserve"> was derived or realised, directly or indirectly, from some form of unlawful activity</w:t>
      </w:r>
      <w:r w:rsidR="00F01A40">
        <w:t xml:space="preserve"> </w:t>
      </w:r>
    </w:p>
    <w:p w14:paraId="072F067E" w14:textId="7001EE48" w:rsidR="005852B2" w:rsidRDefault="004E2976" w:rsidP="0071338B">
      <w:pPr>
        <w:pStyle w:val="CCVNumberLevel1"/>
        <w:ind w:left="1134"/>
      </w:pPr>
      <w:r>
        <w:t>Taking the evidence as a whole</w:t>
      </w:r>
      <w:r w:rsidR="005852B2" w:rsidRPr="005852B2">
        <w:t xml:space="preserve">, I </w:t>
      </w:r>
      <w:r>
        <w:t xml:space="preserve">am unable to be satisfied </w:t>
      </w:r>
      <w:r w:rsidR="00166CCC">
        <w:t xml:space="preserve">to the requisite standard </w:t>
      </w:r>
      <w:r w:rsidR="005852B2" w:rsidRPr="005852B2">
        <w:t xml:space="preserve">that any interest </w:t>
      </w:r>
      <w:r w:rsidRPr="005852B2">
        <w:t xml:space="preserve">Mrs Abedini </w:t>
      </w:r>
      <w:r>
        <w:t xml:space="preserve">has </w:t>
      </w:r>
      <w:r w:rsidR="005852B2" w:rsidRPr="005852B2">
        <w:t>in the Turramurra property is neither</w:t>
      </w:r>
      <w:r>
        <w:t xml:space="preserve"> the proceeds of, nor an instrument of an offence against s400.9 of the </w:t>
      </w:r>
      <w:r w:rsidRPr="00481750">
        <w:rPr>
          <w:i/>
          <w:iCs/>
        </w:rPr>
        <w:t>Criminal Code</w:t>
      </w:r>
      <w:r w:rsidR="00953CA2">
        <w:t xml:space="preserve"> – an offence which not only constitutes unlawful activity for the purposes of the Act, but also s</w:t>
      </w:r>
      <w:r w:rsidR="00481750">
        <w:t>a</w:t>
      </w:r>
      <w:r w:rsidR="00953CA2">
        <w:t>ti</w:t>
      </w:r>
      <w:r w:rsidR="00481750">
        <w:t>s</w:t>
      </w:r>
      <w:r w:rsidR="00953CA2">
        <w:t>fies the definition of an indicatable offence and a serious offence</w:t>
      </w:r>
      <w:r>
        <w:t>.</w:t>
      </w:r>
    </w:p>
    <w:p w14:paraId="42C2AE7A" w14:textId="358F4F8B" w:rsidR="005852B2" w:rsidRPr="005852B2" w:rsidRDefault="005852B2" w:rsidP="0071338B">
      <w:pPr>
        <w:pStyle w:val="CCVNumberLevel1"/>
        <w:ind w:left="1134"/>
      </w:pPr>
      <w:r w:rsidRPr="005852B2">
        <w:t>In those circumstances, I am not required to decide whether or not the Turramurra property is either the proceeds or an instrument of any other of the possible offences which have been proffered by the Commissioner.</w:t>
      </w:r>
    </w:p>
    <w:p w14:paraId="41AC5C6F" w14:textId="52FC52A6" w:rsidR="005852B2" w:rsidRDefault="005852B2" w:rsidP="0071338B">
      <w:pPr>
        <w:pStyle w:val="CCVNumberLevel1"/>
        <w:ind w:left="1134"/>
      </w:pPr>
      <w:r w:rsidRPr="005852B2">
        <w:lastRenderedPageBreak/>
        <w:t>The result of this analysis is that Mrs Abedini’s application for exclusion from the restraining order</w:t>
      </w:r>
      <w:r w:rsidR="00953CA2">
        <w:t xml:space="preserve">s made under s18 and s19 of the </w:t>
      </w:r>
      <w:r w:rsidR="001C6F77">
        <w:t>A</w:t>
      </w:r>
      <w:r w:rsidR="00953CA2">
        <w:t>ct</w:t>
      </w:r>
      <w:r w:rsidRPr="005852B2">
        <w:t>, must be dismissed.</w:t>
      </w:r>
    </w:p>
    <w:p w14:paraId="7EC79628" w14:textId="7BDCC43E" w:rsidR="008D553A" w:rsidRDefault="008D553A" w:rsidP="00A2719D">
      <w:pPr>
        <w:pStyle w:val="CCVHeadingLevel1"/>
      </w:pPr>
      <w:bookmarkStart w:id="71" w:name="_Toc139016381"/>
      <w:r>
        <w:t>Mrs Abedini’s a</w:t>
      </w:r>
      <w:r w:rsidRPr="005852B2">
        <w:t xml:space="preserve">pplication under </w:t>
      </w:r>
      <w:r w:rsidR="00A2719D">
        <w:t xml:space="preserve">section </w:t>
      </w:r>
      <w:r w:rsidRPr="005852B2">
        <w:t xml:space="preserve">39 of the Act for </w:t>
      </w:r>
      <w:r>
        <w:t>a</w:t>
      </w:r>
      <w:r w:rsidRPr="005852B2">
        <w:t xml:space="preserve">ncillary </w:t>
      </w:r>
      <w:r>
        <w:t>o</w:t>
      </w:r>
      <w:r w:rsidRPr="005852B2">
        <w:t>rders to vary the Restraining Order</w:t>
      </w:r>
      <w:bookmarkEnd w:id="71"/>
      <w:r>
        <w:t xml:space="preserve"> </w:t>
      </w:r>
    </w:p>
    <w:p w14:paraId="49D870D2" w14:textId="77777777" w:rsidR="008D553A" w:rsidRDefault="008D553A" w:rsidP="008D553A">
      <w:pPr>
        <w:pStyle w:val="CCVNumberLevel1"/>
        <w:ind w:left="1134"/>
      </w:pPr>
      <w:r>
        <w:t>On 15 April 2021, Mrs Abedini made an application pursuant to s39 of the Act, for the following orders and declarations:</w:t>
      </w:r>
    </w:p>
    <w:p w14:paraId="0F6CFE89" w14:textId="20004C36" w:rsidR="008D553A" w:rsidRDefault="008D553A" w:rsidP="00A2719D">
      <w:pPr>
        <w:pStyle w:val="CCVQuoteLevel1"/>
        <w:ind w:left="2268" w:hanging="567"/>
        <w:rPr>
          <w:lang w:eastAsia="en-AU"/>
        </w:rPr>
      </w:pPr>
      <w:r>
        <w:t>“1.</w:t>
      </w:r>
      <w:r>
        <w:tab/>
      </w:r>
      <w:r>
        <w:rPr>
          <w:lang w:eastAsia="en-AU"/>
        </w:rPr>
        <w:t>A declaration that Farhad Nasre Isfahani</w:t>
      </w:r>
      <w:r w:rsidR="00EA62BF">
        <w:rPr>
          <w:lang w:eastAsia="en-AU"/>
        </w:rPr>
        <w:t xml:space="preserve"> (sic)</w:t>
      </w:r>
      <w:r>
        <w:rPr>
          <w:lang w:eastAsia="en-AU"/>
        </w:rPr>
        <w:t xml:space="preserve"> holds the restrained property identified as 6A Miowera Road Turramurra, NSW 2074, Folio Identifier 1/DP660561 (the Turramurra property) on trust in favour of Farina Abedini and Max Donnelly in his capacity as Trustee of the Bankrupt Estate of Homayun Abedini, as tenants in common.</w:t>
      </w:r>
    </w:p>
    <w:p w14:paraId="636D83DE" w14:textId="3A79E93A" w:rsidR="008D553A" w:rsidRDefault="00A2719D" w:rsidP="00A2719D">
      <w:pPr>
        <w:pStyle w:val="CCVQuoteLevel1"/>
        <w:ind w:left="2268" w:hanging="567"/>
        <w:rPr>
          <w:lang w:eastAsia="en-AU"/>
        </w:rPr>
      </w:pPr>
      <w:r>
        <w:rPr>
          <w:lang w:eastAsia="en-AU"/>
        </w:rPr>
        <w:t xml:space="preserve"> </w:t>
      </w:r>
      <w:r w:rsidR="008D553A">
        <w:rPr>
          <w:lang w:eastAsia="en-AU"/>
        </w:rPr>
        <w:t>2.</w:t>
      </w:r>
      <w:r w:rsidR="008D553A">
        <w:rPr>
          <w:lang w:eastAsia="en-AU"/>
        </w:rPr>
        <w:tab/>
        <w:t>The Court notes that the interest of Max Donnelly in the Turramurra property, in his capacity as Trustee of the Bankrupt Estate of Homayun Abedini, is agreed at $405,000.</w:t>
      </w:r>
    </w:p>
    <w:p w14:paraId="7B68BB07" w14:textId="6D8C4D2F" w:rsidR="008D553A" w:rsidRDefault="00A2719D" w:rsidP="00A2719D">
      <w:pPr>
        <w:pStyle w:val="CCVQuoteLevel1"/>
        <w:ind w:left="2268" w:hanging="567"/>
        <w:rPr>
          <w:lang w:eastAsia="en-AU"/>
        </w:rPr>
      </w:pPr>
      <w:r>
        <w:rPr>
          <w:lang w:eastAsia="en-AU"/>
        </w:rPr>
        <w:t xml:space="preserve"> </w:t>
      </w:r>
      <w:r w:rsidR="008D553A">
        <w:rPr>
          <w:lang w:eastAsia="en-AU"/>
        </w:rPr>
        <w:t>3.</w:t>
      </w:r>
      <w:r w:rsidR="008D553A">
        <w:rPr>
          <w:lang w:eastAsia="en-AU"/>
        </w:rPr>
        <w:tab/>
        <w:t>That pursuant to s39 Proceeds of Crime Act 2002 Farina Abedini be permitted to refinance the Turramurra property, for the purpose of:</w:t>
      </w:r>
    </w:p>
    <w:p w14:paraId="7BDC0482" w14:textId="77777777" w:rsidR="008D553A" w:rsidRDefault="008D553A" w:rsidP="00A2719D">
      <w:pPr>
        <w:pStyle w:val="CCVQuoteLevel1"/>
        <w:tabs>
          <w:tab w:val="left" w:pos="2835"/>
        </w:tabs>
        <w:ind w:left="2835" w:hanging="567"/>
        <w:rPr>
          <w:lang w:eastAsia="en-AU"/>
        </w:rPr>
      </w:pPr>
      <w:r>
        <w:rPr>
          <w:lang w:eastAsia="en-AU"/>
        </w:rPr>
        <w:t>(a)</w:t>
      </w:r>
      <w:r>
        <w:rPr>
          <w:lang w:eastAsia="en-AU"/>
        </w:rPr>
        <w:tab/>
        <w:t>replacing the existing mortgagee, and</w:t>
      </w:r>
    </w:p>
    <w:p w14:paraId="42A5F0ED" w14:textId="77777777" w:rsidR="008D553A" w:rsidRDefault="008D553A" w:rsidP="00A2719D">
      <w:pPr>
        <w:pStyle w:val="CCVQuoteLevel1"/>
        <w:tabs>
          <w:tab w:val="left" w:pos="2835"/>
        </w:tabs>
        <w:ind w:left="2835" w:hanging="567"/>
        <w:rPr>
          <w:lang w:eastAsia="en-AU"/>
        </w:rPr>
      </w:pPr>
      <w:r>
        <w:rPr>
          <w:lang w:eastAsia="en-AU"/>
        </w:rPr>
        <w:t>(b)</w:t>
      </w:r>
      <w:r>
        <w:rPr>
          <w:lang w:eastAsia="en-AU"/>
        </w:rPr>
        <w:tab/>
        <w:t>paying Max Donnelly in his capacity as Trustee of the Bankrupt of Homayun Abedini, the sum of $405,000.</w:t>
      </w:r>
    </w:p>
    <w:p w14:paraId="73189E1E" w14:textId="197D0DEF" w:rsidR="008D553A" w:rsidRDefault="00A2719D" w:rsidP="00A2719D">
      <w:pPr>
        <w:pStyle w:val="CCVQuoteLevel1"/>
        <w:ind w:left="2268" w:hanging="567"/>
        <w:rPr>
          <w:lang w:eastAsia="en-AU"/>
        </w:rPr>
      </w:pPr>
      <w:r>
        <w:rPr>
          <w:lang w:eastAsia="en-AU"/>
        </w:rPr>
        <w:t xml:space="preserve"> </w:t>
      </w:r>
      <w:r w:rsidR="008D553A">
        <w:rPr>
          <w:lang w:eastAsia="en-AU"/>
        </w:rPr>
        <w:t>4.</w:t>
      </w:r>
      <w:r w:rsidR="008D553A">
        <w:rPr>
          <w:lang w:eastAsia="en-AU"/>
        </w:rPr>
        <w:tab/>
        <w:t>An order that upon payment of the sum of $405,000 to Max Donnelly in his capacity as Trustee of the Bankrupt Estate of Homayun Abedini, the Turramurra property be transferred to Farina Abedini.</w:t>
      </w:r>
    </w:p>
    <w:p w14:paraId="1276E5EE" w14:textId="3327D0AB" w:rsidR="008D553A" w:rsidRDefault="00A2719D" w:rsidP="00A2719D">
      <w:pPr>
        <w:pStyle w:val="CCVQuoteLevel1"/>
        <w:ind w:left="2268" w:hanging="567"/>
        <w:rPr>
          <w:lang w:eastAsia="en-AU"/>
        </w:rPr>
      </w:pPr>
      <w:r>
        <w:rPr>
          <w:lang w:eastAsia="en-AU"/>
        </w:rPr>
        <w:t xml:space="preserve"> </w:t>
      </w:r>
      <w:r w:rsidR="008D553A">
        <w:rPr>
          <w:lang w:eastAsia="en-AU"/>
        </w:rPr>
        <w:t>5.</w:t>
      </w:r>
      <w:r w:rsidR="008D553A">
        <w:rPr>
          <w:lang w:eastAsia="en-AU"/>
        </w:rPr>
        <w:tab/>
        <w:t>The Court notes that the Turramurra property remains under restraint pending further orders.</w:t>
      </w:r>
    </w:p>
    <w:p w14:paraId="765F86D7" w14:textId="45C1B41F" w:rsidR="008D553A" w:rsidRDefault="00A2719D" w:rsidP="00A2719D">
      <w:pPr>
        <w:pStyle w:val="CCVQuoteLevel1"/>
        <w:ind w:left="2268" w:hanging="567"/>
        <w:rPr>
          <w:lang w:eastAsia="en-AU"/>
        </w:rPr>
      </w:pPr>
      <w:r>
        <w:rPr>
          <w:lang w:eastAsia="en-AU"/>
        </w:rPr>
        <w:t xml:space="preserve"> </w:t>
      </w:r>
      <w:r w:rsidR="008D553A">
        <w:rPr>
          <w:lang w:eastAsia="en-AU"/>
        </w:rPr>
        <w:t>6.</w:t>
      </w:r>
      <w:r w:rsidR="008D553A">
        <w:rPr>
          <w:lang w:eastAsia="en-AU"/>
        </w:rPr>
        <w:tab/>
        <w:t>Such other orders as the Court see fit.”</w:t>
      </w:r>
      <w:r w:rsidR="008D553A">
        <w:rPr>
          <w:rStyle w:val="FootnoteReference"/>
          <w:lang w:eastAsia="en-AU"/>
        </w:rPr>
        <w:footnoteReference w:id="428"/>
      </w:r>
    </w:p>
    <w:p w14:paraId="49C4ECD4" w14:textId="58FD573B" w:rsidR="008D553A" w:rsidRDefault="008D553A" w:rsidP="008D553A">
      <w:pPr>
        <w:pStyle w:val="CCVNumberLevel1"/>
        <w:ind w:left="1134"/>
      </w:pPr>
      <w:r>
        <w:t>In support of her application, Mrs Abedini relied upon matters contained within her affidavit affirmed on 25 July 2021</w:t>
      </w:r>
      <w:r w:rsidR="00481750">
        <w:t>.  T</w:t>
      </w:r>
      <w:r>
        <w:t>hose of which are relevant to this application are set out below:</w:t>
      </w:r>
    </w:p>
    <w:p w14:paraId="22BE4B46" w14:textId="77777777" w:rsidR="008D553A" w:rsidRDefault="008D553A" w:rsidP="00A2719D">
      <w:pPr>
        <w:pStyle w:val="CCVQuoteLevel2"/>
        <w:ind w:left="2268" w:hanging="567"/>
        <w:rPr>
          <w:rFonts w:cs="Arial"/>
          <w:color w:val="121417"/>
          <w:sz w:val="22"/>
          <w:szCs w:val="22"/>
          <w:lang w:eastAsia="en-AU"/>
        </w:rPr>
      </w:pPr>
      <w:r>
        <w:rPr>
          <w:rFonts w:cs="Arial"/>
          <w:color w:val="121417"/>
          <w:sz w:val="22"/>
          <w:szCs w:val="22"/>
          <w:lang w:eastAsia="en-AU"/>
        </w:rPr>
        <w:t>“49.</w:t>
      </w:r>
      <w:r>
        <w:rPr>
          <w:rFonts w:cs="Arial"/>
          <w:color w:val="121417"/>
          <w:sz w:val="22"/>
          <w:szCs w:val="22"/>
          <w:lang w:eastAsia="en-AU"/>
        </w:rPr>
        <w:tab/>
      </w:r>
      <w:r w:rsidRPr="00387B2A">
        <w:rPr>
          <w:rFonts w:cs="Arial"/>
          <w:color w:val="121417"/>
          <w:sz w:val="22"/>
          <w:szCs w:val="22"/>
          <w:lang w:eastAsia="en-AU"/>
        </w:rPr>
        <w:t>On or about 18 February 2020, orders</w:t>
      </w:r>
      <w:r>
        <w:rPr>
          <w:rFonts w:cs="Arial"/>
          <w:color w:val="121417"/>
          <w:sz w:val="22"/>
          <w:szCs w:val="22"/>
          <w:lang w:eastAsia="en-AU"/>
        </w:rPr>
        <w:t xml:space="preserve"> [were]</w:t>
      </w:r>
      <w:r w:rsidRPr="00387B2A">
        <w:rPr>
          <w:rFonts w:cs="Arial"/>
          <w:color w:val="121417"/>
          <w:sz w:val="22"/>
          <w:szCs w:val="22"/>
          <w:lang w:eastAsia="en-AU"/>
        </w:rPr>
        <w:t xml:space="preserve"> made by His Honour Judge O</w:t>
      </w:r>
      <w:r>
        <w:rPr>
          <w:rFonts w:cs="Arial"/>
          <w:color w:val="121417"/>
          <w:sz w:val="22"/>
          <w:szCs w:val="22"/>
          <w:lang w:eastAsia="en-AU"/>
        </w:rPr>
        <w:t>’</w:t>
      </w:r>
      <w:r w:rsidRPr="00387B2A">
        <w:rPr>
          <w:rFonts w:cs="Arial"/>
          <w:color w:val="121417"/>
          <w:sz w:val="22"/>
          <w:szCs w:val="22"/>
          <w:lang w:eastAsia="en-AU"/>
        </w:rPr>
        <w:t>Neill to stay my Exclusion Application pending resolution of the</w:t>
      </w:r>
      <w:r>
        <w:rPr>
          <w:rFonts w:cs="Arial"/>
          <w:color w:val="98999A"/>
          <w:sz w:val="22"/>
          <w:szCs w:val="22"/>
          <w:lang w:eastAsia="en-AU"/>
        </w:rPr>
        <w:t xml:space="preserve"> </w:t>
      </w:r>
      <w:r w:rsidRPr="00387B2A">
        <w:rPr>
          <w:rFonts w:cs="Arial"/>
          <w:color w:val="121417"/>
          <w:sz w:val="22"/>
          <w:szCs w:val="22"/>
          <w:lang w:eastAsia="en-AU"/>
        </w:rPr>
        <w:t>bankrupt estate of Mr</w:t>
      </w:r>
      <w:r>
        <w:rPr>
          <w:rFonts w:cs="Arial"/>
          <w:color w:val="121417"/>
          <w:sz w:val="22"/>
          <w:szCs w:val="22"/>
          <w:lang w:eastAsia="en-AU"/>
        </w:rPr>
        <w:t xml:space="preserve"> </w:t>
      </w:r>
      <w:r w:rsidRPr="00387B2A">
        <w:rPr>
          <w:rFonts w:cs="Arial"/>
          <w:color w:val="121417"/>
          <w:sz w:val="22"/>
          <w:szCs w:val="22"/>
          <w:lang w:eastAsia="en-AU"/>
        </w:rPr>
        <w:t>Abedini (</w:t>
      </w:r>
      <w:r>
        <w:rPr>
          <w:rFonts w:cs="Arial"/>
          <w:color w:val="121417"/>
          <w:sz w:val="22"/>
          <w:szCs w:val="22"/>
          <w:lang w:eastAsia="en-AU"/>
        </w:rPr>
        <w:t>‘</w:t>
      </w:r>
      <w:r w:rsidRPr="00387B2A">
        <w:rPr>
          <w:rFonts w:cs="Arial"/>
          <w:color w:val="121417"/>
          <w:sz w:val="22"/>
          <w:szCs w:val="22"/>
          <w:lang w:eastAsia="en-AU"/>
        </w:rPr>
        <w:t>the Trustee</w:t>
      </w:r>
      <w:r>
        <w:rPr>
          <w:rFonts w:cs="Arial"/>
          <w:color w:val="121417"/>
          <w:sz w:val="22"/>
          <w:szCs w:val="22"/>
          <w:lang w:eastAsia="en-AU"/>
        </w:rPr>
        <w:t>’</w:t>
      </w:r>
      <w:r w:rsidRPr="00387B2A">
        <w:rPr>
          <w:rFonts w:cs="Arial"/>
          <w:color w:val="121417"/>
          <w:sz w:val="22"/>
          <w:szCs w:val="22"/>
          <w:lang w:eastAsia="en-AU"/>
        </w:rPr>
        <w:t>)</w:t>
      </w:r>
      <w:r>
        <w:rPr>
          <w:rFonts w:cs="Arial"/>
          <w:color w:val="121417"/>
          <w:sz w:val="22"/>
          <w:szCs w:val="22"/>
          <w:lang w:eastAsia="en-AU"/>
        </w:rPr>
        <w:t>…</w:t>
      </w:r>
    </w:p>
    <w:p w14:paraId="795A7021" w14:textId="041734FF" w:rsidR="008D553A" w:rsidRDefault="00A2719D" w:rsidP="00A2719D">
      <w:pPr>
        <w:pStyle w:val="CCVQuoteLevel2NewLine"/>
        <w:ind w:left="2268" w:hanging="567"/>
        <w:rPr>
          <w:rFonts w:cs="Arial"/>
          <w:color w:val="121417"/>
          <w:sz w:val="22"/>
          <w:szCs w:val="22"/>
          <w:lang w:eastAsia="en-AU"/>
        </w:rPr>
      </w:pPr>
      <w:r>
        <w:rPr>
          <w:rFonts w:cs="Arial"/>
          <w:color w:val="121417"/>
          <w:sz w:val="22"/>
          <w:szCs w:val="22"/>
          <w:lang w:eastAsia="en-AU"/>
        </w:rPr>
        <w:t xml:space="preserve"> </w:t>
      </w:r>
      <w:r w:rsidR="008D553A">
        <w:rPr>
          <w:rFonts w:cs="Arial"/>
          <w:color w:val="121417"/>
          <w:sz w:val="22"/>
          <w:szCs w:val="22"/>
          <w:lang w:eastAsia="en-AU"/>
        </w:rPr>
        <w:t>50.</w:t>
      </w:r>
      <w:r w:rsidR="008D553A">
        <w:rPr>
          <w:rFonts w:cs="Arial"/>
          <w:color w:val="121417"/>
          <w:sz w:val="22"/>
          <w:szCs w:val="22"/>
          <w:lang w:eastAsia="en-AU"/>
        </w:rPr>
        <w:tab/>
        <w:t>..</w:t>
      </w:r>
      <w:r w:rsidR="008D553A" w:rsidRPr="00387B2A">
        <w:rPr>
          <w:rFonts w:cs="Arial"/>
          <w:color w:val="121417"/>
          <w:sz w:val="22"/>
          <w:szCs w:val="22"/>
          <w:lang w:eastAsia="en-AU"/>
        </w:rPr>
        <w:t>.</w:t>
      </w:r>
    </w:p>
    <w:p w14:paraId="1D8C8891" w14:textId="47C7F553" w:rsidR="008D553A" w:rsidRDefault="00A2719D" w:rsidP="00A2719D">
      <w:pPr>
        <w:pStyle w:val="CCVQuoteLevel2NewLine"/>
        <w:ind w:left="2268" w:hanging="567"/>
        <w:rPr>
          <w:rFonts w:eastAsiaTheme="minorHAnsi" w:cs="Arial"/>
          <w:color w:val="101215"/>
          <w:sz w:val="22"/>
          <w:szCs w:val="22"/>
        </w:rPr>
      </w:pPr>
      <w:r>
        <w:rPr>
          <w:rFonts w:eastAsiaTheme="minorHAnsi" w:cs="Arial"/>
          <w:color w:val="101215"/>
          <w:sz w:val="22"/>
          <w:szCs w:val="22"/>
        </w:rPr>
        <w:lastRenderedPageBreak/>
        <w:t xml:space="preserve"> </w:t>
      </w:r>
      <w:r w:rsidR="008D553A">
        <w:rPr>
          <w:rFonts w:eastAsiaTheme="minorHAnsi" w:cs="Arial"/>
          <w:color w:val="101215"/>
          <w:sz w:val="22"/>
          <w:szCs w:val="22"/>
        </w:rPr>
        <w:t>51.</w:t>
      </w:r>
      <w:r w:rsidR="008D553A">
        <w:rPr>
          <w:rFonts w:eastAsiaTheme="minorHAnsi" w:cs="Arial"/>
          <w:color w:val="101215"/>
          <w:sz w:val="22"/>
          <w:szCs w:val="22"/>
        </w:rPr>
        <w:tab/>
      </w:r>
      <w:r w:rsidR="008D553A" w:rsidRPr="00387B2A">
        <w:rPr>
          <w:rFonts w:eastAsiaTheme="minorHAnsi" w:cs="Arial"/>
          <w:color w:val="101215"/>
          <w:sz w:val="22"/>
          <w:szCs w:val="22"/>
        </w:rPr>
        <w:t>About mid</w:t>
      </w:r>
      <w:r w:rsidR="008D553A">
        <w:rPr>
          <w:rFonts w:eastAsiaTheme="minorHAnsi" w:cs="Arial"/>
          <w:color w:val="101215"/>
          <w:sz w:val="22"/>
          <w:szCs w:val="22"/>
        </w:rPr>
        <w:t>-</w:t>
      </w:r>
      <w:r w:rsidR="008D553A" w:rsidRPr="00387B2A">
        <w:rPr>
          <w:rFonts w:eastAsiaTheme="minorHAnsi" w:cs="Arial"/>
          <w:color w:val="101215"/>
          <w:sz w:val="22"/>
          <w:szCs w:val="22"/>
        </w:rPr>
        <w:t>2020</w:t>
      </w:r>
      <w:r w:rsidR="00D2243C">
        <w:rPr>
          <w:rFonts w:eastAsiaTheme="minorHAnsi" w:cs="Arial"/>
          <w:color w:val="2C2E32"/>
          <w:sz w:val="22"/>
          <w:szCs w:val="22"/>
        </w:rPr>
        <w:t>,</w:t>
      </w:r>
      <w:r w:rsidR="008D553A" w:rsidRPr="00387B2A">
        <w:rPr>
          <w:rFonts w:eastAsiaTheme="minorHAnsi" w:cs="Arial"/>
          <w:color w:val="2C2E32"/>
          <w:sz w:val="22"/>
          <w:szCs w:val="22"/>
        </w:rPr>
        <w:t xml:space="preserve"> </w:t>
      </w:r>
      <w:r w:rsidR="008D553A" w:rsidRPr="00387B2A">
        <w:rPr>
          <w:rFonts w:eastAsiaTheme="minorHAnsi" w:cs="Arial"/>
          <w:color w:val="101215"/>
          <w:sz w:val="22"/>
          <w:szCs w:val="22"/>
        </w:rPr>
        <w:t>the Trustee of the bankrupt estate of Homayun Abedini applied to the Federal Circuit Court for relief as against Farhad Isfahan</w:t>
      </w:r>
      <w:r w:rsidR="008D553A">
        <w:rPr>
          <w:rFonts w:eastAsiaTheme="minorHAnsi" w:cs="Arial"/>
          <w:color w:val="101215"/>
          <w:sz w:val="22"/>
          <w:szCs w:val="22"/>
        </w:rPr>
        <w:t>i</w:t>
      </w:r>
      <w:r w:rsidR="008D553A" w:rsidRPr="00387B2A">
        <w:rPr>
          <w:rFonts w:eastAsiaTheme="minorHAnsi" w:cs="Arial"/>
          <w:color w:val="101215"/>
          <w:sz w:val="22"/>
          <w:szCs w:val="22"/>
        </w:rPr>
        <w:t xml:space="preserve"> </w:t>
      </w:r>
      <w:r w:rsidR="00EA62BF">
        <w:rPr>
          <w:rFonts w:eastAsiaTheme="minorHAnsi" w:cs="Arial"/>
          <w:color w:val="101215"/>
          <w:sz w:val="22"/>
          <w:szCs w:val="22"/>
        </w:rPr>
        <w:t xml:space="preserve">(sic) </w:t>
      </w:r>
      <w:r w:rsidR="008D553A" w:rsidRPr="00387B2A">
        <w:rPr>
          <w:rFonts w:eastAsiaTheme="minorHAnsi" w:cs="Arial"/>
          <w:color w:val="101215"/>
          <w:sz w:val="22"/>
          <w:szCs w:val="22"/>
        </w:rPr>
        <w:t>in respect to Homayu</w:t>
      </w:r>
      <w:r w:rsidR="008D553A">
        <w:rPr>
          <w:rFonts w:eastAsiaTheme="minorHAnsi" w:cs="Arial"/>
          <w:color w:val="101215"/>
          <w:sz w:val="22"/>
          <w:szCs w:val="22"/>
        </w:rPr>
        <w:t>n</w:t>
      </w:r>
      <w:r w:rsidR="008D553A" w:rsidRPr="00387B2A">
        <w:rPr>
          <w:rFonts w:eastAsiaTheme="minorHAnsi" w:cs="Arial"/>
          <w:color w:val="101215"/>
          <w:sz w:val="22"/>
          <w:szCs w:val="22"/>
        </w:rPr>
        <w:t xml:space="preserve"> Abedini</w:t>
      </w:r>
      <w:r w:rsidR="008D553A">
        <w:rPr>
          <w:rFonts w:eastAsiaTheme="minorHAnsi" w:cs="Arial"/>
          <w:color w:val="2C2E32"/>
          <w:sz w:val="22"/>
          <w:szCs w:val="22"/>
        </w:rPr>
        <w:t>’</w:t>
      </w:r>
      <w:r w:rsidR="008D553A" w:rsidRPr="00387B2A">
        <w:rPr>
          <w:rFonts w:eastAsiaTheme="minorHAnsi" w:cs="Arial"/>
          <w:color w:val="101215"/>
          <w:sz w:val="22"/>
          <w:szCs w:val="22"/>
        </w:rPr>
        <w:t>s interest in 6A Miowera Road, Turramurra, NSW</w:t>
      </w:r>
      <w:r w:rsidR="008D553A" w:rsidRPr="00387B2A">
        <w:rPr>
          <w:rFonts w:eastAsiaTheme="minorHAnsi" w:cs="Arial"/>
          <w:color w:val="494A4B"/>
          <w:sz w:val="22"/>
          <w:szCs w:val="22"/>
        </w:rPr>
        <w:t xml:space="preserve">.  </w:t>
      </w:r>
      <w:r w:rsidR="008D553A">
        <w:rPr>
          <w:rFonts w:eastAsiaTheme="minorHAnsi" w:cs="Arial"/>
          <w:color w:val="494A4B"/>
          <w:sz w:val="22"/>
          <w:szCs w:val="22"/>
        </w:rPr>
        <w:t xml:space="preserve"> </w:t>
      </w:r>
      <w:r w:rsidR="008D553A" w:rsidRPr="00387B2A">
        <w:rPr>
          <w:rFonts w:eastAsiaTheme="minorHAnsi" w:cs="Arial"/>
          <w:color w:val="101215"/>
          <w:sz w:val="22"/>
          <w:szCs w:val="22"/>
        </w:rPr>
        <w:t>I had to join the proceedings to protect my interest in the property at 6A Miowera Road, Turramurra</w:t>
      </w:r>
      <w:r w:rsidR="008D553A">
        <w:rPr>
          <w:rFonts w:eastAsiaTheme="minorHAnsi" w:cs="Arial"/>
          <w:color w:val="101215"/>
          <w:sz w:val="22"/>
          <w:szCs w:val="22"/>
        </w:rPr>
        <w:t>.</w:t>
      </w:r>
    </w:p>
    <w:p w14:paraId="335FEFC7" w14:textId="2D5B520E" w:rsidR="008D553A" w:rsidRDefault="00A2719D" w:rsidP="00A2719D">
      <w:pPr>
        <w:pStyle w:val="CCVQuoteLevel2NewLine"/>
        <w:ind w:left="2268" w:hanging="567"/>
        <w:rPr>
          <w:rFonts w:eastAsiaTheme="minorHAnsi" w:cs="Arial"/>
          <w:color w:val="101215"/>
          <w:sz w:val="22"/>
          <w:szCs w:val="22"/>
        </w:rPr>
      </w:pPr>
      <w:r>
        <w:rPr>
          <w:rFonts w:eastAsiaTheme="minorHAnsi" w:cs="Arial"/>
          <w:color w:val="101215"/>
          <w:sz w:val="22"/>
          <w:szCs w:val="22"/>
        </w:rPr>
        <w:t xml:space="preserve"> </w:t>
      </w:r>
      <w:r w:rsidR="008D553A">
        <w:rPr>
          <w:rFonts w:eastAsiaTheme="minorHAnsi" w:cs="Arial"/>
          <w:color w:val="101215"/>
          <w:sz w:val="22"/>
          <w:szCs w:val="22"/>
        </w:rPr>
        <w:t>52.</w:t>
      </w:r>
      <w:r w:rsidR="008D553A">
        <w:rPr>
          <w:rFonts w:eastAsiaTheme="minorHAnsi" w:cs="Arial"/>
          <w:color w:val="101215"/>
          <w:sz w:val="22"/>
          <w:szCs w:val="22"/>
        </w:rPr>
        <w:tab/>
      </w:r>
      <w:r w:rsidR="008D553A" w:rsidRPr="00387B2A">
        <w:rPr>
          <w:rFonts w:eastAsiaTheme="minorHAnsi" w:cs="Arial"/>
          <w:color w:val="101215"/>
          <w:sz w:val="22"/>
          <w:szCs w:val="22"/>
        </w:rPr>
        <w:t>About 12 November 2020</w:t>
      </w:r>
      <w:r w:rsidR="008D553A" w:rsidRPr="00387B2A">
        <w:rPr>
          <w:rFonts w:eastAsiaTheme="minorHAnsi" w:cs="Arial"/>
          <w:color w:val="2C2E32"/>
          <w:sz w:val="22"/>
          <w:szCs w:val="22"/>
        </w:rPr>
        <w:t>, I</w:t>
      </w:r>
      <w:r w:rsidR="008D553A" w:rsidRPr="00387B2A">
        <w:rPr>
          <w:rFonts w:eastAsiaTheme="minorHAnsi" w:cs="Arial"/>
          <w:color w:val="101215"/>
          <w:sz w:val="22"/>
          <w:szCs w:val="22"/>
        </w:rPr>
        <w:t xml:space="preserve"> compromised my position in substance and consent orders were reached with the Trustee</w:t>
      </w:r>
      <w:r w:rsidR="008D553A">
        <w:rPr>
          <w:rFonts w:eastAsiaTheme="minorHAnsi" w:cs="Arial"/>
          <w:color w:val="101215"/>
          <w:sz w:val="22"/>
          <w:szCs w:val="22"/>
        </w:rPr>
        <w:t>….</w:t>
      </w:r>
    </w:p>
    <w:p w14:paraId="027E7B9D" w14:textId="2367B5BC" w:rsidR="008D553A" w:rsidRDefault="00A2719D" w:rsidP="00A2719D">
      <w:pPr>
        <w:pStyle w:val="CCVQuoteLevel2NewLine"/>
        <w:ind w:left="2268" w:hanging="567"/>
        <w:rPr>
          <w:rFonts w:eastAsiaTheme="minorHAnsi" w:cs="Arial"/>
          <w:color w:val="101215"/>
          <w:sz w:val="22"/>
          <w:szCs w:val="22"/>
        </w:rPr>
      </w:pPr>
      <w:r>
        <w:rPr>
          <w:rFonts w:eastAsiaTheme="minorHAnsi" w:cs="Arial"/>
          <w:color w:val="101215"/>
          <w:sz w:val="22"/>
          <w:szCs w:val="22"/>
        </w:rPr>
        <w:t xml:space="preserve"> </w:t>
      </w:r>
      <w:r w:rsidR="008D553A">
        <w:rPr>
          <w:rFonts w:eastAsiaTheme="minorHAnsi" w:cs="Arial"/>
          <w:color w:val="101215"/>
          <w:sz w:val="22"/>
          <w:szCs w:val="22"/>
        </w:rPr>
        <w:t>53.</w:t>
      </w:r>
      <w:r w:rsidR="008D553A">
        <w:rPr>
          <w:rFonts w:eastAsiaTheme="minorHAnsi" w:cs="Arial"/>
          <w:color w:val="101215"/>
          <w:sz w:val="22"/>
          <w:szCs w:val="22"/>
        </w:rPr>
        <w:tab/>
      </w:r>
      <w:r w:rsidR="008D553A" w:rsidRPr="00387B2A">
        <w:rPr>
          <w:rFonts w:eastAsiaTheme="minorHAnsi" w:cs="Arial"/>
          <w:color w:val="101215"/>
          <w:sz w:val="22"/>
          <w:szCs w:val="22"/>
        </w:rPr>
        <w:t>The Commissioner of the AFP was not a party to these orders</w:t>
      </w:r>
      <w:r w:rsidR="008D553A">
        <w:rPr>
          <w:rFonts w:eastAsiaTheme="minorHAnsi" w:cs="Arial"/>
          <w:color w:val="101215"/>
          <w:sz w:val="22"/>
          <w:szCs w:val="22"/>
        </w:rPr>
        <w:t>.</w:t>
      </w:r>
    </w:p>
    <w:p w14:paraId="4958F31A" w14:textId="5CB3AE2F" w:rsidR="008D553A" w:rsidRDefault="00A2719D" w:rsidP="00A2719D">
      <w:pPr>
        <w:pStyle w:val="CCVQuoteLevel2NewLine"/>
        <w:ind w:left="2268" w:hanging="567"/>
        <w:rPr>
          <w:rFonts w:eastAsiaTheme="minorHAnsi" w:cs="Arial"/>
          <w:color w:val="101215"/>
          <w:sz w:val="22"/>
          <w:szCs w:val="22"/>
        </w:rPr>
      </w:pPr>
      <w:r>
        <w:rPr>
          <w:rFonts w:eastAsiaTheme="minorHAnsi" w:cs="Arial"/>
          <w:color w:val="101215"/>
          <w:sz w:val="22"/>
          <w:szCs w:val="22"/>
        </w:rPr>
        <w:t xml:space="preserve"> </w:t>
      </w:r>
      <w:r w:rsidR="008D553A">
        <w:rPr>
          <w:rFonts w:eastAsiaTheme="minorHAnsi" w:cs="Arial"/>
          <w:color w:val="101215"/>
          <w:sz w:val="22"/>
          <w:szCs w:val="22"/>
        </w:rPr>
        <w:t>54.</w:t>
      </w:r>
      <w:r w:rsidR="008D553A">
        <w:rPr>
          <w:rFonts w:eastAsiaTheme="minorHAnsi" w:cs="Arial"/>
          <w:color w:val="101215"/>
          <w:sz w:val="22"/>
          <w:szCs w:val="22"/>
        </w:rPr>
        <w:tab/>
      </w:r>
      <w:r w:rsidR="008D553A" w:rsidRPr="00387B2A">
        <w:rPr>
          <w:rFonts w:eastAsiaTheme="minorHAnsi" w:cs="Arial"/>
          <w:color w:val="101215"/>
          <w:sz w:val="22"/>
          <w:szCs w:val="22"/>
        </w:rPr>
        <w:t>My understanding of the Federa</w:t>
      </w:r>
      <w:r w:rsidR="008D553A" w:rsidRPr="00387B2A">
        <w:rPr>
          <w:rFonts w:eastAsiaTheme="minorHAnsi" w:cs="Arial"/>
          <w:color w:val="2C2E32"/>
          <w:sz w:val="22"/>
          <w:szCs w:val="22"/>
        </w:rPr>
        <w:t xml:space="preserve">l </w:t>
      </w:r>
      <w:r w:rsidR="008D553A" w:rsidRPr="00387B2A">
        <w:rPr>
          <w:rFonts w:eastAsiaTheme="minorHAnsi" w:cs="Arial"/>
          <w:color w:val="101215"/>
          <w:sz w:val="22"/>
          <w:szCs w:val="22"/>
        </w:rPr>
        <w:t>Circuit Court orders is that if I pay the Trustee the sum of $405</w:t>
      </w:r>
      <w:r w:rsidR="008D553A" w:rsidRPr="00387B2A">
        <w:rPr>
          <w:rFonts w:eastAsiaTheme="minorHAnsi" w:cs="Arial"/>
          <w:color w:val="2C2E32"/>
          <w:sz w:val="22"/>
          <w:szCs w:val="22"/>
        </w:rPr>
        <w:t>,</w:t>
      </w:r>
      <w:r w:rsidR="008D553A" w:rsidRPr="00387B2A">
        <w:rPr>
          <w:rFonts w:eastAsiaTheme="minorHAnsi" w:cs="Arial"/>
          <w:color w:val="101215"/>
          <w:sz w:val="22"/>
          <w:szCs w:val="22"/>
        </w:rPr>
        <w:t>000 then I will have the property transferred to myself.</w:t>
      </w:r>
    </w:p>
    <w:p w14:paraId="747307B5" w14:textId="742E2673" w:rsidR="008D553A" w:rsidRDefault="00A2719D" w:rsidP="00A2719D">
      <w:pPr>
        <w:pStyle w:val="CCVQuoteLevel2NewLine"/>
        <w:ind w:left="2268" w:hanging="567"/>
        <w:rPr>
          <w:rFonts w:eastAsiaTheme="minorHAnsi" w:cs="Arial"/>
          <w:color w:val="101215"/>
          <w:sz w:val="22"/>
          <w:szCs w:val="22"/>
        </w:rPr>
      </w:pPr>
      <w:r>
        <w:rPr>
          <w:rFonts w:eastAsiaTheme="minorHAnsi" w:cs="Arial"/>
          <w:color w:val="101215"/>
          <w:sz w:val="22"/>
          <w:szCs w:val="22"/>
        </w:rPr>
        <w:t xml:space="preserve"> </w:t>
      </w:r>
      <w:r w:rsidR="008D553A">
        <w:rPr>
          <w:rFonts w:eastAsiaTheme="minorHAnsi" w:cs="Arial"/>
          <w:color w:val="101215"/>
          <w:sz w:val="22"/>
          <w:szCs w:val="22"/>
        </w:rPr>
        <w:t>55.</w:t>
      </w:r>
      <w:r w:rsidR="008D553A">
        <w:rPr>
          <w:rFonts w:eastAsiaTheme="minorHAnsi" w:cs="Arial"/>
          <w:color w:val="101215"/>
          <w:sz w:val="22"/>
          <w:szCs w:val="22"/>
        </w:rPr>
        <w:tab/>
        <w:t xml:space="preserve">I </w:t>
      </w:r>
      <w:r w:rsidR="008D553A" w:rsidRPr="00387B2A">
        <w:rPr>
          <w:rFonts w:eastAsiaTheme="minorHAnsi" w:cs="Arial"/>
          <w:color w:val="101215"/>
          <w:sz w:val="22"/>
          <w:szCs w:val="22"/>
        </w:rPr>
        <w:t>was mistakenly adv</w:t>
      </w:r>
      <w:r w:rsidR="008D553A" w:rsidRPr="00387B2A">
        <w:rPr>
          <w:rFonts w:eastAsiaTheme="minorHAnsi" w:cs="Arial"/>
          <w:color w:val="2C2E32"/>
          <w:sz w:val="22"/>
          <w:szCs w:val="22"/>
        </w:rPr>
        <w:t>i</w:t>
      </w:r>
      <w:r w:rsidR="008D553A" w:rsidRPr="00387B2A">
        <w:rPr>
          <w:rFonts w:eastAsiaTheme="minorHAnsi" w:cs="Arial"/>
          <w:color w:val="101215"/>
          <w:sz w:val="22"/>
          <w:szCs w:val="22"/>
        </w:rPr>
        <w:t>sed by my previous solicitor, and verily believed,</w:t>
      </w:r>
      <w:r w:rsidR="008D553A" w:rsidRPr="00387B2A">
        <w:rPr>
          <w:rFonts w:eastAsiaTheme="minorHAnsi" w:cs="Arial"/>
          <w:color w:val="494A4B"/>
          <w:sz w:val="22"/>
          <w:szCs w:val="22"/>
        </w:rPr>
        <w:t xml:space="preserve"> </w:t>
      </w:r>
      <w:r w:rsidR="008D553A" w:rsidRPr="00387B2A">
        <w:rPr>
          <w:rFonts w:eastAsiaTheme="minorHAnsi" w:cs="Arial"/>
          <w:color w:val="101215"/>
          <w:sz w:val="22"/>
          <w:szCs w:val="22"/>
        </w:rPr>
        <w:t>that when the Federal Circuit Court orders were made</w:t>
      </w:r>
      <w:r w:rsidR="008D553A">
        <w:rPr>
          <w:rFonts w:eastAsiaTheme="minorHAnsi" w:cs="Arial"/>
          <w:color w:val="494A4B"/>
          <w:sz w:val="22"/>
          <w:szCs w:val="22"/>
        </w:rPr>
        <w:t xml:space="preserve">, </w:t>
      </w:r>
      <w:r w:rsidR="008D553A" w:rsidRPr="00387B2A">
        <w:rPr>
          <w:rFonts w:eastAsiaTheme="minorHAnsi" w:cs="Arial"/>
          <w:color w:val="101215"/>
          <w:sz w:val="22"/>
          <w:szCs w:val="22"/>
        </w:rPr>
        <w:t>the matter in the County Court was resolved and will be finalized if I pay the Trustee</w:t>
      </w:r>
      <w:r w:rsidR="008D553A">
        <w:rPr>
          <w:rFonts w:eastAsiaTheme="minorHAnsi" w:cs="Arial"/>
          <w:color w:val="101215"/>
          <w:sz w:val="22"/>
          <w:szCs w:val="22"/>
        </w:rPr>
        <w:t>.</w:t>
      </w:r>
    </w:p>
    <w:p w14:paraId="7BFBA4BC" w14:textId="298600C4" w:rsidR="008D553A" w:rsidRDefault="00A2719D" w:rsidP="00A2719D">
      <w:pPr>
        <w:pStyle w:val="CCVQuoteLevel2NewLine"/>
        <w:ind w:left="2268" w:hanging="567"/>
        <w:rPr>
          <w:rFonts w:eastAsiaTheme="minorHAnsi" w:cs="Arial"/>
          <w:color w:val="101215"/>
          <w:sz w:val="22"/>
          <w:szCs w:val="22"/>
        </w:rPr>
      </w:pPr>
      <w:r>
        <w:rPr>
          <w:rFonts w:eastAsiaTheme="minorHAnsi" w:cs="Arial"/>
          <w:color w:val="101215"/>
          <w:sz w:val="22"/>
          <w:szCs w:val="22"/>
        </w:rPr>
        <w:t xml:space="preserve"> </w:t>
      </w:r>
      <w:r w:rsidR="008D553A">
        <w:rPr>
          <w:rFonts w:eastAsiaTheme="minorHAnsi" w:cs="Arial"/>
          <w:color w:val="101215"/>
          <w:sz w:val="22"/>
          <w:szCs w:val="22"/>
        </w:rPr>
        <w:t>56.</w:t>
      </w:r>
      <w:r w:rsidR="008D553A">
        <w:rPr>
          <w:rFonts w:eastAsiaTheme="minorHAnsi" w:cs="Arial"/>
          <w:color w:val="101215"/>
          <w:sz w:val="22"/>
          <w:szCs w:val="22"/>
        </w:rPr>
        <w:tab/>
        <w:t>I</w:t>
      </w:r>
      <w:r w:rsidR="008D553A" w:rsidRPr="00387B2A">
        <w:rPr>
          <w:rFonts w:eastAsiaTheme="minorHAnsi" w:cs="Arial"/>
          <w:color w:val="101215"/>
          <w:sz w:val="22"/>
          <w:szCs w:val="22"/>
        </w:rPr>
        <w:t xml:space="preserve"> could not obtain finance to pay the Trustee the settlement sum of $405,000.</w:t>
      </w:r>
    </w:p>
    <w:p w14:paraId="7FEBB568" w14:textId="40E855C8" w:rsidR="008D553A" w:rsidRDefault="00A2719D" w:rsidP="00A2719D">
      <w:pPr>
        <w:pStyle w:val="CCVQuoteLevel2NewLine"/>
        <w:ind w:left="2268" w:hanging="567"/>
        <w:rPr>
          <w:rFonts w:eastAsiaTheme="minorHAnsi" w:cs="Arial"/>
          <w:color w:val="2C2E32"/>
          <w:sz w:val="22"/>
          <w:szCs w:val="22"/>
        </w:rPr>
      </w:pPr>
      <w:r>
        <w:rPr>
          <w:rFonts w:eastAsiaTheme="minorHAnsi" w:cs="Arial"/>
          <w:color w:val="101215"/>
          <w:sz w:val="22"/>
          <w:szCs w:val="22"/>
        </w:rPr>
        <w:t xml:space="preserve"> </w:t>
      </w:r>
      <w:r w:rsidR="008D553A">
        <w:rPr>
          <w:rFonts w:eastAsiaTheme="minorHAnsi" w:cs="Arial"/>
          <w:color w:val="101215"/>
          <w:sz w:val="22"/>
          <w:szCs w:val="22"/>
        </w:rPr>
        <w:t>57.</w:t>
      </w:r>
      <w:r w:rsidR="008D553A">
        <w:rPr>
          <w:rFonts w:eastAsiaTheme="minorHAnsi" w:cs="Arial"/>
          <w:color w:val="101215"/>
          <w:sz w:val="22"/>
          <w:szCs w:val="22"/>
        </w:rPr>
        <w:tab/>
      </w:r>
      <w:r w:rsidR="008D553A" w:rsidRPr="00387B2A">
        <w:rPr>
          <w:rFonts w:eastAsiaTheme="minorHAnsi" w:cs="Arial"/>
          <w:color w:val="101215"/>
          <w:sz w:val="22"/>
          <w:szCs w:val="22"/>
        </w:rPr>
        <w:t>I attempted to get refinance w</w:t>
      </w:r>
      <w:r w:rsidR="008D553A" w:rsidRPr="00387B2A">
        <w:rPr>
          <w:rFonts w:eastAsiaTheme="minorHAnsi" w:cs="Arial"/>
          <w:color w:val="2C2E32"/>
          <w:sz w:val="22"/>
          <w:szCs w:val="22"/>
        </w:rPr>
        <w:t>it</w:t>
      </w:r>
      <w:r w:rsidR="008D553A" w:rsidRPr="00387B2A">
        <w:rPr>
          <w:rFonts w:eastAsiaTheme="minorHAnsi" w:cs="Arial"/>
          <w:color w:val="101215"/>
          <w:sz w:val="22"/>
          <w:szCs w:val="22"/>
        </w:rPr>
        <w:t>h all banks</w:t>
      </w:r>
      <w:r w:rsidR="008D553A" w:rsidRPr="00387B2A">
        <w:rPr>
          <w:rFonts w:eastAsiaTheme="minorHAnsi" w:cs="Arial"/>
          <w:color w:val="2C2E32"/>
          <w:sz w:val="22"/>
          <w:szCs w:val="22"/>
        </w:rPr>
        <w:t xml:space="preserve"> </w:t>
      </w:r>
      <w:r w:rsidR="008D553A" w:rsidRPr="00387B2A">
        <w:rPr>
          <w:rFonts w:eastAsiaTheme="minorHAnsi" w:cs="Arial"/>
          <w:color w:val="101215"/>
          <w:sz w:val="22"/>
          <w:szCs w:val="22"/>
        </w:rPr>
        <w:t>but all my applications</w:t>
      </w:r>
      <w:r w:rsidR="008D553A">
        <w:rPr>
          <w:rFonts w:eastAsiaTheme="minorHAnsi" w:cs="Arial"/>
          <w:color w:val="101215"/>
          <w:sz w:val="22"/>
          <w:szCs w:val="22"/>
        </w:rPr>
        <w:t xml:space="preserve"> were </w:t>
      </w:r>
      <w:r w:rsidR="008D553A" w:rsidRPr="00387B2A">
        <w:rPr>
          <w:rFonts w:eastAsiaTheme="minorHAnsi" w:cs="Arial"/>
          <w:color w:val="101215"/>
          <w:sz w:val="22"/>
          <w:szCs w:val="22"/>
        </w:rPr>
        <w:t>rejected due to the fact that the property is in a third party</w:t>
      </w:r>
      <w:r w:rsidR="008D553A">
        <w:rPr>
          <w:rFonts w:eastAsiaTheme="minorHAnsi" w:cs="Arial"/>
          <w:color w:val="2C2E32"/>
          <w:sz w:val="22"/>
          <w:szCs w:val="22"/>
        </w:rPr>
        <w:t>’</w:t>
      </w:r>
      <w:r w:rsidR="008D553A" w:rsidRPr="00387B2A">
        <w:rPr>
          <w:rFonts w:eastAsiaTheme="minorHAnsi" w:cs="Arial"/>
          <w:color w:val="101215"/>
          <w:sz w:val="22"/>
          <w:szCs w:val="22"/>
        </w:rPr>
        <w:t>s name (Mr</w:t>
      </w:r>
      <w:r w:rsidR="008D553A" w:rsidRPr="00387B2A">
        <w:rPr>
          <w:rFonts w:eastAsiaTheme="minorHAnsi" w:cs="Arial"/>
          <w:color w:val="494A4B"/>
          <w:sz w:val="22"/>
          <w:szCs w:val="22"/>
        </w:rPr>
        <w:t xml:space="preserve"> </w:t>
      </w:r>
      <w:r w:rsidR="008D553A" w:rsidRPr="00387B2A">
        <w:rPr>
          <w:rFonts w:eastAsiaTheme="minorHAnsi" w:cs="Arial"/>
          <w:color w:val="101215"/>
          <w:sz w:val="22"/>
          <w:szCs w:val="22"/>
        </w:rPr>
        <w:t xml:space="preserve">lsfhani) and that there is a court order still remain </w:t>
      </w:r>
      <w:r w:rsidR="00D2243C">
        <w:rPr>
          <w:rFonts w:eastAsiaTheme="minorHAnsi" w:cs="Arial"/>
          <w:color w:val="101215"/>
          <w:sz w:val="22"/>
          <w:szCs w:val="22"/>
        </w:rPr>
        <w:t xml:space="preserve">(sic) </w:t>
      </w:r>
      <w:r w:rsidR="008D553A" w:rsidRPr="00387B2A">
        <w:rPr>
          <w:rFonts w:eastAsiaTheme="minorHAnsi" w:cs="Arial"/>
          <w:color w:val="101215"/>
          <w:sz w:val="22"/>
          <w:szCs w:val="22"/>
        </w:rPr>
        <w:t>on the property title</w:t>
      </w:r>
      <w:r w:rsidR="008D553A">
        <w:rPr>
          <w:rFonts w:eastAsiaTheme="minorHAnsi" w:cs="Arial"/>
          <w:color w:val="101215"/>
          <w:sz w:val="22"/>
          <w:szCs w:val="22"/>
        </w:rPr>
        <w:t>…</w:t>
      </w:r>
    </w:p>
    <w:p w14:paraId="109B5364" w14:textId="42E0D166" w:rsidR="008D553A" w:rsidRDefault="00A2719D" w:rsidP="00A2719D">
      <w:pPr>
        <w:pStyle w:val="CCVQuoteLevel2NewLine"/>
        <w:ind w:left="2268" w:hanging="567"/>
        <w:rPr>
          <w:rFonts w:eastAsiaTheme="minorHAnsi" w:cs="Arial"/>
          <w:color w:val="101215"/>
          <w:sz w:val="22"/>
          <w:szCs w:val="22"/>
        </w:rPr>
      </w:pPr>
      <w:r>
        <w:rPr>
          <w:rFonts w:eastAsiaTheme="minorHAnsi" w:cs="Arial"/>
          <w:color w:val="101215"/>
          <w:sz w:val="22"/>
          <w:szCs w:val="22"/>
        </w:rPr>
        <w:t xml:space="preserve"> </w:t>
      </w:r>
      <w:r w:rsidR="008D553A">
        <w:rPr>
          <w:rFonts w:eastAsiaTheme="minorHAnsi" w:cs="Arial"/>
          <w:color w:val="101215"/>
          <w:sz w:val="22"/>
          <w:szCs w:val="22"/>
        </w:rPr>
        <w:t>58.</w:t>
      </w:r>
      <w:r w:rsidR="008D553A">
        <w:rPr>
          <w:rFonts w:eastAsiaTheme="minorHAnsi" w:cs="Arial"/>
          <w:color w:val="101215"/>
          <w:sz w:val="22"/>
          <w:szCs w:val="22"/>
        </w:rPr>
        <w:tab/>
      </w:r>
      <w:r w:rsidR="008D553A" w:rsidRPr="00387B2A">
        <w:rPr>
          <w:rFonts w:eastAsiaTheme="minorHAnsi" w:cs="Arial"/>
          <w:color w:val="101215"/>
          <w:sz w:val="22"/>
          <w:szCs w:val="22"/>
        </w:rPr>
        <w:t>About February 2021, I attended to Stamford Law to assist me with the refinance process</w:t>
      </w:r>
      <w:r w:rsidR="00F91CC5">
        <w:rPr>
          <w:rFonts w:eastAsiaTheme="minorHAnsi" w:cs="Arial"/>
          <w:color w:val="101215"/>
          <w:sz w:val="22"/>
          <w:szCs w:val="22"/>
        </w:rPr>
        <w:t>.</w:t>
      </w:r>
    </w:p>
    <w:p w14:paraId="19DBCB50" w14:textId="45CDFC90" w:rsidR="00F91CC5" w:rsidRDefault="00A2719D" w:rsidP="00A2719D">
      <w:pPr>
        <w:pStyle w:val="CCVQuoteLevel2NewLine"/>
        <w:ind w:left="2268" w:hanging="567"/>
        <w:rPr>
          <w:rFonts w:eastAsiaTheme="minorHAnsi" w:cs="Arial"/>
          <w:color w:val="101215"/>
          <w:sz w:val="22"/>
          <w:szCs w:val="22"/>
        </w:rPr>
      </w:pPr>
      <w:r>
        <w:rPr>
          <w:rFonts w:eastAsiaTheme="minorHAnsi" w:cs="Arial"/>
          <w:color w:val="101215"/>
          <w:sz w:val="22"/>
          <w:szCs w:val="22"/>
        </w:rPr>
        <w:t xml:space="preserve"> </w:t>
      </w:r>
      <w:r w:rsidR="00F91CC5">
        <w:rPr>
          <w:rFonts w:eastAsiaTheme="minorHAnsi" w:cs="Arial"/>
          <w:color w:val="101215"/>
          <w:sz w:val="22"/>
          <w:szCs w:val="22"/>
        </w:rPr>
        <w:t>59.</w:t>
      </w:r>
      <w:r w:rsidR="00F91CC5">
        <w:rPr>
          <w:rFonts w:eastAsiaTheme="minorHAnsi" w:cs="Arial"/>
          <w:color w:val="101215"/>
          <w:sz w:val="22"/>
          <w:szCs w:val="22"/>
        </w:rPr>
        <w:tab/>
        <w:t>…</w:t>
      </w:r>
    </w:p>
    <w:p w14:paraId="31DAD981" w14:textId="0A5EF73C" w:rsidR="008D553A" w:rsidRPr="007D5558" w:rsidRDefault="00A2719D" w:rsidP="00A2719D">
      <w:pPr>
        <w:pStyle w:val="CCVQuoteLevel2NewLine"/>
        <w:ind w:left="2268" w:hanging="567"/>
        <w:rPr>
          <w:rFonts w:eastAsiaTheme="minorHAnsi" w:cs="Arial"/>
          <w:sz w:val="22"/>
          <w:szCs w:val="22"/>
        </w:rPr>
      </w:pPr>
      <w:r>
        <w:rPr>
          <w:rFonts w:eastAsiaTheme="minorHAnsi" w:cs="Arial"/>
          <w:color w:val="101215"/>
          <w:sz w:val="22"/>
          <w:szCs w:val="22"/>
        </w:rPr>
        <w:t xml:space="preserve"> </w:t>
      </w:r>
      <w:r w:rsidR="008D553A">
        <w:rPr>
          <w:rFonts w:eastAsiaTheme="minorHAnsi" w:cs="Arial"/>
          <w:color w:val="101215"/>
          <w:sz w:val="22"/>
          <w:szCs w:val="22"/>
        </w:rPr>
        <w:t>60.</w:t>
      </w:r>
      <w:r w:rsidR="008D553A">
        <w:rPr>
          <w:rFonts w:eastAsiaTheme="minorHAnsi" w:cs="Arial"/>
          <w:color w:val="101215"/>
          <w:sz w:val="22"/>
          <w:szCs w:val="22"/>
        </w:rPr>
        <w:tab/>
      </w:r>
      <w:r w:rsidR="008D553A" w:rsidRPr="00387B2A">
        <w:rPr>
          <w:rFonts w:eastAsiaTheme="minorHAnsi" w:cs="Arial"/>
          <w:color w:val="101215"/>
          <w:sz w:val="22"/>
          <w:szCs w:val="22"/>
        </w:rPr>
        <w:t xml:space="preserve">About February 2021, I sourced loan from private </w:t>
      </w:r>
      <w:r w:rsidR="008D553A" w:rsidRPr="00497FD0">
        <w:rPr>
          <w:rFonts w:eastAsiaTheme="minorHAnsi" w:cs="Arial"/>
          <w:color w:val="101215"/>
          <w:sz w:val="22"/>
          <w:szCs w:val="22"/>
        </w:rPr>
        <w:t>lender</w:t>
      </w:r>
      <w:r w:rsidR="008D553A" w:rsidRPr="00497FD0">
        <w:rPr>
          <w:rFonts w:eastAsiaTheme="minorHAnsi" w:cs="Arial"/>
          <w:color w:val="323437"/>
          <w:sz w:val="22"/>
          <w:szCs w:val="22"/>
        </w:rPr>
        <w:t>,</w:t>
      </w:r>
      <w:r w:rsidR="008D553A" w:rsidRPr="00387B2A">
        <w:rPr>
          <w:rFonts w:eastAsiaTheme="minorHAnsi" w:cs="Arial"/>
          <w:i/>
          <w:iCs/>
          <w:color w:val="323437"/>
          <w:sz w:val="22"/>
          <w:szCs w:val="22"/>
        </w:rPr>
        <w:t xml:space="preserve"> </w:t>
      </w:r>
      <w:r w:rsidR="008D553A" w:rsidRPr="00387B2A">
        <w:rPr>
          <w:rFonts w:eastAsiaTheme="minorHAnsi" w:cs="Arial"/>
          <w:color w:val="101215"/>
          <w:sz w:val="22"/>
          <w:szCs w:val="22"/>
        </w:rPr>
        <w:t xml:space="preserve">and I was successful to obtain approval for loan to satisfy the outstanding </w:t>
      </w:r>
      <w:r w:rsidR="008D553A" w:rsidRPr="007D5558">
        <w:rPr>
          <w:rFonts w:eastAsiaTheme="minorHAnsi" w:cs="Arial"/>
          <w:sz w:val="22"/>
          <w:szCs w:val="22"/>
        </w:rPr>
        <w:t>mortgage and pay for the Trustee’s settlement sum.</w:t>
      </w:r>
    </w:p>
    <w:p w14:paraId="33D6E9DA" w14:textId="783F60E1" w:rsidR="008D553A" w:rsidRPr="007D5558" w:rsidRDefault="00A2719D" w:rsidP="00A2719D">
      <w:pPr>
        <w:pStyle w:val="CCVQuoteLevel2NewLine"/>
        <w:ind w:left="2268" w:hanging="567"/>
        <w:rPr>
          <w:rFonts w:eastAsiaTheme="minorHAnsi" w:cs="Arial"/>
          <w:sz w:val="22"/>
          <w:szCs w:val="22"/>
        </w:rPr>
      </w:pPr>
      <w:r w:rsidRPr="007D5558">
        <w:rPr>
          <w:rFonts w:eastAsiaTheme="minorHAnsi" w:cs="Arial"/>
          <w:sz w:val="22"/>
          <w:szCs w:val="22"/>
        </w:rPr>
        <w:t xml:space="preserve"> </w:t>
      </w:r>
      <w:r w:rsidR="008D553A" w:rsidRPr="007D5558">
        <w:rPr>
          <w:rFonts w:eastAsiaTheme="minorHAnsi" w:cs="Arial"/>
          <w:sz w:val="22"/>
          <w:szCs w:val="22"/>
        </w:rPr>
        <w:t>61.</w:t>
      </w:r>
      <w:r w:rsidR="008D553A" w:rsidRPr="007D5558">
        <w:rPr>
          <w:rFonts w:eastAsiaTheme="minorHAnsi" w:cs="Arial"/>
          <w:sz w:val="22"/>
          <w:szCs w:val="22"/>
        </w:rPr>
        <w:tab/>
      </w:r>
      <w:r w:rsidR="001B2E58" w:rsidRPr="007D5558">
        <w:rPr>
          <w:rFonts w:eastAsiaTheme="minorHAnsi" w:cs="Arial"/>
          <w:sz w:val="22"/>
          <w:szCs w:val="22"/>
        </w:rPr>
        <w:t>My solicitor after discussing the matter with the trustee’s solicitor become aware that the matter in Victoria was not finalized and is not resolved yet.</w:t>
      </w:r>
    </w:p>
    <w:p w14:paraId="56D62EAE" w14:textId="3EFB5E9B" w:rsidR="008D553A" w:rsidRPr="002B0B2F" w:rsidRDefault="00A2719D" w:rsidP="00A2719D">
      <w:pPr>
        <w:pStyle w:val="CCVQuoteLevel2"/>
        <w:ind w:left="2268" w:hanging="567"/>
        <w:rPr>
          <w:sz w:val="22"/>
          <w:szCs w:val="22"/>
        </w:rPr>
      </w:pPr>
      <w:r w:rsidRPr="007D5558">
        <w:rPr>
          <w:rFonts w:eastAsiaTheme="minorHAnsi"/>
          <w:sz w:val="22"/>
          <w:szCs w:val="22"/>
        </w:rPr>
        <w:t xml:space="preserve"> </w:t>
      </w:r>
      <w:r w:rsidR="008D553A" w:rsidRPr="007D5558">
        <w:rPr>
          <w:rFonts w:eastAsiaTheme="minorHAnsi"/>
          <w:sz w:val="22"/>
          <w:szCs w:val="22"/>
        </w:rPr>
        <w:t>62.</w:t>
      </w:r>
      <w:r w:rsidR="008D553A" w:rsidRPr="007D5558">
        <w:rPr>
          <w:rFonts w:eastAsiaTheme="minorHAnsi"/>
          <w:sz w:val="22"/>
          <w:szCs w:val="22"/>
        </w:rPr>
        <w:tab/>
        <w:t>On 12 March 2021, my</w:t>
      </w:r>
      <w:r w:rsidR="008D553A" w:rsidRPr="002B0B2F">
        <w:rPr>
          <w:rFonts w:eastAsiaTheme="minorHAnsi"/>
          <w:sz w:val="22"/>
          <w:szCs w:val="22"/>
        </w:rPr>
        <w:t xml:space="preserve"> solicitor made</w:t>
      </w:r>
      <w:r w:rsidR="008D553A" w:rsidRPr="002B0B2F">
        <w:rPr>
          <w:rFonts w:eastAsiaTheme="minorHAnsi"/>
          <w:color w:val="B0B4B5"/>
          <w:sz w:val="22"/>
          <w:szCs w:val="22"/>
        </w:rPr>
        <w:t xml:space="preserve">· </w:t>
      </w:r>
      <w:r w:rsidR="008D553A" w:rsidRPr="002B0B2F">
        <w:rPr>
          <w:rFonts w:eastAsiaTheme="minorHAnsi"/>
          <w:sz w:val="22"/>
          <w:szCs w:val="22"/>
        </w:rPr>
        <w:t>contact the Australian Federal Police (</w:t>
      </w:r>
      <w:r w:rsidR="008D553A" w:rsidRPr="002B0B2F">
        <w:rPr>
          <w:rFonts w:eastAsiaTheme="minorHAnsi"/>
          <w:color w:val="323437"/>
          <w:sz w:val="22"/>
          <w:szCs w:val="22"/>
        </w:rPr>
        <w:t>‘</w:t>
      </w:r>
      <w:r w:rsidR="008D553A" w:rsidRPr="002B0B2F">
        <w:rPr>
          <w:rFonts w:eastAsiaTheme="minorHAnsi"/>
          <w:sz w:val="22"/>
          <w:szCs w:val="22"/>
        </w:rPr>
        <w:t>AFP’) seeking their consent to refinance the property and have it transferred to my name pending final orders from County Court in Victoria, the request was declined by the AFP</w:t>
      </w:r>
      <w:r w:rsidR="008D553A" w:rsidRPr="002B0B2F">
        <w:rPr>
          <w:rFonts w:eastAsiaTheme="minorHAnsi"/>
          <w:color w:val="323437"/>
          <w:sz w:val="22"/>
          <w:szCs w:val="22"/>
        </w:rPr>
        <w:t xml:space="preserve">.  </w:t>
      </w:r>
      <w:r w:rsidR="008D553A">
        <w:rPr>
          <w:rFonts w:eastAsiaTheme="minorHAnsi"/>
          <w:sz w:val="22"/>
          <w:szCs w:val="22"/>
        </w:rPr>
        <w:t>...</w:t>
      </w:r>
      <w:r>
        <w:rPr>
          <w:rFonts w:eastAsiaTheme="minorHAnsi"/>
          <w:sz w:val="22"/>
          <w:szCs w:val="22"/>
        </w:rPr>
        <w:t xml:space="preserve"> </w:t>
      </w:r>
      <w:r w:rsidR="008D553A" w:rsidRPr="002B0B2F">
        <w:rPr>
          <w:rFonts w:eastAsiaTheme="minorHAnsi"/>
          <w:sz w:val="22"/>
          <w:szCs w:val="22"/>
        </w:rPr>
        <w:t>.”</w:t>
      </w:r>
      <w:r w:rsidR="008D553A" w:rsidRPr="002B0B2F">
        <w:rPr>
          <w:rStyle w:val="FootnoteReference"/>
          <w:rFonts w:eastAsiaTheme="minorHAnsi" w:cs="Arial"/>
          <w:color w:val="101215"/>
          <w:sz w:val="22"/>
          <w:szCs w:val="22"/>
        </w:rPr>
        <w:footnoteReference w:id="429"/>
      </w:r>
    </w:p>
    <w:p w14:paraId="71C9A4EC" w14:textId="77B0A872" w:rsidR="008D553A" w:rsidRDefault="008D553A" w:rsidP="008D553A">
      <w:pPr>
        <w:pStyle w:val="CCVNumberLevel1"/>
        <w:ind w:left="1134"/>
      </w:pPr>
      <w:r>
        <w:t>As set out above, in an affidavit affirmed on 8 April 2022, Mrs Abedini deposed to the fact that she was no longer employed by MSN Project</w:t>
      </w:r>
      <w:r w:rsidR="00B71B6E">
        <w:t>s</w:t>
      </w:r>
      <w:r>
        <w:t>, as their contract with the government had come to an end.</w:t>
      </w:r>
    </w:p>
    <w:p w14:paraId="5FC8D829" w14:textId="77777777" w:rsidR="008D553A" w:rsidRDefault="008D553A" w:rsidP="008D553A">
      <w:pPr>
        <w:pStyle w:val="CCVNumberLevel1"/>
        <w:ind w:left="1134"/>
      </w:pPr>
      <w:r>
        <w:lastRenderedPageBreak/>
        <w:t>There is no evidence before me which provides any evidence that Mrs Abedini is presently working.</w:t>
      </w:r>
    </w:p>
    <w:p w14:paraId="3719826C" w14:textId="77777777" w:rsidR="008D553A" w:rsidRDefault="008D553A" w:rsidP="008D553A">
      <w:pPr>
        <w:pStyle w:val="CCVNumberLevel1"/>
        <w:ind w:left="1134"/>
      </w:pPr>
      <w:r>
        <w:t>The relevant provisions of s39 of the Act have been set out above.</w:t>
      </w:r>
    </w:p>
    <w:p w14:paraId="68AD47CB" w14:textId="77777777" w:rsidR="008D553A" w:rsidRDefault="008D553A" w:rsidP="008D553A">
      <w:pPr>
        <w:pStyle w:val="CCVNumberLevel1"/>
        <w:ind w:left="1134"/>
      </w:pPr>
      <w:r>
        <w:t>It is not in dispute that the provisions of s39(3) and (4)(b) have been satisfied in this case.</w:t>
      </w:r>
    </w:p>
    <w:p w14:paraId="5AA8196D" w14:textId="77777777" w:rsidR="008D553A" w:rsidRDefault="008D553A" w:rsidP="008D553A">
      <w:pPr>
        <w:pStyle w:val="CCVNumberLevel1"/>
        <w:ind w:left="1134"/>
      </w:pPr>
      <w:r>
        <w:t>However, having regard to the findings as to Mrs Abedini’s interest in the Turramurra property set out above, namely that such interest is limited to a right to occupy the property, I find that Mrs Abedini is not one of the persons who may, without the leave of the Court, bring an application under s39 of the Act.</w:t>
      </w:r>
    </w:p>
    <w:p w14:paraId="7DE44CE6" w14:textId="0BAF522B" w:rsidR="008D553A" w:rsidRDefault="008D553A" w:rsidP="006B14F0">
      <w:pPr>
        <w:pStyle w:val="CCVNumberLevel1"/>
        <w:ind w:left="1134"/>
      </w:pPr>
      <w:r>
        <w:t xml:space="preserve">Mrs Abedini has not applied for the leave of the Court to bring this application.  However, given the circumstances in which the need to seek leave has arisen – namely my finding that Mrs Abedini does not have a proprietary interest in any part of the property </w:t>
      </w:r>
      <w:r w:rsidR="00481750">
        <w:t xml:space="preserve">– </w:t>
      </w:r>
      <w:r>
        <w:t xml:space="preserve">for the purposes of bringing finality to this matter, I am prepared to consider the application as if leave had been granted to Mrs Abedini to bring it.  </w:t>
      </w:r>
    </w:p>
    <w:p w14:paraId="3A671FBF" w14:textId="77777777" w:rsidR="008D553A" w:rsidRDefault="008D553A" w:rsidP="008D553A">
      <w:pPr>
        <w:pStyle w:val="CCVNumberLevel1"/>
        <w:ind w:left="1134"/>
      </w:pPr>
      <w:r>
        <w:t>Having regard to the submissions made and the relevant evidence before me, I do not consider it appropriate to grant the orders sought by Mrs Abedini, for the following reasons:</w:t>
      </w:r>
    </w:p>
    <w:p w14:paraId="2139B689" w14:textId="5AE05B8A" w:rsidR="008D553A" w:rsidRDefault="008D553A" w:rsidP="008D553A">
      <w:pPr>
        <w:pStyle w:val="CCVNumberLevel1"/>
        <w:numPr>
          <w:ilvl w:val="0"/>
          <w:numId w:val="0"/>
        </w:numPr>
        <w:ind w:left="1701" w:hanging="567"/>
      </w:pPr>
      <w:r>
        <w:t>(a)</w:t>
      </w:r>
      <w:r>
        <w:tab/>
      </w:r>
      <w:r w:rsidRPr="00D950ED">
        <w:rPr>
          <w:i/>
          <w:iCs/>
        </w:rPr>
        <w:t>first</w:t>
      </w:r>
      <w:r>
        <w:t>, I have made findings set out above, as to the manner in which the F</w:t>
      </w:r>
      <w:r w:rsidR="00481750">
        <w:t>CC</w:t>
      </w:r>
      <w:r>
        <w:t xml:space="preserve"> proceedings ought be viewed and the effect of the declaration made by Judge Street in those proceedings.  </w:t>
      </w:r>
      <w:r w:rsidR="003D7D1D">
        <w:t>In particular</w:t>
      </w:r>
      <w:r>
        <w:t xml:space="preserve">, I have found that no proprietary interest in Mrs Abedini’s favour was created by virtue of the orders made in those proceedings; </w:t>
      </w:r>
    </w:p>
    <w:p w14:paraId="3E1C5892" w14:textId="77777777" w:rsidR="008D553A" w:rsidRDefault="008D553A" w:rsidP="008D553A">
      <w:pPr>
        <w:pStyle w:val="CCVNumberLevel1"/>
        <w:numPr>
          <w:ilvl w:val="0"/>
          <w:numId w:val="0"/>
        </w:numPr>
        <w:ind w:left="1701" w:hanging="567"/>
      </w:pPr>
      <w:r>
        <w:t>(b)</w:t>
      </w:r>
      <w:r>
        <w:tab/>
      </w:r>
      <w:r w:rsidRPr="00D950ED">
        <w:rPr>
          <w:i/>
          <w:iCs/>
        </w:rPr>
        <w:t>second</w:t>
      </w:r>
      <w:r>
        <w:t>, while I have found that Mrs Abedini has an “</w:t>
      </w:r>
      <w:r w:rsidRPr="00D950ED">
        <w:rPr>
          <w:i/>
          <w:iCs/>
        </w:rPr>
        <w:t>interest</w:t>
      </w:r>
      <w:r>
        <w:t xml:space="preserve">” in the Turramurra property, as that term is defined in the Act, the provisions of s39 contemplate that an application for ancillary orders will be made either by </w:t>
      </w:r>
      <w:r>
        <w:lastRenderedPageBreak/>
        <w:t>the responsible authority, or another person or entity who is an owner of the property, which is the subject of the restraining order.  A right to occupy does not constitute ownership of the property.  In those circumstances, it would not be appropriate to make an order allowing Mrs Abedini to “</w:t>
      </w:r>
      <w:r w:rsidRPr="008430E7">
        <w:rPr>
          <w:i/>
          <w:iCs/>
        </w:rPr>
        <w:t>deal</w:t>
      </w:r>
      <w:r>
        <w:t>” with a property of which she has no ownership;</w:t>
      </w:r>
    </w:p>
    <w:p w14:paraId="607EB8B9" w14:textId="77777777" w:rsidR="008D553A" w:rsidRDefault="008D553A" w:rsidP="008D553A">
      <w:pPr>
        <w:pStyle w:val="CCVNumberLevel1"/>
        <w:numPr>
          <w:ilvl w:val="0"/>
          <w:numId w:val="0"/>
        </w:numPr>
        <w:ind w:left="1701" w:hanging="567"/>
      </w:pPr>
      <w:r>
        <w:t>(c)</w:t>
      </w:r>
      <w:r>
        <w:tab/>
      </w:r>
      <w:r w:rsidRPr="00D950ED">
        <w:rPr>
          <w:i/>
          <w:iCs/>
        </w:rPr>
        <w:t>third</w:t>
      </w:r>
      <w:r>
        <w:t>, the evidence before me indicates that the time within which the contemplated payment to the Trustee was to be made, was originally 28 February 2021 and was subsequently extended to 9 April 2021.  There is no evidence before me that the Trustee would presently accept the payment referred to, in exchange for his share in the Turramurra property.  Similarly, there is no evidence before me that the amount agreed by the Trustee in February 2021, remains an amount which fairly reflects the value of a half share of the Turramurra property;</w:t>
      </w:r>
    </w:p>
    <w:p w14:paraId="78816952" w14:textId="77777777" w:rsidR="008D553A" w:rsidRDefault="008D553A" w:rsidP="008D553A">
      <w:pPr>
        <w:pStyle w:val="CCVNumberLevel1"/>
        <w:numPr>
          <w:ilvl w:val="0"/>
          <w:numId w:val="0"/>
        </w:numPr>
        <w:ind w:left="1701" w:hanging="567"/>
      </w:pPr>
      <w:r>
        <w:t>(d)</w:t>
      </w:r>
      <w:r>
        <w:tab/>
      </w:r>
      <w:r w:rsidRPr="00D950ED">
        <w:rPr>
          <w:i/>
          <w:iCs/>
        </w:rPr>
        <w:t>fourth</w:t>
      </w:r>
      <w:r>
        <w:t>, while the evidence as filed asserted the fact that in July 2021, finance had been arranged and would be forthcoming if the s39 application was granted, there is no evidence that at present, a similar prospect exists.  Significantly, at the time of affirming her affidavit on 25 July 2021, Mrs Abedini was employed by MSN Projects.  In her affidavit affirmed on 8 April 2022, Mrs Abedini deposed to the fact that this employment had ended.  There is no evidence before me to suggest that Mrs Abedini has obtained alternative employment or would otherwise be in a position to service a mortgage of the amount proposed;</w:t>
      </w:r>
    </w:p>
    <w:p w14:paraId="17B26002" w14:textId="12A7F703" w:rsidR="008D553A" w:rsidRDefault="008D553A" w:rsidP="008D553A">
      <w:pPr>
        <w:pStyle w:val="CCVNumberLevel1"/>
        <w:numPr>
          <w:ilvl w:val="0"/>
          <w:numId w:val="0"/>
        </w:numPr>
        <w:ind w:left="1701" w:hanging="567"/>
      </w:pPr>
      <w:r>
        <w:t>(e)</w:t>
      </w:r>
      <w:r>
        <w:tab/>
      </w:r>
      <w:r w:rsidRPr="00017EB8">
        <w:rPr>
          <w:i/>
          <w:iCs/>
        </w:rPr>
        <w:t>lastly</w:t>
      </w:r>
      <w:r>
        <w:t>, and most significantly, in considering this matter</w:t>
      </w:r>
      <w:r w:rsidR="00017EB8">
        <w:t>,</w:t>
      </w:r>
      <w:r>
        <w:t xml:space="preserve"> I must have regard to the objects of the Act, which I have referred to above.  In this regard, I accept the submission made by the Commissioner that to grant the orders sought by Mrs Abedini, would be to undermine the effect of the </w:t>
      </w:r>
      <w:r w:rsidR="00017EB8">
        <w:t>r</w:t>
      </w:r>
      <w:r>
        <w:t xml:space="preserve">estraining </w:t>
      </w:r>
      <w:r w:rsidR="00017EB8">
        <w:t>o</w:t>
      </w:r>
      <w:r>
        <w:t xml:space="preserve">rder, by diluting the value of the Turramurra property.  I also accept that such an order would apportion, without true basis and contrary to the </w:t>
      </w:r>
      <w:r>
        <w:lastRenderedPageBreak/>
        <w:t>findings I have made above, the value of the asserted interests in the property.</w:t>
      </w:r>
    </w:p>
    <w:p w14:paraId="3119F1E3" w14:textId="4088B25D" w:rsidR="008D553A" w:rsidRDefault="008D553A" w:rsidP="008D553A">
      <w:pPr>
        <w:pStyle w:val="CCVNumberLevel1"/>
        <w:ind w:left="1134"/>
      </w:pPr>
      <w:r>
        <w:t xml:space="preserve">In those circumstances, Mrs Abedini’s application for declarations and orders under s39 of the Act, is </w:t>
      </w:r>
      <w:r w:rsidR="00F91CC5">
        <w:t>refus</w:t>
      </w:r>
      <w:r>
        <w:t>ed.</w:t>
      </w:r>
    </w:p>
    <w:p w14:paraId="0C62DE34" w14:textId="378A088D" w:rsidR="005852B2" w:rsidRPr="005852B2" w:rsidRDefault="005852B2" w:rsidP="00A2719D">
      <w:pPr>
        <w:pStyle w:val="CCVHeadingLevel1"/>
      </w:pPr>
      <w:bookmarkStart w:id="72" w:name="_Toc139016382"/>
      <w:r w:rsidRPr="005852B2">
        <w:t>The Commissioner’s application for forfeiture</w:t>
      </w:r>
      <w:bookmarkEnd w:id="72"/>
    </w:p>
    <w:p w14:paraId="080B9376" w14:textId="09B7EFBC" w:rsidR="00BC1D9C" w:rsidRPr="005852B2" w:rsidRDefault="0071338B" w:rsidP="00BC1D9C">
      <w:pPr>
        <w:pStyle w:val="CCVNumberLevel1"/>
        <w:ind w:left="1134"/>
      </w:pPr>
      <w:r>
        <w:t xml:space="preserve">The </w:t>
      </w:r>
      <w:r w:rsidR="005852B2" w:rsidRPr="005852B2">
        <w:t xml:space="preserve">Commissioner’s application for forfeiture is made pursuant to both s47 and s49 of the Act.  </w:t>
      </w:r>
    </w:p>
    <w:p w14:paraId="797F7EF5" w14:textId="5B6EC9EA" w:rsidR="00C65A49" w:rsidRDefault="005852B2" w:rsidP="0071338B">
      <w:pPr>
        <w:pStyle w:val="CCVNumberLevel1"/>
        <w:ind w:left="1134"/>
      </w:pPr>
      <w:r w:rsidRPr="005852B2">
        <w:t>As set out above, to make an order that certain property be forfeited under s47 of the Act, I must be satisfied</w:t>
      </w:r>
      <w:r w:rsidR="00C65A49">
        <w:t xml:space="preserve"> to the </w:t>
      </w:r>
      <w:r w:rsidR="00C65A49" w:rsidRPr="00C65A49">
        <w:rPr>
          <w:i/>
          <w:iCs/>
        </w:rPr>
        <w:t>Briginshaw</w:t>
      </w:r>
      <w:r w:rsidR="00C65A49">
        <w:t xml:space="preserve"> standard</w:t>
      </w:r>
      <w:r w:rsidR="00617CFC">
        <w:t>,</w:t>
      </w:r>
      <w:r w:rsidRPr="005852B2">
        <w:t xml:space="preserve"> </w:t>
      </w:r>
      <w:r w:rsidRPr="005852B2">
        <w:rPr>
          <w:i/>
          <w:iCs/>
        </w:rPr>
        <w:t>inter alia</w:t>
      </w:r>
      <w:r w:rsidRPr="005852B2">
        <w:t>,</w:t>
      </w:r>
      <w:r w:rsidR="00C92C99">
        <w:t xml:space="preserve"> that</w:t>
      </w:r>
      <w:r w:rsidRPr="005852B2">
        <w:t xml:space="preserve"> a person whose conduct or suspected conduct formed the basis of the restraining order, engaged in conduct constituting one or more serious offences.  </w:t>
      </w:r>
    </w:p>
    <w:p w14:paraId="53A4D464" w14:textId="612816C6" w:rsidR="005852B2" w:rsidRPr="005852B2" w:rsidRDefault="005852B2" w:rsidP="0071338B">
      <w:pPr>
        <w:pStyle w:val="CCVNumberLevel1"/>
        <w:ind w:left="1134"/>
      </w:pPr>
      <w:r w:rsidRPr="005852B2">
        <w:t xml:space="preserve">It was submitted by the Commissioner and accepted by </w:t>
      </w:r>
      <w:r w:rsidR="00B71B6E">
        <w:t>C</w:t>
      </w:r>
      <w:r w:rsidRPr="005852B2">
        <w:t>ounsel for the applicant, that the relevant persons whose conduct formed the basis of the restraining order, includes Mr Abedini.</w:t>
      </w:r>
      <w:r w:rsidRPr="005852B2">
        <w:rPr>
          <w:vertAlign w:val="superscript"/>
        </w:rPr>
        <w:footnoteReference w:id="430"/>
      </w:r>
    </w:p>
    <w:p w14:paraId="212CDAEA" w14:textId="76A27A3F" w:rsidR="005852B2" w:rsidRPr="005852B2" w:rsidRDefault="005852B2" w:rsidP="0071338B">
      <w:pPr>
        <w:pStyle w:val="CCVNumberLevel1"/>
        <w:ind w:left="1134"/>
      </w:pPr>
      <w:r w:rsidRPr="005852B2">
        <w:t>In support of its applications for forfeiture, the Commissioner relied</w:t>
      </w:r>
      <w:r w:rsidR="00617CFC">
        <w:t>,</w:t>
      </w:r>
      <w:r w:rsidRPr="005852B2">
        <w:t xml:space="preserve"> </w:t>
      </w:r>
      <w:r w:rsidRPr="005852B2">
        <w:rPr>
          <w:i/>
          <w:iCs/>
        </w:rPr>
        <w:t>inter alia</w:t>
      </w:r>
      <w:r w:rsidRPr="005852B2">
        <w:t xml:space="preserve">, upon the alleged contravention of s400.9 of the </w:t>
      </w:r>
      <w:r w:rsidRPr="005852B2">
        <w:rPr>
          <w:i/>
          <w:iCs/>
        </w:rPr>
        <w:t>Criminal Code</w:t>
      </w:r>
      <w:r w:rsidRPr="005852B2">
        <w:t>.</w:t>
      </w:r>
    </w:p>
    <w:p w14:paraId="50D6F97B" w14:textId="1683666C" w:rsidR="005852B2" w:rsidRPr="005852B2" w:rsidRDefault="00BC1D9C" w:rsidP="0071338B">
      <w:pPr>
        <w:pStyle w:val="CCVNumberLevel1"/>
        <w:ind w:left="1134"/>
      </w:pPr>
      <w:r>
        <w:t>T</w:t>
      </w:r>
      <w:r w:rsidR="005852B2" w:rsidRPr="005852B2">
        <w:t>o make an order that certain property be forfeited under s49 of the Act, I must be satisfied of certain things, including either that “</w:t>
      </w:r>
      <w:r w:rsidR="005852B2" w:rsidRPr="005852B2">
        <w:rPr>
          <w:i/>
          <w:iCs/>
        </w:rPr>
        <w:t>the property is proceeds of one or more indictable offences</w:t>
      </w:r>
      <w:r w:rsidR="005852B2" w:rsidRPr="005852B2">
        <w:t>”</w:t>
      </w:r>
      <w:r w:rsidR="005852B2" w:rsidRPr="005852B2">
        <w:rPr>
          <w:vertAlign w:val="superscript"/>
        </w:rPr>
        <w:footnoteReference w:id="431"/>
      </w:r>
      <w:r w:rsidR="005852B2" w:rsidRPr="005852B2">
        <w:t xml:space="preserve"> or that “</w:t>
      </w:r>
      <w:r w:rsidR="005852B2" w:rsidRPr="005852B2">
        <w:rPr>
          <w:i/>
          <w:iCs/>
        </w:rPr>
        <w:t>the property is an instrument of one or more serious offences</w:t>
      </w:r>
      <w:r w:rsidR="005852B2" w:rsidRPr="005852B2">
        <w:t>”</w:t>
      </w:r>
      <w:r w:rsidR="00017EB8">
        <w:t>.</w:t>
      </w:r>
      <w:r w:rsidR="005852B2" w:rsidRPr="005852B2">
        <w:rPr>
          <w:vertAlign w:val="superscript"/>
        </w:rPr>
        <w:footnoteReference w:id="432"/>
      </w:r>
    </w:p>
    <w:p w14:paraId="117DCA1F" w14:textId="77777777" w:rsidR="00830867" w:rsidRPr="005852B2" w:rsidRDefault="00830867" w:rsidP="0071338B">
      <w:pPr>
        <w:pStyle w:val="CCVNumberLevel1"/>
        <w:ind w:left="1134"/>
      </w:pPr>
      <w:r w:rsidRPr="005852B2">
        <w:t xml:space="preserve">In relation to the Commissioner’s applications for orders for forfeiture, the Commissioner bears the onus of satisfying the Court to the relevant standard, that the applicable test for forfeiture is satisfied.  The Commissioner is not </w:t>
      </w:r>
      <w:r w:rsidRPr="005852B2">
        <w:lastRenderedPageBreak/>
        <w:t>required to prove the commission of any particular offence by any particular person at a particular time or place.</w:t>
      </w:r>
    </w:p>
    <w:p w14:paraId="622DBF8B" w14:textId="55216813" w:rsidR="005852B2" w:rsidRPr="00B23ECB" w:rsidRDefault="005852B2" w:rsidP="0071338B">
      <w:pPr>
        <w:pStyle w:val="CCVNumberLevel1"/>
        <w:ind w:left="1134"/>
      </w:pPr>
      <w:r w:rsidRPr="005852B2">
        <w:t xml:space="preserve">It is not in dispute that the pre-conditions in each of s47(1)(a) and (b) and </w:t>
      </w:r>
      <w:r w:rsidRPr="00B23ECB">
        <w:t xml:space="preserve">s49(1)(a), (b) and (e) are met in this case.  </w:t>
      </w:r>
    </w:p>
    <w:p w14:paraId="74E96CB7" w14:textId="6F7E7469" w:rsidR="00825D13" w:rsidRDefault="00825D13" w:rsidP="0071338B">
      <w:pPr>
        <w:pStyle w:val="CCVNumberLevel1"/>
        <w:ind w:left="1134"/>
      </w:pPr>
      <w:r>
        <w:t xml:space="preserve">I have made findings above which mean that I am satisfied </w:t>
      </w:r>
      <w:r w:rsidR="00C65A49">
        <w:t xml:space="preserve">to the </w:t>
      </w:r>
      <w:r w:rsidR="00C65A49" w:rsidRPr="00C65A49">
        <w:rPr>
          <w:i/>
          <w:iCs/>
        </w:rPr>
        <w:t>Briginshaw</w:t>
      </w:r>
      <w:r w:rsidR="00C65A49">
        <w:t xml:space="preserve"> standard, </w:t>
      </w:r>
      <w:r>
        <w:t xml:space="preserve">that Mr Abedini committed an offence or offences against s400.9 of the </w:t>
      </w:r>
      <w:r w:rsidRPr="00017EB8">
        <w:rPr>
          <w:i/>
          <w:iCs/>
        </w:rPr>
        <w:t>Criminal Code</w:t>
      </w:r>
      <w:r w:rsidR="00F002F8">
        <w:rPr>
          <w:i/>
          <w:iCs/>
        </w:rPr>
        <w:t xml:space="preserve">, </w:t>
      </w:r>
      <w:r w:rsidR="00F002F8" w:rsidRPr="00F002F8">
        <w:t>which</w:t>
      </w:r>
      <w:r w:rsidR="00F002F8">
        <w:t xml:space="preserve"> offences</w:t>
      </w:r>
      <w:r w:rsidR="00F002F8" w:rsidRPr="00F002F8">
        <w:t xml:space="preserve"> involved a benefit to him exceed</w:t>
      </w:r>
      <w:r w:rsidR="00F002F8">
        <w:t>ing</w:t>
      </w:r>
      <w:r w:rsidR="00F002F8" w:rsidRPr="00F002F8">
        <w:t xml:space="preserve"> $10,000</w:t>
      </w:r>
      <w:r w:rsidRPr="00F002F8">
        <w:t>.</w:t>
      </w:r>
      <w:r>
        <w:t xml:space="preserve">  </w:t>
      </w:r>
    </w:p>
    <w:p w14:paraId="53A114B1" w14:textId="4D8BD9F0" w:rsidR="005852B2" w:rsidRPr="00B23ECB" w:rsidRDefault="005852B2" w:rsidP="0071338B">
      <w:pPr>
        <w:pStyle w:val="CCVNumberLevel1"/>
        <w:ind w:left="1134"/>
      </w:pPr>
      <w:r w:rsidRPr="00B23ECB">
        <w:t>T</w:t>
      </w:r>
      <w:r w:rsidRPr="005852B2">
        <w:t xml:space="preserve">he penalty for a contravention of s400.9 of the </w:t>
      </w:r>
      <w:r w:rsidRPr="005852B2">
        <w:rPr>
          <w:i/>
          <w:iCs/>
        </w:rPr>
        <w:t>Criminal Code</w:t>
      </w:r>
      <w:r w:rsidRPr="005852B2">
        <w:t xml:space="preserve"> includes imprisonment for </w:t>
      </w:r>
      <w:r w:rsidR="00617CFC">
        <w:t>three</w:t>
      </w:r>
      <w:r w:rsidRPr="005852B2">
        <w:t xml:space="preserve"> years.  Thus, </w:t>
      </w:r>
      <w:r w:rsidR="00E23749">
        <w:t>the</w:t>
      </w:r>
      <w:r w:rsidRPr="005852B2">
        <w:t xml:space="preserve"> </w:t>
      </w:r>
      <w:r w:rsidR="00E23749">
        <w:t xml:space="preserve">relevant </w:t>
      </w:r>
      <w:r w:rsidRPr="005852B2">
        <w:t>offence</w:t>
      </w:r>
      <w:r w:rsidR="00E23749">
        <w:t xml:space="preserve"> or offences</w:t>
      </w:r>
      <w:r w:rsidRPr="005852B2">
        <w:t xml:space="preserve"> against s.400.9 of the </w:t>
      </w:r>
      <w:r w:rsidRPr="005852B2">
        <w:rPr>
          <w:i/>
          <w:iCs/>
        </w:rPr>
        <w:t>Criminal Code</w:t>
      </w:r>
      <w:r w:rsidR="00E23749">
        <w:rPr>
          <w:i/>
          <w:iCs/>
        </w:rPr>
        <w:t>,</w:t>
      </w:r>
      <w:r w:rsidRPr="005852B2">
        <w:t xml:space="preserve"> </w:t>
      </w:r>
      <w:r w:rsidR="00E23749">
        <w:t>are both</w:t>
      </w:r>
      <w:r w:rsidRPr="005852B2">
        <w:t xml:space="preserve"> indictable</w:t>
      </w:r>
      <w:r w:rsidR="00B23ECB">
        <w:t xml:space="preserve"> and also a serious offence</w:t>
      </w:r>
      <w:r w:rsidR="00E23749">
        <w:t>s</w:t>
      </w:r>
      <w:r w:rsidRPr="005852B2">
        <w:t xml:space="preserve"> for the purposes of the Act.</w:t>
      </w:r>
      <w:r w:rsidRPr="005852B2">
        <w:rPr>
          <w:vertAlign w:val="superscript"/>
        </w:rPr>
        <w:footnoteReference w:id="433"/>
      </w:r>
      <w:r w:rsidRPr="005852B2">
        <w:t xml:space="preserve">  </w:t>
      </w:r>
    </w:p>
    <w:p w14:paraId="65A3AA0F" w14:textId="65C1BCAE" w:rsidR="005852B2" w:rsidRPr="005852B2" w:rsidRDefault="005852B2" w:rsidP="0071338B">
      <w:pPr>
        <w:pStyle w:val="CCVNumberLevel1"/>
        <w:ind w:left="1134"/>
      </w:pPr>
      <w:r w:rsidRPr="005852B2">
        <w:t>On that basis, I am satisfied to the requisite standard of each of the following matters:</w:t>
      </w:r>
      <w:r w:rsidR="001D35FD">
        <w:t xml:space="preserve"> </w:t>
      </w:r>
    </w:p>
    <w:p w14:paraId="52BFE088" w14:textId="29C56E9E" w:rsidR="005852B2" w:rsidRPr="005852B2" w:rsidRDefault="005852B2" w:rsidP="0071338B">
      <w:pPr>
        <w:pStyle w:val="CCVNumberLevel2"/>
      </w:pPr>
      <w:r w:rsidRPr="005852B2">
        <w:t>that a person whose conduct or suspected conduct formed the basis of the restraining order, engaged in conduct constituting a serious offence;  and</w:t>
      </w:r>
    </w:p>
    <w:p w14:paraId="2615AE81" w14:textId="2445E82D" w:rsidR="005852B2" w:rsidRPr="005852B2" w:rsidRDefault="005852B2" w:rsidP="0071338B">
      <w:pPr>
        <w:pStyle w:val="CCVNumberLevel2"/>
      </w:pPr>
      <w:r w:rsidRPr="005852B2">
        <w:t xml:space="preserve">that the Turramurra property is proceeds of </w:t>
      </w:r>
      <w:r w:rsidR="001D35FD">
        <w:t xml:space="preserve">both </w:t>
      </w:r>
      <w:r w:rsidRPr="005852B2">
        <w:t>an indictable offence</w:t>
      </w:r>
      <w:r w:rsidR="001D35FD">
        <w:t xml:space="preserve"> and a serious offence</w:t>
      </w:r>
      <w:r w:rsidRPr="005852B2">
        <w:t xml:space="preserve">, namely an offence against s400.9 of the </w:t>
      </w:r>
      <w:r w:rsidRPr="005852B2">
        <w:rPr>
          <w:i/>
          <w:iCs/>
        </w:rPr>
        <w:t>Criminal Code</w:t>
      </w:r>
      <w:r w:rsidRPr="005852B2">
        <w:t>;  and</w:t>
      </w:r>
    </w:p>
    <w:p w14:paraId="28D45053" w14:textId="3721A9A1" w:rsidR="005852B2" w:rsidRPr="005852B2" w:rsidRDefault="005852B2" w:rsidP="0071338B">
      <w:pPr>
        <w:pStyle w:val="CCVNumberLevel2"/>
      </w:pPr>
      <w:r w:rsidRPr="005852B2">
        <w:t xml:space="preserve">that the Turramurra property is an instrument of </w:t>
      </w:r>
      <w:r w:rsidR="001D35FD">
        <w:t xml:space="preserve">both </w:t>
      </w:r>
      <w:r w:rsidR="001D35FD" w:rsidRPr="005852B2">
        <w:t>an indictable offence</w:t>
      </w:r>
      <w:r w:rsidR="001D35FD">
        <w:t xml:space="preserve"> and a serious offence</w:t>
      </w:r>
      <w:r w:rsidRPr="005852B2">
        <w:t xml:space="preserve">, namely an offence against s400.9 of the </w:t>
      </w:r>
      <w:r w:rsidRPr="005852B2">
        <w:rPr>
          <w:i/>
          <w:iCs/>
        </w:rPr>
        <w:t>Criminal Code</w:t>
      </w:r>
      <w:r w:rsidRPr="005852B2">
        <w:t>.</w:t>
      </w:r>
    </w:p>
    <w:p w14:paraId="741A423C" w14:textId="1C0749B5" w:rsidR="005852B2" w:rsidRPr="005852B2" w:rsidRDefault="005852B2" w:rsidP="0071338B">
      <w:pPr>
        <w:pStyle w:val="CCVNumberLevel1"/>
        <w:ind w:left="1134"/>
      </w:pPr>
      <w:r w:rsidRPr="005852B2">
        <w:t xml:space="preserve">I note that the discretion not to make an order for forfeiture in certain circumstances, which appears within s47(4) and </w:t>
      </w:r>
      <w:r w:rsidR="00617CFC">
        <w:t>s</w:t>
      </w:r>
      <w:r w:rsidRPr="005852B2">
        <w:t xml:space="preserve">49(4) of the Act, is </w:t>
      </w:r>
      <w:r w:rsidR="000741C1">
        <w:t>only</w:t>
      </w:r>
      <w:r w:rsidRPr="005852B2">
        <w:t xml:space="preserve"> enlivened, if</w:t>
      </w:r>
      <w:r w:rsidR="00617CFC">
        <w:t>,</w:t>
      </w:r>
      <w:r w:rsidRPr="005852B2">
        <w:t xml:space="preserve"> </w:t>
      </w:r>
      <w:r w:rsidRPr="005852B2">
        <w:rPr>
          <w:i/>
          <w:iCs/>
        </w:rPr>
        <w:t>inter alia</w:t>
      </w:r>
      <w:r w:rsidRPr="005852B2">
        <w:t>, I am satisfied that the</w:t>
      </w:r>
      <w:r w:rsidR="000741C1">
        <w:t xml:space="preserve"> Turramurra</w:t>
      </w:r>
      <w:r w:rsidRPr="005852B2">
        <w:t xml:space="preserve"> property is </w:t>
      </w:r>
      <w:r w:rsidR="000741C1">
        <w:t xml:space="preserve">not </w:t>
      </w:r>
      <w:r w:rsidRPr="005852B2">
        <w:lastRenderedPageBreak/>
        <w:t xml:space="preserve">proceeds of an offence. </w:t>
      </w:r>
      <w:r w:rsidR="00017EB8">
        <w:t xml:space="preserve"> </w:t>
      </w:r>
      <w:r w:rsidRPr="005852B2">
        <w:t xml:space="preserve">As </w:t>
      </w:r>
      <w:r w:rsidR="000741C1">
        <w:t xml:space="preserve">referred to above, </w:t>
      </w:r>
      <w:r w:rsidRPr="005852B2">
        <w:t>I have reached th</w:t>
      </w:r>
      <w:r w:rsidR="000741C1">
        <w:t>e</w:t>
      </w:r>
      <w:r w:rsidRPr="005852B2">
        <w:t xml:space="preserve"> conclusion</w:t>
      </w:r>
      <w:r w:rsidR="000741C1">
        <w:t xml:space="preserve"> that the Turramurra property is proceeds of an offence.  Given this,</w:t>
      </w:r>
      <w:r w:rsidRPr="005852B2">
        <w:t xml:space="preserve"> the discretion is not able to be exercised.</w:t>
      </w:r>
    </w:p>
    <w:p w14:paraId="2E6BFFF1" w14:textId="6AC80921" w:rsidR="005852B2" w:rsidRPr="005852B2" w:rsidRDefault="005852B2" w:rsidP="0071338B">
      <w:pPr>
        <w:pStyle w:val="CCVNumberLevel1"/>
        <w:ind w:left="1134"/>
      </w:pPr>
      <w:r w:rsidRPr="005852B2">
        <w:t>In those circumstances, I grant the Commissioner’s application for forfeiture of the Turramurra property under s47</w:t>
      </w:r>
      <w:r w:rsidR="00753DF7">
        <w:t xml:space="preserve"> </w:t>
      </w:r>
      <w:r w:rsidRPr="005852B2">
        <w:t>of the Act.</w:t>
      </w:r>
      <w:r w:rsidR="00017EB8">
        <w:t xml:space="preserve"> </w:t>
      </w:r>
      <w:r w:rsidRPr="005852B2">
        <w:t xml:space="preserve"> </w:t>
      </w:r>
      <w:r w:rsidR="00753DF7">
        <w:t xml:space="preserve">As I have granted the Commissioner’s application </w:t>
      </w:r>
      <w:r w:rsidR="00017EB8">
        <w:t xml:space="preserve">for </w:t>
      </w:r>
      <w:r w:rsidR="00753DF7">
        <w:t>forfeiture under that section, there is no need for me to consider the application for forfeiture made under s49 of the Act.</w:t>
      </w:r>
      <w:r w:rsidR="009C4961">
        <w:t xml:space="preserve">  However, for the avoidance of doubt, I note that the provisions for making a forfeiture order under s49 of the Act, are also satisfied.  Thus, I would have granted the Commissioner’s application for forfeiture under s49, if that had been the only application for forfeiture that had been made.</w:t>
      </w:r>
    </w:p>
    <w:p w14:paraId="00469C0B" w14:textId="2D7C8B3E" w:rsidR="005852B2" w:rsidRPr="005852B2" w:rsidRDefault="005852B2" w:rsidP="00A2719D">
      <w:pPr>
        <w:pStyle w:val="CCVHeadingLevel1"/>
      </w:pPr>
      <w:bookmarkStart w:id="73" w:name="_Toc139016383"/>
      <w:r w:rsidRPr="005852B2">
        <w:t xml:space="preserve">Mrs Abedini’s </w:t>
      </w:r>
      <w:r w:rsidR="000741C1">
        <w:t xml:space="preserve">application for </w:t>
      </w:r>
      <w:r w:rsidRPr="005852B2">
        <w:t>exclusion from forfeiture</w:t>
      </w:r>
      <w:bookmarkEnd w:id="73"/>
    </w:p>
    <w:p w14:paraId="42373A19" w14:textId="37F62EDB" w:rsidR="00FE3098" w:rsidRDefault="00033BF2" w:rsidP="0071338B">
      <w:pPr>
        <w:pStyle w:val="CCVNumberLevel1"/>
        <w:ind w:left="1134"/>
      </w:pPr>
      <w:r>
        <w:t>Under</w:t>
      </w:r>
      <w:r w:rsidR="005852B2" w:rsidRPr="005852B2">
        <w:t xml:space="preserve"> s73 of the Act, </w:t>
      </w:r>
      <w:r>
        <w:t xml:space="preserve">a </w:t>
      </w:r>
      <w:r w:rsidR="00B71B6E">
        <w:t>C</w:t>
      </w:r>
      <w:r>
        <w:t>ourt that made a forfeiture order must make an order excluding a specified interest in property from forfeiture application for exclusion from forfeiture may be made, if</w:t>
      </w:r>
      <w:r w:rsidR="00FE3098">
        <w:t xml:space="preserve"> (relevantly to this application)</w:t>
      </w:r>
      <w:r>
        <w:t>:</w:t>
      </w:r>
    </w:p>
    <w:p w14:paraId="124B6D4D" w14:textId="6E8EAC05" w:rsidR="00033BF2" w:rsidRDefault="00FE3098" w:rsidP="00FE3098">
      <w:pPr>
        <w:pStyle w:val="CCVNumberLevel1"/>
        <w:numPr>
          <w:ilvl w:val="0"/>
          <w:numId w:val="0"/>
        </w:numPr>
        <w:ind w:left="1701" w:hanging="567"/>
      </w:pPr>
      <w:r>
        <w:t>(a)</w:t>
      </w:r>
      <w:r>
        <w:tab/>
      </w:r>
      <w:r w:rsidR="00033BF2">
        <w:t>the forfeiture order specifies property in which the applicant has an interest</w:t>
      </w:r>
      <w:r>
        <w:t>;</w:t>
      </w:r>
      <w:r w:rsidR="00033BF2">
        <w:t xml:space="preserve"> and </w:t>
      </w:r>
    </w:p>
    <w:p w14:paraId="726A241D" w14:textId="2800E946" w:rsidR="00FE3098" w:rsidRDefault="00FE3098" w:rsidP="00FE3098">
      <w:pPr>
        <w:pStyle w:val="CCVNumberLevel1"/>
        <w:numPr>
          <w:ilvl w:val="0"/>
          <w:numId w:val="0"/>
        </w:numPr>
        <w:ind w:left="1701" w:hanging="567"/>
      </w:pPr>
      <w:r>
        <w:t>(b)</w:t>
      </w:r>
      <w:r>
        <w:tab/>
        <w:t xml:space="preserve">if the forfeiture order was made under s47 </w:t>
      </w:r>
      <w:r w:rsidR="00250B9A">
        <w:t xml:space="preserve">or s49 </w:t>
      </w:r>
      <w:r>
        <w:t xml:space="preserve">of the Act, the </w:t>
      </w:r>
      <w:r w:rsidR="00094E48">
        <w:t>C</w:t>
      </w:r>
      <w:r>
        <w:t>ourt is satisfied that the applicant’s interest is neither:</w:t>
      </w:r>
    </w:p>
    <w:p w14:paraId="06BDBEF0" w14:textId="7E3BF171" w:rsidR="00FE3098" w:rsidRDefault="00FE3098" w:rsidP="00FE3098">
      <w:pPr>
        <w:pStyle w:val="CCVNumberLevel1"/>
        <w:numPr>
          <w:ilvl w:val="0"/>
          <w:numId w:val="0"/>
        </w:numPr>
        <w:ind w:left="2268" w:hanging="567"/>
      </w:pPr>
      <w:r>
        <w:t>(i)</w:t>
      </w:r>
      <w:r>
        <w:tab/>
        <w:t>proceeds of unlawful activity;  nor</w:t>
      </w:r>
    </w:p>
    <w:p w14:paraId="5CAA76EF" w14:textId="615E1D17" w:rsidR="00FE3098" w:rsidRDefault="00FE3098" w:rsidP="00FE3098">
      <w:pPr>
        <w:pStyle w:val="CCVNumberLevel1"/>
        <w:numPr>
          <w:ilvl w:val="0"/>
          <w:numId w:val="0"/>
        </w:numPr>
        <w:ind w:left="2268" w:hanging="567"/>
      </w:pPr>
      <w:r>
        <w:t>(ii)</w:t>
      </w:r>
      <w:r>
        <w:tab/>
        <w:t>if the offence on which the order was based is a serious offence, an instrument of any serious offence.</w:t>
      </w:r>
    </w:p>
    <w:p w14:paraId="2FDCFD28" w14:textId="09815A61" w:rsidR="005852B2" w:rsidRPr="005852B2" w:rsidRDefault="00FE3098" w:rsidP="0071338B">
      <w:pPr>
        <w:pStyle w:val="CCVNumberLevel1"/>
        <w:ind w:left="1134"/>
      </w:pPr>
      <w:r>
        <w:t>F</w:t>
      </w:r>
      <w:r w:rsidR="005852B2" w:rsidRPr="005852B2">
        <w:t xml:space="preserve">or the reasons set out above, Mrs Abedini has not satisfied me to the requisite standard, that the </w:t>
      </w:r>
      <w:r>
        <w:t xml:space="preserve">Turramurra </w:t>
      </w:r>
      <w:r w:rsidR="005852B2" w:rsidRPr="005852B2">
        <w:t xml:space="preserve">property is neither the proceeds of unlawful activity nor an instrument of any serious offence. </w:t>
      </w:r>
    </w:p>
    <w:p w14:paraId="4BE8B2FC" w14:textId="06118921" w:rsidR="005852B2" w:rsidRPr="005852B2" w:rsidRDefault="005852B2" w:rsidP="0071338B">
      <w:pPr>
        <w:pStyle w:val="CCVNumberLevel1"/>
        <w:ind w:left="1134"/>
      </w:pPr>
      <w:r w:rsidRPr="005852B2">
        <w:lastRenderedPageBreak/>
        <w:t xml:space="preserve">In those circumstances, Mrs Abedini’s application for exclusion from </w:t>
      </w:r>
      <w:r w:rsidR="00617CFC">
        <w:t>f</w:t>
      </w:r>
      <w:r w:rsidRPr="005852B2">
        <w:t>orfeiture must be dismissed.</w:t>
      </w:r>
    </w:p>
    <w:p w14:paraId="39275267" w14:textId="5D6164A6" w:rsidR="005852B2" w:rsidRPr="005852B2" w:rsidRDefault="000741C1" w:rsidP="00A2719D">
      <w:pPr>
        <w:pStyle w:val="CCVHeadingLevel1"/>
      </w:pPr>
      <w:bookmarkStart w:id="74" w:name="_Toc139016384"/>
      <w:r>
        <w:t>Mrs Abedini’s a</w:t>
      </w:r>
      <w:r w:rsidR="005852B2" w:rsidRPr="005852B2">
        <w:t>pplication for compensation</w:t>
      </w:r>
      <w:bookmarkEnd w:id="74"/>
    </w:p>
    <w:p w14:paraId="3490FFA0" w14:textId="7CFF0A7F" w:rsidR="00F855F9" w:rsidRDefault="005852B2" w:rsidP="0071338B">
      <w:pPr>
        <w:pStyle w:val="CCVNumberLevel1"/>
        <w:ind w:left="1134"/>
      </w:pPr>
      <w:r w:rsidRPr="005852B2">
        <w:t>As set out above, under s77</w:t>
      </w:r>
      <w:r w:rsidR="00BF6D9B">
        <w:t>(1)</w:t>
      </w:r>
      <w:r w:rsidRPr="005852B2">
        <w:t xml:space="preserve"> of the Act, a compensation order may only be made if:</w:t>
      </w:r>
    </w:p>
    <w:p w14:paraId="39AB7E88" w14:textId="477521E7" w:rsidR="005852B2" w:rsidRDefault="00FD5F45" w:rsidP="00FD5F45">
      <w:pPr>
        <w:pStyle w:val="CCVQuoteLevel1"/>
        <w:ind w:left="2268" w:hanging="567"/>
      </w:pPr>
      <w:r>
        <w:t>“(a)</w:t>
      </w:r>
      <w:r>
        <w:tab/>
      </w:r>
      <w:r w:rsidR="005852B2" w:rsidRPr="005852B2">
        <w:t xml:space="preserve">a person </w:t>
      </w:r>
      <w:r w:rsidR="00F855F9">
        <w:t xml:space="preserve">… </w:t>
      </w:r>
      <w:r w:rsidR="005852B2" w:rsidRPr="005852B2">
        <w:t>has applied for a compensation order; and</w:t>
      </w:r>
    </w:p>
    <w:p w14:paraId="03220658" w14:textId="69C67ACC" w:rsidR="005852B2" w:rsidRDefault="00FD5F45" w:rsidP="00FD5F45">
      <w:pPr>
        <w:pStyle w:val="CCVQuoteLevel1"/>
        <w:ind w:left="2268" w:hanging="567"/>
      </w:pPr>
      <w:r>
        <w:t xml:space="preserve"> (b)</w:t>
      </w:r>
      <w:r>
        <w:tab/>
      </w:r>
      <w:r w:rsidR="005852B2" w:rsidRPr="005852B2">
        <w:t xml:space="preserve">the court is satisfied that the applicant has an </w:t>
      </w:r>
      <w:r>
        <w:t>*</w:t>
      </w:r>
      <w:r w:rsidR="005852B2" w:rsidRPr="005852B2">
        <w:t>interest in the property specified in the forfeiture order or in the application for the forfeiture order; and</w:t>
      </w:r>
    </w:p>
    <w:p w14:paraId="4B5A16C4" w14:textId="26DF7464" w:rsidR="005852B2" w:rsidRDefault="00FD5F45" w:rsidP="006637A6">
      <w:pPr>
        <w:pStyle w:val="CCVQuoteLevel1"/>
        <w:tabs>
          <w:tab w:val="left" w:pos="2268"/>
        </w:tabs>
        <w:ind w:left="2268" w:hanging="567"/>
      </w:pPr>
      <w:r>
        <w:t xml:space="preserve"> (c)</w:t>
      </w:r>
      <w:r>
        <w:tab/>
      </w:r>
      <w:r w:rsidR="005852B2" w:rsidRPr="005852B2">
        <w:t>the court is satisfied that a proportion of the value of the applicant’s interest was not derived or realised, directly or indirectly, from the commission of any offence; and</w:t>
      </w:r>
    </w:p>
    <w:p w14:paraId="5A282AE8" w14:textId="29794CAB" w:rsidR="005852B2" w:rsidRDefault="00FD5F45" w:rsidP="00FD5F45">
      <w:pPr>
        <w:pStyle w:val="CCVQuoteLevel1"/>
        <w:tabs>
          <w:tab w:val="left" w:pos="2268"/>
        </w:tabs>
        <w:ind w:left="2268" w:hanging="567"/>
      </w:pPr>
      <w:r>
        <w:t xml:space="preserve"> (d)</w:t>
      </w:r>
      <w:r>
        <w:tab/>
      </w:r>
      <w:r w:rsidR="005852B2" w:rsidRPr="005852B2">
        <w:t>the court is satisfied that the applicant’s interest is not an instrument of any offence; and</w:t>
      </w:r>
    </w:p>
    <w:p w14:paraId="5202DE9F" w14:textId="2D7F0FBE" w:rsidR="005852B2" w:rsidRDefault="00FD5F45" w:rsidP="006637A6">
      <w:pPr>
        <w:pStyle w:val="CCVQuoteLevel1"/>
        <w:tabs>
          <w:tab w:val="left" w:pos="2268"/>
        </w:tabs>
        <w:ind w:left="2268" w:hanging="567"/>
      </w:pPr>
      <w:r>
        <w:t xml:space="preserve"> (e)</w:t>
      </w:r>
      <w:r>
        <w:tab/>
      </w:r>
      <w:r w:rsidR="005852B2" w:rsidRPr="005852B2">
        <w:t>in the case of a court that is hearing or is to hear an application for a forfeiture order—the court makes the forfeiture order.”</w:t>
      </w:r>
    </w:p>
    <w:p w14:paraId="53235985" w14:textId="000845C3" w:rsidR="005852B2" w:rsidRPr="005852B2" w:rsidRDefault="005852B2" w:rsidP="0071338B">
      <w:pPr>
        <w:pStyle w:val="CCVNumberLevel1"/>
        <w:ind w:left="1134"/>
      </w:pPr>
      <w:r w:rsidRPr="005852B2">
        <w:t>The provisions of s78(1) of the Act specify when an application for a compensation order may be made before a forfeiture order has been made.  There was no dispute that the provisions of that section were satisfied in this case.</w:t>
      </w:r>
    </w:p>
    <w:p w14:paraId="0E2E2267" w14:textId="77777777" w:rsidR="005852B2" w:rsidRPr="005852B2" w:rsidRDefault="005852B2" w:rsidP="0071338B">
      <w:pPr>
        <w:pStyle w:val="CCVNumberLevel1"/>
        <w:ind w:left="1134"/>
      </w:pPr>
      <w:r w:rsidRPr="005852B2">
        <w:t>Similarly:</w:t>
      </w:r>
    </w:p>
    <w:p w14:paraId="1AEA9027" w14:textId="77777777" w:rsidR="005852B2" w:rsidRPr="005852B2" w:rsidRDefault="005852B2" w:rsidP="0071338B">
      <w:pPr>
        <w:pStyle w:val="CCVNumberLevel2"/>
      </w:pPr>
      <w:r w:rsidRPr="005852B2">
        <w:t>it was not in dispute that Mrs Abedini satisfied the provisions of s77(1)(a) of the Act;  and</w:t>
      </w:r>
    </w:p>
    <w:p w14:paraId="33A8EDA1" w14:textId="761668B5" w:rsidR="005852B2" w:rsidRPr="005852B2" w:rsidRDefault="005852B2" w:rsidP="0071338B">
      <w:pPr>
        <w:pStyle w:val="CCVNumberLevel2"/>
      </w:pPr>
      <w:r w:rsidRPr="005852B2">
        <w:t>as set out above, I have found that Mrs Abedini does have a relevant interest in the Turramurra property, namely a right to occupy</w:t>
      </w:r>
      <w:r w:rsidR="00BF6D9B">
        <w:t xml:space="preserve"> that property</w:t>
      </w:r>
      <w:r w:rsidRPr="005852B2">
        <w:t>.</w:t>
      </w:r>
    </w:p>
    <w:p w14:paraId="72B0FB93" w14:textId="77777777" w:rsidR="005852B2" w:rsidRPr="005852B2" w:rsidRDefault="005852B2" w:rsidP="00FE3098">
      <w:pPr>
        <w:pStyle w:val="CCVNumberLevel1"/>
        <w:tabs>
          <w:tab w:val="clear" w:pos="1702"/>
        </w:tabs>
        <w:ind w:left="1134"/>
      </w:pPr>
      <w:r w:rsidRPr="005852B2">
        <w:t>However, having concluded that:</w:t>
      </w:r>
    </w:p>
    <w:p w14:paraId="0AB01830" w14:textId="0A97124B" w:rsidR="005852B2" w:rsidRPr="005852B2" w:rsidRDefault="005852B2" w:rsidP="0071338B">
      <w:pPr>
        <w:pStyle w:val="CCVNumberLevel2"/>
      </w:pPr>
      <w:r w:rsidRPr="005852B2">
        <w:lastRenderedPageBreak/>
        <w:t xml:space="preserve">the </w:t>
      </w:r>
      <w:r w:rsidR="006D3C5D">
        <w:t xml:space="preserve">Turramurra </w:t>
      </w:r>
      <w:r w:rsidRPr="005852B2">
        <w:t>property, which is held on trust for Mr Abedini by Mr Isfhani, is either the proceeds of unlawful activity and/or an instrument of a serious offence;  and</w:t>
      </w:r>
    </w:p>
    <w:p w14:paraId="209C9E90" w14:textId="6ABE19D6" w:rsidR="005852B2" w:rsidRPr="005852B2" w:rsidRDefault="005852B2" w:rsidP="0071338B">
      <w:pPr>
        <w:pStyle w:val="CCVNumberLevel2"/>
      </w:pPr>
      <w:r w:rsidRPr="005852B2">
        <w:t xml:space="preserve">such interest as Mrs Abedini has in the Turramurra property, is </w:t>
      </w:r>
      <w:r w:rsidR="006D3C5D">
        <w:t>directly or indirectly</w:t>
      </w:r>
      <w:r w:rsidRPr="005852B2">
        <w:t xml:space="preserve"> derived from Mr Abedini </w:t>
      </w:r>
    </w:p>
    <w:p w14:paraId="337BCBD6" w14:textId="77777777" w:rsidR="005852B2" w:rsidRPr="005852B2" w:rsidRDefault="005852B2" w:rsidP="006637A6">
      <w:pPr>
        <w:pStyle w:val="CCVNumberLevel1"/>
        <w:numPr>
          <w:ilvl w:val="0"/>
          <w:numId w:val="0"/>
        </w:numPr>
        <w:ind w:left="1134"/>
      </w:pPr>
      <w:r w:rsidRPr="005852B2">
        <w:t>I am unable to be satisfied that any proportion of the value of her interest, was not derived or realised, directly or indirectly, from the commission of any offence.</w:t>
      </w:r>
    </w:p>
    <w:p w14:paraId="2F479C32" w14:textId="77777777" w:rsidR="005852B2" w:rsidRPr="005852B2" w:rsidRDefault="005852B2" w:rsidP="0071338B">
      <w:pPr>
        <w:pStyle w:val="CCVNumberLevel1"/>
        <w:ind w:left="1134"/>
      </w:pPr>
      <w:r w:rsidRPr="005852B2">
        <w:t xml:space="preserve">In those circumstances, the application for a compensation order must be dismissed. </w:t>
      </w:r>
    </w:p>
    <w:p w14:paraId="694000A1" w14:textId="77777777" w:rsidR="005852B2" w:rsidRPr="005852B2" w:rsidRDefault="005852B2" w:rsidP="00A2719D">
      <w:pPr>
        <w:pStyle w:val="CCVHeadingLevel1"/>
      </w:pPr>
      <w:bookmarkStart w:id="75" w:name="_Toc139016385"/>
      <w:r w:rsidRPr="005852B2">
        <w:t>Application for relief from hardship</w:t>
      </w:r>
      <w:bookmarkEnd w:id="75"/>
    </w:p>
    <w:p w14:paraId="576511DB" w14:textId="2DAF2185" w:rsidR="005852B2" w:rsidRDefault="005852B2" w:rsidP="0071338B">
      <w:pPr>
        <w:pStyle w:val="CCVNumberLevel1"/>
        <w:ind w:left="1134"/>
      </w:pPr>
      <w:r w:rsidRPr="005852B2">
        <w:t>The relevant provisions of s72 of the Act and the definition of the term “</w:t>
      </w:r>
      <w:r w:rsidRPr="005852B2">
        <w:rPr>
          <w:i/>
          <w:iCs/>
        </w:rPr>
        <w:t>dependant</w:t>
      </w:r>
      <w:r w:rsidRPr="005852B2">
        <w:t>”, are set out above.</w:t>
      </w:r>
    </w:p>
    <w:p w14:paraId="1CF0DC8D" w14:textId="77777777" w:rsidR="00BA2F4D" w:rsidRPr="005852B2" w:rsidRDefault="00BA2F4D" w:rsidP="0071338B">
      <w:pPr>
        <w:pStyle w:val="CCVNumberLevel1"/>
        <w:ind w:left="1134"/>
      </w:pPr>
      <w:r>
        <w:t>As set out above, t</w:t>
      </w:r>
      <w:r w:rsidRPr="005852B2">
        <w:t>he relevant objects of the confiscation scheme established under the Act include:</w:t>
      </w:r>
      <w:r w:rsidRPr="005852B2">
        <w:rPr>
          <w:vertAlign w:val="superscript"/>
        </w:rPr>
        <w:footnoteReference w:id="434"/>
      </w:r>
    </w:p>
    <w:p w14:paraId="5F49C558" w14:textId="77777777" w:rsidR="00BA2F4D" w:rsidRPr="005852B2" w:rsidRDefault="00BA2F4D" w:rsidP="0071338B">
      <w:pPr>
        <w:pStyle w:val="CCVNumberLevel2"/>
      </w:pPr>
      <w:r w:rsidRPr="005852B2">
        <w:t>to deprive persons of proceeds of offences and benefits derived from offences against the laws of the Commonwealth;  and</w:t>
      </w:r>
    </w:p>
    <w:p w14:paraId="2C249CAF" w14:textId="77777777" w:rsidR="00BA2F4D" w:rsidRPr="005852B2" w:rsidRDefault="00BA2F4D" w:rsidP="0071338B">
      <w:pPr>
        <w:pStyle w:val="CCVNumberLevel2"/>
      </w:pPr>
      <w:r w:rsidRPr="005852B2">
        <w:t>to deprive persons of proceeds of unexplained wealth amounts that the person cannot satisfy a court were not derived or realised, directly or indirectly, from certain offences;</w:t>
      </w:r>
    </w:p>
    <w:p w14:paraId="139BA5A4" w14:textId="77777777" w:rsidR="00BA2F4D" w:rsidRPr="005852B2" w:rsidRDefault="00BA2F4D" w:rsidP="0071338B">
      <w:pPr>
        <w:pStyle w:val="CCVNumberLevel2"/>
      </w:pPr>
      <w:r w:rsidRPr="005852B2">
        <w:t>to punish and deter persons from breaching the laws of the Commonwealth;  and</w:t>
      </w:r>
    </w:p>
    <w:p w14:paraId="32A5C7DB" w14:textId="473F67F6" w:rsidR="00BA2F4D" w:rsidRPr="005852B2" w:rsidRDefault="00BA2F4D" w:rsidP="0071338B">
      <w:pPr>
        <w:pStyle w:val="CCVNumberLevel2"/>
      </w:pPr>
      <w:r w:rsidRPr="005852B2">
        <w:t>to enable law enforcement authorities to effectively trace proceeds, benefits and unexplained wealth amounts</w:t>
      </w:r>
      <w:r>
        <w:t>.</w:t>
      </w:r>
    </w:p>
    <w:p w14:paraId="5B6AD194" w14:textId="49C9F5D4" w:rsidR="005852B2" w:rsidRDefault="005852B2" w:rsidP="0071338B">
      <w:pPr>
        <w:pStyle w:val="CCVNumberLevel1"/>
        <w:ind w:left="1134"/>
      </w:pPr>
      <w:r w:rsidRPr="005852B2">
        <w:lastRenderedPageBreak/>
        <w:t>The order sought by Mrs Abedini under this section was “</w:t>
      </w:r>
      <w:r w:rsidRPr="005852B2">
        <w:rPr>
          <w:i/>
          <w:iCs/>
        </w:rPr>
        <w:t xml:space="preserve">a hardship order … for an amount to be determined by the court to be paid to each of the </w:t>
      </w:r>
      <w:r w:rsidR="00326BB7">
        <w:rPr>
          <w:i/>
          <w:iCs/>
        </w:rPr>
        <w:t>A</w:t>
      </w:r>
      <w:r w:rsidRPr="005852B2">
        <w:rPr>
          <w:i/>
          <w:iCs/>
        </w:rPr>
        <w:t>pplicant’s dependants, Paris Abedini (born March 2003) and Parsia Abedini (born August 2004</w:t>
      </w:r>
      <w:r w:rsidR="00B71B6E">
        <w:rPr>
          <w:i/>
          <w:iCs/>
        </w:rPr>
        <w:t>)</w:t>
      </w:r>
      <w:r w:rsidRPr="005852B2">
        <w:rPr>
          <w:i/>
          <w:iCs/>
        </w:rPr>
        <w:t xml:space="preserve"> (Children) to relieve the hardship which will be caused to the Children by the forfeiture of the Property</w:t>
      </w:r>
      <w:r w:rsidRPr="005852B2">
        <w:t>.”</w:t>
      </w:r>
    </w:p>
    <w:p w14:paraId="2BF6FE7F" w14:textId="77777777" w:rsidR="005852B2" w:rsidRPr="005852B2" w:rsidRDefault="005852B2" w:rsidP="0071338B">
      <w:pPr>
        <w:pStyle w:val="CCVNumberLevel1"/>
        <w:ind w:left="1134"/>
      </w:pPr>
      <w:r w:rsidRPr="005852B2">
        <w:t>The evidence in relation to this matter was as follows:</w:t>
      </w:r>
    </w:p>
    <w:p w14:paraId="3D8E1EE9" w14:textId="77777777" w:rsidR="005852B2" w:rsidRPr="005852B2" w:rsidRDefault="005852B2" w:rsidP="0071338B">
      <w:pPr>
        <w:pStyle w:val="CCVNumberLevel2"/>
      </w:pPr>
      <w:r w:rsidRPr="005852B2">
        <w:t>since its purchase in 2011 to the date of her 8 April 2022 affidavit, Mrs Abedini and her children have lived in the Turramurra property;</w:t>
      </w:r>
      <w:r w:rsidRPr="005852B2">
        <w:rPr>
          <w:vertAlign w:val="superscript"/>
        </w:rPr>
        <w:footnoteReference w:id="435"/>
      </w:r>
    </w:p>
    <w:p w14:paraId="1044A325" w14:textId="14EB2E43" w:rsidR="005852B2" w:rsidRPr="005852B2" w:rsidRDefault="005852B2" w:rsidP="0071338B">
      <w:pPr>
        <w:pStyle w:val="CCVNumberLevel2"/>
      </w:pPr>
      <w:r w:rsidRPr="005852B2">
        <w:t xml:space="preserve">Mrs Abedini is an </w:t>
      </w:r>
      <w:r w:rsidR="003E44A1" w:rsidRPr="005852B2">
        <w:t>artist,</w:t>
      </w:r>
      <w:r w:rsidRPr="005852B2">
        <w:t xml:space="preserve"> and her home is also her artist’s studio and art gallery.  </w:t>
      </w:r>
      <w:r w:rsidR="00094E48">
        <w:t xml:space="preserve"> </w:t>
      </w:r>
      <w:r w:rsidRPr="005852B2">
        <w:t xml:space="preserve">If Mrs Abedini loses her </w:t>
      </w:r>
      <w:r w:rsidR="003E44A1" w:rsidRPr="005852B2">
        <w:t>home,</w:t>
      </w:r>
      <w:r w:rsidRPr="005852B2">
        <w:t xml:space="preserve"> she will lose her business.</w:t>
      </w:r>
      <w:r w:rsidRPr="005852B2">
        <w:rPr>
          <w:vertAlign w:val="superscript"/>
        </w:rPr>
        <w:footnoteReference w:id="436"/>
      </w:r>
      <w:r w:rsidRPr="005852B2">
        <w:t xml:space="preserve">  Both Paris and Parsia live off their mother’s work as an artist.</w:t>
      </w:r>
      <w:r w:rsidRPr="005852B2">
        <w:rPr>
          <w:vertAlign w:val="superscript"/>
        </w:rPr>
        <w:footnoteReference w:id="437"/>
      </w:r>
      <w:r w:rsidRPr="005852B2">
        <w:t xml:space="preserve">  Paris works part</w:t>
      </w:r>
      <w:r w:rsidR="00326BB7">
        <w:t xml:space="preserve"> </w:t>
      </w:r>
      <w:r w:rsidRPr="005852B2">
        <w:t>time in her mother’s art studio.  She hopes to keep working on developing her mother’s business.</w:t>
      </w:r>
      <w:r w:rsidRPr="005852B2">
        <w:rPr>
          <w:vertAlign w:val="superscript"/>
        </w:rPr>
        <w:footnoteReference w:id="438"/>
      </w:r>
      <w:r w:rsidRPr="005852B2">
        <w:t xml:space="preserve">  All of Paris’ and Parsia’s livelihood, friendship and connections belong to the area around where they live;</w:t>
      </w:r>
      <w:r w:rsidRPr="005852B2">
        <w:rPr>
          <w:vertAlign w:val="superscript"/>
        </w:rPr>
        <w:footnoteReference w:id="439"/>
      </w:r>
    </w:p>
    <w:p w14:paraId="34337565" w14:textId="16BD144C" w:rsidR="005852B2" w:rsidRPr="005852B2" w:rsidRDefault="005852B2" w:rsidP="0071338B">
      <w:pPr>
        <w:pStyle w:val="CCVNumberLevel2"/>
      </w:pPr>
      <w:r w:rsidRPr="005852B2">
        <w:t xml:space="preserve">Parsia Abedini goes to a local school and Paris Abedini attends a nearby </w:t>
      </w:r>
      <w:r w:rsidR="00326BB7">
        <w:t>u</w:t>
      </w:r>
      <w:r w:rsidRPr="005852B2">
        <w:t>niversity.</w:t>
      </w:r>
      <w:r w:rsidRPr="005852B2">
        <w:rPr>
          <w:vertAlign w:val="superscript"/>
        </w:rPr>
        <w:footnoteReference w:id="440"/>
      </w:r>
      <w:r w:rsidRPr="005852B2">
        <w:t xml:space="preserve">  Parsia is hoping to attend the same </w:t>
      </w:r>
      <w:r w:rsidR="00326BB7">
        <w:t>u</w:t>
      </w:r>
      <w:r w:rsidRPr="005852B2">
        <w:t xml:space="preserve">niversity as Paris.  Living in the local catchment area for that </w:t>
      </w:r>
      <w:r w:rsidR="00326BB7">
        <w:t>u</w:t>
      </w:r>
      <w:r w:rsidRPr="005852B2">
        <w:t>niversity will be advantageous to Parsia in calculating his ATAR score;</w:t>
      </w:r>
      <w:r w:rsidRPr="005852B2">
        <w:rPr>
          <w:vertAlign w:val="superscript"/>
        </w:rPr>
        <w:footnoteReference w:id="441"/>
      </w:r>
    </w:p>
    <w:p w14:paraId="352B6AF3" w14:textId="77777777" w:rsidR="005852B2" w:rsidRPr="005852B2" w:rsidRDefault="005852B2" w:rsidP="0071338B">
      <w:pPr>
        <w:pStyle w:val="CCVNumberLevel2"/>
      </w:pPr>
      <w:r w:rsidRPr="005852B2">
        <w:lastRenderedPageBreak/>
        <w:t>Mrs Abedini and her children have suffered from depression, anxiety and stress because of the fear they have of losing the family home.  They have required psychological care as a result;</w:t>
      </w:r>
      <w:r w:rsidRPr="005852B2">
        <w:rPr>
          <w:vertAlign w:val="superscript"/>
        </w:rPr>
        <w:footnoteReference w:id="442"/>
      </w:r>
    </w:p>
    <w:p w14:paraId="5DB2BC26" w14:textId="77777777" w:rsidR="005852B2" w:rsidRPr="005852B2" w:rsidRDefault="005852B2" w:rsidP="0071338B">
      <w:pPr>
        <w:pStyle w:val="CCVNumberLevel2"/>
      </w:pPr>
      <w:r w:rsidRPr="005852B2">
        <w:t>should the Turramurra property be forfeited, depending upon Mrs Abedini’s income, she may need to rely on public housing;</w:t>
      </w:r>
      <w:r w:rsidRPr="005852B2">
        <w:rPr>
          <w:vertAlign w:val="superscript"/>
        </w:rPr>
        <w:footnoteReference w:id="443"/>
      </w:r>
    </w:p>
    <w:p w14:paraId="2CE8EFC6" w14:textId="5BDE2B6F" w:rsidR="005852B2" w:rsidRPr="005852B2" w:rsidRDefault="005852B2" w:rsidP="0071338B">
      <w:pPr>
        <w:pStyle w:val="CCVNumberLevel2"/>
      </w:pPr>
      <w:r w:rsidRPr="005852B2">
        <w:t>Mrs Abedini was previously employed, but recently lost her job.  That is because the company who employed her had a contract which has now ended.</w:t>
      </w:r>
      <w:r w:rsidRPr="005852B2">
        <w:rPr>
          <w:vertAlign w:val="superscript"/>
        </w:rPr>
        <w:footnoteReference w:id="444"/>
      </w:r>
      <w:r w:rsidRPr="005852B2">
        <w:t xml:space="preserve">  She has earned about $50,000 so far </w:t>
      </w:r>
      <w:r w:rsidR="00250B9A">
        <w:t>in the 2022</w:t>
      </w:r>
      <w:r w:rsidRPr="005852B2">
        <w:t xml:space="preserve"> financial year.  She has exhausted her savings paying for legal representation in this matter.  She is indebted to her current solicitors.</w:t>
      </w:r>
      <w:r w:rsidRPr="005852B2">
        <w:rPr>
          <w:vertAlign w:val="superscript"/>
        </w:rPr>
        <w:footnoteReference w:id="445"/>
      </w:r>
      <w:r w:rsidRPr="005852B2">
        <w:t xml:space="preserve">  She has no retirement savings.  She had planned to sell the Turramurra property to fund her retirement when the children leave home;</w:t>
      </w:r>
      <w:r w:rsidRPr="005852B2">
        <w:rPr>
          <w:vertAlign w:val="superscript"/>
        </w:rPr>
        <w:footnoteReference w:id="446"/>
      </w:r>
    </w:p>
    <w:p w14:paraId="7F433CF7" w14:textId="6EC060DA" w:rsidR="005852B2" w:rsidRPr="005852B2" w:rsidRDefault="005852B2" w:rsidP="0071338B">
      <w:pPr>
        <w:pStyle w:val="CCVNumberLevel2"/>
      </w:pPr>
      <w:r w:rsidRPr="005852B2">
        <w:t>while Mrs Abedini has some assets in Iran, she is unable to sell these items and she believes that there are international sanctions in place, which prevent her from selling those items or getting money from Iran</w:t>
      </w:r>
      <w:r w:rsidR="00326BB7">
        <w:t>;</w:t>
      </w:r>
      <w:r w:rsidRPr="005852B2">
        <w:rPr>
          <w:vertAlign w:val="superscript"/>
        </w:rPr>
        <w:footnoteReference w:id="447"/>
      </w:r>
      <w:r w:rsidRPr="005852B2">
        <w:t xml:space="preserve"> </w:t>
      </w:r>
    </w:p>
    <w:p w14:paraId="5186DF38" w14:textId="2C8200BD" w:rsidR="005852B2" w:rsidRPr="005852B2" w:rsidRDefault="005852B2" w:rsidP="0071338B">
      <w:pPr>
        <w:pStyle w:val="CCVNumberLevel2"/>
      </w:pPr>
      <w:r w:rsidRPr="005852B2">
        <w:t xml:space="preserve">Mrs Abedini is employed by and is a director of </w:t>
      </w:r>
      <w:r w:rsidR="00BF6D9B">
        <w:t>Up</w:t>
      </w:r>
      <w:r w:rsidRPr="005852B2">
        <w:t xml:space="preserve">land Sandpiper, a company that trades as a money remittance business.  Her ex-husband manages this </w:t>
      </w:r>
      <w:r w:rsidR="003E44A1" w:rsidRPr="005852B2">
        <w:t>business,</w:t>
      </w:r>
      <w:r w:rsidRPr="005852B2">
        <w:t xml:space="preserve"> and she receives a director’s fee from time to time</w:t>
      </w:r>
      <w:r w:rsidR="000741C1">
        <w:t>,</w:t>
      </w:r>
      <w:r w:rsidRPr="005852B2">
        <w:t xml:space="preserve"> which helps with her living expenses;</w:t>
      </w:r>
      <w:r w:rsidRPr="005852B2">
        <w:rPr>
          <w:vertAlign w:val="superscript"/>
        </w:rPr>
        <w:footnoteReference w:id="448"/>
      </w:r>
      <w:r w:rsidRPr="005852B2">
        <w:t xml:space="preserve"> </w:t>
      </w:r>
    </w:p>
    <w:p w14:paraId="3E2E3B30" w14:textId="68DCCA43" w:rsidR="005852B2" w:rsidRPr="005852B2" w:rsidRDefault="005852B2" w:rsidP="0071338B">
      <w:pPr>
        <w:pStyle w:val="CCVNumberLevel2"/>
      </w:pPr>
      <w:r w:rsidRPr="005852B2">
        <w:t xml:space="preserve">Mrs Abedini is now </w:t>
      </w:r>
      <w:r w:rsidR="00326BB7">
        <w:t>fifty-four</w:t>
      </w:r>
      <w:r w:rsidRPr="005852B2">
        <w:t xml:space="preserve"> years of age.  Her physical and mental health is failing.  She does not know how long she can continue to work.</w:t>
      </w:r>
      <w:r w:rsidRPr="005852B2">
        <w:rPr>
          <w:vertAlign w:val="superscript"/>
        </w:rPr>
        <w:footnoteReference w:id="449"/>
      </w:r>
    </w:p>
    <w:p w14:paraId="0EA18418" w14:textId="4E49145B" w:rsidR="005852B2" w:rsidRPr="005852B2" w:rsidRDefault="005852B2" w:rsidP="0071338B">
      <w:pPr>
        <w:pStyle w:val="CCVNumberLevel1"/>
        <w:ind w:left="1134"/>
      </w:pPr>
      <w:r w:rsidRPr="005852B2">
        <w:lastRenderedPageBreak/>
        <w:t>There are numerous cases which consider the concept of “</w:t>
      </w:r>
      <w:r w:rsidRPr="005852B2">
        <w:rPr>
          <w:i/>
          <w:iCs/>
        </w:rPr>
        <w:t>hardship</w:t>
      </w:r>
      <w:r w:rsidRPr="005852B2">
        <w:t xml:space="preserve">” in the context of a confiscations regime.  As to the discretion to refuse </w:t>
      </w:r>
      <w:r w:rsidR="000741C1">
        <w:t xml:space="preserve">to make </w:t>
      </w:r>
      <w:r w:rsidRPr="005852B2">
        <w:t>a forfeiture order on hardship grounds (noting that the state confiscations regime sets out a test which differs procedurally from that set out in the</w:t>
      </w:r>
      <w:r w:rsidR="00241BCE">
        <w:t xml:space="preserve"> Act</w:t>
      </w:r>
      <w:r w:rsidRPr="005852B2">
        <w:t xml:space="preserve">), in </w:t>
      </w:r>
      <w:r w:rsidR="00B433F6">
        <w:rPr>
          <w:i/>
          <w:iCs/>
        </w:rPr>
        <w:t>D</w:t>
      </w:r>
      <w:r w:rsidR="00B71B6E">
        <w:rPr>
          <w:i/>
          <w:iCs/>
        </w:rPr>
        <w:t xml:space="preserve">irector of </w:t>
      </w:r>
      <w:r w:rsidR="00B433F6">
        <w:rPr>
          <w:i/>
          <w:iCs/>
        </w:rPr>
        <w:t>P</w:t>
      </w:r>
      <w:r w:rsidR="00B71B6E">
        <w:rPr>
          <w:i/>
          <w:iCs/>
        </w:rPr>
        <w:t xml:space="preserve">ublic </w:t>
      </w:r>
      <w:r w:rsidR="00B433F6">
        <w:rPr>
          <w:i/>
          <w:iCs/>
        </w:rPr>
        <w:t>P</w:t>
      </w:r>
      <w:r w:rsidR="00B71B6E">
        <w:rPr>
          <w:i/>
          <w:iCs/>
        </w:rPr>
        <w:t>rosecutions</w:t>
      </w:r>
      <w:r w:rsidR="000320DC">
        <w:rPr>
          <w:i/>
          <w:iCs/>
        </w:rPr>
        <w:t xml:space="preserve"> v </w:t>
      </w:r>
      <w:r w:rsidRPr="005852B2">
        <w:rPr>
          <w:i/>
          <w:iCs/>
        </w:rPr>
        <w:t>Lake</w:t>
      </w:r>
      <w:r w:rsidR="00094E48">
        <w:t>,</w:t>
      </w:r>
      <w:r w:rsidRPr="005852B2">
        <w:rPr>
          <w:vertAlign w:val="superscript"/>
        </w:rPr>
        <w:footnoteReference w:id="450"/>
      </w:r>
      <w:r w:rsidRPr="005852B2">
        <w:t xml:space="preserve"> Kirby P (as he then was)</w:t>
      </w:r>
      <w:r w:rsidR="00094E48">
        <w:t>,</w:t>
      </w:r>
      <w:r w:rsidRPr="005852B2">
        <w:t xml:space="preserve"> stated:</w:t>
      </w:r>
    </w:p>
    <w:p w14:paraId="65555685" w14:textId="2FF26875" w:rsidR="005852B2" w:rsidRPr="005852B2" w:rsidRDefault="005852B2" w:rsidP="006637A6">
      <w:pPr>
        <w:pStyle w:val="CCVQuoteLevel1"/>
        <w:keepLines/>
      </w:pPr>
      <w:r w:rsidRPr="005852B2">
        <w:t>“</w:t>
      </w:r>
      <w:r w:rsidR="00536DE1">
        <w:t xml:space="preserve">… </w:t>
      </w:r>
      <w:r w:rsidRPr="005852B2">
        <w:t>In considering hardship, it is necessary to bear in mind that, of necessity, in achieving its objects, the Act will cause a measure of hardship in the deprivation of property.  Indeed that is its intention.  It is not that kind of hardship, therefore, that can give rise to the relief</w:t>
      </w:r>
      <w:r w:rsidR="00BC470A">
        <w:t xml:space="preserve"> </w:t>
      </w:r>
      <w:r w:rsidRPr="005852B2">
        <w:t>…</w:t>
      </w:r>
      <w:r w:rsidR="00BC470A">
        <w:t xml:space="preserve">  </w:t>
      </w:r>
      <w:r w:rsidRPr="005852B2">
        <w:t>The provision for relief</w:t>
      </w:r>
      <w:r w:rsidR="00BC470A">
        <w:t xml:space="preserve"> </w:t>
      </w:r>
      <w:r w:rsidRPr="005852B2">
        <w:t>…</w:t>
      </w:r>
      <w:r w:rsidR="00BC470A">
        <w:t xml:space="preserve"> </w:t>
      </w:r>
      <w:r w:rsidRPr="005852B2">
        <w:t xml:space="preserve">must not be so interpreted as to frustrate the achieving of the purpose of Parliament in enacting the exceptional provisions of the Act.  </w:t>
      </w:r>
      <w:r w:rsidRPr="005852B2">
        <w:rPr>
          <w:u w:val="single"/>
        </w:rPr>
        <w:t>Something more than ordinary hardship in the operation of the Act is therefore meant</w:t>
      </w:r>
      <w:r w:rsidRPr="005852B2">
        <w:t xml:space="preserve">.  Otherwise the Act would have, within it, the seeds of its own [in]effectiveness in every case.” </w:t>
      </w:r>
    </w:p>
    <w:p w14:paraId="15E5294D" w14:textId="292AFDC6" w:rsidR="005852B2" w:rsidRDefault="005852B2" w:rsidP="006637A6">
      <w:pPr>
        <w:pStyle w:val="CCVQuoteLevel1"/>
        <w:keepLines/>
      </w:pPr>
      <w:r w:rsidRPr="005852B2">
        <w:t xml:space="preserve"> (emphasis added)</w:t>
      </w:r>
    </w:p>
    <w:p w14:paraId="136E218D" w14:textId="5CB328CD" w:rsidR="005852B2" w:rsidRPr="005852B2" w:rsidRDefault="005852B2" w:rsidP="0071338B">
      <w:pPr>
        <w:pStyle w:val="CCVNumberLevel1"/>
        <w:ind w:left="1134"/>
      </w:pPr>
      <w:r w:rsidRPr="005852B2">
        <w:t xml:space="preserve">In </w:t>
      </w:r>
      <w:r w:rsidRPr="005852B2">
        <w:rPr>
          <w:i/>
          <w:iCs/>
        </w:rPr>
        <w:t>Director of Public Prosecutions v Ali (No 2)</w:t>
      </w:r>
      <w:r w:rsidRPr="005852B2">
        <w:t>,</w:t>
      </w:r>
      <w:r w:rsidRPr="005852B2">
        <w:rPr>
          <w:vertAlign w:val="superscript"/>
        </w:rPr>
        <w:footnoteReference w:id="451"/>
      </w:r>
      <w:r w:rsidRPr="005852B2">
        <w:t xml:space="preserve"> Hargrave J summarised what he described as the “</w:t>
      </w:r>
      <w:r w:rsidRPr="005852B2">
        <w:rPr>
          <w:i/>
          <w:iCs/>
        </w:rPr>
        <w:t>accepted approach</w:t>
      </w:r>
      <w:r w:rsidRPr="005852B2">
        <w:t xml:space="preserve">” disclosed by the authorities concerning the hardship discretion in the context of discretionary forfeiture, </w:t>
      </w:r>
      <w:r w:rsidRPr="005852B2">
        <w:rPr>
          <w:i/>
          <w:iCs/>
        </w:rPr>
        <w:t>viz</w:t>
      </w:r>
      <w:r w:rsidRPr="005852B2">
        <w:t>:</w:t>
      </w:r>
    </w:p>
    <w:p w14:paraId="0309E901" w14:textId="58BD10DE" w:rsidR="005852B2" w:rsidRPr="005852B2" w:rsidRDefault="005852B2" w:rsidP="006637A6">
      <w:pPr>
        <w:pStyle w:val="CCVQuoteLevel1"/>
        <w:ind w:left="2268" w:hanging="567"/>
      </w:pPr>
      <w:r w:rsidRPr="005852B2">
        <w:t>“102</w:t>
      </w:r>
      <w:r w:rsidRPr="005852B2">
        <w:tab/>
        <w:t xml:space="preserve">… First, the hardship discretion is only enlivened when something more than ordinary hardship in the operation of the Act is demonstrated.  Second, in exercising the discretion, the Court considers the degree of criminality and the circumstances of the offender, including the sentence and pecuniary penalty imposed for the offence.  Third, the Court considers whether, in light of the hardship and any other relevant factors, a forfeiture order would be severely disproportionate </w:t>
      </w:r>
      <w:r w:rsidR="003721FA" w:rsidRPr="005852B2">
        <w:t>t</w:t>
      </w:r>
      <w:r w:rsidRPr="005852B2">
        <w:t>o the degree of criminality and the circumstances of the offender.  Where the property in question is a family home, the circumstances of the family and the effect upon the family will always be relevant and may be decisive; but each case must always depend upon its own facts.</w:t>
      </w:r>
    </w:p>
    <w:p w14:paraId="2E3C897B" w14:textId="5A6BB6F6" w:rsidR="005852B2" w:rsidRDefault="005852B2" w:rsidP="006637A6">
      <w:pPr>
        <w:pStyle w:val="CCVQuoteLevel1"/>
        <w:tabs>
          <w:tab w:val="left" w:pos="2268"/>
        </w:tabs>
        <w:ind w:left="2268" w:hanging="567"/>
      </w:pPr>
      <w:r w:rsidRPr="005852B2">
        <w:t xml:space="preserve"> 103</w:t>
      </w:r>
      <w:r w:rsidR="000320DC">
        <w:tab/>
      </w:r>
      <w:r w:rsidRPr="005852B2">
        <w:t>The hardship discretion</w:t>
      </w:r>
      <w:r w:rsidR="00BC470A">
        <w:t xml:space="preserve"> </w:t>
      </w:r>
      <w:r w:rsidRPr="005852B2">
        <w:t>…</w:t>
      </w:r>
      <w:r w:rsidR="00BC470A">
        <w:t xml:space="preserve"> </w:t>
      </w:r>
      <w:r w:rsidRPr="005852B2">
        <w:t>where it arises following a civil forfeiture order, arises in the absence of a conviction.  Accordingly, there is no proven criminality and no sentence of pecuniary penalty imposed on an offender.  In these circumstances, although guidance can be obtained from the discretionary forfeiture cases, the Court must adopt a different starting point as the basis for its consideration of proportionality in the context of hardship.  In my view, the starting point is the degree of involvement by the property owner or owners in the commission of the relevant offence.</w:t>
      </w:r>
      <w:r w:rsidR="000320DC">
        <w:t xml:space="preserve">  … .</w:t>
      </w:r>
      <w:r w:rsidRPr="005852B2">
        <w:t>”</w:t>
      </w:r>
    </w:p>
    <w:p w14:paraId="6372FD6A" w14:textId="7156E05E" w:rsidR="005852B2" w:rsidRPr="005852B2" w:rsidRDefault="005852B2" w:rsidP="0071338B">
      <w:pPr>
        <w:pStyle w:val="CCVNumberLevel1"/>
        <w:ind w:left="1134"/>
      </w:pPr>
      <w:r w:rsidRPr="005852B2">
        <w:lastRenderedPageBreak/>
        <w:t xml:space="preserve">In </w:t>
      </w:r>
      <w:r w:rsidRPr="005852B2">
        <w:rPr>
          <w:i/>
          <w:iCs/>
        </w:rPr>
        <w:t>Commissioner of the</w:t>
      </w:r>
      <w:r w:rsidRPr="005852B2">
        <w:t xml:space="preserve"> </w:t>
      </w:r>
      <w:r w:rsidRPr="005852B2">
        <w:rPr>
          <w:i/>
          <w:iCs/>
        </w:rPr>
        <w:t>Australian Federal Police v Goldstein (a pseudonym)</w:t>
      </w:r>
      <w:r w:rsidRPr="005852B2">
        <w:t>,</w:t>
      </w:r>
      <w:r w:rsidRPr="005852B2">
        <w:rPr>
          <w:vertAlign w:val="superscript"/>
        </w:rPr>
        <w:footnoteReference w:id="452"/>
      </w:r>
      <w:r w:rsidRPr="005852B2">
        <w:t xml:space="preserve"> his Honour Judge Saccardo dealt with a forfeiture application under s49(1) of the Act, together with a related application for relief from hardship, under s72 of the Act. </w:t>
      </w:r>
    </w:p>
    <w:p w14:paraId="4D70B229" w14:textId="1D84B434" w:rsidR="00691A96" w:rsidRDefault="005852B2" w:rsidP="0071338B">
      <w:pPr>
        <w:pStyle w:val="CCVNumberLevel1"/>
        <w:ind w:left="1134"/>
      </w:pPr>
      <w:r w:rsidRPr="005852B2">
        <w:t>Having considered the submissions put by the parties, his Honour approved the following concepts relevant to the consideration of applications for relief from hardship:</w:t>
      </w:r>
    </w:p>
    <w:p w14:paraId="776FA2E3" w14:textId="77777777" w:rsidR="005852B2" w:rsidRPr="005852B2" w:rsidRDefault="005852B2" w:rsidP="0071338B">
      <w:pPr>
        <w:pStyle w:val="CCVNumberLevel2"/>
      </w:pPr>
      <w:r w:rsidRPr="005852B2">
        <w:t>the concept of hardship under the Act must involve a position in which the imposition of a forfeiture order has the effect of depriving an innocent dependent of a benefit (potential or otherwise), the right to which existed prior to, and arose independently of, the alleged criminal activity;</w:t>
      </w:r>
      <w:r w:rsidRPr="005852B2">
        <w:rPr>
          <w:vertAlign w:val="superscript"/>
        </w:rPr>
        <w:footnoteReference w:id="453"/>
      </w:r>
    </w:p>
    <w:p w14:paraId="10C8D00F" w14:textId="77777777" w:rsidR="005852B2" w:rsidRPr="005852B2" w:rsidRDefault="005852B2" w:rsidP="0071338B">
      <w:pPr>
        <w:pStyle w:val="CCVNumberLevel2"/>
      </w:pPr>
      <w:r w:rsidRPr="005852B2">
        <w:t>accordingly, that hardship involves a change to the detriment of a position which pre-existed the commission of the alleged offending;</w:t>
      </w:r>
      <w:r w:rsidRPr="005852B2">
        <w:rPr>
          <w:vertAlign w:val="superscript"/>
        </w:rPr>
        <w:footnoteReference w:id="454"/>
      </w:r>
    </w:p>
    <w:p w14:paraId="02E29104" w14:textId="0701F819" w:rsidR="005852B2" w:rsidRPr="005852B2" w:rsidRDefault="005852B2" w:rsidP="0071338B">
      <w:pPr>
        <w:pStyle w:val="CCVNumberLevel2"/>
      </w:pPr>
      <w:r w:rsidRPr="005852B2">
        <w:t xml:space="preserve">such change in the </w:t>
      </w:r>
      <w:r w:rsidRPr="005852B2">
        <w:rPr>
          <w:i/>
          <w:iCs/>
        </w:rPr>
        <w:t>status quo</w:t>
      </w:r>
      <w:r w:rsidRPr="005852B2">
        <w:t xml:space="preserve"> to the detriment could not arise when a forfeiture order is made with respect to the mere proceeds of criminal activity</w:t>
      </w:r>
      <w:r w:rsidR="000741C1">
        <w:t>,</w:t>
      </w:r>
      <w:r w:rsidRPr="005852B2">
        <w:t xml:space="preserve"> by reason of the fact that:</w:t>
      </w:r>
    </w:p>
    <w:p w14:paraId="48E1F775" w14:textId="77777777" w:rsidR="005852B2" w:rsidRPr="005852B2" w:rsidRDefault="005852B2" w:rsidP="00082839">
      <w:pPr>
        <w:pStyle w:val="CCVNumberLevel1"/>
        <w:numPr>
          <w:ilvl w:val="0"/>
          <w:numId w:val="0"/>
        </w:numPr>
        <w:ind w:left="2268" w:hanging="567"/>
      </w:pPr>
      <w:r w:rsidRPr="005852B2">
        <w:t>(i)</w:t>
      </w:r>
      <w:r w:rsidRPr="005852B2">
        <w:tab/>
        <w:t>proceeds of crime come into existence and are generated by the criminal activity;  and</w:t>
      </w:r>
    </w:p>
    <w:p w14:paraId="1FDF1568" w14:textId="77777777" w:rsidR="005852B2" w:rsidRPr="005852B2" w:rsidRDefault="005852B2" w:rsidP="00082839">
      <w:pPr>
        <w:pStyle w:val="CCVNumberLevel1"/>
        <w:numPr>
          <w:ilvl w:val="0"/>
          <w:numId w:val="0"/>
        </w:numPr>
        <w:ind w:left="2268" w:hanging="567"/>
      </w:pPr>
      <w:r w:rsidRPr="005852B2">
        <w:t>(ii)</w:t>
      </w:r>
      <w:r w:rsidRPr="005852B2">
        <w:tab/>
        <w:t>it could not be said that such proceeds provide any benefit which pre-existed the criminal activity or arose independently of that activity;</w:t>
      </w:r>
      <w:r w:rsidRPr="005852B2">
        <w:rPr>
          <w:vertAlign w:val="superscript"/>
        </w:rPr>
        <w:footnoteReference w:id="455"/>
      </w:r>
      <w:r w:rsidRPr="005852B2">
        <w:t xml:space="preserve">  and</w:t>
      </w:r>
    </w:p>
    <w:p w14:paraId="4C44EF5A" w14:textId="5334D710" w:rsidR="005852B2" w:rsidRPr="005852B2" w:rsidRDefault="005852B2" w:rsidP="00082839">
      <w:pPr>
        <w:pStyle w:val="CCVNumberLevel1"/>
        <w:numPr>
          <w:ilvl w:val="0"/>
          <w:numId w:val="0"/>
        </w:numPr>
        <w:ind w:left="2268" w:hanging="567"/>
      </w:pPr>
      <w:r w:rsidRPr="005852B2">
        <w:lastRenderedPageBreak/>
        <w:t>(iii)</w:t>
      </w:r>
      <w:r w:rsidRPr="005852B2">
        <w:tab/>
        <w:t xml:space="preserve">such a finding would result in a position which is contrary to one of the </w:t>
      </w:r>
      <w:r w:rsidR="003E44A1" w:rsidRPr="005852B2">
        <w:t>principal</w:t>
      </w:r>
      <w:r w:rsidRPr="005852B2">
        <w:t xml:space="preserve"> objects of the Act, namely “</w:t>
      </w:r>
      <w:r w:rsidRPr="00414AC9">
        <w:rPr>
          <w:i/>
          <w:iCs/>
        </w:rPr>
        <w:t>to deprive persons of the benefits derived from offences against the laws of the Commonwealth</w:t>
      </w:r>
      <w:r w:rsidRPr="005852B2">
        <w:t>”;</w:t>
      </w:r>
      <w:r w:rsidRPr="005852B2">
        <w:rPr>
          <w:vertAlign w:val="superscript"/>
        </w:rPr>
        <w:footnoteReference w:id="456"/>
      </w:r>
    </w:p>
    <w:p w14:paraId="0B9F2EDC" w14:textId="4D08B75B" w:rsidR="005852B2" w:rsidRPr="005852B2" w:rsidRDefault="005852B2" w:rsidP="0071338B">
      <w:pPr>
        <w:pStyle w:val="CCVNumberLevel2"/>
      </w:pPr>
      <w:r w:rsidRPr="005852B2">
        <w:t>the situation may be different when the property is also an instrument of crime, and where an innocent depend</w:t>
      </w:r>
      <w:r w:rsidR="00B71B6E">
        <w:t>a</w:t>
      </w:r>
      <w:r w:rsidRPr="005852B2">
        <w:t>nt derives a benefit from that instrument, which benefit arose independently of that criminal activity;</w:t>
      </w:r>
      <w:r w:rsidRPr="005852B2">
        <w:rPr>
          <w:vertAlign w:val="superscript"/>
        </w:rPr>
        <w:footnoteReference w:id="457"/>
      </w:r>
    </w:p>
    <w:p w14:paraId="74D55542" w14:textId="77777777" w:rsidR="005852B2" w:rsidRPr="005852B2" w:rsidRDefault="005852B2" w:rsidP="0071338B">
      <w:pPr>
        <w:pStyle w:val="CCVNumberLevel2"/>
      </w:pPr>
      <w:r w:rsidRPr="005852B2">
        <w:t>in such a case, the issue which then arises for the consideration of the Court, is whether or not any of the property the subject of the proposed forfeiture order, can be identified as being an instrument of the relevant criminal activity and not the proceeds of that activity.</w:t>
      </w:r>
      <w:r w:rsidRPr="005852B2">
        <w:rPr>
          <w:vertAlign w:val="superscript"/>
        </w:rPr>
        <w:footnoteReference w:id="458"/>
      </w:r>
    </w:p>
    <w:p w14:paraId="13612F91" w14:textId="617AC088" w:rsidR="0065736C" w:rsidRDefault="0065736C" w:rsidP="008531A4">
      <w:pPr>
        <w:pStyle w:val="CCVNumberLevel1"/>
        <w:ind w:left="1134"/>
      </w:pPr>
      <w:r>
        <w:t xml:space="preserve">Reference was also made by the Commissioner to the case of </w:t>
      </w:r>
      <w:r w:rsidRPr="000B4020">
        <w:rPr>
          <w:i/>
          <w:iCs/>
        </w:rPr>
        <w:t>Meskovski v Director of Public Prosecutions</w:t>
      </w:r>
      <w:r w:rsidR="007A77C0">
        <w:t>,</w:t>
      </w:r>
      <w:r w:rsidR="000B4020" w:rsidRPr="007A77C0">
        <w:rPr>
          <w:rStyle w:val="FootnoteReference"/>
          <w:iCs/>
        </w:rPr>
        <w:footnoteReference w:id="459"/>
      </w:r>
      <w:r w:rsidRPr="007A77C0">
        <w:t xml:space="preserve"> </w:t>
      </w:r>
      <w:r>
        <w:t xml:space="preserve">which considered a hardship application in the context of the Victorian State confiscations regime.  It should be noted that under </w:t>
      </w:r>
      <w:r w:rsidR="000741C1">
        <w:t xml:space="preserve">the relevant </w:t>
      </w:r>
      <w:r w:rsidR="00414AC9">
        <w:t>Victorian</w:t>
      </w:r>
      <w:r>
        <w:t xml:space="preserve"> law, a Court must find that there is “</w:t>
      </w:r>
      <w:r w:rsidRPr="00414AC9">
        <w:rPr>
          <w:i/>
          <w:iCs/>
        </w:rPr>
        <w:t>undue hardship</w:t>
      </w:r>
      <w:r>
        <w:t>”, in order to grant the relief sought.</w:t>
      </w:r>
    </w:p>
    <w:p w14:paraId="28C67166" w14:textId="7C4FEEA5" w:rsidR="00A844DE" w:rsidRDefault="0065736C" w:rsidP="008531A4">
      <w:pPr>
        <w:pStyle w:val="CCVNumberLevel1"/>
        <w:ind w:left="1134"/>
      </w:pPr>
      <w:r>
        <w:t xml:space="preserve">On that basis, it was submitted on behalf of Mrs Abedini, that the failure </w:t>
      </w:r>
      <w:r w:rsidR="00A844DE">
        <w:t xml:space="preserve">of the </w:t>
      </w:r>
      <w:r w:rsidR="00414AC9">
        <w:t>Commonwealth Parliament</w:t>
      </w:r>
      <w:r w:rsidR="00A844DE">
        <w:t xml:space="preserve"> to include the word “</w:t>
      </w:r>
      <w:r w:rsidR="00A844DE" w:rsidRPr="00A844DE">
        <w:rPr>
          <w:i/>
          <w:iCs/>
        </w:rPr>
        <w:t>undue</w:t>
      </w:r>
      <w:r w:rsidR="00A844DE">
        <w:t>” in combination with the word “</w:t>
      </w:r>
      <w:r w:rsidR="00A844DE" w:rsidRPr="00A844DE">
        <w:rPr>
          <w:i/>
          <w:iCs/>
        </w:rPr>
        <w:t>hardship</w:t>
      </w:r>
      <w:r w:rsidR="00A844DE">
        <w:t>” in the Act, demonstrates that ordinary hardship flowing from the usual operation of the Act, is enough to give rise to the discretion to grant relief.</w:t>
      </w:r>
    </w:p>
    <w:p w14:paraId="7262C433" w14:textId="4EA85FA6" w:rsidR="00A844DE" w:rsidRDefault="00A844DE" w:rsidP="008531A4">
      <w:pPr>
        <w:pStyle w:val="CCVNumberLevel1"/>
        <w:ind w:left="1134"/>
      </w:pPr>
      <w:r>
        <w:t xml:space="preserve">I do not agree.  </w:t>
      </w:r>
      <w:r w:rsidR="007D5558">
        <w:t>That submission</w:t>
      </w:r>
      <w:r>
        <w:t xml:space="preserve"> overlooks the fact that the cases to which I was referred, acknowledge as a fundamental principle, the need to preserve the effectiveness of the </w:t>
      </w:r>
      <w:r w:rsidR="00414AC9">
        <w:t>c</w:t>
      </w:r>
      <w:r>
        <w:t xml:space="preserve">onfiscations regime.  As was observed by Kirby J in </w:t>
      </w:r>
      <w:r w:rsidR="00A96484">
        <w:rPr>
          <w:i/>
          <w:iCs/>
        </w:rPr>
        <w:t>DPP</w:t>
      </w:r>
      <w:r w:rsidRPr="00A844DE">
        <w:rPr>
          <w:i/>
          <w:iCs/>
        </w:rPr>
        <w:t xml:space="preserve"> v Lake</w:t>
      </w:r>
      <w:r>
        <w:t>,</w:t>
      </w:r>
      <w:r>
        <w:rPr>
          <w:rStyle w:val="FootnoteReference"/>
        </w:rPr>
        <w:footnoteReference w:id="460"/>
      </w:r>
      <w:r>
        <w:t xml:space="preserve"> granting relief from hardship that would ordinarily flow from the operation of such a scheme, would be to frustrate the purpose of the Parliament in </w:t>
      </w:r>
      <w:r>
        <w:lastRenderedPageBreak/>
        <w:t xml:space="preserve">enacting the exceptional provisions of the Act.  A similar observation was made by Judge Saccardo in </w:t>
      </w:r>
      <w:r w:rsidRPr="00A844DE">
        <w:rPr>
          <w:i/>
          <w:iCs/>
        </w:rPr>
        <w:t>Goldstein</w:t>
      </w:r>
      <w:r>
        <w:t>.</w:t>
      </w:r>
      <w:r w:rsidR="00640B2D">
        <w:rPr>
          <w:rStyle w:val="FootnoteReference"/>
        </w:rPr>
        <w:footnoteReference w:id="461"/>
      </w:r>
      <w:r w:rsidR="0065736C">
        <w:t xml:space="preserve"> </w:t>
      </w:r>
      <w:r>
        <w:t xml:space="preserve"> It is axiomatic that such an interpretation would render the confiscations regime under the Act, completely ineffective.  I reject the submission made on behalf of Mrs Abedini in relation to this matter.</w:t>
      </w:r>
    </w:p>
    <w:p w14:paraId="4B597011" w14:textId="746AC2B0" w:rsidR="005852B2" w:rsidRPr="005852B2" w:rsidRDefault="00414AC9" w:rsidP="008531A4">
      <w:pPr>
        <w:pStyle w:val="CCVNumberLevel1"/>
        <w:ind w:left="1134"/>
      </w:pPr>
      <w:r>
        <w:t>I have previously</w:t>
      </w:r>
      <w:r w:rsidR="000741C1">
        <w:t xml:space="preserve"> found</w:t>
      </w:r>
      <w:r>
        <w:t xml:space="preserve"> </w:t>
      </w:r>
      <w:r w:rsidR="005852B2" w:rsidRPr="005852B2">
        <w:t>that the Turramurra property is both proceeds of an indictable offence and an instrument of an indictable offence.</w:t>
      </w:r>
    </w:p>
    <w:p w14:paraId="412D0C93" w14:textId="77777777" w:rsidR="005852B2" w:rsidRPr="005852B2" w:rsidRDefault="005852B2" w:rsidP="008531A4">
      <w:pPr>
        <w:pStyle w:val="CCVNumberLevel1"/>
        <w:ind w:left="1134"/>
      </w:pPr>
      <w:r w:rsidRPr="005852B2">
        <w:t>Similarly, an analysis of the evidence set out above reveals that there is no part of the Turramurra property which is an instrument of an indictable offence, which is not also the proceeds of that offence.</w:t>
      </w:r>
    </w:p>
    <w:p w14:paraId="7848396B" w14:textId="390E4999" w:rsidR="005852B2" w:rsidRPr="005852B2" w:rsidRDefault="005852B2" w:rsidP="008531A4">
      <w:pPr>
        <w:pStyle w:val="CCVNumberLevel1"/>
        <w:ind w:left="1134"/>
      </w:pPr>
      <w:r w:rsidRPr="005852B2">
        <w:t xml:space="preserve">In those circumstances, </w:t>
      </w:r>
      <w:r w:rsidR="005A57A7">
        <w:t xml:space="preserve">having regard to the relevant case law, I find that </w:t>
      </w:r>
      <w:r w:rsidRPr="005852B2">
        <w:t xml:space="preserve">it would be contrary to the purposes of the Act to grant the application for hardship on behalf of </w:t>
      </w:r>
      <w:r w:rsidR="00B71B6E">
        <w:t xml:space="preserve">the </w:t>
      </w:r>
      <w:r w:rsidR="00FC1FB1">
        <w:t>c</w:t>
      </w:r>
      <w:r w:rsidR="00B71B6E">
        <w:t>hildren</w:t>
      </w:r>
      <w:r w:rsidRPr="005852B2">
        <w:t>, despite the fact that I accept that they are innocent dependents of Mr Abed</w:t>
      </w:r>
      <w:r w:rsidR="00094E48">
        <w:t>i</w:t>
      </w:r>
      <w:r w:rsidRPr="005852B2">
        <w:t>ni</w:t>
      </w:r>
      <w:r w:rsidR="00414AC9">
        <w:t>.  To do so</w:t>
      </w:r>
      <w:r w:rsidRPr="005852B2">
        <w:t xml:space="preserve"> would defeat the key purposes of the Act.</w:t>
      </w:r>
    </w:p>
    <w:p w14:paraId="05CFABCB" w14:textId="77777777" w:rsidR="005852B2" w:rsidRPr="005852B2" w:rsidRDefault="005852B2" w:rsidP="008531A4">
      <w:pPr>
        <w:pStyle w:val="CCVNumberLevel1"/>
        <w:ind w:left="1134"/>
      </w:pPr>
      <w:r w:rsidRPr="005852B2">
        <w:t>Even if I am wrong in relation to this conclusion, I make the following observations about the substance of the evidence before the Court in relation to this matter:</w:t>
      </w:r>
    </w:p>
    <w:p w14:paraId="0AFE5035" w14:textId="12383223" w:rsidR="005852B2" w:rsidRPr="005852B2" w:rsidRDefault="005852B2" w:rsidP="0071338B">
      <w:pPr>
        <w:pStyle w:val="CCVNumberLevel2"/>
      </w:pPr>
      <w:r w:rsidRPr="005852B2">
        <w:t>earlier in this judgment, I made findings as to the credibility of Mrs Abedini.  Those findings are set out in detail above.  Given those findings, in the absence of independent and objective evidence of impecuniosity, and taking into account the unchallenged evidence of the vast sums of money which have flowed through both Mr and Mrs Abedini’s bank accounts in the period 2009-2014, I am unable to rely on the uncorroborated assertion in Mrs Abedini’s affidavit that if the Turramurra property becomes the subject of a forfeiture order, she and/or her children, will become homeless, or that she will lose her business</w:t>
      </w:r>
      <w:r w:rsidR="00C509D4">
        <w:t>;</w:t>
      </w:r>
    </w:p>
    <w:p w14:paraId="5957C357" w14:textId="77760E35" w:rsidR="005852B2" w:rsidRPr="005852B2" w:rsidRDefault="005852B2" w:rsidP="0071338B">
      <w:pPr>
        <w:pStyle w:val="CCVNumberLevel2"/>
      </w:pPr>
      <w:r w:rsidRPr="005852B2">
        <w:lastRenderedPageBreak/>
        <w:t>I note once again, that Mr Abedini, who presently lives with his children in the Turramurra property and has particular and relevant knowledge of the matters which form the basis of my considerations in this application, has not given any evidence to the Court about the effect which the making of a forfeiture order would have upon his children.  It is open to me to conclude that any evidence which he may have been able to give, would not have assisted the application</w:t>
      </w:r>
      <w:r w:rsidR="00C509D4">
        <w:t>,</w:t>
      </w:r>
      <w:r w:rsidRPr="005852B2">
        <w:t xml:space="preserve"> and I do so;  </w:t>
      </w:r>
    </w:p>
    <w:p w14:paraId="16EDC264" w14:textId="6E0BC9FC" w:rsidR="005852B2" w:rsidRPr="005852B2" w:rsidRDefault="005852B2" w:rsidP="0071338B">
      <w:pPr>
        <w:pStyle w:val="CCVNumberLevel2"/>
      </w:pPr>
      <w:r w:rsidRPr="005852B2">
        <w:t>in those circumstances, despite any assertions to the contrary, there is no evidence upon which I could be satisfied to the requisite standard, that if the Turramurra property is the subject of a forfeiture order, either Paris or Parsia will become homeless, or indeed suffer any financial detriment;</w:t>
      </w:r>
    </w:p>
    <w:p w14:paraId="3A472B61" w14:textId="134866DE" w:rsidR="005852B2" w:rsidRPr="005852B2" w:rsidRDefault="005852B2" w:rsidP="0071338B">
      <w:pPr>
        <w:pStyle w:val="CCVNumberLevel2"/>
      </w:pPr>
      <w:r w:rsidRPr="005852B2">
        <w:t>similarly, the Commissioner submitted</w:t>
      </w:r>
      <w:r w:rsidR="00C509D4">
        <w:t>,</w:t>
      </w:r>
      <w:r w:rsidRPr="005852B2">
        <w:t xml:space="preserve"> and I accept, that there is no evidence before the Court of what sum it is asserted would alleviate </w:t>
      </w:r>
      <w:r w:rsidR="00083E75">
        <w:t>such</w:t>
      </w:r>
      <w:r w:rsidRPr="005852B2">
        <w:t xml:space="preserve"> hardship</w:t>
      </w:r>
      <w:r w:rsidR="00083E75">
        <w:t xml:space="preserve"> as may exist</w:t>
      </w:r>
      <w:r w:rsidRPr="005852B2">
        <w:t xml:space="preserve">.  In the absence of such evidence, no order for relief against hardship </w:t>
      </w:r>
      <w:r w:rsidR="00B433F6">
        <w:t>ought</w:t>
      </w:r>
      <w:r w:rsidRPr="005852B2">
        <w:t xml:space="preserve"> be made.</w:t>
      </w:r>
    </w:p>
    <w:p w14:paraId="5757F2CA" w14:textId="407506ED" w:rsidR="005852B2" w:rsidRDefault="005852B2" w:rsidP="008531A4">
      <w:pPr>
        <w:pStyle w:val="CCVNumberLevel1"/>
        <w:ind w:left="1134"/>
      </w:pPr>
      <w:r w:rsidRPr="005852B2">
        <w:t xml:space="preserve">In those circumstances, the application </w:t>
      </w:r>
      <w:r w:rsidR="008D553A">
        <w:t xml:space="preserve">for relief from hardship </w:t>
      </w:r>
      <w:r w:rsidRPr="005852B2">
        <w:t>under s72 must be refused.</w:t>
      </w:r>
    </w:p>
    <w:p w14:paraId="6497850B" w14:textId="72C99AE3" w:rsidR="00F91CC5" w:rsidRPr="00F91CC5" w:rsidRDefault="00F91CC5" w:rsidP="00A2719D">
      <w:pPr>
        <w:pStyle w:val="CCVHeadingLevel1"/>
      </w:pPr>
      <w:bookmarkStart w:id="76" w:name="_Toc139016386"/>
      <w:r w:rsidRPr="00F91CC5">
        <w:t xml:space="preserve">Conclusion and </w:t>
      </w:r>
      <w:r w:rsidR="00A2719D">
        <w:t>O</w:t>
      </w:r>
      <w:r w:rsidRPr="00F91CC5">
        <w:t>rders</w:t>
      </w:r>
      <w:bookmarkEnd w:id="76"/>
    </w:p>
    <w:p w14:paraId="211007FA" w14:textId="3BB704B3" w:rsidR="00F91CC5" w:rsidRDefault="006B482B" w:rsidP="008531A4">
      <w:pPr>
        <w:pStyle w:val="CCVNumberLevel1"/>
        <w:ind w:left="1134"/>
      </w:pPr>
      <w:r>
        <w:t>For the reasons set out above</w:t>
      </w:r>
      <w:r w:rsidR="00F91CC5">
        <w:t>:</w:t>
      </w:r>
    </w:p>
    <w:p w14:paraId="578547D4" w14:textId="2D4DF4FE" w:rsidR="00F91CC5" w:rsidRDefault="00F91CC5" w:rsidP="006B482B">
      <w:pPr>
        <w:pStyle w:val="CCVNumberLevel1"/>
        <w:numPr>
          <w:ilvl w:val="0"/>
          <w:numId w:val="0"/>
        </w:numPr>
        <w:ind w:left="1701" w:hanging="567"/>
      </w:pPr>
      <w:r>
        <w:t>(a)</w:t>
      </w:r>
      <w:r>
        <w:tab/>
        <w:t>the application for exclusion from the restraining order brought by Mr Abedini is refused, with costs;</w:t>
      </w:r>
    </w:p>
    <w:p w14:paraId="22BC8443" w14:textId="79A0D89F" w:rsidR="00F91CC5" w:rsidRDefault="00F91CC5" w:rsidP="006B482B">
      <w:pPr>
        <w:pStyle w:val="CCVNumberLevel1"/>
        <w:numPr>
          <w:ilvl w:val="0"/>
          <w:numId w:val="0"/>
        </w:numPr>
        <w:ind w:left="1701" w:hanging="567"/>
      </w:pPr>
      <w:r>
        <w:t>(b)</w:t>
      </w:r>
      <w:r>
        <w:tab/>
        <w:t xml:space="preserve">the application for exclusion </w:t>
      </w:r>
      <w:r w:rsidR="006B482B">
        <w:t>from the restraining order brought by Mrs Abedini is refused;</w:t>
      </w:r>
    </w:p>
    <w:p w14:paraId="0F9DFD8B" w14:textId="11BE943F" w:rsidR="006B482B" w:rsidRDefault="006B482B" w:rsidP="006B482B">
      <w:pPr>
        <w:pStyle w:val="CCVNumberLevel1"/>
        <w:numPr>
          <w:ilvl w:val="0"/>
          <w:numId w:val="0"/>
        </w:numPr>
        <w:ind w:left="1701" w:hanging="567"/>
      </w:pPr>
      <w:r>
        <w:t>(c)</w:t>
      </w:r>
      <w:r>
        <w:tab/>
        <w:t>the application for ancillary orders brought by Mrs Abedini is refused;</w:t>
      </w:r>
    </w:p>
    <w:p w14:paraId="2934D12F" w14:textId="5749E105" w:rsidR="006B482B" w:rsidRDefault="006B482B" w:rsidP="006B482B">
      <w:pPr>
        <w:pStyle w:val="CCVNumberLevel1"/>
        <w:numPr>
          <w:ilvl w:val="0"/>
          <w:numId w:val="0"/>
        </w:numPr>
        <w:ind w:left="1701" w:hanging="567"/>
      </w:pPr>
      <w:r>
        <w:t>(d)</w:t>
      </w:r>
      <w:r>
        <w:tab/>
        <w:t>the Commissioner’s application for forfeiture is granted;</w:t>
      </w:r>
    </w:p>
    <w:p w14:paraId="484A5621" w14:textId="076564EC" w:rsidR="006B482B" w:rsidRDefault="006B482B" w:rsidP="006B482B">
      <w:pPr>
        <w:pStyle w:val="CCVNumberLevel1"/>
        <w:numPr>
          <w:ilvl w:val="0"/>
          <w:numId w:val="0"/>
        </w:numPr>
        <w:ind w:left="1701" w:hanging="567"/>
      </w:pPr>
      <w:r>
        <w:lastRenderedPageBreak/>
        <w:t>(e)</w:t>
      </w:r>
      <w:r>
        <w:tab/>
        <w:t>the application for exclusion from forfeiture brought by Mrs Abedini is refused;</w:t>
      </w:r>
    </w:p>
    <w:p w14:paraId="57DD5DCB" w14:textId="70D5FFEB" w:rsidR="006B482B" w:rsidRDefault="006B482B" w:rsidP="006B482B">
      <w:pPr>
        <w:pStyle w:val="CCVNumberLevel1"/>
        <w:numPr>
          <w:ilvl w:val="0"/>
          <w:numId w:val="0"/>
        </w:numPr>
        <w:ind w:left="1701" w:hanging="567"/>
      </w:pPr>
      <w:r>
        <w:t>(f)</w:t>
      </w:r>
      <w:r>
        <w:tab/>
        <w:t>the application for compensation brought by Mrs Abedini is refused;</w:t>
      </w:r>
    </w:p>
    <w:p w14:paraId="69107FD4" w14:textId="43A9FD5E" w:rsidR="006B482B" w:rsidRDefault="006B482B" w:rsidP="006B482B">
      <w:pPr>
        <w:pStyle w:val="CCVNumberLevel1"/>
        <w:numPr>
          <w:ilvl w:val="0"/>
          <w:numId w:val="0"/>
        </w:numPr>
        <w:ind w:left="1701" w:hanging="567"/>
      </w:pPr>
      <w:r>
        <w:t>(g)</w:t>
      </w:r>
      <w:r>
        <w:tab/>
        <w:t>the application for relief from hardship is refused.</w:t>
      </w:r>
    </w:p>
    <w:p w14:paraId="0791CCC5" w14:textId="4FB78C9D" w:rsidR="004B5447" w:rsidRDefault="006B482B" w:rsidP="00CC3EDA">
      <w:pPr>
        <w:pStyle w:val="CCVNumberLevel1"/>
        <w:ind w:left="1134"/>
      </w:pPr>
      <w:r>
        <w:t>I will hear the parties in relation to the question of costs as between the Commissioner and Mrs Abedini.</w:t>
      </w:r>
    </w:p>
    <w:p w14:paraId="1F18EA83" w14:textId="6A84E6A9" w:rsidR="004B5447" w:rsidRDefault="004B5447" w:rsidP="003721FA">
      <w:pPr>
        <w:pStyle w:val="CCVNumberLevel1"/>
        <w:numPr>
          <w:ilvl w:val="0"/>
          <w:numId w:val="0"/>
        </w:numPr>
        <w:ind w:left="1134" w:hanging="567"/>
        <w:sectPr w:rsidR="004B5447">
          <w:headerReference w:type="default" r:id="rId11"/>
          <w:footerReference w:type="default" r:id="rId12"/>
          <w:pgSz w:w="11909" w:h="16834" w:code="9"/>
          <w:pgMar w:top="864" w:right="1138" w:bottom="1152" w:left="1008" w:header="432" w:footer="432" w:gutter="0"/>
          <w:pgNumType w:start="1"/>
          <w:cols w:space="720"/>
        </w:sectPr>
      </w:pPr>
    </w:p>
    <w:p w14:paraId="1AA3DA9F" w14:textId="502586BB" w:rsidR="003721FA" w:rsidRDefault="003721FA" w:rsidP="003721FA">
      <w:pPr>
        <w:overflowPunct/>
        <w:autoSpaceDE/>
        <w:autoSpaceDN/>
        <w:adjustRightInd/>
        <w:spacing w:line="240" w:lineRule="auto"/>
        <w:jc w:val="center"/>
        <w:textAlignment w:val="auto"/>
        <w:rPr>
          <w:b/>
          <w:bCs/>
          <w:smallCaps/>
          <w:sz w:val="28"/>
          <w:szCs w:val="28"/>
        </w:rPr>
      </w:pPr>
      <w:r w:rsidRPr="006637A6">
        <w:rPr>
          <w:b/>
          <w:bCs/>
          <w:smallCaps/>
          <w:sz w:val="28"/>
          <w:szCs w:val="28"/>
        </w:rPr>
        <w:lastRenderedPageBreak/>
        <w:t>Annexure “A”</w:t>
      </w:r>
    </w:p>
    <w:p w14:paraId="5CBFB9EF" w14:textId="454C4946" w:rsidR="003721FA" w:rsidRDefault="003721FA" w:rsidP="003721FA">
      <w:pPr>
        <w:pStyle w:val="CCVNumberLevel1"/>
        <w:numPr>
          <w:ilvl w:val="0"/>
          <w:numId w:val="0"/>
        </w:numPr>
        <w:ind w:left="1134" w:hanging="567"/>
      </w:pPr>
      <w:r w:rsidRPr="003721FA">
        <w:rPr>
          <w:noProof/>
        </w:rPr>
        <w:drawing>
          <wp:inline distT="0" distB="0" distL="0" distR="0" wp14:anchorId="5EB79CF6" wp14:editId="2C562BFE">
            <wp:extent cx="9121140" cy="5410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b="7201"/>
                    <a:stretch/>
                  </pic:blipFill>
                  <pic:spPr bwMode="auto">
                    <a:xfrm>
                      <a:off x="0" y="0"/>
                      <a:ext cx="9121140" cy="5410200"/>
                    </a:xfrm>
                    <a:prstGeom prst="rect">
                      <a:avLst/>
                    </a:prstGeom>
                    <a:noFill/>
                    <a:ln>
                      <a:noFill/>
                    </a:ln>
                    <a:extLst>
                      <a:ext uri="{53640926-AAD7-44D8-BBD7-CCE9431645EC}">
                        <a14:shadowObscured xmlns:a14="http://schemas.microsoft.com/office/drawing/2010/main"/>
                      </a:ext>
                    </a:extLst>
                  </pic:spPr>
                </pic:pic>
              </a:graphicData>
            </a:graphic>
          </wp:inline>
        </w:drawing>
      </w:r>
    </w:p>
    <w:p w14:paraId="77CCB233" w14:textId="521E4601" w:rsidR="003467F3" w:rsidRDefault="003467F3" w:rsidP="003721FA">
      <w:pPr>
        <w:pStyle w:val="CCVNumberLevel1"/>
        <w:numPr>
          <w:ilvl w:val="0"/>
          <w:numId w:val="0"/>
        </w:numPr>
        <w:ind w:left="1134" w:hanging="567"/>
      </w:pPr>
      <w:r w:rsidRPr="003467F3">
        <w:rPr>
          <w:noProof/>
        </w:rPr>
        <w:lastRenderedPageBreak/>
        <w:drawing>
          <wp:inline distT="0" distB="0" distL="0" distR="0" wp14:anchorId="0E92BBDE" wp14:editId="4DB1D5EA">
            <wp:extent cx="9409430" cy="41713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09430" cy="4171315"/>
                    </a:xfrm>
                    <a:prstGeom prst="rect">
                      <a:avLst/>
                    </a:prstGeom>
                    <a:noFill/>
                    <a:ln>
                      <a:noFill/>
                    </a:ln>
                  </pic:spPr>
                </pic:pic>
              </a:graphicData>
            </a:graphic>
          </wp:inline>
        </w:drawing>
      </w:r>
    </w:p>
    <w:p w14:paraId="6E708128" w14:textId="77777777" w:rsidR="003467F3" w:rsidRDefault="003467F3">
      <w:pPr>
        <w:overflowPunct/>
        <w:autoSpaceDE/>
        <w:autoSpaceDN/>
        <w:adjustRightInd/>
        <w:spacing w:line="240" w:lineRule="auto"/>
        <w:jc w:val="left"/>
        <w:textAlignment w:val="auto"/>
      </w:pPr>
      <w:r>
        <w:br w:type="page"/>
      </w:r>
    </w:p>
    <w:p w14:paraId="26457821" w14:textId="6349D0D4" w:rsidR="003467F3" w:rsidRPr="00BC470A" w:rsidRDefault="003467F3" w:rsidP="006637A6">
      <w:pPr>
        <w:pStyle w:val="CCVNumberLevel1"/>
        <w:numPr>
          <w:ilvl w:val="0"/>
          <w:numId w:val="0"/>
        </w:numPr>
        <w:ind w:left="1134" w:hanging="567"/>
      </w:pPr>
      <w:r w:rsidRPr="003467F3">
        <w:rPr>
          <w:noProof/>
        </w:rPr>
        <w:lastRenderedPageBreak/>
        <w:drawing>
          <wp:inline distT="0" distB="0" distL="0" distR="0" wp14:anchorId="72DE9415" wp14:editId="354F5AC0">
            <wp:extent cx="9409430" cy="45288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409430" cy="4528820"/>
                    </a:xfrm>
                    <a:prstGeom prst="rect">
                      <a:avLst/>
                    </a:prstGeom>
                    <a:noFill/>
                    <a:ln>
                      <a:noFill/>
                    </a:ln>
                  </pic:spPr>
                </pic:pic>
              </a:graphicData>
            </a:graphic>
          </wp:inline>
        </w:drawing>
      </w:r>
    </w:p>
    <w:sectPr w:rsidR="003467F3" w:rsidRPr="00BC470A" w:rsidSect="00A2719D">
      <w:footerReference w:type="default" r:id="rId16"/>
      <w:pgSz w:w="16834" w:h="11909" w:orient="landscape" w:code="9"/>
      <w:pgMar w:top="1008" w:right="864" w:bottom="1138" w:left="1152" w:header="432" w:footer="43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A355E5" w14:textId="77777777" w:rsidR="00192685" w:rsidRDefault="00192685">
      <w:r>
        <w:separator/>
      </w:r>
    </w:p>
  </w:endnote>
  <w:endnote w:type="continuationSeparator" w:id="0">
    <w:p w14:paraId="501C5F6E" w14:textId="77777777" w:rsidR="00192685" w:rsidRDefault="001926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F81F6" w14:textId="77777777" w:rsidR="0017335B" w:rsidRDefault="0017335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959946F" w14:textId="77777777" w:rsidR="0017335B" w:rsidRDefault="0017335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34928" w14:textId="77777777" w:rsidR="0017335B" w:rsidRDefault="0017335B"/>
  <w:p w14:paraId="4E4A793E" w14:textId="77777777" w:rsidR="0017335B" w:rsidRDefault="0017335B">
    <w:pPr>
      <w:pBdr>
        <w:top w:val="single" w:sz="2" w:space="1" w:color="auto"/>
      </w:pBdr>
      <w:spacing w:line="240" w:lineRule="auto"/>
      <w:rPr>
        <w:sz w:val="4"/>
      </w:rPr>
    </w:pPr>
  </w:p>
  <w:tbl>
    <w:tblPr>
      <w:tblW w:w="0" w:type="auto"/>
      <w:tblLayout w:type="fixed"/>
      <w:tblLook w:val="0000" w:firstRow="0" w:lastRow="0" w:firstColumn="0" w:lastColumn="0" w:noHBand="0" w:noVBand="0"/>
    </w:tblPr>
    <w:tblGrid>
      <w:gridCol w:w="8208"/>
      <w:gridCol w:w="1800"/>
    </w:tblGrid>
    <w:tr w:rsidR="0017335B" w14:paraId="3EF16326" w14:textId="77777777">
      <w:tc>
        <w:tcPr>
          <w:tcW w:w="8208" w:type="dxa"/>
        </w:tcPr>
        <w:p w14:paraId="1A1A2714" w14:textId="77777777" w:rsidR="004E0439" w:rsidRDefault="004E0439">
          <w:pPr>
            <w:rPr>
              <w:sz w:val="16"/>
            </w:rPr>
          </w:pPr>
          <w:bookmarkStart w:id="22" w:name="FOOTERloc1"/>
          <w:bookmarkEnd w:id="22"/>
          <w:r>
            <w:rPr>
              <w:sz w:val="16"/>
            </w:rPr>
            <w:t>COUNTY COURT OF VICTORIA</w:t>
          </w:r>
        </w:p>
        <w:p w14:paraId="7859DECA" w14:textId="77777777" w:rsidR="0017335B" w:rsidRDefault="004E0439" w:rsidP="00C743F0">
          <w:pPr>
            <w:pStyle w:val="Footer-Cover"/>
            <w:jc w:val="left"/>
            <w:rPr>
              <w:caps/>
            </w:rPr>
          </w:pPr>
          <w:r>
            <w:t>250 William Street, Melbourne</w:t>
          </w:r>
        </w:p>
      </w:tc>
      <w:tc>
        <w:tcPr>
          <w:tcW w:w="1800" w:type="dxa"/>
        </w:tcPr>
        <w:p w14:paraId="2AC4D1E3" w14:textId="77777777" w:rsidR="0017335B" w:rsidRDefault="0017335B">
          <w:pPr>
            <w:pStyle w:val="Footer-Cover"/>
            <w:jc w:val="right"/>
          </w:pPr>
        </w:p>
        <w:p w14:paraId="5BB4B785" w14:textId="04D63CD9" w:rsidR="0017335B" w:rsidRDefault="0017335B">
          <w:pPr>
            <w:pStyle w:val="Footer-Cover"/>
            <w:jc w:val="right"/>
            <w:rPr>
              <w:color w:val="FFFFFF"/>
              <w:sz w:val="22"/>
            </w:rPr>
          </w:pPr>
          <w:r>
            <w:rPr>
              <w:rStyle w:val="PageNumber"/>
              <w:color w:val="FFFFFF"/>
              <w:sz w:val="2"/>
            </w:rPr>
            <w:fldChar w:fldCharType="begin"/>
          </w:r>
          <w:r>
            <w:rPr>
              <w:rStyle w:val="PageNumber"/>
              <w:color w:val="FFFFFF"/>
              <w:sz w:val="2"/>
            </w:rPr>
            <w:instrText xml:space="preserve"> = </w:instrText>
          </w:r>
          <w:r>
            <w:rPr>
              <w:rStyle w:val="PageNumber"/>
              <w:color w:val="FFFFFF"/>
              <w:sz w:val="2"/>
            </w:rPr>
            <w:fldChar w:fldCharType="begin"/>
          </w:r>
          <w:r>
            <w:rPr>
              <w:rStyle w:val="PageNumber"/>
              <w:color w:val="FFFFFF"/>
              <w:sz w:val="2"/>
            </w:rPr>
            <w:instrText xml:space="preserve"> PAGE </w:instrText>
          </w:r>
          <w:r>
            <w:rPr>
              <w:rStyle w:val="PageNumber"/>
              <w:color w:val="FFFFFF"/>
              <w:sz w:val="2"/>
            </w:rPr>
            <w:fldChar w:fldCharType="separate"/>
          </w:r>
          <w:r w:rsidR="000478F5">
            <w:rPr>
              <w:rStyle w:val="PageNumber"/>
              <w:noProof/>
              <w:color w:val="FFFFFF"/>
              <w:sz w:val="2"/>
            </w:rPr>
            <w:instrText>iv</w:instrText>
          </w:r>
          <w:r>
            <w:rPr>
              <w:rStyle w:val="PageNumber"/>
              <w:color w:val="FFFFFF"/>
              <w:sz w:val="2"/>
            </w:rPr>
            <w:fldChar w:fldCharType="end"/>
          </w:r>
          <w:r>
            <w:rPr>
              <w:rStyle w:val="PageNumber"/>
              <w:color w:val="FFFFFF"/>
              <w:sz w:val="2"/>
            </w:rPr>
            <w:instrText xml:space="preserve"> - 1 </w:instrText>
          </w:r>
          <w:r>
            <w:rPr>
              <w:rStyle w:val="PageNumber"/>
              <w:color w:val="FFFFFF"/>
              <w:sz w:val="2"/>
            </w:rPr>
            <w:fldChar w:fldCharType="separate"/>
          </w:r>
          <w:r w:rsidR="000478F5">
            <w:rPr>
              <w:rStyle w:val="PageNumber"/>
              <w:b/>
              <w:noProof/>
              <w:color w:val="FFFFFF"/>
              <w:sz w:val="2"/>
            </w:rPr>
            <w:t>!Undefined Bookmark, IV</w:t>
          </w:r>
          <w:r>
            <w:rPr>
              <w:rStyle w:val="PageNumber"/>
              <w:color w:val="FFFFFF"/>
              <w:sz w:val="2"/>
            </w:rPr>
            <w:fldChar w:fldCharType="end"/>
          </w:r>
        </w:p>
      </w:tc>
    </w:tr>
  </w:tbl>
  <w:p w14:paraId="4D758FFB" w14:textId="77777777" w:rsidR="0017335B" w:rsidRDefault="0017335B">
    <w:pPr>
      <w:spacing w:line="240"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A1A16" w14:textId="77777777" w:rsidR="0017335B" w:rsidRDefault="0017335B">
    <w:pPr>
      <w:spacing w:line="240" w:lineRule="auto"/>
      <w:ind w:right="360"/>
      <w:jc w:val="left"/>
    </w:pPr>
    <w:bookmarkStart w:id="77" w:name="DELsec2Footer"/>
  </w:p>
  <w:tbl>
    <w:tblPr>
      <w:tblW w:w="9781" w:type="dxa"/>
      <w:tblLayout w:type="fixed"/>
      <w:tblCellMar>
        <w:left w:w="0" w:type="dxa"/>
        <w:right w:w="0" w:type="dxa"/>
      </w:tblCellMar>
      <w:tblLook w:val="0000" w:firstRow="0" w:lastRow="0" w:firstColumn="0" w:lastColumn="0" w:noHBand="0" w:noVBand="0"/>
    </w:tblPr>
    <w:tblGrid>
      <w:gridCol w:w="4786"/>
      <w:gridCol w:w="709"/>
      <w:gridCol w:w="4286"/>
    </w:tblGrid>
    <w:tr w:rsidR="0017335B" w14:paraId="0ABC43DE" w14:textId="77777777" w:rsidTr="001E6C8C">
      <w:tc>
        <w:tcPr>
          <w:tcW w:w="4786" w:type="dxa"/>
          <w:vAlign w:val="center"/>
        </w:tcPr>
        <w:p w14:paraId="6757991A" w14:textId="68A79619" w:rsidR="0017335B" w:rsidRDefault="0017335B" w:rsidP="000A3FB3">
          <w:pPr>
            <w:pStyle w:val="Footer"/>
            <w:rPr>
              <w:caps/>
              <w:szCs w:val="16"/>
            </w:rPr>
          </w:pPr>
          <w:bookmarkStart w:id="78" w:name="FOOTERloc2"/>
          <w:bookmarkEnd w:id="78"/>
          <w:r>
            <w:rPr>
              <w:caps/>
              <w:szCs w:val="16"/>
            </w:rPr>
            <w:t>VCC:</w:t>
          </w:r>
          <w:bookmarkStart w:id="79" w:name="Initials2"/>
          <w:bookmarkEnd w:id="79"/>
          <w:r w:rsidR="00152D45">
            <w:rPr>
              <w:caps/>
              <w:szCs w:val="16"/>
            </w:rPr>
            <w:t>LP/DC</w:t>
          </w:r>
          <w:r w:rsidR="005745F0">
            <w:rPr>
              <w:caps/>
              <w:szCs w:val="16"/>
            </w:rPr>
            <w:t>/LM</w:t>
          </w:r>
          <w:r w:rsidR="009B7130">
            <w:rPr>
              <w:caps/>
              <w:szCs w:val="16"/>
            </w:rPr>
            <w:t>/as</w:t>
          </w:r>
          <w:r w:rsidR="00991C93">
            <w:rPr>
              <w:caps/>
              <w:szCs w:val="16"/>
            </w:rPr>
            <w:t>/DC</w:t>
          </w:r>
          <w:r w:rsidR="00A84618">
            <w:rPr>
              <w:caps/>
              <w:szCs w:val="16"/>
            </w:rPr>
            <w:t>/as</w:t>
          </w:r>
          <w:r w:rsidR="00EB09EF">
            <w:rPr>
              <w:caps/>
              <w:szCs w:val="16"/>
            </w:rPr>
            <w:t>/LW</w:t>
          </w:r>
          <w:r w:rsidR="007A77C0">
            <w:rPr>
              <w:caps/>
              <w:szCs w:val="16"/>
            </w:rPr>
            <w:t>/as</w:t>
          </w:r>
        </w:p>
      </w:tc>
      <w:tc>
        <w:tcPr>
          <w:tcW w:w="709" w:type="dxa"/>
        </w:tcPr>
        <w:p w14:paraId="269975DB" w14:textId="77777777" w:rsidR="0017335B" w:rsidRDefault="0017335B">
          <w:pPr>
            <w:pStyle w:val="Footer"/>
            <w:jc w:val="center"/>
            <w:rPr>
              <w:sz w:val="20"/>
            </w:rPr>
          </w:pP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1</w:t>
          </w:r>
          <w:r>
            <w:rPr>
              <w:rStyle w:val="PageNumber"/>
              <w:sz w:val="20"/>
            </w:rPr>
            <w:fldChar w:fldCharType="end"/>
          </w:r>
        </w:p>
      </w:tc>
      <w:tc>
        <w:tcPr>
          <w:tcW w:w="4286" w:type="dxa"/>
        </w:tcPr>
        <w:p w14:paraId="684B0C40" w14:textId="77777777" w:rsidR="0017335B" w:rsidRDefault="0017335B" w:rsidP="0030546D">
          <w:pPr>
            <w:pStyle w:val="Footer"/>
            <w:jc w:val="right"/>
            <w:rPr>
              <w:caps/>
              <w:sz w:val="20"/>
            </w:rPr>
          </w:pPr>
          <w:bookmarkStart w:id="80" w:name="DELj"/>
          <w:r>
            <w:rPr>
              <w:caps/>
              <w:sz w:val="20"/>
            </w:rPr>
            <w:t>JUDGMENT</w:t>
          </w:r>
          <w:bookmarkEnd w:id="80"/>
        </w:p>
        <w:p w14:paraId="2221EE36" w14:textId="42FE9160" w:rsidR="0017335B" w:rsidRPr="001424DF" w:rsidRDefault="004E0439" w:rsidP="00D424B8">
          <w:pPr>
            <w:pStyle w:val="Footer"/>
            <w:jc w:val="right"/>
            <w:rPr>
              <w:sz w:val="20"/>
            </w:rPr>
          </w:pPr>
          <w:bookmarkStart w:id="81" w:name="CaseCited"/>
          <w:bookmarkEnd w:id="81"/>
          <w:r>
            <w:rPr>
              <w:sz w:val="20"/>
            </w:rPr>
            <w:t>Abedini v Commissioner for the A</w:t>
          </w:r>
          <w:r w:rsidR="00A84618">
            <w:rPr>
              <w:sz w:val="20"/>
            </w:rPr>
            <w:t>ustralian Federal Police</w:t>
          </w:r>
        </w:p>
      </w:tc>
    </w:tr>
    <w:bookmarkEnd w:id="77"/>
  </w:tbl>
  <w:p w14:paraId="7384629A" w14:textId="77777777" w:rsidR="0017335B" w:rsidRDefault="0017335B">
    <w:pPr>
      <w:pStyle w:val="Footer"/>
      <w:jc w:val="center"/>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0DC3C" w14:textId="77777777" w:rsidR="003467F3" w:rsidRDefault="003467F3">
    <w:pPr>
      <w:spacing w:line="240" w:lineRule="auto"/>
      <w:ind w:right="360"/>
      <w:jc w:val="left"/>
    </w:pPr>
  </w:p>
  <w:tbl>
    <w:tblPr>
      <w:tblW w:w="14742" w:type="dxa"/>
      <w:tblLayout w:type="fixed"/>
      <w:tblCellMar>
        <w:left w:w="0" w:type="dxa"/>
        <w:right w:w="0" w:type="dxa"/>
      </w:tblCellMar>
      <w:tblLook w:val="0000" w:firstRow="0" w:lastRow="0" w:firstColumn="0" w:lastColumn="0" w:noHBand="0" w:noVBand="0"/>
    </w:tblPr>
    <w:tblGrid>
      <w:gridCol w:w="6521"/>
      <w:gridCol w:w="567"/>
      <w:gridCol w:w="7654"/>
    </w:tblGrid>
    <w:tr w:rsidR="003467F3" w14:paraId="6B422FDC" w14:textId="77777777" w:rsidTr="006637A6">
      <w:tc>
        <w:tcPr>
          <w:tcW w:w="6521" w:type="dxa"/>
          <w:vAlign w:val="center"/>
        </w:tcPr>
        <w:p w14:paraId="56AD9867" w14:textId="77777777" w:rsidR="003467F3" w:rsidRDefault="003467F3" w:rsidP="000A3FB3">
          <w:pPr>
            <w:pStyle w:val="Footer"/>
            <w:rPr>
              <w:caps/>
              <w:szCs w:val="16"/>
            </w:rPr>
          </w:pPr>
          <w:r>
            <w:rPr>
              <w:caps/>
              <w:szCs w:val="16"/>
            </w:rPr>
            <w:t>VCC:LP/DC/LM/as/DC/as</w:t>
          </w:r>
        </w:p>
      </w:tc>
      <w:tc>
        <w:tcPr>
          <w:tcW w:w="567" w:type="dxa"/>
        </w:tcPr>
        <w:p w14:paraId="5CBC8082" w14:textId="77777777" w:rsidR="003467F3" w:rsidRDefault="003467F3">
          <w:pPr>
            <w:pStyle w:val="Footer"/>
            <w:jc w:val="center"/>
            <w:rPr>
              <w:sz w:val="20"/>
            </w:rPr>
          </w:pP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1</w:t>
          </w:r>
          <w:r>
            <w:rPr>
              <w:rStyle w:val="PageNumber"/>
              <w:sz w:val="20"/>
            </w:rPr>
            <w:fldChar w:fldCharType="end"/>
          </w:r>
        </w:p>
      </w:tc>
      <w:tc>
        <w:tcPr>
          <w:tcW w:w="7654" w:type="dxa"/>
        </w:tcPr>
        <w:p w14:paraId="469AD3F1" w14:textId="77777777" w:rsidR="003467F3" w:rsidRDefault="003467F3" w:rsidP="0030546D">
          <w:pPr>
            <w:pStyle w:val="Footer"/>
            <w:jc w:val="right"/>
            <w:rPr>
              <w:caps/>
              <w:sz w:val="20"/>
            </w:rPr>
          </w:pPr>
          <w:r>
            <w:rPr>
              <w:caps/>
              <w:sz w:val="20"/>
            </w:rPr>
            <w:t>JUDGMENT</w:t>
          </w:r>
        </w:p>
        <w:p w14:paraId="3CC1A0CA" w14:textId="3B1BEC1D" w:rsidR="003467F3" w:rsidRPr="001424DF" w:rsidRDefault="003467F3" w:rsidP="00D424B8">
          <w:pPr>
            <w:pStyle w:val="Footer"/>
            <w:jc w:val="right"/>
            <w:rPr>
              <w:sz w:val="20"/>
            </w:rPr>
          </w:pPr>
          <w:r>
            <w:rPr>
              <w:sz w:val="20"/>
            </w:rPr>
            <w:t>Abedini v Commissioner for the Australian Federal Police</w:t>
          </w:r>
        </w:p>
      </w:tc>
    </w:tr>
  </w:tbl>
  <w:p w14:paraId="6532F9E4" w14:textId="77777777" w:rsidR="003467F3" w:rsidRDefault="003467F3">
    <w:pPr>
      <w:pStyle w:val="Footer"/>
      <w:jc w:val="cen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E4BF56" w14:textId="77777777" w:rsidR="00192685" w:rsidRDefault="00192685">
      <w:r>
        <w:separator/>
      </w:r>
    </w:p>
  </w:footnote>
  <w:footnote w:type="continuationSeparator" w:id="0">
    <w:p w14:paraId="2AD7B77D" w14:textId="77777777" w:rsidR="00192685" w:rsidRDefault="00192685">
      <w:r>
        <w:continuationSeparator/>
      </w:r>
    </w:p>
  </w:footnote>
  <w:footnote w:id="1">
    <w:p w14:paraId="1F11EDC6" w14:textId="49E153A2" w:rsidR="002670F0" w:rsidRDefault="002670F0" w:rsidP="002670F0">
      <w:pPr>
        <w:pStyle w:val="FootnoteText"/>
        <w:spacing w:line="240" w:lineRule="auto"/>
        <w:ind w:left="720" w:hanging="720"/>
        <w:jc w:val="left"/>
      </w:pPr>
      <w:r>
        <w:rPr>
          <w:rStyle w:val="FootnoteReference"/>
        </w:rPr>
        <w:footnoteRef/>
      </w:r>
      <w:r>
        <w:t xml:space="preserve"> </w:t>
      </w:r>
      <w:r>
        <w:tab/>
      </w:r>
      <w:r w:rsidR="00B81092">
        <w:t xml:space="preserve">Joint </w:t>
      </w:r>
      <w:r>
        <w:rPr>
          <w:rFonts w:cs="Arial"/>
        </w:rPr>
        <w:t>Court Book</w:t>
      </w:r>
      <w:r>
        <w:t xml:space="preserve"> (“CB”) page 694</w:t>
      </w:r>
    </w:p>
  </w:footnote>
  <w:footnote w:id="2">
    <w:p w14:paraId="2306392D" w14:textId="46FB3E5E" w:rsidR="00170A80" w:rsidRDefault="00170A80" w:rsidP="00170A80">
      <w:pPr>
        <w:pStyle w:val="FootnoteText"/>
        <w:spacing w:line="240" w:lineRule="auto"/>
        <w:ind w:left="720" w:hanging="720"/>
        <w:jc w:val="left"/>
      </w:pPr>
      <w:r>
        <w:rPr>
          <w:rStyle w:val="FootnoteReference"/>
        </w:rPr>
        <w:footnoteRef/>
      </w:r>
      <w:r>
        <w:t xml:space="preserve"> </w:t>
      </w:r>
      <w:r>
        <w:tab/>
        <w:t>CB 747</w:t>
      </w:r>
    </w:p>
  </w:footnote>
  <w:footnote w:id="3">
    <w:p w14:paraId="0513CDD1" w14:textId="083FF0C7" w:rsidR="00170A80" w:rsidRDefault="00170A80" w:rsidP="00170A80">
      <w:pPr>
        <w:pStyle w:val="FootnoteText"/>
        <w:spacing w:line="240" w:lineRule="auto"/>
        <w:ind w:left="720" w:hanging="720"/>
        <w:jc w:val="left"/>
      </w:pPr>
      <w:r>
        <w:rPr>
          <w:rStyle w:val="FootnoteReference"/>
        </w:rPr>
        <w:footnoteRef/>
      </w:r>
      <w:r>
        <w:t xml:space="preserve"> </w:t>
      </w:r>
      <w:r>
        <w:tab/>
        <w:t>CB 11</w:t>
      </w:r>
    </w:p>
  </w:footnote>
  <w:footnote w:id="4">
    <w:p w14:paraId="6618E3F9" w14:textId="77777777" w:rsidR="00D80199" w:rsidRDefault="00D80199" w:rsidP="00D80199">
      <w:pPr>
        <w:pStyle w:val="FootnoteText"/>
        <w:spacing w:line="240" w:lineRule="auto"/>
        <w:ind w:left="720" w:hanging="720"/>
        <w:jc w:val="left"/>
      </w:pPr>
      <w:r>
        <w:rPr>
          <w:rStyle w:val="FootnoteReference"/>
        </w:rPr>
        <w:footnoteRef/>
      </w:r>
      <w:r>
        <w:t xml:space="preserve"> </w:t>
      </w:r>
      <w:r>
        <w:tab/>
        <w:t>CB 26</w:t>
      </w:r>
    </w:p>
  </w:footnote>
  <w:footnote w:id="5">
    <w:p w14:paraId="5AD42B61" w14:textId="74001480" w:rsidR="00170A80" w:rsidRDefault="00170A80" w:rsidP="00A60F28">
      <w:pPr>
        <w:pStyle w:val="FootnoteText"/>
        <w:spacing w:line="240" w:lineRule="auto"/>
        <w:ind w:left="720" w:hanging="720"/>
      </w:pPr>
      <w:r>
        <w:rPr>
          <w:rStyle w:val="FootnoteReference"/>
        </w:rPr>
        <w:footnoteRef/>
      </w:r>
      <w:r>
        <w:t xml:space="preserve"> </w:t>
      </w:r>
      <w:r>
        <w:tab/>
        <w:t>It should be noted that the second to fourth applications were all brought on 28 October 2019 as part of a single application seeking alternative orders</w:t>
      </w:r>
      <w:r w:rsidR="00FB6EC2">
        <w:t>:</w:t>
      </w:r>
      <w:r>
        <w:t xml:space="preserve"> CB 18</w:t>
      </w:r>
    </w:p>
  </w:footnote>
  <w:footnote w:id="6">
    <w:p w14:paraId="0E3F28CD" w14:textId="29A7D56A" w:rsidR="00170A80" w:rsidRDefault="00170A80" w:rsidP="00170A80">
      <w:pPr>
        <w:pStyle w:val="FootnoteText"/>
        <w:spacing w:line="240" w:lineRule="auto"/>
        <w:ind w:left="720" w:hanging="720"/>
        <w:jc w:val="left"/>
      </w:pPr>
      <w:r>
        <w:rPr>
          <w:rStyle w:val="FootnoteReference"/>
        </w:rPr>
        <w:footnoteRef/>
      </w:r>
      <w:r>
        <w:t xml:space="preserve"> </w:t>
      </w:r>
      <w:r>
        <w:tab/>
        <w:t>CB 13</w:t>
      </w:r>
    </w:p>
  </w:footnote>
  <w:footnote w:id="7">
    <w:p w14:paraId="23ADDC67" w14:textId="0BC26D92" w:rsidR="00AA6CEA" w:rsidRDefault="00AA6CEA">
      <w:pPr>
        <w:pStyle w:val="FootnoteText"/>
      </w:pPr>
      <w:r>
        <w:rPr>
          <w:rStyle w:val="FootnoteReference"/>
        </w:rPr>
        <w:footnoteRef/>
      </w:r>
      <w:r>
        <w:t xml:space="preserve"> </w:t>
      </w:r>
      <w:r>
        <w:tab/>
      </w:r>
      <w:r w:rsidR="00537D72">
        <w:t xml:space="preserve">Section </w:t>
      </w:r>
      <w:r>
        <w:t>29(2)(c)</w:t>
      </w:r>
      <w:r w:rsidR="00744E50">
        <w:t xml:space="preserve"> of the Act</w:t>
      </w:r>
    </w:p>
  </w:footnote>
  <w:footnote w:id="8">
    <w:p w14:paraId="212A643A" w14:textId="52977870" w:rsidR="00AA6CEA" w:rsidRDefault="00AA6CEA">
      <w:pPr>
        <w:pStyle w:val="FootnoteText"/>
      </w:pPr>
      <w:r>
        <w:rPr>
          <w:rStyle w:val="FootnoteReference"/>
        </w:rPr>
        <w:footnoteRef/>
      </w:r>
      <w:r>
        <w:t xml:space="preserve"> </w:t>
      </w:r>
      <w:r>
        <w:tab/>
      </w:r>
      <w:r w:rsidR="00537D72">
        <w:t xml:space="preserve">Section </w:t>
      </w:r>
      <w:r>
        <w:t>29(2)(d)</w:t>
      </w:r>
      <w:r w:rsidR="00744E50">
        <w:t xml:space="preserve"> of the Act</w:t>
      </w:r>
    </w:p>
  </w:footnote>
  <w:footnote w:id="9">
    <w:p w14:paraId="1871ADDD" w14:textId="2DFB71FB" w:rsidR="001C5006" w:rsidRDefault="001C5006">
      <w:pPr>
        <w:pStyle w:val="FootnoteText"/>
      </w:pPr>
      <w:r>
        <w:rPr>
          <w:rStyle w:val="FootnoteReference"/>
        </w:rPr>
        <w:footnoteRef/>
      </w:r>
      <w:r>
        <w:t xml:space="preserve"> </w:t>
      </w:r>
      <w:r w:rsidR="00D66BBA">
        <w:tab/>
      </w:r>
      <w:r w:rsidR="005A1E45">
        <w:t xml:space="preserve">CB 373:  Annexure 19 in </w:t>
      </w:r>
      <w:r>
        <w:t>Exhibit CH1 to the affidavit of Colin Hicks affirmed on 30 June 2017</w:t>
      </w:r>
    </w:p>
  </w:footnote>
  <w:footnote w:id="10">
    <w:p w14:paraId="73CDCA78" w14:textId="398E2443" w:rsidR="001C5006" w:rsidRDefault="001C5006">
      <w:pPr>
        <w:pStyle w:val="FootnoteText"/>
      </w:pPr>
      <w:r>
        <w:rPr>
          <w:rStyle w:val="FootnoteReference"/>
        </w:rPr>
        <w:footnoteRef/>
      </w:r>
      <w:r>
        <w:t xml:space="preserve"> </w:t>
      </w:r>
      <w:r>
        <w:tab/>
        <w:t>See Contract of Sale dated 22 February 2011: CB 2293</w:t>
      </w:r>
    </w:p>
  </w:footnote>
  <w:footnote w:id="11">
    <w:p w14:paraId="2AE99C70" w14:textId="32CF2A1F" w:rsidR="001C5006" w:rsidRDefault="001C5006" w:rsidP="00812206">
      <w:pPr>
        <w:pStyle w:val="FootnoteText"/>
        <w:ind w:left="709" w:hanging="709"/>
      </w:pPr>
      <w:r>
        <w:rPr>
          <w:rStyle w:val="FootnoteReference"/>
        </w:rPr>
        <w:footnoteRef/>
      </w:r>
      <w:r>
        <w:t xml:space="preserve"> </w:t>
      </w:r>
      <w:r>
        <w:tab/>
      </w:r>
      <w:r w:rsidR="00812206">
        <w:t>In this judgment, a reference to a particular bank account will be made by listing the last four numbers of the account and refer</w:t>
      </w:r>
      <w:r w:rsidR="00744E50">
        <w:t>ring</w:t>
      </w:r>
      <w:r w:rsidR="00812206">
        <w:t xml:space="preserve"> to the relevant bank.  For instance, this account will be referred to as Westpac account </w:t>
      </w:r>
      <w:r w:rsidR="00E019ED">
        <w:t>-</w:t>
      </w:r>
      <w:r w:rsidR="00812206">
        <w:t xml:space="preserve">4084;  </w:t>
      </w:r>
      <w:r w:rsidR="00EB6B8B">
        <w:t>E</w:t>
      </w:r>
      <w:r>
        <w:t xml:space="preserve">vidence of the payment into Westpac account </w:t>
      </w:r>
      <w:r w:rsidR="00C36928">
        <w:t>-</w:t>
      </w:r>
      <w:r>
        <w:t>4084</w:t>
      </w:r>
      <w:r w:rsidR="00EB6B8B">
        <w:t xml:space="preserve"> appears at</w:t>
      </w:r>
      <w:r>
        <w:t xml:space="preserve"> CB 2287</w:t>
      </w:r>
    </w:p>
  </w:footnote>
  <w:footnote w:id="12">
    <w:p w14:paraId="61C7CA2F" w14:textId="3EFC9F51" w:rsidR="00271905" w:rsidRDefault="00271905">
      <w:pPr>
        <w:pStyle w:val="FootnoteText"/>
      </w:pPr>
      <w:r>
        <w:rPr>
          <w:rStyle w:val="FootnoteReference"/>
        </w:rPr>
        <w:footnoteRef/>
      </w:r>
      <w:r>
        <w:t xml:space="preserve"> </w:t>
      </w:r>
      <w:r>
        <w:tab/>
        <w:t>See extract from Westpac account -0901: CB 2285</w:t>
      </w:r>
    </w:p>
  </w:footnote>
  <w:footnote w:id="13">
    <w:p w14:paraId="281EF7D4" w14:textId="29BEA08A" w:rsidR="00271905" w:rsidRDefault="00271905">
      <w:pPr>
        <w:pStyle w:val="FootnoteText"/>
      </w:pPr>
      <w:r>
        <w:rPr>
          <w:rStyle w:val="FootnoteReference"/>
        </w:rPr>
        <w:footnoteRef/>
      </w:r>
      <w:r>
        <w:t xml:space="preserve"> </w:t>
      </w:r>
      <w:r>
        <w:tab/>
        <w:t>See paragraph 76 of the affidavit of Susanne Elise Jones, sworn 14 November 2014: CB 719</w:t>
      </w:r>
    </w:p>
  </w:footnote>
  <w:footnote w:id="14">
    <w:p w14:paraId="46375B78" w14:textId="5907B204" w:rsidR="003B179A" w:rsidRDefault="003B179A">
      <w:pPr>
        <w:pStyle w:val="FootnoteText"/>
      </w:pPr>
      <w:r>
        <w:rPr>
          <w:rStyle w:val="FootnoteReference"/>
        </w:rPr>
        <w:footnoteRef/>
      </w:r>
      <w:r>
        <w:t xml:space="preserve"> </w:t>
      </w:r>
      <w:r>
        <w:tab/>
        <w:t>See evidence of payment: CB 2350-2356</w:t>
      </w:r>
    </w:p>
  </w:footnote>
  <w:footnote w:id="15">
    <w:p w14:paraId="14E763A7" w14:textId="0DEEC429" w:rsidR="003B179A" w:rsidRDefault="003B179A">
      <w:pPr>
        <w:pStyle w:val="FootnoteText"/>
      </w:pPr>
      <w:r>
        <w:rPr>
          <w:rStyle w:val="FootnoteReference"/>
        </w:rPr>
        <w:footnoteRef/>
      </w:r>
      <w:r>
        <w:t xml:space="preserve"> </w:t>
      </w:r>
      <w:r>
        <w:tab/>
        <w:t>See evidence of payment: CB</w:t>
      </w:r>
      <w:r w:rsidR="00286B31">
        <w:t xml:space="preserve"> </w:t>
      </w:r>
      <w:r>
        <w:t>2348</w:t>
      </w:r>
    </w:p>
  </w:footnote>
  <w:footnote w:id="16">
    <w:p w14:paraId="6730B526" w14:textId="64577133" w:rsidR="009267FE" w:rsidRDefault="009267FE">
      <w:pPr>
        <w:pStyle w:val="FootnoteText"/>
      </w:pPr>
      <w:r>
        <w:rPr>
          <w:rStyle w:val="FootnoteReference"/>
        </w:rPr>
        <w:footnoteRef/>
      </w:r>
      <w:r>
        <w:t xml:space="preserve"> </w:t>
      </w:r>
      <w:r>
        <w:tab/>
        <w:t xml:space="preserve">See Hicks </w:t>
      </w:r>
      <w:r w:rsidR="003F346A">
        <w:t>R</w:t>
      </w:r>
      <w:r>
        <w:t>eport: CB 87</w:t>
      </w:r>
      <w:r w:rsidR="001521CA">
        <w:t>;  see also bank records of this transaction at CB 2358</w:t>
      </w:r>
    </w:p>
  </w:footnote>
  <w:footnote w:id="17">
    <w:p w14:paraId="7F8DAF0A" w14:textId="74F69CD1" w:rsidR="00F820FA" w:rsidRDefault="00F820FA" w:rsidP="00BC513A">
      <w:pPr>
        <w:pStyle w:val="FootnoteText"/>
        <w:ind w:left="709" w:hanging="709"/>
      </w:pPr>
      <w:r>
        <w:rPr>
          <w:rStyle w:val="FootnoteReference"/>
        </w:rPr>
        <w:footnoteRef/>
      </w:r>
      <w:r>
        <w:t xml:space="preserve"> </w:t>
      </w:r>
      <w:r>
        <w:tab/>
        <w:t>See summary of monies paid by Mr Abedini to Mr Isfhani</w:t>
      </w:r>
      <w:r w:rsidR="00BC513A">
        <w:t>: CB 2362-2367; See bank statements for Mr Abedini’s Westpac account no -4709: CB 2369-2413</w:t>
      </w:r>
    </w:p>
  </w:footnote>
  <w:footnote w:id="18">
    <w:p w14:paraId="49DB2BCB" w14:textId="26332A0B" w:rsidR="005E20D5" w:rsidRDefault="005E20D5" w:rsidP="006346E0">
      <w:pPr>
        <w:pStyle w:val="FootnoteText"/>
        <w:ind w:left="709" w:hanging="709"/>
      </w:pPr>
      <w:r>
        <w:rPr>
          <w:rStyle w:val="FootnoteReference"/>
        </w:rPr>
        <w:footnoteRef/>
      </w:r>
      <w:r>
        <w:t xml:space="preserve"> </w:t>
      </w:r>
      <w:r>
        <w:tab/>
        <w:t>Payment on 10 July 2017</w:t>
      </w:r>
      <w:r w:rsidR="00AD5472">
        <w:t xml:space="preserve"> from St George acc</w:t>
      </w:r>
      <w:r w:rsidR="00E13BAF">
        <w:t>oun</w:t>
      </w:r>
      <w:r w:rsidR="00AD5472">
        <w:t xml:space="preserve">t </w:t>
      </w:r>
      <w:r w:rsidR="00943CC4">
        <w:t>-</w:t>
      </w:r>
      <w:r w:rsidR="00AD5472">
        <w:t>7766</w:t>
      </w:r>
      <w:r>
        <w:t xml:space="preserve"> (CB 1282); payment on 21 December 2020 </w:t>
      </w:r>
      <w:r w:rsidR="00AD5472">
        <w:t>from St George acc</w:t>
      </w:r>
      <w:r w:rsidR="00E13BAF">
        <w:t>ount</w:t>
      </w:r>
      <w:r w:rsidR="00AD5472">
        <w:t xml:space="preserve"> </w:t>
      </w:r>
      <w:r w:rsidR="00943CC4">
        <w:t>-</w:t>
      </w:r>
      <w:r w:rsidR="00AD5472">
        <w:t xml:space="preserve">7766 </w:t>
      </w:r>
      <w:r>
        <w:t xml:space="preserve">(CB 1122); payment on 15 March 2021 </w:t>
      </w:r>
      <w:r w:rsidR="00AD5472">
        <w:t>from St George acc</w:t>
      </w:r>
      <w:r w:rsidR="00E13BAF">
        <w:t>oun</w:t>
      </w:r>
      <w:r w:rsidR="00AD5472">
        <w:t xml:space="preserve">t </w:t>
      </w:r>
      <w:r w:rsidR="00943CC4">
        <w:t>-</w:t>
      </w:r>
      <w:r w:rsidR="00AD5472">
        <w:t xml:space="preserve">7766 </w:t>
      </w:r>
      <w:r>
        <w:t xml:space="preserve">(CB 1085); payment on 29 March 2021 </w:t>
      </w:r>
      <w:r w:rsidR="00AD5472">
        <w:t>from St George acc</w:t>
      </w:r>
      <w:r w:rsidR="00E13BAF">
        <w:t>oun</w:t>
      </w:r>
      <w:r w:rsidR="00AD5472">
        <w:t xml:space="preserve">t </w:t>
      </w:r>
      <w:r w:rsidR="00943CC4">
        <w:t>-</w:t>
      </w:r>
      <w:r w:rsidR="00AD5472">
        <w:t xml:space="preserve">7766 </w:t>
      </w:r>
      <w:r>
        <w:t xml:space="preserve">(CB 1090); payment on 12 April 2021 </w:t>
      </w:r>
      <w:r w:rsidR="00AD5472">
        <w:t>from St George acc</w:t>
      </w:r>
      <w:r w:rsidR="00E13BAF">
        <w:t>ount</w:t>
      </w:r>
      <w:r w:rsidR="00AD5472">
        <w:t xml:space="preserve"> </w:t>
      </w:r>
      <w:r w:rsidR="00943CC4">
        <w:t>-</w:t>
      </w:r>
      <w:r w:rsidR="00AD5472">
        <w:t xml:space="preserve">7766 </w:t>
      </w:r>
      <w:r>
        <w:t>(CB 1092) and payment on 26 April 2021</w:t>
      </w:r>
      <w:r w:rsidR="00AD5472">
        <w:t xml:space="preserve"> from St George acc</w:t>
      </w:r>
      <w:r w:rsidR="00E13BAF">
        <w:t>oun</w:t>
      </w:r>
      <w:r w:rsidR="00AD5472">
        <w:t xml:space="preserve">t </w:t>
      </w:r>
      <w:r w:rsidR="004D56B3">
        <w:t>–</w:t>
      </w:r>
      <w:r w:rsidR="00AD5472">
        <w:t>7766</w:t>
      </w:r>
      <w:r>
        <w:t xml:space="preserve"> (CB 1096)</w:t>
      </w:r>
    </w:p>
  </w:footnote>
  <w:footnote w:id="19">
    <w:p w14:paraId="60E0B8F9" w14:textId="5AD22FD1" w:rsidR="00E52AEB" w:rsidRDefault="00E52AEB" w:rsidP="00E52AEB">
      <w:pPr>
        <w:pStyle w:val="FootnoteText"/>
        <w:ind w:left="709" w:hanging="709"/>
      </w:pPr>
      <w:r>
        <w:rPr>
          <w:rStyle w:val="FootnoteReference"/>
        </w:rPr>
        <w:footnoteRef/>
      </w:r>
      <w:r>
        <w:t xml:space="preserve"> </w:t>
      </w:r>
      <w:r>
        <w:tab/>
      </w:r>
      <w:r w:rsidRPr="00E52AEB">
        <w:t>Payment on 28 December 2020 from CBA acc</w:t>
      </w:r>
      <w:r w:rsidR="00E13BAF">
        <w:t>oun</w:t>
      </w:r>
      <w:r w:rsidRPr="00E52AEB">
        <w:t>t in the name of Sydney International Connect -1366 (CB 1318); payment on 8 February 2021 from CBA acc</w:t>
      </w:r>
      <w:r w:rsidR="00E13BAF">
        <w:t>oun</w:t>
      </w:r>
      <w:r w:rsidRPr="00E52AEB">
        <w:t>t in the name of Sydney International Connect -1366 (CB 1315)</w:t>
      </w:r>
    </w:p>
  </w:footnote>
  <w:footnote w:id="20">
    <w:p w14:paraId="1EACD447" w14:textId="77777777" w:rsidR="00C53085" w:rsidRDefault="00C53085" w:rsidP="00C53085">
      <w:pPr>
        <w:pStyle w:val="FootnoteText"/>
        <w:spacing w:line="240" w:lineRule="auto"/>
        <w:ind w:left="720" w:hanging="720"/>
        <w:jc w:val="left"/>
      </w:pPr>
      <w:r>
        <w:rPr>
          <w:rStyle w:val="FootnoteReference"/>
        </w:rPr>
        <w:footnoteRef/>
      </w:r>
      <w:r>
        <w:t xml:space="preserve"> </w:t>
      </w:r>
      <w:r>
        <w:tab/>
        <w:t>CB 11</w:t>
      </w:r>
    </w:p>
  </w:footnote>
  <w:footnote w:id="21">
    <w:p w14:paraId="67587604" w14:textId="77777777" w:rsidR="00C53085" w:rsidRDefault="00C53085" w:rsidP="00C53085">
      <w:pPr>
        <w:pStyle w:val="FootnoteText"/>
        <w:spacing w:line="240" w:lineRule="auto"/>
        <w:ind w:left="720" w:hanging="720"/>
        <w:jc w:val="left"/>
      </w:pPr>
      <w:r>
        <w:rPr>
          <w:rStyle w:val="FootnoteReference"/>
        </w:rPr>
        <w:footnoteRef/>
      </w:r>
      <w:r>
        <w:t xml:space="preserve"> </w:t>
      </w:r>
      <w:r>
        <w:tab/>
        <w:t>CB 12</w:t>
      </w:r>
    </w:p>
  </w:footnote>
  <w:footnote w:id="22">
    <w:p w14:paraId="1A353A90" w14:textId="09FB6ADD" w:rsidR="000450AB" w:rsidRDefault="000450AB">
      <w:pPr>
        <w:pStyle w:val="FootnoteText"/>
      </w:pPr>
      <w:r>
        <w:rPr>
          <w:rStyle w:val="FootnoteReference"/>
        </w:rPr>
        <w:footnoteRef/>
      </w:r>
      <w:r>
        <w:t xml:space="preserve"> </w:t>
      </w:r>
      <w:r>
        <w:tab/>
        <w:t>“SCB”</w:t>
      </w:r>
    </w:p>
  </w:footnote>
  <w:footnote w:id="23">
    <w:p w14:paraId="180385E7" w14:textId="515CE05C" w:rsidR="00C36928" w:rsidRDefault="00C36928">
      <w:pPr>
        <w:pStyle w:val="FootnoteText"/>
      </w:pPr>
      <w:r>
        <w:rPr>
          <w:rStyle w:val="FootnoteReference"/>
        </w:rPr>
        <w:footnoteRef/>
      </w:r>
      <w:r>
        <w:t xml:space="preserve"> </w:t>
      </w:r>
      <w:r>
        <w:tab/>
      </w:r>
      <w:r w:rsidR="00523A0B" w:rsidRPr="00DA7E3F">
        <w:rPr>
          <w:i/>
          <w:iCs/>
        </w:rPr>
        <w:t>A</w:t>
      </w:r>
      <w:r w:rsidR="001A5C50" w:rsidRPr="00DA7E3F">
        <w:rPr>
          <w:i/>
          <w:iCs/>
        </w:rPr>
        <w:t>bedini</w:t>
      </w:r>
      <w:r w:rsidR="00DA7E3F">
        <w:rPr>
          <w:i/>
          <w:iCs/>
        </w:rPr>
        <w:t xml:space="preserve"> </w:t>
      </w:r>
      <w:r w:rsidR="00523A0B" w:rsidRPr="00DA7E3F">
        <w:rPr>
          <w:i/>
          <w:iCs/>
        </w:rPr>
        <w:t>and A</w:t>
      </w:r>
      <w:r w:rsidR="001A5C50" w:rsidRPr="00DA7E3F">
        <w:rPr>
          <w:i/>
          <w:iCs/>
        </w:rPr>
        <w:t>nor</w:t>
      </w:r>
      <w:r w:rsidR="00523A0B" w:rsidRPr="00DA7E3F">
        <w:rPr>
          <w:i/>
          <w:iCs/>
        </w:rPr>
        <w:t xml:space="preserve"> v C</w:t>
      </w:r>
      <w:r w:rsidR="001A5C50" w:rsidRPr="00DA7E3F">
        <w:rPr>
          <w:i/>
          <w:iCs/>
        </w:rPr>
        <w:t>ommissioner</w:t>
      </w:r>
      <w:r w:rsidR="00523A0B" w:rsidRPr="00DA7E3F">
        <w:rPr>
          <w:i/>
          <w:iCs/>
        </w:rPr>
        <w:t xml:space="preserve"> </w:t>
      </w:r>
      <w:r w:rsidR="001A5C50" w:rsidRPr="00DA7E3F">
        <w:rPr>
          <w:i/>
          <w:iCs/>
        </w:rPr>
        <w:t>of</w:t>
      </w:r>
      <w:r w:rsidR="00523A0B" w:rsidRPr="00DA7E3F">
        <w:rPr>
          <w:i/>
          <w:iCs/>
        </w:rPr>
        <w:t xml:space="preserve"> T</w:t>
      </w:r>
      <w:r w:rsidR="001A5C50" w:rsidRPr="00DA7E3F">
        <w:rPr>
          <w:i/>
          <w:iCs/>
        </w:rPr>
        <w:t>he</w:t>
      </w:r>
      <w:r w:rsidR="00523A0B" w:rsidRPr="00DA7E3F">
        <w:rPr>
          <w:i/>
          <w:iCs/>
        </w:rPr>
        <w:t xml:space="preserve"> A</w:t>
      </w:r>
      <w:r w:rsidR="001A5C50" w:rsidRPr="00DA7E3F">
        <w:rPr>
          <w:i/>
          <w:iCs/>
        </w:rPr>
        <w:t>ustralian</w:t>
      </w:r>
      <w:r w:rsidR="00523A0B" w:rsidRPr="00DA7E3F">
        <w:rPr>
          <w:i/>
          <w:iCs/>
        </w:rPr>
        <w:t xml:space="preserve"> F</w:t>
      </w:r>
      <w:r w:rsidR="001A5C50" w:rsidRPr="00DA7E3F">
        <w:rPr>
          <w:i/>
          <w:iCs/>
        </w:rPr>
        <w:t>ederal</w:t>
      </w:r>
      <w:r w:rsidR="00523A0B" w:rsidRPr="00DA7E3F">
        <w:rPr>
          <w:i/>
          <w:iCs/>
        </w:rPr>
        <w:t xml:space="preserve"> P</w:t>
      </w:r>
      <w:r w:rsidR="001A5C50" w:rsidRPr="00DA7E3F">
        <w:rPr>
          <w:i/>
          <w:iCs/>
        </w:rPr>
        <w:t>olice</w:t>
      </w:r>
      <w:r w:rsidR="00523A0B" w:rsidRPr="00DA7E3F">
        <w:rPr>
          <w:i/>
          <w:iCs/>
        </w:rPr>
        <w:t xml:space="preserve"> (Ruling)</w:t>
      </w:r>
      <w:r w:rsidR="00523A0B" w:rsidRPr="00523A0B">
        <w:t xml:space="preserve"> [2023] VCC 315</w:t>
      </w:r>
    </w:p>
  </w:footnote>
  <w:footnote w:id="24">
    <w:p w14:paraId="0D83E72E" w14:textId="76905133" w:rsidR="00C36928" w:rsidRDefault="00C36928">
      <w:pPr>
        <w:pStyle w:val="FootnoteText"/>
      </w:pPr>
      <w:r>
        <w:rPr>
          <w:rStyle w:val="FootnoteReference"/>
        </w:rPr>
        <w:footnoteRef/>
      </w:r>
      <w:r>
        <w:t xml:space="preserve"> </w:t>
      </w:r>
      <w:r>
        <w:tab/>
      </w:r>
      <w:r w:rsidR="00831C1C" w:rsidRPr="00153CEC">
        <w:rPr>
          <w:i/>
          <w:iCs/>
        </w:rPr>
        <w:t>Ibid</w:t>
      </w:r>
      <w:r w:rsidR="00831C1C">
        <w:t xml:space="preserve"> at paragraph [38]</w:t>
      </w:r>
    </w:p>
  </w:footnote>
  <w:footnote w:id="25">
    <w:p w14:paraId="21D0F79E" w14:textId="11C36D86" w:rsidR="007F39FF" w:rsidRDefault="007F39FF">
      <w:pPr>
        <w:pStyle w:val="FootnoteText"/>
      </w:pPr>
      <w:r>
        <w:rPr>
          <w:rStyle w:val="FootnoteReference"/>
        </w:rPr>
        <w:footnoteRef/>
      </w:r>
      <w:r>
        <w:t xml:space="preserve"> </w:t>
      </w:r>
      <w:r>
        <w:tab/>
        <w:t>CB</w:t>
      </w:r>
      <w:r w:rsidR="00286B31">
        <w:t xml:space="preserve"> </w:t>
      </w:r>
      <w:r>
        <w:t>2459-2464</w:t>
      </w:r>
    </w:p>
  </w:footnote>
  <w:footnote w:id="26">
    <w:p w14:paraId="04B7C356" w14:textId="56B16770" w:rsidR="002D039E" w:rsidRDefault="002D039E">
      <w:pPr>
        <w:pStyle w:val="FootnoteText"/>
      </w:pPr>
      <w:r>
        <w:rPr>
          <w:rStyle w:val="FootnoteReference"/>
        </w:rPr>
        <w:footnoteRef/>
      </w:r>
      <w:r>
        <w:t xml:space="preserve"> </w:t>
      </w:r>
      <w:r>
        <w:tab/>
      </w:r>
      <w:r w:rsidR="005A71C5">
        <w:t xml:space="preserve">Affidavit </w:t>
      </w:r>
      <w:r w:rsidR="00D83B08">
        <w:t xml:space="preserve">of Farina Abedini </w:t>
      </w:r>
      <w:r w:rsidR="005A71C5">
        <w:t xml:space="preserve">affirmed 11 June 2019, paragraph 5, </w:t>
      </w:r>
      <w:r>
        <w:t>CB 1956</w:t>
      </w:r>
    </w:p>
  </w:footnote>
  <w:footnote w:id="27">
    <w:p w14:paraId="254DF5E0" w14:textId="3B5D6E45" w:rsidR="00C53085" w:rsidRDefault="00C53085" w:rsidP="00C53085">
      <w:pPr>
        <w:pStyle w:val="FootnoteText"/>
        <w:spacing w:line="240" w:lineRule="auto"/>
        <w:ind w:left="720" w:hanging="720"/>
        <w:jc w:val="left"/>
      </w:pPr>
      <w:r>
        <w:rPr>
          <w:rStyle w:val="FootnoteReference"/>
        </w:rPr>
        <w:footnoteRef/>
      </w:r>
      <w:r>
        <w:t xml:space="preserve"> </w:t>
      </w:r>
      <w:r>
        <w:tab/>
      </w:r>
      <w:r w:rsidR="005A71C5">
        <w:t xml:space="preserve">Affidavit </w:t>
      </w:r>
      <w:r w:rsidR="00D83B08">
        <w:t xml:space="preserve">of Farina Abedini </w:t>
      </w:r>
      <w:r w:rsidR="005A71C5">
        <w:t xml:space="preserve">affirmed 11 June 2019, paragraph 6, </w:t>
      </w:r>
      <w:r>
        <w:t>CB 1956</w:t>
      </w:r>
    </w:p>
  </w:footnote>
  <w:footnote w:id="28">
    <w:p w14:paraId="3ADE6AA4" w14:textId="410203E9" w:rsidR="00C53085" w:rsidRDefault="00C53085" w:rsidP="00C53085">
      <w:pPr>
        <w:pStyle w:val="FootnoteText"/>
        <w:spacing w:line="240" w:lineRule="auto"/>
        <w:ind w:left="720" w:hanging="720"/>
        <w:jc w:val="left"/>
      </w:pPr>
      <w:r>
        <w:rPr>
          <w:rStyle w:val="FootnoteReference"/>
        </w:rPr>
        <w:footnoteRef/>
      </w:r>
      <w:r>
        <w:t xml:space="preserve"> </w:t>
      </w:r>
      <w:r>
        <w:tab/>
      </w:r>
      <w:r w:rsidR="005A71C5">
        <w:t xml:space="preserve">Affidavit </w:t>
      </w:r>
      <w:r w:rsidR="00D83B08">
        <w:t xml:space="preserve">of Farina Abedini </w:t>
      </w:r>
      <w:r w:rsidR="005A71C5">
        <w:t xml:space="preserve">affirmed 11 June 2019, paragraph 6, </w:t>
      </w:r>
      <w:r>
        <w:t>CB 1956</w:t>
      </w:r>
    </w:p>
  </w:footnote>
  <w:footnote w:id="29">
    <w:p w14:paraId="39047809" w14:textId="055CD678" w:rsidR="00CF7613" w:rsidRDefault="00CF7613">
      <w:pPr>
        <w:pStyle w:val="FootnoteText"/>
      </w:pPr>
      <w:r>
        <w:rPr>
          <w:rStyle w:val="FootnoteReference"/>
        </w:rPr>
        <w:footnoteRef/>
      </w:r>
      <w:r>
        <w:t xml:space="preserve"> </w:t>
      </w:r>
      <w:r>
        <w:tab/>
      </w:r>
      <w:r w:rsidR="005A71C5">
        <w:t xml:space="preserve">Affidavit </w:t>
      </w:r>
      <w:r w:rsidR="00D83B08">
        <w:t xml:space="preserve">of Farina Abedini </w:t>
      </w:r>
      <w:r w:rsidR="005A71C5">
        <w:t xml:space="preserve">affirmed 13 February 2020, paragraph 24, </w:t>
      </w:r>
      <w:r>
        <w:t xml:space="preserve">CB </w:t>
      </w:r>
      <w:r w:rsidR="00910E8D">
        <w:t>2024</w:t>
      </w:r>
    </w:p>
  </w:footnote>
  <w:footnote w:id="30">
    <w:p w14:paraId="2BC5CBD9" w14:textId="559C5E62" w:rsidR="002D039E" w:rsidRDefault="002D039E">
      <w:pPr>
        <w:pStyle w:val="FootnoteText"/>
      </w:pPr>
      <w:r>
        <w:rPr>
          <w:rStyle w:val="FootnoteReference"/>
        </w:rPr>
        <w:footnoteRef/>
      </w:r>
      <w:r>
        <w:t xml:space="preserve"> </w:t>
      </w:r>
      <w:r>
        <w:tab/>
      </w:r>
      <w:r w:rsidR="005A71C5">
        <w:t xml:space="preserve">Affidavit </w:t>
      </w:r>
      <w:r w:rsidR="00D83B08">
        <w:t xml:space="preserve">of Farina Abedini </w:t>
      </w:r>
      <w:r w:rsidR="005A71C5">
        <w:t xml:space="preserve">affirmed 13 February 2020, paragraph 12, </w:t>
      </w:r>
      <w:r>
        <w:t>CB 2021</w:t>
      </w:r>
    </w:p>
  </w:footnote>
  <w:footnote w:id="31">
    <w:p w14:paraId="7028E4B1" w14:textId="6ADDB68E" w:rsidR="006704F5" w:rsidRDefault="006704F5">
      <w:pPr>
        <w:pStyle w:val="FootnoteText"/>
      </w:pPr>
      <w:r>
        <w:rPr>
          <w:rStyle w:val="FootnoteReference"/>
        </w:rPr>
        <w:footnoteRef/>
      </w:r>
      <w:r>
        <w:t xml:space="preserve"> </w:t>
      </w:r>
      <w:r>
        <w:tab/>
      </w:r>
      <w:r w:rsidR="005A71C5">
        <w:t xml:space="preserve">Affidavit </w:t>
      </w:r>
      <w:r w:rsidR="00D83B08">
        <w:t xml:space="preserve">of Farina Abedini </w:t>
      </w:r>
      <w:r w:rsidR="005A71C5">
        <w:t xml:space="preserve">affirmed 13 February 2020, paragraph 13, </w:t>
      </w:r>
      <w:r>
        <w:t>CB 2022</w:t>
      </w:r>
    </w:p>
  </w:footnote>
  <w:footnote w:id="32">
    <w:p w14:paraId="021EE783" w14:textId="062B0D3C" w:rsidR="00EC69B0" w:rsidRDefault="00EC69B0">
      <w:pPr>
        <w:pStyle w:val="FootnoteText"/>
      </w:pPr>
      <w:r>
        <w:rPr>
          <w:rStyle w:val="FootnoteReference"/>
        </w:rPr>
        <w:footnoteRef/>
      </w:r>
      <w:r>
        <w:t xml:space="preserve"> </w:t>
      </w:r>
      <w:r>
        <w:tab/>
      </w:r>
      <w:r w:rsidR="005A71C5">
        <w:t xml:space="preserve">Affidavit </w:t>
      </w:r>
      <w:r w:rsidR="00A8223F">
        <w:t xml:space="preserve">of Farina Abedini </w:t>
      </w:r>
      <w:r w:rsidR="005A71C5">
        <w:t xml:space="preserve">affirmed 13 February 2020, paragraph 13, </w:t>
      </w:r>
      <w:r>
        <w:t>CB 2022</w:t>
      </w:r>
    </w:p>
  </w:footnote>
  <w:footnote w:id="33">
    <w:p w14:paraId="01ADEE5F" w14:textId="3CA7585E" w:rsidR="00C53085" w:rsidRDefault="00C53085" w:rsidP="00C53085">
      <w:pPr>
        <w:pStyle w:val="FootnoteText"/>
        <w:spacing w:line="240" w:lineRule="auto"/>
        <w:ind w:left="720" w:hanging="720"/>
        <w:jc w:val="left"/>
      </w:pPr>
      <w:r>
        <w:rPr>
          <w:rStyle w:val="FootnoteReference"/>
        </w:rPr>
        <w:footnoteRef/>
      </w:r>
      <w:r>
        <w:t xml:space="preserve"> </w:t>
      </w:r>
      <w:r>
        <w:tab/>
      </w:r>
      <w:bookmarkStart w:id="42" w:name="_Hlk104198081"/>
      <w:r w:rsidR="005A71C5">
        <w:t xml:space="preserve">Affidavit </w:t>
      </w:r>
      <w:r w:rsidR="00A8223F">
        <w:t xml:space="preserve">of Farina Abedini </w:t>
      </w:r>
      <w:r w:rsidR="005A71C5">
        <w:t xml:space="preserve">affirmed 13 February 2020, paragraph 19, </w:t>
      </w:r>
      <w:r>
        <w:t>CB 2023</w:t>
      </w:r>
      <w:bookmarkEnd w:id="42"/>
    </w:p>
  </w:footnote>
  <w:footnote w:id="34">
    <w:p w14:paraId="272CF2E7" w14:textId="7AF5D002" w:rsidR="00547AE7" w:rsidRDefault="00547AE7">
      <w:pPr>
        <w:pStyle w:val="FootnoteText"/>
      </w:pPr>
      <w:r>
        <w:rPr>
          <w:rStyle w:val="FootnoteReference"/>
        </w:rPr>
        <w:footnoteRef/>
      </w:r>
      <w:r>
        <w:t xml:space="preserve"> </w:t>
      </w:r>
      <w:r>
        <w:tab/>
        <w:t xml:space="preserve">Affidavit </w:t>
      </w:r>
      <w:r w:rsidR="00A8223F">
        <w:t xml:space="preserve">of Farina Abedini </w:t>
      </w:r>
      <w:r>
        <w:t>affirmed 13 February 2020, paragraph 21, CB 2023</w:t>
      </w:r>
    </w:p>
  </w:footnote>
  <w:footnote w:id="35">
    <w:p w14:paraId="089E6F5B" w14:textId="0F485566" w:rsidR="00C53085" w:rsidRDefault="00C53085" w:rsidP="00C53085">
      <w:pPr>
        <w:pStyle w:val="FootnoteText"/>
        <w:spacing w:line="240" w:lineRule="auto"/>
        <w:ind w:left="720" w:hanging="720"/>
        <w:jc w:val="left"/>
      </w:pPr>
      <w:r>
        <w:rPr>
          <w:rStyle w:val="FootnoteReference"/>
        </w:rPr>
        <w:footnoteRef/>
      </w:r>
      <w:r>
        <w:t xml:space="preserve"> </w:t>
      </w:r>
      <w:r>
        <w:tab/>
      </w:r>
      <w:r w:rsidR="00B966EE">
        <w:t xml:space="preserve">See </w:t>
      </w:r>
      <w:r w:rsidR="009132CA">
        <w:t>Transcript (“</w:t>
      </w:r>
      <w:r w:rsidR="00B966EE">
        <w:t>T</w:t>
      </w:r>
      <w:r w:rsidR="009132CA">
        <w:t xml:space="preserve">”) </w:t>
      </w:r>
      <w:r w:rsidR="00B966EE">
        <w:t>230-236</w:t>
      </w:r>
      <w:r w:rsidR="000C0447">
        <w:t>;  see also CB</w:t>
      </w:r>
      <w:r w:rsidR="00910E8D">
        <w:t xml:space="preserve"> </w:t>
      </w:r>
      <w:r w:rsidR="000C0447">
        <w:t>2023, paragraph 21</w:t>
      </w:r>
    </w:p>
  </w:footnote>
  <w:footnote w:id="36">
    <w:p w14:paraId="71E6A9E4" w14:textId="06C9DC55" w:rsidR="00456468" w:rsidRDefault="00456468">
      <w:pPr>
        <w:pStyle w:val="FootnoteText"/>
      </w:pPr>
      <w:r>
        <w:rPr>
          <w:rStyle w:val="FootnoteReference"/>
        </w:rPr>
        <w:footnoteRef/>
      </w:r>
      <w:r>
        <w:t xml:space="preserve"> </w:t>
      </w:r>
      <w:r>
        <w:tab/>
        <w:t>T234, L</w:t>
      </w:r>
      <w:r w:rsidR="009132CA">
        <w:t xml:space="preserve">ine (“L”) </w:t>
      </w:r>
      <w:r>
        <w:t>5</w:t>
      </w:r>
    </w:p>
  </w:footnote>
  <w:footnote w:id="37">
    <w:p w14:paraId="32ED947E" w14:textId="77777777" w:rsidR="00456468" w:rsidRDefault="00456468" w:rsidP="00456468">
      <w:pPr>
        <w:pStyle w:val="FootnoteText"/>
        <w:spacing w:line="240" w:lineRule="auto"/>
        <w:ind w:left="720" w:hanging="720"/>
        <w:jc w:val="left"/>
      </w:pPr>
      <w:r>
        <w:rPr>
          <w:rStyle w:val="FootnoteReference"/>
        </w:rPr>
        <w:footnoteRef/>
      </w:r>
      <w:r>
        <w:t xml:space="preserve"> </w:t>
      </w:r>
      <w:r>
        <w:tab/>
        <w:t>Affidavit of Manoucher Saedi affirmed 26 July 2021, CB 2450, paragraph 5</w:t>
      </w:r>
    </w:p>
  </w:footnote>
  <w:footnote w:id="38">
    <w:p w14:paraId="5F6661CA" w14:textId="77777777" w:rsidR="00456468" w:rsidRDefault="00456468" w:rsidP="00456468">
      <w:pPr>
        <w:pStyle w:val="FootnoteText"/>
        <w:spacing w:line="240" w:lineRule="auto"/>
        <w:ind w:left="720" w:hanging="720"/>
        <w:jc w:val="left"/>
      </w:pPr>
      <w:r>
        <w:rPr>
          <w:rStyle w:val="FootnoteReference"/>
        </w:rPr>
        <w:footnoteRef/>
      </w:r>
      <w:r>
        <w:t xml:space="preserve"> </w:t>
      </w:r>
      <w:r>
        <w:tab/>
        <w:t>Affidavit of Mohammad Ali Rezadad Yousef Jalai affirmed 26 July 2021, CB 2453, paragraph 5</w:t>
      </w:r>
    </w:p>
  </w:footnote>
  <w:footnote w:id="39">
    <w:p w14:paraId="6D37109B" w14:textId="5ED4D284" w:rsidR="00456468" w:rsidRDefault="00456468">
      <w:pPr>
        <w:pStyle w:val="FootnoteText"/>
      </w:pPr>
      <w:r>
        <w:rPr>
          <w:rStyle w:val="FootnoteReference"/>
        </w:rPr>
        <w:footnoteRef/>
      </w:r>
      <w:r>
        <w:t xml:space="preserve"> </w:t>
      </w:r>
      <w:r>
        <w:tab/>
        <w:t>T234, L21-27; T235, L5-11;  see also T326, L15-16</w:t>
      </w:r>
    </w:p>
  </w:footnote>
  <w:footnote w:id="40">
    <w:p w14:paraId="159D6793" w14:textId="4CB562E5" w:rsidR="00456468" w:rsidRDefault="00456468">
      <w:pPr>
        <w:pStyle w:val="FootnoteText"/>
      </w:pPr>
      <w:r>
        <w:rPr>
          <w:rStyle w:val="FootnoteReference"/>
        </w:rPr>
        <w:footnoteRef/>
      </w:r>
      <w:r>
        <w:t xml:space="preserve"> </w:t>
      </w:r>
      <w:r>
        <w:tab/>
        <w:t>T236, L25-31</w:t>
      </w:r>
    </w:p>
  </w:footnote>
  <w:footnote w:id="41">
    <w:p w14:paraId="2C15CADA" w14:textId="4C60EA66" w:rsidR="005A71C5" w:rsidRDefault="005A71C5">
      <w:pPr>
        <w:pStyle w:val="FootnoteText"/>
      </w:pPr>
      <w:r>
        <w:rPr>
          <w:rStyle w:val="FootnoteReference"/>
        </w:rPr>
        <w:footnoteRef/>
      </w:r>
      <w:r>
        <w:t xml:space="preserve"> </w:t>
      </w:r>
      <w:r>
        <w:tab/>
        <w:t xml:space="preserve">Affidavit </w:t>
      </w:r>
      <w:r w:rsidR="00A8223F">
        <w:t xml:space="preserve">of Farina Abedini </w:t>
      </w:r>
      <w:r>
        <w:t>affirmed 13 February 2020, paragraph 16, CB 2022</w:t>
      </w:r>
    </w:p>
  </w:footnote>
  <w:footnote w:id="42">
    <w:p w14:paraId="4788D34C" w14:textId="10685546" w:rsidR="00182F0C" w:rsidRDefault="00182F0C" w:rsidP="00182F0C">
      <w:pPr>
        <w:pStyle w:val="FootnoteText"/>
      </w:pPr>
      <w:r>
        <w:rPr>
          <w:rStyle w:val="FootnoteReference"/>
        </w:rPr>
        <w:footnoteRef/>
      </w:r>
      <w:r>
        <w:t xml:space="preserve"> </w:t>
      </w:r>
      <w:r>
        <w:tab/>
        <w:t>Affidavit of Farina Abedini affirmed 25 July 2021, paragraph 10, CB 2030</w:t>
      </w:r>
    </w:p>
  </w:footnote>
  <w:footnote w:id="43">
    <w:p w14:paraId="4C2F272C" w14:textId="05624576" w:rsidR="00C53085" w:rsidRDefault="00C53085" w:rsidP="00C53085">
      <w:pPr>
        <w:pStyle w:val="FootnoteText"/>
        <w:spacing w:line="240" w:lineRule="auto"/>
        <w:ind w:left="720" w:hanging="720"/>
        <w:jc w:val="left"/>
      </w:pPr>
      <w:r>
        <w:rPr>
          <w:rStyle w:val="FootnoteReference"/>
        </w:rPr>
        <w:footnoteRef/>
      </w:r>
      <w:r>
        <w:t xml:space="preserve"> </w:t>
      </w:r>
      <w:r>
        <w:tab/>
        <w:t>CB 2030</w:t>
      </w:r>
      <w:r w:rsidR="00D94559">
        <w:t>, paragraph 10</w:t>
      </w:r>
    </w:p>
  </w:footnote>
  <w:footnote w:id="44">
    <w:p w14:paraId="32783793" w14:textId="625DF0CC" w:rsidR="008C4BA6" w:rsidRDefault="008C4BA6">
      <w:pPr>
        <w:pStyle w:val="FootnoteText"/>
      </w:pPr>
      <w:r>
        <w:rPr>
          <w:rStyle w:val="FootnoteReference"/>
        </w:rPr>
        <w:footnoteRef/>
      </w:r>
      <w:r>
        <w:t xml:space="preserve"> </w:t>
      </w:r>
      <w:r>
        <w:tab/>
      </w:r>
      <w:r w:rsidR="005E29B5">
        <w:t xml:space="preserve">See exhibit RG-1 to the </w:t>
      </w:r>
      <w:r w:rsidR="009E090C">
        <w:t>a</w:t>
      </w:r>
      <w:r w:rsidR="005E29B5">
        <w:t>ffidavit of Rita Gilani sworn 7 April 2022, CB</w:t>
      </w:r>
      <w:r w:rsidR="00286B31">
        <w:t xml:space="preserve"> </w:t>
      </w:r>
      <w:r w:rsidR="005E29B5">
        <w:t>2988</w:t>
      </w:r>
    </w:p>
  </w:footnote>
  <w:footnote w:id="45">
    <w:p w14:paraId="00E2F059" w14:textId="6500DF67" w:rsidR="00665C2E" w:rsidRDefault="00665C2E">
      <w:pPr>
        <w:pStyle w:val="FootnoteText"/>
      </w:pPr>
      <w:r>
        <w:rPr>
          <w:rStyle w:val="FootnoteReference"/>
        </w:rPr>
        <w:footnoteRef/>
      </w:r>
      <w:r>
        <w:t xml:space="preserve"> </w:t>
      </w:r>
      <w:r>
        <w:tab/>
      </w:r>
      <w:r w:rsidR="001C3337">
        <w:t xml:space="preserve">Affidavit of Farina Abedini affirmed 25 July 2021, paragraph 13, </w:t>
      </w:r>
      <w:r>
        <w:t>CB 2031</w:t>
      </w:r>
    </w:p>
  </w:footnote>
  <w:footnote w:id="46">
    <w:p w14:paraId="1456459C" w14:textId="6D8758D8" w:rsidR="00665C2E" w:rsidRDefault="00665C2E">
      <w:pPr>
        <w:pStyle w:val="FootnoteText"/>
      </w:pPr>
      <w:r>
        <w:rPr>
          <w:rStyle w:val="FootnoteReference"/>
        </w:rPr>
        <w:footnoteRef/>
      </w:r>
      <w:r>
        <w:t xml:space="preserve"> </w:t>
      </w:r>
      <w:r>
        <w:tab/>
      </w:r>
      <w:r w:rsidR="001C3337">
        <w:t xml:space="preserve">Affidavit of Farina Abedini affirmed 25 July 2021, paragraph 21, </w:t>
      </w:r>
      <w:r>
        <w:t>CB 2034</w:t>
      </w:r>
    </w:p>
  </w:footnote>
  <w:footnote w:id="47">
    <w:p w14:paraId="0CAED73F" w14:textId="7C683BEB" w:rsidR="00665C2E" w:rsidRDefault="00665C2E">
      <w:pPr>
        <w:pStyle w:val="FootnoteText"/>
      </w:pPr>
      <w:r>
        <w:rPr>
          <w:rStyle w:val="FootnoteReference"/>
        </w:rPr>
        <w:footnoteRef/>
      </w:r>
      <w:r>
        <w:t xml:space="preserve"> </w:t>
      </w:r>
      <w:r>
        <w:tab/>
      </w:r>
      <w:r w:rsidR="001C3337">
        <w:t xml:space="preserve">Affidavit of Farina Abedini affirmed 25 July 2021, paragraph 28, </w:t>
      </w:r>
      <w:r>
        <w:t>CB 2036</w:t>
      </w:r>
    </w:p>
  </w:footnote>
  <w:footnote w:id="48">
    <w:p w14:paraId="52CB6C84" w14:textId="51DC2959" w:rsidR="00665C2E" w:rsidRDefault="00665C2E">
      <w:pPr>
        <w:pStyle w:val="FootnoteText"/>
      </w:pPr>
      <w:r>
        <w:rPr>
          <w:rStyle w:val="FootnoteReference"/>
        </w:rPr>
        <w:footnoteRef/>
      </w:r>
      <w:r>
        <w:t xml:space="preserve"> </w:t>
      </w:r>
      <w:r>
        <w:tab/>
      </w:r>
      <w:r w:rsidR="00CD5493">
        <w:t xml:space="preserve">Affidavit </w:t>
      </w:r>
      <w:r w:rsidR="00A8223F">
        <w:t xml:space="preserve">of Farina Abedini </w:t>
      </w:r>
      <w:r w:rsidR="00CD5493">
        <w:t xml:space="preserve">affirmed 25 July 2021, paragraph 30, </w:t>
      </w:r>
      <w:r>
        <w:t>CB 2037</w:t>
      </w:r>
    </w:p>
  </w:footnote>
  <w:footnote w:id="49">
    <w:p w14:paraId="57F337A8" w14:textId="5CCA2437" w:rsidR="008F16E4" w:rsidRDefault="008F16E4">
      <w:pPr>
        <w:pStyle w:val="FootnoteText"/>
      </w:pPr>
      <w:r>
        <w:rPr>
          <w:rStyle w:val="FootnoteReference"/>
        </w:rPr>
        <w:footnoteRef/>
      </w:r>
      <w:r>
        <w:t xml:space="preserve"> </w:t>
      </w:r>
      <w:r>
        <w:tab/>
      </w:r>
      <w:r w:rsidR="00CD5493">
        <w:t xml:space="preserve">Affidavit </w:t>
      </w:r>
      <w:r w:rsidR="00A8223F">
        <w:t xml:space="preserve">of Farina Abedini </w:t>
      </w:r>
      <w:r w:rsidR="00CD5493">
        <w:t xml:space="preserve">affirmed 25 July 2021, paragraph 32, </w:t>
      </w:r>
      <w:r>
        <w:t>CB 2038</w:t>
      </w:r>
    </w:p>
  </w:footnote>
  <w:footnote w:id="50">
    <w:p w14:paraId="094FFA92" w14:textId="423094D2" w:rsidR="00CA4DB3" w:rsidRDefault="00CA4DB3">
      <w:pPr>
        <w:pStyle w:val="FootnoteText"/>
      </w:pPr>
      <w:r>
        <w:rPr>
          <w:rStyle w:val="FootnoteReference"/>
        </w:rPr>
        <w:footnoteRef/>
      </w:r>
      <w:r>
        <w:t xml:space="preserve"> </w:t>
      </w:r>
      <w:r>
        <w:tab/>
        <w:t xml:space="preserve">Affidavit </w:t>
      </w:r>
      <w:r w:rsidR="00A8223F">
        <w:t xml:space="preserve">of Farina Abedini </w:t>
      </w:r>
      <w:r>
        <w:t xml:space="preserve">affirmed </w:t>
      </w:r>
      <w:r w:rsidR="00CD5493">
        <w:t>25 July 2021, paragraph 34, CB 2038</w:t>
      </w:r>
    </w:p>
  </w:footnote>
  <w:footnote w:id="51">
    <w:p w14:paraId="4FA618D2" w14:textId="4F524372" w:rsidR="0095067D" w:rsidRDefault="0095067D" w:rsidP="0095067D">
      <w:pPr>
        <w:pStyle w:val="FootnoteText"/>
      </w:pPr>
      <w:r>
        <w:rPr>
          <w:rStyle w:val="FootnoteReference"/>
        </w:rPr>
        <w:footnoteRef/>
      </w:r>
      <w:r>
        <w:t xml:space="preserve"> </w:t>
      </w:r>
      <w:r>
        <w:tab/>
        <w:t>Affidavit of Farina Abedini affirmed 25 July 2021, paragraphs 35 and 36, CB 2038</w:t>
      </w:r>
    </w:p>
  </w:footnote>
  <w:footnote w:id="52">
    <w:p w14:paraId="2573A2B3" w14:textId="50E02677" w:rsidR="001A455E" w:rsidRDefault="001A455E">
      <w:pPr>
        <w:pStyle w:val="FootnoteText"/>
      </w:pPr>
      <w:r>
        <w:rPr>
          <w:rStyle w:val="FootnoteReference"/>
        </w:rPr>
        <w:footnoteRef/>
      </w:r>
      <w:r>
        <w:t xml:space="preserve"> </w:t>
      </w:r>
      <w:r>
        <w:tab/>
      </w:r>
      <w:r w:rsidR="00CD5493">
        <w:t xml:space="preserve">Affidavit </w:t>
      </w:r>
      <w:r w:rsidR="00A8223F">
        <w:t xml:space="preserve">of Farina Abedini </w:t>
      </w:r>
      <w:r w:rsidR="00CD5493">
        <w:t xml:space="preserve">affirmed 25 July 2021, paragraphs 39 and 41, </w:t>
      </w:r>
      <w:r>
        <w:t>CB 2039</w:t>
      </w:r>
    </w:p>
  </w:footnote>
  <w:footnote w:id="53">
    <w:p w14:paraId="49E208D9" w14:textId="28C962CD" w:rsidR="001A455E" w:rsidRDefault="001A455E" w:rsidP="001A455E">
      <w:pPr>
        <w:pStyle w:val="FootnoteText"/>
        <w:spacing w:line="240" w:lineRule="auto"/>
        <w:ind w:left="720" w:hanging="720"/>
        <w:jc w:val="left"/>
      </w:pPr>
      <w:r>
        <w:rPr>
          <w:rStyle w:val="FootnoteReference"/>
        </w:rPr>
        <w:footnoteRef/>
      </w:r>
      <w:r>
        <w:t xml:space="preserve"> </w:t>
      </w:r>
      <w:r>
        <w:tab/>
      </w:r>
      <w:r w:rsidR="00CD5493">
        <w:t xml:space="preserve">Affidavit </w:t>
      </w:r>
      <w:r w:rsidR="00A8223F">
        <w:t xml:space="preserve">of Farina Abedini </w:t>
      </w:r>
      <w:r w:rsidR="00CD5493">
        <w:t xml:space="preserve">affirmed 25 July 2021, paragraph 41, </w:t>
      </w:r>
      <w:r>
        <w:t>CB 2039</w:t>
      </w:r>
    </w:p>
  </w:footnote>
  <w:footnote w:id="54">
    <w:p w14:paraId="2D9227DE" w14:textId="4BF59E5E" w:rsidR="001A455E" w:rsidRDefault="001A455E" w:rsidP="001A455E">
      <w:pPr>
        <w:pStyle w:val="FootnoteText"/>
        <w:spacing w:line="240" w:lineRule="auto"/>
        <w:ind w:left="720" w:hanging="720"/>
        <w:jc w:val="left"/>
      </w:pPr>
      <w:r>
        <w:rPr>
          <w:rStyle w:val="FootnoteReference"/>
        </w:rPr>
        <w:footnoteRef/>
      </w:r>
      <w:r>
        <w:t xml:space="preserve"> </w:t>
      </w:r>
      <w:r>
        <w:tab/>
      </w:r>
      <w:r w:rsidR="00CD5493">
        <w:t xml:space="preserve">Affidavit </w:t>
      </w:r>
      <w:r w:rsidR="00A8223F">
        <w:t xml:space="preserve">of Farina Abedini </w:t>
      </w:r>
      <w:r w:rsidR="00CD5493">
        <w:t xml:space="preserve">affirmed 25 July 2021, paragraph 41, </w:t>
      </w:r>
      <w:r>
        <w:t>CB 2039-2040</w:t>
      </w:r>
    </w:p>
  </w:footnote>
  <w:footnote w:id="55">
    <w:p w14:paraId="61F909A8" w14:textId="35F32595" w:rsidR="00571528" w:rsidRDefault="00571528">
      <w:pPr>
        <w:pStyle w:val="FootnoteText"/>
      </w:pPr>
      <w:r>
        <w:rPr>
          <w:rStyle w:val="FootnoteReference"/>
        </w:rPr>
        <w:footnoteRef/>
      </w:r>
      <w:r>
        <w:t xml:space="preserve"> </w:t>
      </w:r>
      <w:r>
        <w:tab/>
      </w:r>
      <w:r w:rsidR="00CD5493">
        <w:t xml:space="preserve">Affidavit </w:t>
      </w:r>
      <w:r w:rsidR="00A8223F">
        <w:t xml:space="preserve">of Farina Abedini </w:t>
      </w:r>
      <w:r w:rsidR="00CD5493">
        <w:t xml:space="preserve">affirmed 25 July 2021, paragraph 42, </w:t>
      </w:r>
      <w:r>
        <w:t>CB 2040</w:t>
      </w:r>
    </w:p>
  </w:footnote>
  <w:footnote w:id="56">
    <w:p w14:paraId="7BC1C3EA" w14:textId="7629A02F" w:rsidR="00B748CE" w:rsidRDefault="00B748CE">
      <w:pPr>
        <w:pStyle w:val="FootnoteText"/>
      </w:pPr>
      <w:r>
        <w:rPr>
          <w:rStyle w:val="FootnoteReference"/>
        </w:rPr>
        <w:footnoteRef/>
      </w:r>
      <w:r>
        <w:t xml:space="preserve"> </w:t>
      </w:r>
      <w:r>
        <w:tab/>
      </w:r>
      <w:r w:rsidR="00CD5493">
        <w:t xml:space="preserve">Affidavit </w:t>
      </w:r>
      <w:r w:rsidR="00A8223F">
        <w:t xml:space="preserve">of Farina Abedini </w:t>
      </w:r>
      <w:r w:rsidR="00CD5493">
        <w:t xml:space="preserve">affirmed 25 July 2021, paragraph 51, </w:t>
      </w:r>
      <w:r>
        <w:t>CB 204</w:t>
      </w:r>
      <w:r w:rsidR="00CD5493">
        <w:t>2</w:t>
      </w:r>
    </w:p>
  </w:footnote>
  <w:footnote w:id="57">
    <w:p w14:paraId="07B632FE" w14:textId="4165B6FB" w:rsidR="00B748CE" w:rsidRDefault="00B748CE" w:rsidP="00B748CE">
      <w:pPr>
        <w:pStyle w:val="FootnoteText"/>
        <w:spacing w:line="240" w:lineRule="auto"/>
        <w:ind w:left="720" w:hanging="720"/>
        <w:jc w:val="left"/>
      </w:pPr>
      <w:r>
        <w:rPr>
          <w:rStyle w:val="FootnoteReference"/>
        </w:rPr>
        <w:footnoteRef/>
      </w:r>
      <w:r>
        <w:t xml:space="preserve"> </w:t>
      </w:r>
      <w:r>
        <w:tab/>
      </w:r>
      <w:r w:rsidR="00CD5493">
        <w:t xml:space="preserve">Affidavit </w:t>
      </w:r>
      <w:r w:rsidR="00A8223F">
        <w:t xml:space="preserve">of Farina Abedini </w:t>
      </w:r>
      <w:r w:rsidR="00CD5493">
        <w:t xml:space="preserve">affirmed 25 July 2021, paragraph 52, </w:t>
      </w:r>
      <w:r>
        <w:t>CB 2042</w:t>
      </w:r>
    </w:p>
  </w:footnote>
  <w:footnote w:id="58">
    <w:p w14:paraId="51B489BD" w14:textId="62DC884C" w:rsidR="00B748CE" w:rsidRDefault="00B748CE">
      <w:pPr>
        <w:pStyle w:val="FootnoteText"/>
      </w:pPr>
      <w:r>
        <w:rPr>
          <w:rStyle w:val="FootnoteReference"/>
        </w:rPr>
        <w:footnoteRef/>
      </w:r>
      <w:r>
        <w:t xml:space="preserve"> </w:t>
      </w:r>
      <w:r>
        <w:tab/>
      </w:r>
      <w:r w:rsidR="00CD5493">
        <w:t xml:space="preserve">Affidavit </w:t>
      </w:r>
      <w:r w:rsidR="00A8223F">
        <w:t xml:space="preserve">of Farina Abedini </w:t>
      </w:r>
      <w:r w:rsidR="00CD5493">
        <w:t xml:space="preserve">affirmed 25 July 2021, paragraph 53, </w:t>
      </w:r>
      <w:r>
        <w:t>CB 2042</w:t>
      </w:r>
    </w:p>
  </w:footnote>
  <w:footnote w:id="59">
    <w:p w14:paraId="73CEEB46" w14:textId="6463C72A" w:rsidR="00B748CE" w:rsidRDefault="00B748CE" w:rsidP="00B748CE">
      <w:pPr>
        <w:pStyle w:val="FootnoteText"/>
        <w:spacing w:line="240" w:lineRule="auto"/>
        <w:ind w:left="720" w:hanging="720"/>
        <w:jc w:val="left"/>
      </w:pPr>
      <w:r>
        <w:rPr>
          <w:rStyle w:val="FootnoteReference"/>
        </w:rPr>
        <w:footnoteRef/>
      </w:r>
      <w:r>
        <w:t xml:space="preserve"> </w:t>
      </w:r>
      <w:r>
        <w:tab/>
      </w:r>
      <w:r w:rsidR="00CD5493">
        <w:t xml:space="preserve">Affidavit </w:t>
      </w:r>
      <w:r w:rsidR="00A8223F">
        <w:t xml:space="preserve">of Farina Abedini </w:t>
      </w:r>
      <w:r w:rsidR="00CD5493">
        <w:t xml:space="preserve">affirmed 25 July 2021, paragraph 54, </w:t>
      </w:r>
      <w:r>
        <w:t>CB 2042</w:t>
      </w:r>
    </w:p>
  </w:footnote>
  <w:footnote w:id="60">
    <w:p w14:paraId="6424D4B0" w14:textId="10CB5AB7" w:rsidR="00B748CE" w:rsidRDefault="00B748CE" w:rsidP="00B748CE">
      <w:pPr>
        <w:pStyle w:val="FootnoteText"/>
        <w:spacing w:line="240" w:lineRule="auto"/>
        <w:ind w:left="720" w:hanging="720"/>
        <w:jc w:val="left"/>
      </w:pPr>
      <w:r>
        <w:rPr>
          <w:rStyle w:val="FootnoteReference"/>
        </w:rPr>
        <w:footnoteRef/>
      </w:r>
      <w:r>
        <w:t xml:space="preserve"> </w:t>
      </w:r>
      <w:r>
        <w:tab/>
      </w:r>
      <w:r w:rsidR="00CD5493">
        <w:t xml:space="preserve">Affidavit </w:t>
      </w:r>
      <w:r w:rsidR="00A8223F">
        <w:t xml:space="preserve">of Farina Abedini </w:t>
      </w:r>
      <w:r w:rsidR="00CD5493">
        <w:t xml:space="preserve">affirmed 25 July 2021, paragraph 56 and 57, </w:t>
      </w:r>
      <w:r>
        <w:t>CB 2042</w:t>
      </w:r>
    </w:p>
  </w:footnote>
  <w:footnote w:id="61">
    <w:p w14:paraId="0D4755A6" w14:textId="66D4E7BE" w:rsidR="00CD504B" w:rsidRDefault="00CD504B">
      <w:pPr>
        <w:pStyle w:val="FootnoteText"/>
      </w:pPr>
      <w:r>
        <w:rPr>
          <w:rStyle w:val="FootnoteReference"/>
        </w:rPr>
        <w:footnoteRef/>
      </w:r>
      <w:r>
        <w:t xml:space="preserve"> </w:t>
      </w:r>
      <w:r>
        <w:tab/>
      </w:r>
      <w:r w:rsidR="00CD5493">
        <w:t xml:space="preserve">Affidavit </w:t>
      </w:r>
      <w:r w:rsidR="00A8223F">
        <w:t xml:space="preserve">of Farina Abedini </w:t>
      </w:r>
      <w:r w:rsidR="00CD5493">
        <w:t xml:space="preserve">affirmed 25 July 2021, paragraph 65, </w:t>
      </w:r>
      <w:r>
        <w:t>CB 2044</w:t>
      </w:r>
    </w:p>
  </w:footnote>
  <w:footnote w:id="62">
    <w:p w14:paraId="7C239ABC" w14:textId="326BA63B" w:rsidR="00CD504B" w:rsidRDefault="00CD504B">
      <w:pPr>
        <w:pStyle w:val="FootnoteText"/>
      </w:pPr>
      <w:r>
        <w:rPr>
          <w:rStyle w:val="FootnoteReference"/>
        </w:rPr>
        <w:footnoteRef/>
      </w:r>
      <w:r>
        <w:t xml:space="preserve"> </w:t>
      </w:r>
      <w:r>
        <w:tab/>
      </w:r>
      <w:r w:rsidR="00CD5493">
        <w:t xml:space="preserve">Affidavit </w:t>
      </w:r>
      <w:r w:rsidR="00A8223F">
        <w:t xml:space="preserve">of Farina Abedini </w:t>
      </w:r>
      <w:r w:rsidR="00CD5493">
        <w:t xml:space="preserve">affirmed 25 July 2021, paragraph 66, </w:t>
      </w:r>
      <w:r>
        <w:t>CB 2044</w:t>
      </w:r>
    </w:p>
  </w:footnote>
  <w:footnote w:id="63">
    <w:p w14:paraId="16D0129C" w14:textId="1D76E3F9" w:rsidR="00A310E0" w:rsidRDefault="00A310E0">
      <w:pPr>
        <w:pStyle w:val="FootnoteText"/>
      </w:pPr>
      <w:r>
        <w:rPr>
          <w:rStyle w:val="FootnoteReference"/>
        </w:rPr>
        <w:footnoteRef/>
      </w:r>
      <w:r>
        <w:t xml:space="preserve"> </w:t>
      </w:r>
      <w:r>
        <w:tab/>
        <w:t>SCB</w:t>
      </w:r>
      <w:r w:rsidR="00286B31">
        <w:t xml:space="preserve"> </w:t>
      </w:r>
      <w:r>
        <w:t>3386-3396</w:t>
      </w:r>
    </w:p>
  </w:footnote>
  <w:footnote w:id="64">
    <w:p w14:paraId="1EBE5186" w14:textId="78500F66" w:rsidR="000C593E" w:rsidRDefault="000C593E">
      <w:pPr>
        <w:pStyle w:val="FootnoteText"/>
      </w:pPr>
      <w:r>
        <w:rPr>
          <w:rStyle w:val="FootnoteReference"/>
        </w:rPr>
        <w:footnoteRef/>
      </w:r>
      <w:r>
        <w:t xml:space="preserve"> </w:t>
      </w:r>
      <w:r>
        <w:tab/>
      </w:r>
      <w:r w:rsidR="00377D93">
        <w:t xml:space="preserve">Affidavit </w:t>
      </w:r>
      <w:r w:rsidR="00A8223F">
        <w:t xml:space="preserve">of Farina Abedini </w:t>
      </w:r>
      <w:r w:rsidR="00377D93">
        <w:t xml:space="preserve">affirmed 8 April 2022, paragraph 8, </w:t>
      </w:r>
      <w:r>
        <w:t>CB 2939</w:t>
      </w:r>
    </w:p>
  </w:footnote>
  <w:footnote w:id="65">
    <w:p w14:paraId="17CBDA94" w14:textId="20D0761E" w:rsidR="000C593E" w:rsidRDefault="000C593E" w:rsidP="000C593E">
      <w:pPr>
        <w:pStyle w:val="FootnoteText"/>
      </w:pPr>
      <w:r>
        <w:rPr>
          <w:rStyle w:val="FootnoteReference"/>
        </w:rPr>
        <w:footnoteRef/>
      </w:r>
      <w:r>
        <w:t xml:space="preserve"> </w:t>
      </w:r>
      <w:r>
        <w:tab/>
      </w:r>
      <w:r w:rsidR="00377D93">
        <w:t xml:space="preserve">Affidavit </w:t>
      </w:r>
      <w:r w:rsidR="00A8223F">
        <w:t xml:space="preserve">of Farina Abedini </w:t>
      </w:r>
      <w:r w:rsidR="00377D93">
        <w:t xml:space="preserve">affirmed 8 April 2022, paragraph 15, CB </w:t>
      </w:r>
      <w:r>
        <w:t>2940</w:t>
      </w:r>
    </w:p>
  </w:footnote>
  <w:footnote w:id="66">
    <w:p w14:paraId="03F8D936" w14:textId="77777777" w:rsidR="00DE1219" w:rsidRDefault="00DE1219" w:rsidP="00DE1219">
      <w:pPr>
        <w:pStyle w:val="FootnoteText"/>
        <w:ind w:left="709" w:hanging="709"/>
      </w:pPr>
      <w:r>
        <w:rPr>
          <w:rStyle w:val="FootnoteReference"/>
        </w:rPr>
        <w:footnoteRef/>
      </w:r>
      <w:r>
        <w:t xml:space="preserve"> </w:t>
      </w:r>
      <w:r>
        <w:tab/>
        <w:t>As the hearing progressed, it became clear that the name of this entity is Upland Sandpiper Trading Pty Ltd (ABN 34 622 866 013).  Despite the varied nomenclature used in the affidavit material relied upon by Mrs Abedini, this entity will be referred to as “Upland Sandpiper” in this judgment</w:t>
      </w:r>
    </w:p>
  </w:footnote>
  <w:footnote w:id="67">
    <w:p w14:paraId="1B89B4D6" w14:textId="1D5D569D" w:rsidR="000C593E" w:rsidRDefault="000C593E">
      <w:pPr>
        <w:pStyle w:val="FootnoteText"/>
      </w:pPr>
      <w:r>
        <w:rPr>
          <w:rStyle w:val="FootnoteReference"/>
        </w:rPr>
        <w:footnoteRef/>
      </w:r>
      <w:r>
        <w:t xml:space="preserve"> </w:t>
      </w:r>
      <w:r>
        <w:tab/>
      </w:r>
      <w:r w:rsidR="00377D93">
        <w:t xml:space="preserve">Affidavit </w:t>
      </w:r>
      <w:r w:rsidR="00A8223F">
        <w:t xml:space="preserve">of Farina Abedini </w:t>
      </w:r>
      <w:r w:rsidR="00377D93">
        <w:t xml:space="preserve">affirmed 8 April 2022, paragraph 19, </w:t>
      </w:r>
      <w:r>
        <w:t>CB 2941</w:t>
      </w:r>
    </w:p>
  </w:footnote>
  <w:footnote w:id="68">
    <w:p w14:paraId="624FB518" w14:textId="69FFD2B0" w:rsidR="00BF6B2D" w:rsidRDefault="00BF6B2D">
      <w:pPr>
        <w:pStyle w:val="FootnoteText"/>
      </w:pPr>
      <w:r>
        <w:rPr>
          <w:rStyle w:val="FootnoteReference"/>
        </w:rPr>
        <w:footnoteRef/>
      </w:r>
      <w:r>
        <w:t xml:space="preserve"> </w:t>
      </w:r>
      <w:r>
        <w:tab/>
        <w:t>Affidavit of Farina Abedini affirmed 8 April 2022, paragraph 25, CB 2942</w:t>
      </w:r>
    </w:p>
  </w:footnote>
  <w:footnote w:id="69">
    <w:p w14:paraId="67B26C10" w14:textId="7D7A1E38" w:rsidR="003001C3" w:rsidRDefault="003001C3" w:rsidP="006637A6">
      <w:pPr>
        <w:pStyle w:val="FootnoteText"/>
        <w:ind w:left="709" w:right="-443" w:hanging="709"/>
      </w:pPr>
      <w:r>
        <w:rPr>
          <w:rStyle w:val="FootnoteReference"/>
        </w:rPr>
        <w:footnoteRef/>
      </w:r>
      <w:r>
        <w:t xml:space="preserve"> </w:t>
      </w:r>
      <w:r>
        <w:tab/>
        <w:t>Affidavit of Farina Abedini affirmed 20 April 2022, paragraph 2(d)</w:t>
      </w:r>
      <w:r w:rsidR="004500FE">
        <w:t xml:space="preserve">, SCB </w:t>
      </w:r>
      <w:r w:rsidR="00CF39B9">
        <w:t>333</w:t>
      </w:r>
      <w:r w:rsidR="00493699">
        <w:t>6</w:t>
      </w:r>
    </w:p>
  </w:footnote>
  <w:footnote w:id="70">
    <w:p w14:paraId="0025B84F" w14:textId="5757FBC1" w:rsidR="003001C3" w:rsidRDefault="003001C3">
      <w:pPr>
        <w:pStyle w:val="FootnoteText"/>
      </w:pPr>
      <w:r>
        <w:rPr>
          <w:rStyle w:val="FootnoteReference"/>
        </w:rPr>
        <w:footnoteRef/>
      </w:r>
      <w:r>
        <w:t xml:space="preserve"> </w:t>
      </w:r>
      <w:r>
        <w:tab/>
        <w:t>Affidavit of Farina Abedini affirmed 20 April 2022, paragraph 2(e)</w:t>
      </w:r>
      <w:r w:rsidR="004500FE">
        <w:t xml:space="preserve">, </w:t>
      </w:r>
      <w:r w:rsidR="004500FE" w:rsidRPr="00CF39B9">
        <w:t xml:space="preserve">SCB </w:t>
      </w:r>
      <w:r w:rsidR="00CF39B9">
        <w:t>333</w:t>
      </w:r>
      <w:r w:rsidR="00493699">
        <w:t>6</w:t>
      </w:r>
    </w:p>
  </w:footnote>
  <w:footnote w:id="71">
    <w:p w14:paraId="1E2090FE" w14:textId="0BA2B157" w:rsidR="00DE1219" w:rsidRDefault="00DE1219">
      <w:pPr>
        <w:pStyle w:val="FootnoteText"/>
      </w:pPr>
      <w:r>
        <w:rPr>
          <w:rStyle w:val="FootnoteReference"/>
        </w:rPr>
        <w:footnoteRef/>
      </w:r>
      <w:r>
        <w:t xml:space="preserve"> </w:t>
      </w:r>
      <w:r>
        <w:tab/>
        <w:t>Affidavit of Farina Abedini affirmed 20 April 2022, paragraph 3(b)</w:t>
      </w:r>
      <w:r w:rsidR="004500FE">
        <w:t xml:space="preserve">, </w:t>
      </w:r>
      <w:r w:rsidR="004500FE" w:rsidRPr="00CF39B9">
        <w:t xml:space="preserve">SCB </w:t>
      </w:r>
      <w:r w:rsidR="00CF39B9">
        <w:t>3336</w:t>
      </w:r>
    </w:p>
  </w:footnote>
  <w:footnote w:id="72">
    <w:p w14:paraId="045E1141" w14:textId="743A28F5" w:rsidR="00493699" w:rsidRDefault="00493699">
      <w:pPr>
        <w:pStyle w:val="FootnoteText"/>
      </w:pPr>
      <w:r>
        <w:rPr>
          <w:rStyle w:val="FootnoteReference"/>
        </w:rPr>
        <w:footnoteRef/>
      </w:r>
      <w:r>
        <w:t xml:space="preserve"> </w:t>
      </w:r>
      <w:r>
        <w:tab/>
        <w:t xml:space="preserve">Affidavit of Farina Abedini affirmed 21 April 2022, paragraph 4, </w:t>
      </w:r>
      <w:r w:rsidRPr="00CF39B9">
        <w:t xml:space="preserve">SCB </w:t>
      </w:r>
      <w:r>
        <w:t>3340</w:t>
      </w:r>
    </w:p>
  </w:footnote>
  <w:footnote w:id="73">
    <w:p w14:paraId="121C9304" w14:textId="43331A5C" w:rsidR="00DE1219" w:rsidRDefault="00DE1219" w:rsidP="00DE1219">
      <w:pPr>
        <w:pStyle w:val="FootnoteText"/>
      </w:pPr>
      <w:r>
        <w:rPr>
          <w:rStyle w:val="FootnoteReference"/>
        </w:rPr>
        <w:footnoteRef/>
      </w:r>
      <w:r>
        <w:t xml:space="preserve"> </w:t>
      </w:r>
      <w:r>
        <w:tab/>
        <w:t>Affidavit of Farina Abedini affirmed 21 April 2022, paragraphs 4-</w:t>
      </w:r>
      <w:r w:rsidR="00493699">
        <w:t>8</w:t>
      </w:r>
      <w:r w:rsidR="004500FE">
        <w:t xml:space="preserve">, </w:t>
      </w:r>
      <w:r w:rsidR="004500FE" w:rsidRPr="00CF39B9">
        <w:t xml:space="preserve">SCB </w:t>
      </w:r>
      <w:r w:rsidR="00CF39B9">
        <w:t>3340</w:t>
      </w:r>
    </w:p>
  </w:footnote>
  <w:footnote w:id="74">
    <w:p w14:paraId="0D7A6E49" w14:textId="3D3D05EC" w:rsidR="003F0AF6" w:rsidRDefault="003F0AF6">
      <w:pPr>
        <w:pStyle w:val="FootnoteText"/>
      </w:pPr>
      <w:r>
        <w:rPr>
          <w:rStyle w:val="FootnoteReference"/>
        </w:rPr>
        <w:footnoteRef/>
      </w:r>
      <w:r>
        <w:t xml:space="preserve"> </w:t>
      </w:r>
      <w:r>
        <w:tab/>
      </w:r>
      <w:r w:rsidR="004500FE" w:rsidRPr="00CF39B9">
        <w:t xml:space="preserve">SCB </w:t>
      </w:r>
      <w:r w:rsidR="00CF39B9">
        <w:t>3372-3421</w:t>
      </w:r>
    </w:p>
  </w:footnote>
  <w:footnote w:id="75">
    <w:p w14:paraId="00DDBBE8" w14:textId="4BE88E26" w:rsidR="00CF39B9" w:rsidRDefault="00CF39B9">
      <w:pPr>
        <w:pStyle w:val="FootnoteText"/>
      </w:pPr>
      <w:r>
        <w:rPr>
          <w:rStyle w:val="FootnoteReference"/>
        </w:rPr>
        <w:footnoteRef/>
      </w:r>
      <w:r>
        <w:t xml:space="preserve"> </w:t>
      </w:r>
      <w:r>
        <w:tab/>
        <w:t>SCB 3386-3393</w:t>
      </w:r>
    </w:p>
  </w:footnote>
  <w:footnote w:id="76">
    <w:p w14:paraId="70B5EFC7" w14:textId="45CFA47A" w:rsidR="00882EFD" w:rsidRDefault="00882EFD">
      <w:pPr>
        <w:pStyle w:val="FootnoteText"/>
      </w:pPr>
      <w:r>
        <w:rPr>
          <w:rStyle w:val="FootnoteReference"/>
        </w:rPr>
        <w:footnoteRef/>
      </w:r>
      <w:r>
        <w:t xml:space="preserve"> </w:t>
      </w:r>
      <w:r>
        <w:tab/>
        <w:t>See for e</w:t>
      </w:r>
      <w:r w:rsidR="00FA0954">
        <w:t xml:space="preserve">xample </w:t>
      </w:r>
      <w:r>
        <w:t xml:space="preserve"> SCB 3387</w:t>
      </w:r>
    </w:p>
  </w:footnote>
  <w:footnote w:id="77">
    <w:p w14:paraId="1C34BEC9" w14:textId="01A0B668" w:rsidR="00ED20FD" w:rsidRDefault="00ED20FD">
      <w:pPr>
        <w:pStyle w:val="FootnoteText"/>
      </w:pPr>
      <w:r>
        <w:rPr>
          <w:rStyle w:val="FootnoteReference"/>
        </w:rPr>
        <w:footnoteRef/>
      </w:r>
      <w:r>
        <w:t xml:space="preserve"> </w:t>
      </w:r>
      <w:r>
        <w:tab/>
      </w:r>
      <w:r w:rsidR="004500FE" w:rsidRPr="00882EFD">
        <w:t xml:space="preserve">SCB </w:t>
      </w:r>
      <w:r w:rsidR="00882EFD">
        <w:t>3390</w:t>
      </w:r>
      <w:r w:rsidR="004500FE">
        <w:t xml:space="preserve">;  </w:t>
      </w:r>
      <w:r>
        <w:t>See also Final Tax Invoice in respect of the vehicle purchase, CB 1763</w:t>
      </w:r>
    </w:p>
  </w:footnote>
  <w:footnote w:id="78">
    <w:p w14:paraId="44F41D72" w14:textId="617CE5EE" w:rsidR="001D0596" w:rsidRDefault="001D0596">
      <w:pPr>
        <w:pStyle w:val="FootnoteText"/>
      </w:pPr>
      <w:r>
        <w:rPr>
          <w:rStyle w:val="FootnoteReference"/>
        </w:rPr>
        <w:footnoteRef/>
      </w:r>
      <w:r>
        <w:t xml:space="preserve"> </w:t>
      </w:r>
      <w:r>
        <w:tab/>
        <w:t>T47, L6-10</w:t>
      </w:r>
    </w:p>
  </w:footnote>
  <w:footnote w:id="79">
    <w:p w14:paraId="20A19318" w14:textId="3D0F1455" w:rsidR="0022462B" w:rsidRDefault="0022462B">
      <w:pPr>
        <w:pStyle w:val="FootnoteText"/>
      </w:pPr>
      <w:r>
        <w:rPr>
          <w:rStyle w:val="FootnoteReference"/>
        </w:rPr>
        <w:footnoteRef/>
      </w:r>
      <w:r>
        <w:t xml:space="preserve"> </w:t>
      </w:r>
      <w:r>
        <w:tab/>
        <w:t>TT49-50</w:t>
      </w:r>
    </w:p>
  </w:footnote>
  <w:footnote w:id="80">
    <w:p w14:paraId="7307FAB5" w14:textId="0574D2EC" w:rsidR="0022462B" w:rsidRDefault="0022462B">
      <w:pPr>
        <w:pStyle w:val="FootnoteText"/>
      </w:pPr>
      <w:r>
        <w:rPr>
          <w:rStyle w:val="FootnoteReference"/>
        </w:rPr>
        <w:footnoteRef/>
      </w:r>
      <w:r>
        <w:t xml:space="preserve"> </w:t>
      </w:r>
      <w:r>
        <w:tab/>
        <w:t>T50,</w:t>
      </w:r>
      <w:r w:rsidR="0091729F">
        <w:t xml:space="preserve"> </w:t>
      </w:r>
      <w:r>
        <w:t>L8-27</w:t>
      </w:r>
    </w:p>
  </w:footnote>
  <w:footnote w:id="81">
    <w:p w14:paraId="6C058593" w14:textId="65E39D24" w:rsidR="0022462B" w:rsidRDefault="0022462B">
      <w:pPr>
        <w:pStyle w:val="FootnoteText"/>
      </w:pPr>
      <w:r>
        <w:rPr>
          <w:rStyle w:val="FootnoteReference"/>
        </w:rPr>
        <w:footnoteRef/>
      </w:r>
      <w:r>
        <w:t xml:space="preserve"> </w:t>
      </w:r>
      <w:r>
        <w:tab/>
        <w:t>T51, L1-14</w:t>
      </w:r>
    </w:p>
  </w:footnote>
  <w:footnote w:id="82">
    <w:p w14:paraId="3E8073C4" w14:textId="7821C631" w:rsidR="0022462B" w:rsidRDefault="0022462B">
      <w:pPr>
        <w:pStyle w:val="FootnoteText"/>
      </w:pPr>
      <w:r>
        <w:rPr>
          <w:rStyle w:val="FootnoteReference"/>
        </w:rPr>
        <w:footnoteRef/>
      </w:r>
      <w:r>
        <w:t xml:space="preserve"> </w:t>
      </w:r>
      <w:r>
        <w:tab/>
        <w:t>T51, L12-16</w:t>
      </w:r>
    </w:p>
  </w:footnote>
  <w:footnote w:id="83">
    <w:p w14:paraId="36922BFC" w14:textId="3050FF47" w:rsidR="0022462B" w:rsidRDefault="0022462B">
      <w:pPr>
        <w:pStyle w:val="FootnoteText"/>
      </w:pPr>
      <w:r>
        <w:rPr>
          <w:rStyle w:val="FootnoteReference"/>
        </w:rPr>
        <w:footnoteRef/>
      </w:r>
      <w:r>
        <w:t xml:space="preserve"> </w:t>
      </w:r>
      <w:r>
        <w:tab/>
        <w:t xml:space="preserve">CB 1004 </w:t>
      </w:r>
    </w:p>
  </w:footnote>
  <w:footnote w:id="84">
    <w:p w14:paraId="1EF42253" w14:textId="77777777" w:rsidR="00F31C22" w:rsidRDefault="00F31C22" w:rsidP="00F31C22">
      <w:pPr>
        <w:pStyle w:val="FootnoteText"/>
      </w:pPr>
      <w:r>
        <w:rPr>
          <w:rStyle w:val="FootnoteReference"/>
        </w:rPr>
        <w:footnoteRef/>
      </w:r>
      <w:r>
        <w:t xml:space="preserve"> </w:t>
      </w:r>
      <w:r>
        <w:tab/>
        <w:t>T52, L22-28;  CB 1010</w:t>
      </w:r>
    </w:p>
  </w:footnote>
  <w:footnote w:id="85">
    <w:p w14:paraId="7914C6E3" w14:textId="23937C3A" w:rsidR="00C3473C" w:rsidRDefault="00C3473C">
      <w:pPr>
        <w:pStyle w:val="FootnoteText"/>
      </w:pPr>
      <w:r>
        <w:rPr>
          <w:rStyle w:val="FootnoteReference"/>
        </w:rPr>
        <w:footnoteRef/>
      </w:r>
      <w:r>
        <w:t xml:space="preserve"> </w:t>
      </w:r>
      <w:r>
        <w:tab/>
        <w:t>CB 1010-1011</w:t>
      </w:r>
    </w:p>
  </w:footnote>
  <w:footnote w:id="86">
    <w:p w14:paraId="29084FA4" w14:textId="14571C69" w:rsidR="007D3AF8" w:rsidRDefault="007D3AF8">
      <w:pPr>
        <w:pStyle w:val="FootnoteText"/>
      </w:pPr>
      <w:r>
        <w:rPr>
          <w:rStyle w:val="FootnoteReference"/>
        </w:rPr>
        <w:footnoteRef/>
      </w:r>
      <w:r>
        <w:t xml:space="preserve"> </w:t>
      </w:r>
      <w:r>
        <w:tab/>
        <w:t>T</w:t>
      </w:r>
      <w:r w:rsidR="00967FAA">
        <w:t>T52-53</w:t>
      </w:r>
    </w:p>
  </w:footnote>
  <w:footnote w:id="87">
    <w:p w14:paraId="582FC522" w14:textId="49E5AAC5" w:rsidR="00967FAA" w:rsidRDefault="00967FAA" w:rsidP="00967FAA">
      <w:pPr>
        <w:pStyle w:val="FootnoteText"/>
      </w:pPr>
      <w:r>
        <w:rPr>
          <w:rStyle w:val="FootnoteReference"/>
        </w:rPr>
        <w:footnoteRef/>
      </w:r>
      <w:r>
        <w:t xml:space="preserve"> </w:t>
      </w:r>
      <w:r>
        <w:tab/>
        <w:t>T52, L14-25</w:t>
      </w:r>
      <w:r w:rsidR="00F83385">
        <w:t>;  the substance of this evidence was repeated at T59, L1-4</w:t>
      </w:r>
    </w:p>
  </w:footnote>
  <w:footnote w:id="88">
    <w:p w14:paraId="613CB38C" w14:textId="38156546" w:rsidR="00967FAA" w:rsidRDefault="00967FAA">
      <w:pPr>
        <w:pStyle w:val="FootnoteText"/>
      </w:pPr>
      <w:r>
        <w:rPr>
          <w:rStyle w:val="FootnoteReference"/>
        </w:rPr>
        <w:footnoteRef/>
      </w:r>
      <w:r>
        <w:t xml:space="preserve"> </w:t>
      </w:r>
      <w:r>
        <w:tab/>
        <w:t>TT54-55</w:t>
      </w:r>
    </w:p>
  </w:footnote>
  <w:footnote w:id="89">
    <w:p w14:paraId="34B7C374" w14:textId="53878681" w:rsidR="00967FAA" w:rsidRDefault="00967FAA">
      <w:pPr>
        <w:pStyle w:val="FootnoteText"/>
      </w:pPr>
      <w:r>
        <w:rPr>
          <w:rStyle w:val="FootnoteReference"/>
        </w:rPr>
        <w:footnoteRef/>
      </w:r>
      <w:r>
        <w:t xml:space="preserve"> </w:t>
      </w:r>
      <w:r>
        <w:tab/>
        <w:t>T55, L19-30</w:t>
      </w:r>
    </w:p>
  </w:footnote>
  <w:footnote w:id="90">
    <w:p w14:paraId="21B1EECD" w14:textId="02D6341A" w:rsidR="006F2FB7" w:rsidRDefault="006F2FB7">
      <w:pPr>
        <w:pStyle w:val="FootnoteText"/>
      </w:pPr>
      <w:r>
        <w:rPr>
          <w:rStyle w:val="FootnoteReference"/>
        </w:rPr>
        <w:footnoteRef/>
      </w:r>
      <w:r>
        <w:t xml:space="preserve"> </w:t>
      </w:r>
      <w:r>
        <w:tab/>
        <w:t>T57, L1-4</w:t>
      </w:r>
    </w:p>
  </w:footnote>
  <w:footnote w:id="91">
    <w:p w14:paraId="45B7DA03" w14:textId="20CCADED" w:rsidR="006F2FB7" w:rsidRDefault="006F2FB7">
      <w:pPr>
        <w:pStyle w:val="FootnoteText"/>
      </w:pPr>
      <w:r>
        <w:rPr>
          <w:rStyle w:val="FootnoteReference"/>
        </w:rPr>
        <w:footnoteRef/>
      </w:r>
      <w:r>
        <w:t xml:space="preserve"> </w:t>
      </w:r>
      <w:r>
        <w:tab/>
        <w:t>T56, L17-20</w:t>
      </w:r>
    </w:p>
  </w:footnote>
  <w:footnote w:id="92">
    <w:p w14:paraId="39E953F2" w14:textId="4D673099" w:rsidR="006F2FB7" w:rsidRDefault="006F2FB7">
      <w:pPr>
        <w:pStyle w:val="FootnoteText"/>
      </w:pPr>
      <w:r>
        <w:rPr>
          <w:rStyle w:val="FootnoteReference"/>
        </w:rPr>
        <w:footnoteRef/>
      </w:r>
      <w:r>
        <w:t xml:space="preserve"> </w:t>
      </w:r>
      <w:r>
        <w:tab/>
        <w:t>T57, L15-20</w:t>
      </w:r>
    </w:p>
  </w:footnote>
  <w:footnote w:id="93">
    <w:p w14:paraId="305F4118" w14:textId="14A8BA50" w:rsidR="004F2612" w:rsidRDefault="004F2612">
      <w:pPr>
        <w:pStyle w:val="FootnoteText"/>
      </w:pPr>
      <w:r>
        <w:rPr>
          <w:rStyle w:val="FootnoteReference"/>
        </w:rPr>
        <w:footnoteRef/>
      </w:r>
      <w:r>
        <w:t xml:space="preserve"> </w:t>
      </w:r>
      <w:r>
        <w:tab/>
        <w:t>CB 969</w:t>
      </w:r>
    </w:p>
  </w:footnote>
  <w:footnote w:id="94">
    <w:p w14:paraId="40E73AF3" w14:textId="5D083D51" w:rsidR="009D4AC8" w:rsidRDefault="009D4AC8">
      <w:pPr>
        <w:pStyle w:val="FootnoteText"/>
      </w:pPr>
      <w:r>
        <w:rPr>
          <w:rStyle w:val="FootnoteReference"/>
        </w:rPr>
        <w:footnoteRef/>
      </w:r>
      <w:r>
        <w:t xml:space="preserve"> </w:t>
      </w:r>
      <w:r>
        <w:tab/>
        <w:t>T59, L7-21</w:t>
      </w:r>
    </w:p>
  </w:footnote>
  <w:footnote w:id="95">
    <w:p w14:paraId="16FB92A0" w14:textId="0D53ED8B" w:rsidR="004F2612" w:rsidRDefault="004F2612">
      <w:pPr>
        <w:pStyle w:val="FootnoteText"/>
      </w:pPr>
      <w:r>
        <w:rPr>
          <w:rStyle w:val="FootnoteReference"/>
        </w:rPr>
        <w:footnoteRef/>
      </w:r>
      <w:r>
        <w:t xml:space="preserve"> </w:t>
      </w:r>
      <w:r>
        <w:tab/>
        <w:t>CB 1052</w:t>
      </w:r>
    </w:p>
  </w:footnote>
  <w:footnote w:id="96">
    <w:p w14:paraId="140BB404" w14:textId="6F47EE5E" w:rsidR="004F2612" w:rsidRDefault="004F2612">
      <w:pPr>
        <w:pStyle w:val="FootnoteText"/>
      </w:pPr>
      <w:r>
        <w:rPr>
          <w:rStyle w:val="FootnoteReference"/>
        </w:rPr>
        <w:footnoteRef/>
      </w:r>
      <w:r>
        <w:t xml:space="preserve"> </w:t>
      </w:r>
      <w:r>
        <w:tab/>
        <w:t>TT64-65</w:t>
      </w:r>
    </w:p>
  </w:footnote>
  <w:footnote w:id="97">
    <w:p w14:paraId="02F5012B" w14:textId="78ED6C25" w:rsidR="009D4AC8" w:rsidRDefault="009D4AC8">
      <w:pPr>
        <w:pStyle w:val="FootnoteText"/>
      </w:pPr>
      <w:r>
        <w:rPr>
          <w:rStyle w:val="FootnoteReference"/>
        </w:rPr>
        <w:footnoteRef/>
      </w:r>
      <w:r>
        <w:t xml:space="preserve"> </w:t>
      </w:r>
      <w:r>
        <w:tab/>
        <w:t>T60, L6-14</w:t>
      </w:r>
    </w:p>
  </w:footnote>
  <w:footnote w:id="98">
    <w:p w14:paraId="2940AB99" w14:textId="6DC73B54" w:rsidR="009D4AC8" w:rsidRDefault="009D4AC8">
      <w:pPr>
        <w:pStyle w:val="FootnoteText"/>
      </w:pPr>
      <w:r>
        <w:rPr>
          <w:rStyle w:val="FootnoteReference"/>
        </w:rPr>
        <w:footnoteRef/>
      </w:r>
      <w:r>
        <w:t xml:space="preserve"> </w:t>
      </w:r>
      <w:r>
        <w:tab/>
        <w:t>T60, L 30-31</w:t>
      </w:r>
    </w:p>
  </w:footnote>
  <w:footnote w:id="99">
    <w:p w14:paraId="59E0179F" w14:textId="29ED7B8A" w:rsidR="003472CF" w:rsidRDefault="003472CF">
      <w:pPr>
        <w:pStyle w:val="FootnoteText"/>
      </w:pPr>
      <w:r>
        <w:rPr>
          <w:rStyle w:val="FootnoteReference"/>
        </w:rPr>
        <w:footnoteRef/>
      </w:r>
      <w:r>
        <w:t xml:space="preserve"> </w:t>
      </w:r>
      <w:r>
        <w:tab/>
        <w:t>T61, L19-25</w:t>
      </w:r>
    </w:p>
  </w:footnote>
  <w:footnote w:id="100">
    <w:p w14:paraId="2132DC83" w14:textId="5D3E9529" w:rsidR="003472CF" w:rsidRDefault="003472CF">
      <w:pPr>
        <w:pStyle w:val="FootnoteText"/>
      </w:pPr>
      <w:r>
        <w:rPr>
          <w:rStyle w:val="FootnoteReference"/>
        </w:rPr>
        <w:footnoteRef/>
      </w:r>
      <w:r>
        <w:t xml:space="preserve"> </w:t>
      </w:r>
      <w:r>
        <w:tab/>
        <w:t>T62, L17</w:t>
      </w:r>
    </w:p>
  </w:footnote>
  <w:footnote w:id="101">
    <w:p w14:paraId="6C80E444" w14:textId="2C5953CE" w:rsidR="003472CF" w:rsidRDefault="003472CF">
      <w:pPr>
        <w:pStyle w:val="FootnoteText"/>
      </w:pPr>
      <w:r>
        <w:rPr>
          <w:rStyle w:val="FootnoteReference"/>
        </w:rPr>
        <w:footnoteRef/>
      </w:r>
      <w:r>
        <w:t xml:space="preserve"> </w:t>
      </w:r>
      <w:r>
        <w:tab/>
        <w:t>T62, L24-</w:t>
      </w:r>
      <w:r w:rsidR="009C3BFE">
        <w:t>31</w:t>
      </w:r>
    </w:p>
  </w:footnote>
  <w:footnote w:id="102">
    <w:p w14:paraId="420A68CC" w14:textId="051EBD6D" w:rsidR="009C3BFE" w:rsidRDefault="009C3BFE">
      <w:pPr>
        <w:pStyle w:val="FootnoteText"/>
      </w:pPr>
      <w:r>
        <w:rPr>
          <w:rStyle w:val="FootnoteReference"/>
        </w:rPr>
        <w:footnoteRef/>
      </w:r>
      <w:r>
        <w:t xml:space="preserve"> </w:t>
      </w:r>
      <w:r>
        <w:tab/>
        <w:t>T63, L1-3</w:t>
      </w:r>
    </w:p>
  </w:footnote>
  <w:footnote w:id="103">
    <w:p w14:paraId="1147B550" w14:textId="1A5F0719" w:rsidR="00D01BD1" w:rsidRDefault="00D01BD1">
      <w:pPr>
        <w:pStyle w:val="FootnoteText"/>
      </w:pPr>
      <w:r>
        <w:rPr>
          <w:rStyle w:val="FootnoteReference"/>
        </w:rPr>
        <w:footnoteRef/>
      </w:r>
      <w:r>
        <w:t xml:space="preserve"> </w:t>
      </w:r>
      <w:r>
        <w:tab/>
        <w:t>T66, L17-26</w:t>
      </w:r>
    </w:p>
  </w:footnote>
  <w:footnote w:id="104">
    <w:p w14:paraId="274D0B69" w14:textId="372557D1" w:rsidR="00D74410" w:rsidRDefault="00D74410">
      <w:pPr>
        <w:pStyle w:val="FootnoteText"/>
      </w:pPr>
      <w:r>
        <w:rPr>
          <w:rStyle w:val="FootnoteReference"/>
        </w:rPr>
        <w:footnoteRef/>
      </w:r>
      <w:r>
        <w:t xml:space="preserve"> </w:t>
      </w:r>
      <w:r>
        <w:tab/>
        <w:t>T67, L1-6</w:t>
      </w:r>
    </w:p>
  </w:footnote>
  <w:footnote w:id="105">
    <w:p w14:paraId="4B98B649" w14:textId="354DEAA7" w:rsidR="00D74410" w:rsidRDefault="00D74410">
      <w:pPr>
        <w:pStyle w:val="FootnoteText"/>
      </w:pPr>
      <w:r>
        <w:rPr>
          <w:rStyle w:val="FootnoteReference"/>
        </w:rPr>
        <w:footnoteRef/>
      </w:r>
      <w:r>
        <w:t xml:space="preserve"> </w:t>
      </w:r>
      <w:r>
        <w:tab/>
        <w:t>T67, L6-10</w:t>
      </w:r>
    </w:p>
  </w:footnote>
  <w:footnote w:id="106">
    <w:p w14:paraId="35AE1035" w14:textId="1757B243" w:rsidR="006E514A" w:rsidRDefault="006E514A">
      <w:pPr>
        <w:pStyle w:val="FootnoteText"/>
      </w:pPr>
      <w:r>
        <w:rPr>
          <w:rStyle w:val="FootnoteReference"/>
        </w:rPr>
        <w:footnoteRef/>
      </w:r>
      <w:r>
        <w:t xml:space="preserve"> </w:t>
      </w:r>
      <w:r>
        <w:tab/>
        <w:t>T71, L4-16</w:t>
      </w:r>
    </w:p>
  </w:footnote>
  <w:footnote w:id="107">
    <w:p w14:paraId="01C07BBE" w14:textId="1830D60B" w:rsidR="003F764D" w:rsidRDefault="003F764D">
      <w:pPr>
        <w:pStyle w:val="FootnoteText"/>
      </w:pPr>
      <w:r>
        <w:rPr>
          <w:rStyle w:val="FootnoteReference"/>
        </w:rPr>
        <w:footnoteRef/>
      </w:r>
      <w:r>
        <w:t xml:space="preserve"> </w:t>
      </w:r>
      <w:r>
        <w:tab/>
        <w:t xml:space="preserve">CB </w:t>
      </w:r>
      <w:r w:rsidR="006F4480">
        <w:t xml:space="preserve">1147 </w:t>
      </w:r>
    </w:p>
  </w:footnote>
  <w:footnote w:id="108">
    <w:p w14:paraId="46B00765" w14:textId="416F5520" w:rsidR="00DB5AA5" w:rsidRDefault="00DB5AA5">
      <w:pPr>
        <w:pStyle w:val="FootnoteText"/>
      </w:pPr>
      <w:r>
        <w:rPr>
          <w:rStyle w:val="FootnoteReference"/>
        </w:rPr>
        <w:footnoteRef/>
      </w:r>
      <w:r>
        <w:t xml:space="preserve"> </w:t>
      </w:r>
      <w:r>
        <w:tab/>
        <w:t>T77, L17-21</w:t>
      </w:r>
    </w:p>
  </w:footnote>
  <w:footnote w:id="109">
    <w:p w14:paraId="74D47BBA" w14:textId="3CD1BA8B" w:rsidR="00DB5AA5" w:rsidRDefault="00DB5AA5">
      <w:pPr>
        <w:pStyle w:val="FootnoteText"/>
      </w:pPr>
      <w:r>
        <w:rPr>
          <w:rStyle w:val="FootnoteReference"/>
        </w:rPr>
        <w:footnoteRef/>
      </w:r>
      <w:r>
        <w:t xml:space="preserve"> </w:t>
      </w:r>
      <w:r>
        <w:tab/>
        <w:t>T77, L25-28</w:t>
      </w:r>
    </w:p>
  </w:footnote>
  <w:footnote w:id="110">
    <w:p w14:paraId="5CD94622" w14:textId="5A04054D" w:rsidR="00DB5AA5" w:rsidRDefault="00DB5AA5">
      <w:pPr>
        <w:pStyle w:val="FootnoteText"/>
      </w:pPr>
      <w:r>
        <w:rPr>
          <w:rStyle w:val="FootnoteReference"/>
        </w:rPr>
        <w:footnoteRef/>
      </w:r>
      <w:r>
        <w:t xml:space="preserve"> </w:t>
      </w:r>
      <w:r>
        <w:tab/>
        <w:t>T77, L22-24</w:t>
      </w:r>
    </w:p>
  </w:footnote>
  <w:footnote w:id="111">
    <w:p w14:paraId="554D8CFE" w14:textId="4F44F879" w:rsidR="0061072B" w:rsidRDefault="0061072B">
      <w:pPr>
        <w:pStyle w:val="FootnoteText"/>
      </w:pPr>
      <w:r>
        <w:rPr>
          <w:rStyle w:val="FootnoteReference"/>
        </w:rPr>
        <w:footnoteRef/>
      </w:r>
      <w:r>
        <w:t xml:space="preserve"> </w:t>
      </w:r>
      <w:r>
        <w:tab/>
        <w:t>T80, L20-25</w:t>
      </w:r>
    </w:p>
  </w:footnote>
  <w:footnote w:id="112">
    <w:p w14:paraId="27365AC4" w14:textId="09C77A28" w:rsidR="00DB5AA5" w:rsidRDefault="00DB5AA5">
      <w:pPr>
        <w:pStyle w:val="FootnoteText"/>
      </w:pPr>
      <w:r>
        <w:rPr>
          <w:rStyle w:val="FootnoteReference"/>
        </w:rPr>
        <w:footnoteRef/>
      </w:r>
      <w:r>
        <w:t xml:space="preserve"> </w:t>
      </w:r>
      <w:r>
        <w:tab/>
        <w:t>T77-79</w:t>
      </w:r>
    </w:p>
  </w:footnote>
  <w:footnote w:id="113">
    <w:p w14:paraId="5EB9A5F5" w14:textId="24E0034D" w:rsidR="00DB5AA5" w:rsidRDefault="00DB5AA5">
      <w:pPr>
        <w:pStyle w:val="FootnoteText"/>
      </w:pPr>
      <w:r>
        <w:rPr>
          <w:rStyle w:val="FootnoteReference"/>
        </w:rPr>
        <w:footnoteRef/>
      </w:r>
      <w:r>
        <w:t xml:space="preserve"> </w:t>
      </w:r>
      <w:r>
        <w:tab/>
        <w:t>T79, L13-31</w:t>
      </w:r>
      <w:r w:rsidR="0061072B">
        <w:t>, T81, L1-4</w:t>
      </w:r>
    </w:p>
  </w:footnote>
  <w:footnote w:id="114">
    <w:p w14:paraId="7E134917" w14:textId="48275BC1" w:rsidR="00DB5AA5" w:rsidRDefault="00DB5AA5">
      <w:pPr>
        <w:pStyle w:val="FootnoteText"/>
      </w:pPr>
      <w:r>
        <w:rPr>
          <w:rStyle w:val="FootnoteReference"/>
        </w:rPr>
        <w:footnoteRef/>
      </w:r>
      <w:r>
        <w:t xml:space="preserve"> </w:t>
      </w:r>
      <w:r>
        <w:tab/>
        <w:t>T80, L5-7</w:t>
      </w:r>
      <w:r w:rsidR="006776C7">
        <w:t>;  CB 1144</w:t>
      </w:r>
    </w:p>
  </w:footnote>
  <w:footnote w:id="115">
    <w:p w14:paraId="20DADD6F" w14:textId="0285D228" w:rsidR="0061072B" w:rsidRDefault="0061072B">
      <w:pPr>
        <w:pStyle w:val="FootnoteText"/>
      </w:pPr>
      <w:r>
        <w:rPr>
          <w:rStyle w:val="FootnoteReference"/>
        </w:rPr>
        <w:footnoteRef/>
      </w:r>
      <w:r>
        <w:t xml:space="preserve"> </w:t>
      </w:r>
      <w:r>
        <w:tab/>
        <w:t>T81, L5-</w:t>
      </w:r>
      <w:r w:rsidR="0079059B">
        <w:t>31</w:t>
      </w:r>
    </w:p>
  </w:footnote>
  <w:footnote w:id="116">
    <w:p w14:paraId="70F74B39" w14:textId="3060705A" w:rsidR="0079059B" w:rsidRDefault="0079059B">
      <w:pPr>
        <w:pStyle w:val="FootnoteText"/>
      </w:pPr>
      <w:r>
        <w:rPr>
          <w:rStyle w:val="FootnoteReference"/>
        </w:rPr>
        <w:footnoteRef/>
      </w:r>
      <w:r>
        <w:t xml:space="preserve"> </w:t>
      </w:r>
      <w:r>
        <w:tab/>
        <w:t>T82</w:t>
      </w:r>
      <w:r w:rsidR="00374419">
        <w:t>-83</w:t>
      </w:r>
    </w:p>
  </w:footnote>
  <w:footnote w:id="117">
    <w:p w14:paraId="0BA7BF81" w14:textId="7543D59D" w:rsidR="0079059B" w:rsidRDefault="0079059B">
      <w:pPr>
        <w:pStyle w:val="FootnoteText"/>
      </w:pPr>
      <w:r>
        <w:rPr>
          <w:rStyle w:val="FootnoteReference"/>
        </w:rPr>
        <w:footnoteRef/>
      </w:r>
      <w:r>
        <w:t xml:space="preserve"> </w:t>
      </w:r>
      <w:r>
        <w:tab/>
        <w:t>T82, L18-20</w:t>
      </w:r>
    </w:p>
  </w:footnote>
  <w:footnote w:id="118">
    <w:p w14:paraId="7D51116D" w14:textId="5EFB81E8" w:rsidR="0079059B" w:rsidRDefault="0079059B">
      <w:pPr>
        <w:pStyle w:val="FootnoteText"/>
      </w:pPr>
      <w:r>
        <w:rPr>
          <w:rStyle w:val="FootnoteReference"/>
        </w:rPr>
        <w:footnoteRef/>
      </w:r>
      <w:r>
        <w:t xml:space="preserve"> </w:t>
      </w:r>
      <w:r>
        <w:tab/>
        <w:t>CB 2446-2448</w:t>
      </w:r>
    </w:p>
  </w:footnote>
  <w:footnote w:id="119">
    <w:p w14:paraId="4337A780" w14:textId="7C5245E9" w:rsidR="0079059B" w:rsidRDefault="0079059B">
      <w:pPr>
        <w:pStyle w:val="FootnoteText"/>
      </w:pPr>
      <w:r>
        <w:rPr>
          <w:rStyle w:val="FootnoteReference"/>
        </w:rPr>
        <w:footnoteRef/>
      </w:r>
      <w:r>
        <w:t xml:space="preserve"> </w:t>
      </w:r>
      <w:r>
        <w:tab/>
        <w:t>T83, L2-8</w:t>
      </w:r>
    </w:p>
  </w:footnote>
  <w:footnote w:id="120">
    <w:p w14:paraId="438B5B75" w14:textId="3B59E20F" w:rsidR="004C0C43" w:rsidRDefault="004C0C43">
      <w:pPr>
        <w:pStyle w:val="FootnoteText"/>
      </w:pPr>
      <w:r>
        <w:rPr>
          <w:rStyle w:val="FootnoteReference"/>
        </w:rPr>
        <w:footnoteRef/>
      </w:r>
      <w:r>
        <w:t xml:space="preserve"> </w:t>
      </w:r>
      <w:r>
        <w:tab/>
        <w:t>T273, L16-18</w:t>
      </w:r>
    </w:p>
  </w:footnote>
  <w:footnote w:id="121">
    <w:p w14:paraId="7DCFE5F7" w14:textId="7E2CF205" w:rsidR="0079059B" w:rsidRDefault="0079059B">
      <w:pPr>
        <w:pStyle w:val="FootnoteText"/>
      </w:pPr>
      <w:r>
        <w:rPr>
          <w:rStyle w:val="FootnoteReference"/>
        </w:rPr>
        <w:footnoteRef/>
      </w:r>
      <w:r>
        <w:t xml:space="preserve"> </w:t>
      </w:r>
      <w:r>
        <w:tab/>
        <w:t>T83, L9-12</w:t>
      </w:r>
    </w:p>
  </w:footnote>
  <w:footnote w:id="122">
    <w:p w14:paraId="5D7E102C" w14:textId="5C2C70CE" w:rsidR="0079059B" w:rsidRDefault="0079059B">
      <w:pPr>
        <w:pStyle w:val="FootnoteText"/>
      </w:pPr>
      <w:r>
        <w:rPr>
          <w:rStyle w:val="FootnoteReference"/>
        </w:rPr>
        <w:footnoteRef/>
      </w:r>
      <w:r>
        <w:t xml:space="preserve"> </w:t>
      </w:r>
      <w:r>
        <w:tab/>
        <w:t>T83, L16-21</w:t>
      </w:r>
    </w:p>
  </w:footnote>
  <w:footnote w:id="123">
    <w:p w14:paraId="76B6CED1" w14:textId="3DDD8E6F" w:rsidR="0079059B" w:rsidRDefault="0079059B">
      <w:pPr>
        <w:pStyle w:val="FootnoteText"/>
      </w:pPr>
      <w:r>
        <w:rPr>
          <w:rStyle w:val="FootnoteReference"/>
        </w:rPr>
        <w:footnoteRef/>
      </w:r>
      <w:r>
        <w:t xml:space="preserve"> </w:t>
      </w:r>
      <w:r>
        <w:tab/>
        <w:t>T84, L2-</w:t>
      </w:r>
      <w:r w:rsidR="001B2456">
        <w:t>18</w:t>
      </w:r>
    </w:p>
  </w:footnote>
  <w:footnote w:id="124">
    <w:p w14:paraId="06462B6F" w14:textId="28D9F522" w:rsidR="001B2456" w:rsidRDefault="001B2456">
      <w:pPr>
        <w:pStyle w:val="FootnoteText"/>
      </w:pPr>
      <w:r>
        <w:rPr>
          <w:rStyle w:val="FootnoteReference"/>
        </w:rPr>
        <w:footnoteRef/>
      </w:r>
      <w:r>
        <w:t xml:space="preserve"> </w:t>
      </w:r>
      <w:r>
        <w:tab/>
        <w:t>T85, L17-19</w:t>
      </w:r>
    </w:p>
  </w:footnote>
  <w:footnote w:id="125">
    <w:p w14:paraId="0685714E" w14:textId="6FD0FA57" w:rsidR="001B2456" w:rsidRDefault="001B2456">
      <w:pPr>
        <w:pStyle w:val="FootnoteText"/>
      </w:pPr>
      <w:r>
        <w:rPr>
          <w:rStyle w:val="FootnoteReference"/>
        </w:rPr>
        <w:footnoteRef/>
      </w:r>
      <w:r>
        <w:t xml:space="preserve"> </w:t>
      </w:r>
      <w:r>
        <w:tab/>
        <w:t>T87, L3-12</w:t>
      </w:r>
      <w:r w:rsidR="008E324E">
        <w:t>;  TT90-91</w:t>
      </w:r>
    </w:p>
  </w:footnote>
  <w:footnote w:id="126">
    <w:p w14:paraId="24734454" w14:textId="5A78B173" w:rsidR="00350153" w:rsidRDefault="00350153">
      <w:pPr>
        <w:pStyle w:val="FootnoteText"/>
      </w:pPr>
      <w:r>
        <w:rPr>
          <w:rStyle w:val="FootnoteReference"/>
        </w:rPr>
        <w:footnoteRef/>
      </w:r>
      <w:r>
        <w:t xml:space="preserve"> </w:t>
      </w:r>
      <w:r>
        <w:tab/>
        <w:t>T225, L4-15</w:t>
      </w:r>
    </w:p>
  </w:footnote>
  <w:footnote w:id="127">
    <w:p w14:paraId="7A11C461" w14:textId="47E7FB77" w:rsidR="00350153" w:rsidRDefault="00350153">
      <w:pPr>
        <w:pStyle w:val="FootnoteText"/>
      </w:pPr>
      <w:r>
        <w:rPr>
          <w:rStyle w:val="FootnoteReference"/>
        </w:rPr>
        <w:footnoteRef/>
      </w:r>
      <w:r>
        <w:t xml:space="preserve"> </w:t>
      </w:r>
      <w:r>
        <w:tab/>
        <w:t>T225, L</w:t>
      </w:r>
      <w:r w:rsidR="00915577">
        <w:t>18-23</w:t>
      </w:r>
    </w:p>
  </w:footnote>
  <w:footnote w:id="128">
    <w:p w14:paraId="0B526C71" w14:textId="63B7F95F" w:rsidR="00915577" w:rsidRDefault="00915577">
      <w:pPr>
        <w:pStyle w:val="FootnoteText"/>
      </w:pPr>
      <w:r>
        <w:rPr>
          <w:rStyle w:val="FootnoteReference"/>
        </w:rPr>
        <w:footnoteRef/>
      </w:r>
      <w:r>
        <w:t xml:space="preserve"> </w:t>
      </w:r>
      <w:r>
        <w:tab/>
        <w:t>T226, L2-3</w:t>
      </w:r>
    </w:p>
  </w:footnote>
  <w:footnote w:id="129">
    <w:p w14:paraId="1CDB92DF" w14:textId="7F8172B8" w:rsidR="00915577" w:rsidRDefault="00915577">
      <w:pPr>
        <w:pStyle w:val="FootnoteText"/>
      </w:pPr>
      <w:r>
        <w:rPr>
          <w:rStyle w:val="FootnoteReference"/>
        </w:rPr>
        <w:footnoteRef/>
      </w:r>
      <w:r>
        <w:t xml:space="preserve"> </w:t>
      </w:r>
      <w:r>
        <w:tab/>
        <w:t>T226, L8-31</w:t>
      </w:r>
    </w:p>
  </w:footnote>
  <w:footnote w:id="130">
    <w:p w14:paraId="6D2E09E2" w14:textId="35C6A7C0" w:rsidR="00915577" w:rsidRDefault="00915577">
      <w:pPr>
        <w:pStyle w:val="FootnoteText"/>
      </w:pPr>
      <w:r>
        <w:rPr>
          <w:rStyle w:val="FootnoteReference"/>
        </w:rPr>
        <w:footnoteRef/>
      </w:r>
      <w:r>
        <w:t xml:space="preserve"> </w:t>
      </w:r>
      <w:r>
        <w:tab/>
        <w:t>T227, L26-27</w:t>
      </w:r>
    </w:p>
  </w:footnote>
  <w:footnote w:id="131">
    <w:p w14:paraId="1C193ACA" w14:textId="3315B9C9" w:rsidR="00915577" w:rsidRDefault="00915577">
      <w:pPr>
        <w:pStyle w:val="FootnoteText"/>
      </w:pPr>
      <w:r>
        <w:rPr>
          <w:rStyle w:val="FootnoteReference"/>
        </w:rPr>
        <w:footnoteRef/>
      </w:r>
      <w:r>
        <w:t xml:space="preserve"> </w:t>
      </w:r>
      <w:r>
        <w:tab/>
        <w:t>T228, L2-3</w:t>
      </w:r>
    </w:p>
  </w:footnote>
  <w:footnote w:id="132">
    <w:p w14:paraId="1DF6F06B" w14:textId="0F4D0EB7" w:rsidR="00915577" w:rsidRDefault="00915577">
      <w:pPr>
        <w:pStyle w:val="FootnoteText"/>
      </w:pPr>
      <w:r>
        <w:rPr>
          <w:rStyle w:val="FootnoteReference"/>
        </w:rPr>
        <w:footnoteRef/>
      </w:r>
      <w:r>
        <w:t xml:space="preserve"> </w:t>
      </w:r>
      <w:r>
        <w:tab/>
        <w:t>T229, L1-6; CB 2040, paragraph 44</w:t>
      </w:r>
    </w:p>
  </w:footnote>
  <w:footnote w:id="133">
    <w:p w14:paraId="7B343EA6" w14:textId="3F59185B" w:rsidR="00353CD3" w:rsidRDefault="00353CD3">
      <w:pPr>
        <w:pStyle w:val="FootnoteText"/>
      </w:pPr>
      <w:r>
        <w:rPr>
          <w:rStyle w:val="FootnoteReference"/>
        </w:rPr>
        <w:footnoteRef/>
      </w:r>
      <w:r>
        <w:t xml:space="preserve"> </w:t>
      </w:r>
      <w:r>
        <w:tab/>
        <w:t>T229, L15-25</w:t>
      </w:r>
    </w:p>
  </w:footnote>
  <w:footnote w:id="134">
    <w:p w14:paraId="529C4234" w14:textId="7417FFFE" w:rsidR="00353CD3" w:rsidRDefault="00353CD3">
      <w:pPr>
        <w:pStyle w:val="FootnoteText"/>
      </w:pPr>
      <w:r>
        <w:rPr>
          <w:rStyle w:val="FootnoteReference"/>
        </w:rPr>
        <w:footnoteRef/>
      </w:r>
      <w:r>
        <w:t xml:space="preserve"> </w:t>
      </w:r>
      <w:r>
        <w:tab/>
        <w:t>CB</w:t>
      </w:r>
      <w:r w:rsidR="00661256">
        <w:t xml:space="preserve"> </w:t>
      </w:r>
      <w:r>
        <w:t>1955</w:t>
      </w:r>
    </w:p>
  </w:footnote>
  <w:footnote w:id="135">
    <w:p w14:paraId="59E7117E" w14:textId="3D3A6EF5" w:rsidR="006A3DBC" w:rsidRDefault="006A3DBC">
      <w:pPr>
        <w:pStyle w:val="FootnoteText"/>
      </w:pPr>
      <w:r>
        <w:rPr>
          <w:rStyle w:val="FootnoteReference"/>
        </w:rPr>
        <w:footnoteRef/>
      </w:r>
      <w:r>
        <w:t xml:space="preserve"> </w:t>
      </w:r>
      <w:r>
        <w:tab/>
        <w:t>T230, L3-23</w:t>
      </w:r>
    </w:p>
  </w:footnote>
  <w:footnote w:id="136">
    <w:p w14:paraId="3C3DD2EC" w14:textId="5271227B" w:rsidR="006A3DBC" w:rsidRDefault="006A3DBC">
      <w:pPr>
        <w:pStyle w:val="FootnoteText"/>
      </w:pPr>
      <w:r>
        <w:rPr>
          <w:rStyle w:val="FootnoteReference"/>
        </w:rPr>
        <w:footnoteRef/>
      </w:r>
      <w:r>
        <w:t xml:space="preserve"> </w:t>
      </w:r>
      <w:r>
        <w:tab/>
        <w:t>T230, L24-26</w:t>
      </w:r>
    </w:p>
  </w:footnote>
  <w:footnote w:id="137">
    <w:p w14:paraId="210D176B" w14:textId="761A29DF" w:rsidR="006A3DBC" w:rsidRDefault="006A3DBC">
      <w:pPr>
        <w:pStyle w:val="FootnoteText"/>
      </w:pPr>
      <w:r>
        <w:rPr>
          <w:rStyle w:val="FootnoteReference"/>
        </w:rPr>
        <w:footnoteRef/>
      </w:r>
      <w:r>
        <w:t xml:space="preserve"> </w:t>
      </w:r>
      <w:r>
        <w:tab/>
        <w:t>T230, L27-30</w:t>
      </w:r>
    </w:p>
  </w:footnote>
  <w:footnote w:id="138">
    <w:p w14:paraId="1BB5BF46" w14:textId="70D937FB" w:rsidR="008D68D1" w:rsidRDefault="008D68D1">
      <w:pPr>
        <w:pStyle w:val="FootnoteText"/>
      </w:pPr>
      <w:r>
        <w:rPr>
          <w:rStyle w:val="FootnoteReference"/>
        </w:rPr>
        <w:footnoteRef/>
      </w:r>
      <w:r>
        <w:t xml:space="preserve"> </w:t>
      </w:r>
      <w:r>
        <w:tab/>
        <w:t>T232, L16-23</w:t>
      </w:r>
    </w:p>
  </w:footnote>
  <w:footnote w:id="139">
    <w:p w14:paraId="56EEADB3" w14:textId="3589A271" w:rsidR="008D68D1" w:rsidRDefault="008D68D1">
      <w:pPr>
        <w:pStyle w:val="FootnoteText"/>
      </w:pPr>
      <w:r>
        <w:rPr>
          <w:rStyle w:val="FootnoteReference"/>
        </w:rPr>
        <w:footnoteRef/>
      </w:r>
      <w:r>
        <w:t xml:space="preserve"> </w:t>
      </w:r>
      <w:r>
        <w:tab/>
        <w:t>T233, L3-6</w:t>
      </w:r>
    </w:p>
  </w:footnote>
  <w:footnote w:id="140">
    <w:p w14:paraId="64A59323" w14:textId="173532D6" w:rsidR="008D68D1" w:rsidRDefault="008D68D1">
      <w:pPr>
        <w:pStyle w:val="FootnoteText"/>
      </w:pPr>
      <w:r>
        <w:rPr>
          <w:rStyle w:val="FootnoteReference"/>
        </w:rPr>
        <w:footnoteRef/>
      </w:r>
      <w:r>
        <w:t xml:space="preserve"> </w:t>
      </w:r>
      <w:r>
        <w:tab/>
        <w:t>T233, L7-</w:t>
      </w:r>
      <w:r w:rsidR="00374419">
        <w:t>20</w:t>
      </w:r>
    </w:p>
  </w:footnote>
  <w:footnote w:id="141">
    <w:p w14:paraId="17F2F260" w14:textId="52AAAFFB" w:rsidR="008D68D1" w:rsidRDefault="008D68D1">
      <w:pPr>
        <w:pStyle w:val="FootnoteText"/>
      </w:pPr>
      <w:r>
        <w:rPr>
          <w:rStyle w:val="FootnoteReference"/>
        </w:rPr>
        <w:footnoteRef/>
      </w:r>
      <w:r>
        <w:t xml:space="preserve"> </w:t>
      </w:r>
      <w:r>
        <w:tab/>
        <w:t>T</w:t>
      </w:r>
      <w:r w:rsidR="008B46C1">
        <w:t>T</w:t>
      </w:r>
      <w:r>
        <w:t>233-234</w:t>
      </w:r>
    </w:p>
  </w:footnote>
  <w:footnote w:id="142">
    <w:p w14:paraId="632460C5" w14:textId="0506E8E1" w:rsidR="008D68D1" w:rsidRDefault="008D68D1">
      <w:pPr>
        <w:pStyle w:val="FootnoteText"/>
      </w:pPr>
      <w:r>
        <w:rPr>
          <w:rStyle w:val="FootnoteReference"/>
        </w:rPr>
        <w:footnoteRef/>
      </w:r>
      <w:r>
        <w:t xml:space="preserve"> </w:t>
      </w:r>
      <w:r>
        <w:tab/>
        <w:t>T234, L2-5</w:t>
      </w:r>
    </w:p>
  </w:footnote>
  <w:footnote w:id="143">
    <w:p w14:paraId="262421DE" w14:textId="4DBC7A3F" w:rsidR="008B46C1" w:rsidRDefault="008B46C1">
      <w:pPr>
        <w:pStyle w:val="FootnoteText"/>
      </w:pPr>
      <w:r>
        <w:rPr>
          <w:rStyle w:val="FootnoteReference"/>
        </w:rPr>
        <w:footnoteRef/>
      </w:r>
      <w:r>
        <w:t xml:space="preserve"> </w:t>
      </w:r>
      <w:r>
        <w:tab/>
        <w:t>TT234-236</w:t>
      </w:r>
    </w:p>
  </w:footnote>
  <w:footnote w:id="144">
    <w:p w14:paraId="5C015C5C" w14:textId="36A9F539" w:rsidR="008B46C1" w:rsidRDefault="008B46C1">
      <w:pPr>
        <w:pStyle w:val="FootnoteText"/>
      </w:pPr>
      <w:r>
        <w:rPr>
          <w:rStyle w:val="FootnoteReference"/>
        </w:rPr>
        <w:footnoteRef/>
      </w:r>
      <w:r>
        <w:t xml:space="preserve"> </w:t>
      </w:r>
      <w:r>
        <w:tab/>
        <w:t>T237, L3-6</w:t>
      </w:r>
    </w:p>
  </w:footnote>
  <w:footnote w:id="145">
    <w:p w14:paraId="580AF393" w14:textId="2224AFFB" w:rsidR="00D47BC7" w:rsidRDefault="00D47BC7">
      <w:pPr>
        <w:pStyle w:val="FootnoteText"/>
      </w:pPr>
      <w:r>
        <w:rPr>
          <w:rStyle w:val="FootnoteReference"/>
        </w:rPr>
        <w:footnoteRef/>
      </w:r>
      <w:r>
        <w:t xml:space="preserve"> </w:t>
      </w:r>
      <w:r>
        <w:tab/>
        <w:t>T238, L22-25</w:t>
      </w:r>
    </w:p>
  </w:footnote>
  <w:footnote w:id="146">
    <w:p w14:paraId="0DB200AB" w14:textId="50C7294A" w:rsidR="00D47BC7" w:rsidRDefault="00D47BC7">
      <w:pPr>
        <w:pStyle w:val="FootnoteText"/>
      </w:pPr>
      <w:r>
        <w:rPr>
          <w:rStyle w:val="FootnoteReference"/>
        </w:rPr>
        <w:footnoteRef/>
      </w:r>
      <w:r>
        <w:t xml:space="preserve"> </w:t>
      </w:r>
      <w:r>
        <w:tab/>
        <w:t>T238, L26-27</w:t>
      </w:r>
    </w:p>
  </w:footnote>
  <w:footnote w:id="147">
    <w:p w14:paraId="418F40C9" w14:textId="2FB5309E" w:rsidR="00D47BC7" w:rsidRDefault="00D47BC7" w:rsidP="00D47BC7">
      <w:pPr>
        <w:pStyle w:val="FootnoteText"/>
      </w:pPr>
      <w:r>
        <w:rPr>
          <w:rStyle w:val="FootnoteReference"/>
        </w:rPr>
        <w:footnoteRef/>
      </w:r>
      <w:r>
        <w:t xml:space="preserve"> </w:t>
      </w:r>
      <w:r>
        <w:tab/>
        <w:t>T239, L1-18</w:t>
      </w:r>
    </w:p>
  </w:footnote>
  <w:footnote w:id="148">
    <w:p w14:paraId="46B226ED" w14:textId="41302A38" w:rsidR="00D47BC7" w:rsidRDefault="00D47BC7">
      <w:pPr>
        <w:pStyle w:val="FootnoteText"/>
      </w:pPr>
      <w:r>
        <w:rPr>
          <w:rStyle w:val="FootnoteReference"/>
        </w:rPr>
        <w:footnoteRef/>
      </w:r>
      <w:r>
        <w:t xml:space="preserve"> </w:t>
      </w:r>
      <w:r>
        <w:tab/>
        <w:t>CB 2048</w:t>
      </w:r>
    </w:p>
  </w:footnote>
  <w:footnote w:id="149">
    <w:p w14:paraId="4C67E51C" w14:textId="6ADA60B1" w:rsidR="00D47BC7" w:rsidRDefault="00D47BC7">
      <w:pPr>
        <w:pStyle w:val="FootnoteText"/>
      </w:pPr>
      <w:r>
        <w:rPr>
          <w:rStyle w:val="FootnoteReference"/>
        </w:rPr>
        <w:footnoteRef/>
      </w:r>
      <w:r>
        <w:t xml:space="preserve"> </w:t>
      </w:r>
      <w:r>
        <w:tab/>
        <w:t>T240, L</w:t>
      </w:r>
      <w:r w:rsidR="00725591">
        <w:t>5-10</w:t>
      </w:r>
    </w:p>
  </w:footnote>
  <w:footnote w:id="150">
    <w:p w14:paraId="369C87C0" w14:textId="2AC70D1E" w:rsidR="00725591" w:rsidRDefault="00725591">
      <w:pPr>
        <w:pStyle w:val="FootnoteText"/>
      </w:pPr>
      <w:r>
        <w:rPr>
          <w:rStyle w:val="FootnoteReference"/>
        </w:rPr>
        <w:footnoteRef/>
      </w:r>
      <w:r>
        <w:t xml:space="preserve"> </w:t>
      </w:r>
      <w:r>
        <w:tab/>
      </w:r>
      <w:r w:rsidR="00CF7176">
        <w:t xml:space="preserve">Affidavit of Mark Creighton sworn 7 April 2022, paragraph 8, </w:t>
      </w:r>
      <w:r w:rsidRPr="00CF7176">
        <w:t xml:space="preserve">CB </w:t>
      </w:r>
      <w:r w:rsidR="00CF7176">
        <w:t>2735</w:t>
      </w:r>
    </w:p>
  </w:footnote>
  <w:footnote w:id="151">
    <w:p w14:paraId="0061807F" w14:textId="0B73EF3E" w:rsidR="00725591" w:rsidRDefault="00725591">
      <w:pPr>
        <w:pStyle w:val="FootnoteText"/>
      </w:pPr>
      <w:r>
        <w:rPr>
          <w:rStyle w:val="FootnoteReference"/>
        </w:rPr>
        <w:footnoteRef/>
      </w:r>
      <w:r>
        <w:t xml:space="preserve"> </w:t>
      </w:r>
      <w:r>
        <w:tab/>
        <w:t>TT240-241</w:t>
      </w:r>
    </w:p>
  </w:footnote>
  <w:footnote w:id="152">
    <w:p w14:paraId="7E4A88E0" w14:textId="761232A7" w:rsidR="00725591" w:rsidRDefault="00725591">
      <w:pPr>
        <w:pStyle w:val="FootnoteText"/>
      </w:pPr>
      <w:r>
        <w:rPr>
          <w:rStyle w:val="FootnoteReference"/>
        </w:rPr>
        <w:footnoteRef/>
      </w:r>
      <w:r>
        <w:t xml:space="preserve"> </w:t>
      </w:r>
      <w:r>
        <w:tab/>
        <w:t>T242, L4-9</w:t>
      </w:r>
    </w:p>
  </w:footnote>
  <w:footnote w:id="153">
    <w:p w14:paraId="2D8764E8" w14:textId="201C9323" w:rsidR="00725591" w:rsidRDefault="00725591">
      <w:pPr>
        <w:pStyle w:val="FootnoteText"/>
      </w:pPr>
      <w:r>
        <w:rPr>
          <w:rStyle w:val="FootnoteReference"/>
        </w:rPr>
        <w:footnoteRef/>
      </w:r>
      <w:r>
        <w:t xml:space="preserve"> </w:t>
      </w:r>
      <w:r>
        <w:tab/>
        <w:t>T242, L10-22</w:t>
      </w:r>
    </w:p>
  </w:footnote>
  <w:footnote w:id="154">
    <w:p w14:paraId="041DBF09" w14:textId="03A28B5E" w:rsidR="00986B3D" w:rsidRDefault="00986B3D">
      <w:pPr>
        <w:pStyle w:val="FootnoteText"/>
      </w:pPr>
      <w:r>
        <w:rPr>
          <w:rStyle w:val="FootnoteReference"/>
        </w:rPr>
        <w:footnoteRef/>
      </w:r>
      <w:r>
        <w:t xml:space="preserve"> </w:t>
      </w:r>
      <w:r>
        <w:tab/>
        <w:t>T244, L2-8</w:t>
      </w:r>
    </w:p>
  </w:footnote>
  <w:footnote w:id="155">
    <w:p w14:paraId="4381260D" w14:textId="6763F1E6" w:rsidR="00986B3D" w:rsidRDefault="00986B3D">
      <w:pPr>
        <w:pStyle w:val="FootnoteText"/>
      </w:pPr>
      <w:r>
        <w:rPr>
          <w:rStyle w:val="FootnoteReference"/>
        </w:rPr>
        <w:footnoteRef/>
      </w:r>
      <w:r>
        <w:t xml:space="preserve"> </w:t>
      </w:r>
      <w:r>
        <w:tab/>
        <w:t>CB 2020</w:t>
      </w:r>
    </w:p>
  </w:footnote>
  <w:footnote w:id="156">
    <w:p w14:paraId="580712C6" w14:textId="1DDDDACD" w:rsidR="00986B3D" w:rsidRDefault="00986B3D">
      <w:pPr>
        <w:pStyle w:val="FootnoteText"/>
      </w:pPr>
      <w:r>
        <w:rPr>
          <w:rStyle w:val="FootnoteReference"/>
        </w:rPr>
        <w:footnoteRef/>
      </w:r>
      <w:r>
        <w:t xml:space="preserve"> </w:t>
      </w:r>
      <w:r>
        <w:tab/>
        <w:t>T245, L8-15</w:t>
      </w:r>
    </w:p>
  </w:footnote>
  <w:footnote w:id="157">
    <w:p w14:paraId="23CFD10B" w14:textId="1106BEAE" w:rsidR="001132BD" w:rsidRDefault="001132BD">
      <w:pPr>
        <w:pStyle w:val="FootnoteText"/>
      </w:pPr>
      <w:r>
        <w:rPr>
          <w:rStyle w:val="FootnoteReference"/>
        </w:rPr>
        <w:footnoteRef/>
      </w:r>
      <w:r>
        <w:t xml:space="preserve"> </w:t>
      </w:r>
      <w:r>
        <w:tab/>
        <w:t>TT245-24</w:t>
      </w:r>
      <w:r w:rsidR="00BB009C">
        <w:t>8</w:t>
      </w:r>
    </w:p>
  </w:footnote>
  <w:footnote w:id="158">
    <w:p w14:paraId="54E5595B" w14:textId="7CD913CD" w:rsidR="00BB009C" w:rsidRDefault="00BB009C">
      <w:pPr>
        <w:pStyle w:val="FootnoteText"/>
      </w:pPr>
      <w:r>
        <w:rPr>
          <w:rStyle w:val="FootnoteReference"/>
        </w:rPr>
        <w:footnoteRef/>
      </w:r>
      <w:r>
        <w:t xml:space="preserve"> </w:t>
      </w:r>
      <w:r>
        <w:tab/>
        <w:t xml:space="preserve">T248, L1-7 and </w:t>
      </w:r>
      <w:r w:rsidR="00186BB5">
        <w:t>L</w:t>
      </w:r>
      <w:r>
        <w:t>21-22</w:t>
      </w:r>
    </w:p>
  </w:footnote>
  <w:footnote w:id="159">
    <w:p w14:paraId="665A8266" w14:textId="07A5C85B" w:rsidR="00BB009C" w:rsidRDefault="00BB009C">
      <w:pPr>
        <w:pStyle w:val="FootnoteText"/>
      </w:pPr>
      <w:r>
        <w:rPr>
          <w:rStyle w:val="FootnoteReference"/>
        </w:rPr>
        <w:footnoteRef/>
      </w:r>
      <w:r>
        <w:t xml:space="preserve"> </w:t>
      </w:r>
      <w:r>
        <w:tab/>
        <w:t>T248, L8-16</w:t>
      </w:r>
    </w:p>
  </w:footnote>
  <w:footnote w:id="160">
    <w:p w14:paraId="5A0D290B" w14:textId="1AECFD81" w:rsidR="00BB009C" w:rsidRDefault="00BB009C">
      <w:pPr>
        <w:pStyle w:val="FootnoteText"/>
      </w:pPr>
      <w:r>
        <w:rPr>
          <w:rStyle w:val="FootnoteReference"/>
        </w:rPr>
        <w:footnoteRef/>
      </w:r>
      <w:r>
        <w:t xml:space="preserve"> </w:t>
      </w:r>
      <w:r>
        <w:tab/>
        <w:t>T248, L23-29</w:t>
      </w:r>
    </w:p>
  </w:footnote>
  <w:footnote w:id="161">
    <w:p w14:paraId="421DDB18" w14:textId="23360822" w:rsidR="00BB009C" w:rsidRDefault="00BB009C">
      <w:pPr>
        <w:pStyle w:val="FootnoteText"/>
      </w:pPr>
      <w:r>
        <w:rPr>
          <w:rStyle w:val="FootnoteReference"/>
        </w:rPr>
        <w:footnoteRef/>
      </w:r>
      <w:r>
        <w:t xml:space="preserve"> </w:t>
      </w:r>
      <w:r>
        <w:tab/>
        <w:t>T248-249</w:t>
      </w:r>
    </w:p>
  </w:footnote>
  <w:footnote w:id="162">
    <w:p w14:paraId="2B8DE64F" w14:textId="315BE460" w:rsidR="00BB009C" w:rsidRDefault="00BB009C">
      <w:pPr>
        <w:pStyle w:val="FootnoteText"/>
      </w:pPr>
      <w:r>
        <w:rPr>
          <w:rStyle w:val="FootnoteReference"/>
        </w:rPr>
        <w:footnoteRef/>
      </w:r>
      <w:r>
        <w:t xml:space="preserve"> </w:t>
      </w:r>
      <w:r>
        <w:tab/>
        <w:t>T249, L16-19</w:t>
      </w:r>
    </w:p>
  </w:footnote>
  <w:footnote w:id="163">
    <w:p w14:paraId="7069A941" w14:textId="120C2201" w:rsidR="003455A2" w:rsidRDefault="003455A2">
      <w:pPr>
        <w:pStyle w:val="FootnoteText"/>
      </w:pPr>
      <w:r>
        <w:rPr>
          <w:rStyle w:val="FootnoteReference"/>
        </w:rPr>
        <w:footnoteRef/>
      </w:r>
      <w:r>
        <w:t xml:space="preserve"> </w:t>
      </w:r>
      <w:r>
        <w:tab/>
        <w:t>CB 2036</w:t>
      </w:r>
    </w:p>
  </w:footnote>
  <w:footnote w:id="164">
    <w:p w14:paraId="0AFC0847" w14:textId="78A80894" w:rsidR="003455A2" w:rsidRDefault="003455A2">
      <w:pPr>
        <w:pStyle w:val="FootnoteText"/>
      </w:pPr>
      <w:r>
        <w:rPr>
          <w:rStyle w:val="FootnoteReference"/>
        </w:rPr>
        <w:footnoteRef/>
      </w:r>
      <w:r>
        <w:t xml:space="preserve"> </w:t>
      </w:r>
      <w:r>
        <w:tab/>
        <w:t>T250, L15-17, cf, T251, L13-18</w:t>
      </w:r>
    </w:p>
  </w:footnote>
  <w:footnote w:id="165">
    <w:p w14:paraId="03D964B8" w14:textId="1AA83274" w:rsidR="003455A2" w:rsidRDefault="003455A2">
      <w:pPr>
        <w:pStyle w:val="FootnoteText"/>
      </w:pPr>
      <w:r>
        <w:rPr>
          <w:rStyle w:val="FootnoteReference"/>
        </w:rPr>
        <w:footnoteRef/>
      </w:r>
      <w:r>
        <w:t xml:space="preserve"> </w:t>
      </w:r>
      <w:r>
        <w:tab/>
        <w:t>T251, L22-25</w:t>
      </w:r>
    </w:p>
  </w:footnote>
  <w:footnote w:id="166">
    <w:p w14:paraId="6FD85385" w14:textId="4EEC2E20" w:rsidR="003455A2" w:rsidRDefault="003455A2">
      <w:pPr>
        <w:pStyle w:val="FootnoteText"/>
      </w:pPr>
      <w:r>
        <w:rPr>
          <w:rStyle w:val="FootnoteReference"/>
        </w:rPr>
        <w:footnoteRef/>
      </w:r>
      <w:r>
        <w:t xml:space="preserve"> </w:t>
      </w:r>
      <w:r>
        <w:tab/>
        <w:t>T252, L2-4</w:t>
      </w:r>
    </w:p>
  </w:footnote>
  <w:footnote w:id="167">
    <w:p w14:paraId="6A24E189" w14:textId="1C8A8E08" w:rsidR="00E856D4" w:rsidRDefault="00E856D4">
      <w:pPr>
        <w:pStyle w:val="FootnoteText"/>
      </w:pPr>
      <w:r>
        <w:rPr>
          <w:rStyle w:val="FootnoteReference"/>
        </w:rPr>
        <w:footnoteRef/>
      </w:r>
      <w:r>
        <w:t xml:space="preserve"> </w:t>
      </w:r>
      <w:r>
        <w:tab/>
        <w:t>T253, L23-25;  see also CB 2055</w:t>
      </w:r>
    </w:p>
  </w:footnote>
  <w:footnote w:id="168">
    <w:p w14:paraId="454A358A" w14:textId="6DEB9129" w:rsidR="003455A2" w:rsidRDefault="003455A2">
      <w:pPr>
        <w:pStyle w:val="FootnoteText"/>
      </w:pPr>
      <w:r>
        <w:rPr>
          <w:rStyle w:val="FootnoteReference"/>
        </w:rPr>
        <w:footnoteRef/>
      </w:r>
      <w:r>
        <w:t xml:space="preserve"> </w:t>
      </w:r>
      <w:r>
        <w:tab/>
        <w:t>T252, L3-15</w:t>
      </w:r>
      <w:r w:rsidR="000252D9">
        <w:t>;  see also similar evidence given at T261-262</w:t>
      </w:r>
      <w:r w:rsidR="00246A76">
        <w:t xml:space="preserve"> and T266, L3-9</w:t>
      </w:r>
    </w:p>
  </w:footnote>
  <w:footnote w:id="169">
    <w:p w14:paraId="511EFEF8" w14:textId="1EF8A6EF" w:rsidR="00E856D4" w:rsidRDefault="00E856D4">
      <w:pPr>
        <w:pStyle w:val="FootnoteText"/>
      </w:pPr>
      <w:r>
        <w:rPr>
          <w:rStyle w:val="FootnoteReference"/>
        </w:rPr>
        <w:footnoteRef/>
      </w:r>
      <w:r>
        <w:t xml:space="preserve"> </w:t>
      </w:r>
      <w:r>
        <w:tab/>
        <w:t>CB 1989</w:t>
      </w:r>
    </w:p>
  </w:footnote>
  <w:footnote w:id="170">
    <w:p w14:paraId="6F351690" w14:textId="42B8246D" w:rsidR="006B127A" w:rsidRDefault="006B127A">
      <w:pPr>
        <w:pStyle w:val="FootnoteText"/>
      </w:pPr>
      <w:r>
        <w:rPr>
          <w:rStyle w:val="FootnoteReference"/>
        </w:rPr>
        <w:footnoteRef/>
      </w:r>
      <w:r>
        <w:t xml:space="preserve"> </w:t>
      </w:r>
      <w:r>
        <w:tab/>
        <w:t>T255, L3-9</w:t>
      </w:r>
    </w:p>
  </w:footnote>
  <w:footnote w:id="171">
    <w:p w14:paraId="73B3EACB" w14:textId="41358625" w:rsidR="00E856D4" w:rsidRDefault="00E856D4">
      <w:pPr>
        <w:pStyle w:val="FootnoteText"/>
      </w:pPr>
      <w:r>
        <w:rPr>
          <w:rStyle w:val="FootnoteReference"/>
        </w:rPr>
        <w:footnoteRef/>
      </w:r>
      <w:r>
        <w:t xml:space="preserve"> </w:t>
      </w:r>
      <w:r>
        <w:tab/>
        <w:t>T254, L2-7</w:t>
      </w:r>
    </w:p>
  </w:footnote>
  <w:footnote w:id="172">
    <w:p w14:paraId="5E2E3204" w14:textId="14F1E7AA" w:rsidR="00E856D4" w:rsidRDefault="00E856D4">
      <w:pPr>
        <w:pStyle w:val="FootnoteText"/>
      </w:pPr>
      <w:r>
        <w:rPr>
          <w:rStyle w:val="FootnoteReference"/>
        </w:rPr>
        <w:footnoteRef/>
      </w:r>
      <w:r>
        <w:t xml:space="preserve"> </w:t>
      </w:r>
      <w:r>
        <w:tab/>
        <w:t>T254, L17-20</w:t>
      </w:r>
      <w:r w:rsidR="008D21C8">
        <w:t>;  see also T255, L20-25</w:t>
      </w:r>
    </w:p>
  </w:footnote>
  <w:footnote w:id="173">
    <w:p w14:paraId="60126E55" w14:textId="5362D17C" w:rsidR="008D21C8" w:rsidRDefault="008D21C8">
      <w:pPr>
        <w:pStyle w:val="FootnoteText"/>
      </w:pPr>
      <w:r>
        <w:rPr>
          <w:rStyle w:val="FootnoteReference"/>
        </w:rPr>
        <w:footnoteRef/>
      </w:r>
      <w:r>
        <w:t xml:space="preserve"> </w:t>
      </w:r>
      <w:r>
        <w:tab/>
        <w:t>T255, L26-31</w:t>
      </w:r>
      <w:r w:rsidR="00246A76">
        <w:t>; see also similar evidence at T266, L10-14</w:t>
      </w:r>
      <w:r w:rsidR="00DB092E">
        <w:t xml:space="preserve"> and T268, L4-6</w:t>
      </w:r>
    </w:p>
  </w:footnote>
  <w:footnote w:id="174">
    <w:p w14:paraId="0D5F5873" w14:textId="6A2A583C" w:rsidR="008D21C8" w:rsidRDefault="008D21C8">
      <w:pPr>
        <w:pStyle w:val="FootnoteText"/>
      </w:pPr>
      <w:r>
        <w:rPr>
          <w:rStyle w:val="FootnoteReference"/>
        </w:rPr>
        <w:footnoteRef/>
      </w:r>
      <w:r>
        <w:t xml:space="preserve"> </w:t>
      </w:r>
      <w:r>
        <w:tab/>
        <w:t>TT257-258</w:t>
      </w:r>
    </w:p>
  </w:footnote>
  <w:footnote w:id="175">
    <w:p w14:paraId="625A806D" w14:textId="406E0109" w:rsidR="008D21C8" w:rsidRDefault="008D21C8">
      <w:pPr>
        <w:pStyle w:val="FootnoteText"/>
      </w:pPr>
      <w:r>
        <w:rPr>
          <w:rStyle w:val="FootnoteReference"/>
        </w:rPr>
        <w:footnoteRef/>
      </w:r>
      <w:r>
        <w:t xml:space="preserve"> </w:t>
      </w:r>
      <w:r>
        <w:tab/>
        <w:t>See for e</w:t>
      </w:r>
      <w:r w:rsidR="00A60F28">
        <w:t xml:space="preserve">xample </w:t>
      </w:r>
      <w:r>
        <w:t>T258, L27-29</w:t>
      </w:r>
    </w:p>
  </w:footnote>
  <w:footnote w:id="176">
    <w:p w14:paraId="120C97F8" w14:textId="0BC82AEF" w:rsidR="008D21C8" w:rsidRDefault="008D21C8">
      <w:pPr>
        <w:pStyle w:val="FootnoteText"/>
      </w:pPr>
      <w:r>
        <w:rPr>
          <w:rStyle w:val="FootnoteReference"/>
        </w:rPr>
        <w:footnoteRef/>
      </w:r>
      <w:r>
        <w:t xml:space="preserve"> </w:t>
      </w:r>
      <w:r>
        <w:tab/>
        <w:t>T259, L26-27</w:t>
      </w:r>
    </w:p>
  </w:footnote>
  <w:footnote w:id="177">
    <w:p w14:paraId="7CB1323E" w14:textId="71C39E58" w:rsidR="008D21C8" w:rsidRDefault="008D21C8">
      <w:pPr>
        <w:pStyle w:val="FootnoteText"/>
      </w:pPr>
      <w:r>
        <w:rPr>
          <w:rStyle w:val="FootnoteReference"/>
        </w:rPr>
        <w:footnoteRef/>
      </w:r>
      <w:r>
        <w:t xml:space="preserve"> </w:t>
      </w:r>
      <w:r>
        <w:tab/>
        <w:t xml:space="preserve">T260, </w:t>
      </w:r>
      <w:r w:rsidR="00CF7176">
        <w:t>L</w:t>
      </w:r>
      <w:r>
        <w:t>24-30</w:t>
      </w:r>
    </w:p>
  </w:footnote>
  <w:footnote w:id="178">
    <w:p w14:paraId="110BD967" w14:textId="15328B8F" w:rsidR="006D3C48" w:rsidRDefault="006D3C48">
      <w:pPr>
        <w:pStyle w:val="FootnoteText"/>
      </w:pPr>
      <w:r>
        <w:rPr>
          <w:rStyle w:val="FootnoteReference"/>
        </w:rPr>
        <w:footnoteRef/>
      </w:r>
      <w:r>
        <w:t xml:space="preserve"> </w:t>
      </w:r>
      <w:r>
        <w:tab/>
        <w:t>CB 2283</w:t>
      </w:r>
    </w:p>
  </w:footnote>
  <w:footnote w:id="179">
    <w:p w14:paraId="119D4A20" w14:textId="31138ED6" w:rsidR="006D3C48" w:rsidRDefault="006D3C48">
      <w:pPr>
        <w:pStyle w:val="FootnoteText"/>
      </w:pPr>
      <w:r>
        <w:rPr>
          <w:rStyle w:val="FootnoteReference"/>
        </w:rPr>
        <w:footnoteRef/>
      </w:r>
      <w:r>
        <w:t xml:space="preserve"> </w:t>
      </w:r>
      <w:r>
        <w:tab/>
        <w:t>TT262-263</w:t>
      </w:r>
    </w:p>
  </w:footnote>
  <w:footnote w:id="180">
    <w:p w14:paraId="5DE604F1" w14:textId="67FAA65C" w:rsidR="00246A76" w:rsidRDefault="00246A76">
      <w:pPr>
        <w:pStyle w:val="FootnoteText"/>
      </w:pPr>
      <w:r>
        <w:rPr>
          <w:rStyle w:val="FootnoteReference"/>
        </w:rPr>
        <w:footnoteRef/>
      </w:r>
      <w:r>
        <w:t xml:space="preserve"> </w:t>
      </w:r>
      <w:r>
        <w:tab/>
        <w:t>T264. L1-12</w:t>
      </w:r>
    </w:p>
  </w:footnote>
  <w:footnote w:id="181">
    <w:p w14:paraId="1D3C0856" w14:textId="0655CB96" w:rsidR="00246A76" w:rsidRDefault="00246A76">
      <w:pPr>
        <w:pStyle w:val="FootnoteText"/>
      </w:pPr>
      <w:r>
        <w:rPr>
          <w:rStyle w:val="FootnoteReference"/>
        </w:rPr>
        <w:footnoteRef/>
      </w:r>
      <w:r>
        <w:t xml:space="preserve"> </w:t>
      </w:r>
      <w:r>
        <w:tab/>
        <w:t>T265, L12-14</w:t>
      </w:r>
    </w:p>
  </w:footnote>
  <w:footnote w:id="182">
    <w:p w14:paraId="2BE801AA" w14:textId="5720474A" w:rsidR="00246A76" w:rsidRDefault="00246A76">
      <w:pPr>
        <w:pStyle w:val="FootnoteText"/>
      </w:pPr>
      <w:r>
        <w:rPr>
          <w:rStyle w:val="FootnoteReference"/>
        </w:rPr>
        <w:footnoteRef/>
      </w:r>
      <w:r>
        <w:t xml:space="preserve"> </w:t>
      </w:r>
      <w:r>
        <w:tab/>
        <w:t>T265, L15-17</w:t>
      </w:r>
    </w:p>
  </w:footnote>
  <w:footnote w:id="183">
    <w:p w14:paraId="34660F03" w14:textId="2461E83F" w:rsidR="00246A76" w:rsidRDefault="00246A76">
      <w:pPr>
        <w:pStyle w:val="FootnoteText"/>
      </w:pPr>
      <w:r>
        <w:rPr>
          <w:rStyle w:val="FootnoteReference"/>
        </w:rPr>
        <w:footnoteRef/>
      </w:r>
      <w:r>
        <w:t xml:space="preserve"> </w:t>
      </w:r>
      <w:r>
        <w:tab/>
        <w:t xml:space="preserve">T265, </w:t>
      </w:r>
      <w:r w:rsidR="00FE1AC7">
        <w:t>L</w:t>
      </w:r>
      <w:r>
        <w:t>18-23</w:t>
      </w:r>
    </w:p>
  </w:footnote>
  <w:footnote w:id="184">
    <w:p w14:paraId="551E7425" w14:textId="5F7EDC70" w:rsidR="00246A76" w:rsidRDefault="00246A76">
      <w:pPr>
        <w:pStyle w:val="FootnoteText"/>
      </w:pPr>
      <w:r>
        <w:rPr>
          <w:rStyle w:val="FootnoteReference"/>
        </w:rPr>
        <w:footnoteRef/>
      </w:r>
      <w:r>
        <w:t xml:space="preserve"> </w:t>
      </w:r>
      <w:r>
        <w:tab/>
        <w:t>TT265-266</w:t>
      </w:r>
    </w:p>
  </w:footnote>
  <w:footnote w:id="185">
    <w:p w14:paraId="12BFBA07" w14:textId="572A864B" w:rsidR="00246A76" w:rsidRDefault="00246A76">
      <w:pPr>
        <w:pStyle w:val="FootnoteText"/>
      </w:pPr>
      <w:r>
        <w:rPr>
          <w:rStyle w:val="FootnoteReference"/>
        </w:rPr>
        <w:footnoteRef/>
      </w:r>
      <w:r>
        <w:t xml:space="preserve"> </w:t>
      </w:r>
      <w:r>
        <w:tab/>
        <w:t>TT266-267</w:t>
      </w:r>
    </w:p>
  </w:footnote>
  <w:footnote w:id="186">
    <w:p w14:paraId="39C0729B" w14:textId="0C83569F" w:rsidR="00265CCF" w:rsidRDefault="00265CCF">
      <w:pPr>
        <w:pStyle w:val="FootnoteText"/>
      </w:pPr>
      <w:r>
        <w:rPr>
          <w:rStyle w:val="FootnoteReference"/>
        </w:rPr>
        <w:footnoteRef/>
      </w:r>
      <w:r>
        <w:t xml:space="preserve"> </w:t>
      </w:r>
      <w:r>
        <w:tab/>
        <w:t>T267, L14-19</w:t>
      </w:r>
    </w:p>
  </w:footnote>
  <w:footnote w:id="187">
    <w:p w14:paraId="41598D55" w14:textId="508AA5BA" w:rsidR="00265CCF" w:rsidRDefault="00265CCF">
      <w:pPr>
        <w:pStyle w:val="FootnoteText"/>
      </w:pPr>
      <w:r>
        <w:rPr>
          <w:rStyle w:val="FootnoteReference"/>
        </w:rPr>
        <w:footnoteRef/>
      </w:r>
      <w:r>
        <w:t xml:space="preserve"> </w:t>
      </w:r>
      <w:r>
        <w:tab/>
        <w:t>T267, L</w:t>
      </w:r>
      <w:r w:rsidR="00DB092E">
        <w:t>23-31</w:t>
      </w:r>
    </w:p>
  </w:footnote>
  <w:footnote w:id="188">
    <w:p w14:paraId="35F7620F" w14:textId="7ED51562" w:rsidR="00DB092E" w:rsidRDefault="00DB092E">
      <w:pPr>
        <w:pStyle w:val="FootnoteText"/>
      </w:pPr>
      <w:r>
        <w:rPr>
          <w:rStyle w:val="FootnoteReference"/>
        </w:rPr>
        <w:footnoteRef/>
      </w:r>
      <w:r>
        <w:t xml:space="preserve"> </w:t>
      </w:r>
      <w:r>
        <w:tab/>
        <w:t>T268, L26-28</w:t>
      </w:r>
    </w:p>
  </w:footnote>
  <w:footnote w:id="189">
    <w:p w14:paraId="4A2620AD" w14:textId="4A99D7A0" w:rsidR="00DB092E" w:rsidRDefault="00DB092E">
      <w:pPr>
        <w:pStyle w:val="FootnoteText"/>
      </w:pPr>
      <w:r>
        <w:rPr>
          <w:rStyle w:val="FootnoteReference"/>
        </w:rPr>
        <w:footnoteRef/>
      </w:r>
      <w:r>
        <w:t xml:space="preserve"> </w:t>
      </w:r>
      <w:r>
        <w:tab/>
        <w:t>CB 2022</w:t>
      </w:r>
    </w:p>
  </w:footnote>
  <w:footnote w:id="190">
    <w:p w14:paraId="45038A1C" w14:textId="4D77DC5B" w:rsidR="000667A6" w:rsidRDefault="000667A6">
      <w:pPr>
        <w:pStyle w:val="FootnoteText"/>
      </w:pPr>
      <w:r>
        <w:rPr>
          <w:rStyle w:val="FootnoteReference"/>
        </w:rPr>
        <w:footnoteRef/>
      </w:r>
      <w:r>
        <w:t xml:space="preserve"> </w:t>
      </w:r>
      <w:r>
        <w:tab/>
        <w:t>T269, L1-7</w:t>
      </w:r>
    </w:p>
  </w:footnote>
  <w:footnote w:id="191">
    <w:p w14:paraId="16D3697B" w14:textId="38D1FF27" w:rsidR="000667A6" w:rsidRDefault="000667A6">
      <w:pPr>
        <w:pStyle w:val="FootnoteText"/>
      </w:pPr>
      <w:r>
        <w:rPr>
          <w:rStyle w:val="FootnoteReference"/>
        </w:rPr>
        <w:footnoteRef/>
      </w:r>
      <w:r>
        <w:t xml:space="preserve"> </w:t>
      </w:r>
      <w:r>
        <w:tab/>
        <w:t>T269, L9-23</w:t>
      </w:r>
    </w:p>
  </w:footnote>
  <w:footnote w:id="192">
    <w:p w14:paraId="3A54604C" w14:textId="7F246E3B" w:rsidR="000667A6" w:rsidRDefault="000667A6">
      <w:pPr>
        <w:pStyle w:val="FootnoteText"/>
      </w:pPr>
      <w:r>
        <w:rPr>
          <w:rStyle w:val="FootnoteReference"/>
        </w:rPr>
        <w:footnoteRef/>
      </w:r>
      <w:r>
        <w:t xml:space="preserve"> </w:t>
      </w:r>
      <w:r>
        <w:tab/>
        <w:t>T270, L23-25</w:t>
      </w:r>
    </w:p>
  </w:footnote>
  <w:footnote w:id="193">
    <w:p w14:paraId="2F3A7734" w14:textId="4EE77C9C" w:rsidR="000667A6" w:rsidRDefault="000667A6">
      <w:pPr>
        <w:pStyle w:val="FootnoteText"/>
      </w:pPr>
      <w:r>
        <w:rPr>
          <w:rStyle w:val="FootnoteReference"/>
        </w:rPr>
        <w:footnoteRef/>
      </w:r>
      <w:r>
        <w:t xml:space="preserve"> </w:t>
      </w:r>
      <w:r>
        <w:tab/>
        <w:t>TT270-271</w:t>
      </w:r>
    </w:p>
  </w:footnote>
  <w:footnote w:id="194">
    <w:p w14:paraId="0703D99B" w14:textId="70EA54FC" w:rsidR="000667A6" w:rsidRDefault="000667A6">
      <w:pPr>
        <w:pStyle w:val="FootnoteText"/>
      </w:pPr>
      <w:r>
        <w:rPr>
          <w:rStyle w:val="FootnoteReference"/>
        </w:rPr>
        <w:footnoteRef/>
      </w:r>
      <w:r>
        <w:t xml:space="preserve"> </w:t>
      </w:r>
      <w:r>
        <w:tab/>
        <w:t>T271, L4-8</w:t>
      </w:r>
    </w:p>
  </w:footnote>
  <w:footnote w:id="195">
    <w:p w14:paraId="29C09E06" w14:textId="491FD580" w:rsidR="000667A6" w:rsidRDefault="000667A6">
      <w:pPr>
        <w:pStyle w:val="FootnoteText"/>
      </w:pPr>
      <w:r>
        <w:rPr>
          <w:rStyle w:val="FootnoteReference"/>
        </w:rPr>
        <w:footnoteRef/>
      </w:r>
      <w:r>
        <w:t xml:space="preserve"> </w:t>
      </w:r>
      <w:r>
        <w:tab/>
        <w:t>T271, L16-26</w:t>
      </w:r>
    </w:p>
  </w:footnote>
  <w:footnote w:id="196">
    <w:p w14:paraId="6704BCD4" w14:textId="1BE53657" w:rsidR="00923229" w:rsidRDefault="00923229">
      <w:pPr>
        <w:pStyle w:val="FootnoteText"/>
      </w:pPr>
      <w:r>
        <w:rPr>
          <w:rStyle w:val="FootnoteReference"/>
        </w:rPr>
        <w:footnoteRef/>
      </w:r>
      <w:r>
        <w:t xml:space="preserve"> </w:t>
      </w:r>
      <w:r>
        <w:tab/>
        <w:t>T269, L16-21</w:t>
      </w:r>
    </w:p>
  </w:footnote>
  <w:footnote w:id="197">
    <w:p w14:paraId="70C548FE" w14:textId="262681F0" w:rsidR="003D32E3" w:rsidRDefault="003D32E3">
      <w:pPr>
        <w:pStyle w:val="FootnoteText"/>
      </w:pPr>
      <w:r>
        <w:rPr>
          <w:rStyle w:val="FootnoteReference"/>
        </w:rPr>
        <w:footnoteRef/>
      </w:r>
      <w:r>
        <w:t xml:space="preserve"> </w:t>
      </w:r>
      <w:r>
        <w:tab/>
        <w:t>CB 32</w:t>
      </w:r>
    </w:p>
  </w:footnote>
  <w:footnote w:id="198">
    <w:p w14:paraId="65CA49ED" w14:textId="2E539766" w:rsidR="003D32E3" w:rsidRDefault="003D32E3">
      <w:pPr>
        <w:pStyle w:val="FootnoteText"/>
      </w:pPr>
      <w:r>
        <w:rPr>
          <w:rStyle w:val="FootnoteReference"/>
        </w:rPr>
        <w:footnoteRef/>
      </w:r>
      <w:r>
        <w:t xml:space="preserve"> </w:t>
      </w:r>
      <w:r>
        <w:tab/>
        <w:t>T279</w:t>
      </w:r>
      <w:r w:rsidR="00100E4E">
        <w:t>; CB 37</w:t>
      </w:r>
    </w:p>
  </w:footnote>
  <w:footnote w:id="199">
    <w:p w14:paraId="0C394369" w14:textId="67DC80CC" w:rsidR="003D32E3" w:rsidRDefault="003D32E3">
      <w:pPr>
        <w:pStyle w:val="FootnoteText"/>
      </w:pPr>
      <w:r>
        <w:rPr>
          <w:rStyle w:val="FootnoteReference"/>
        </w:rPr>
        <w:footnoteRef/>
      </w:r>
      <w:r>
        <w:t xml:space="preserve"> </w:t>
      </w:r>
      <w:r>
        <w:tab/>
        <w:t>T280, L4-12</w:t>
      </w:r>
    </w:p>
  </w:footnote>
  <w:footnote w:id="200">
    <w:p w14:paraId="3FF41ACC" w14:textId="0211E440" w:rsidR="00100E4E" w:rsidRDefault="00100E4E">
      <w:pPr>
        <w:pStyle w:val="FootnoteText"/>
      </w:pPr>
      <w:r>
        <w:rPr>
          <w:rStyle w:val="FootnoteReference"/>
        </w:rPr>
        <w:footnoteRef/>
      </w:r>
      <w:r>
        <w:t xml:space="preserve"> </w:t>
      </w:r>
      <w:r>
        <w:tab/>
        <w:t xml:space="preserve">T281, L1-2; </w:t>
      </w:r>
      <w:r w:rsidRPr="00CF7176">
        <w:t>CB</w:t>
      </w:r>
      <w:r w:rsidR="00161E94">
        <w:t xml:space="preserve"> </w:t>
      </w:r>
      <w:r w:rsidR="00CF7176" w:rsidRPr="00CF7176">
        <w:t>37 and 47-51</w:t>
      </w:r>
      <w:r w:rsidRPr="00CF7176">
        <w:t xml:space="preserve"> </w:t>
      </w:r>
      <w:r>
        <w:t xml:space="preserve"> </w:t>
      </w:r>
    </w:p>
  </w:footnote>
  <w:footnote w:id="201">
    <w:p w14:paraId="008B643F" w14:textId="0AFB9171" w:rsidR="00100E4E" w:rsidRDefault="00100E4E">
      <w:pPr>
        <w:pStyle w:val="FootnoteText"/>
      </w:pPr>
      <w:r>
        <w:rPr>
          <w:rStyle w:val="FootnoteReference"/>
        </w:rPr>
        <w:footnoteRef/>
      </w:r>
      <w:r>
        <w:t xml:space="preserve"> </w:t>
      </w:r>
      <w:r>
        <w:tab/>
        <w:t>T281, L3-10</w:t>
      </w:r>
    </w:p>
  </w:footnote>
  <w:footnote w:id="202">
    <w:p w14:paraId="33E79887" w14:textId="64875ECE" w:rsidR="00100E4E" w:rsidRDefault="00100E4E">
      <w:pPr>
        <w:pStyle w:val="FootnoteText"/>
      </w:pPr>
      <w:r>
        <w:rPr>
          <w:rStyle w:val="FootnoteReference"/>
        </w:rPr>
        <w:footnoteRef/>
      </w:r>
      <w:r>
        <w:t xml:space="preserve"> </w:t>
      </w:r>
      <w:r>
        <w:tab/>
        <w:t>T282, L18-22</w:t>
      </w:r>
    </w:p>
  </w:footnote>
  <w:footnote w:id="203">
    <w:p w14:paraId="2ED49252" w14:textId="7D052C24" w:rsidR="00100E4E" w:rsidRDefault="00100E4E">
      <w:pPr>
        <w:pStyle w:val="FootnoteText"/>
      </w:pPr>
      <w:r>
        <w:rPr>
          <w:rStyle w:val="FootnoteReference"/>
        </w:rPr>
        <w:footnoteRef/>
      </w:r>
      <w:r>
        <w:t xml:space="preserve"> </w:t>
      </w:r>
      <w:r>
        <w:tab/>
        <w:t>CB 58</w:t>
      </w:r>
    </w:p>
  </w:footnote>
  <w:footnote w:id="204">
    <w:p w14:paraId="1F5D6AAB" w14:textId="14B4FEF0" w:rsidR="00970AA7" w:rsidRDefault="00970AA7">
      <w:pPr>
        <w:pStyle w:val="FootnoteText"/>
      </w:pPr>
      <w:r>
        <w:rPr>
          <w:rStyle w:val="FootnoteReference"/>
        </w:rPr>
        <w:footnoteRef/>
      </w:r>
      <w:r>
        <w:t xml:space="preserve"> </w:t>
      </w:r>
      <w:r>
        <w:tab/>
        <w:t>TT283-284</w:t>
      </w:r>
    </w:p>
  </w:footnote>
  <w:footnote w:id="205">
    <w:p w14:paraId="4D2B2F5C" w14:textId="20E17251" w:rsidR="00970AA7" w:rsidRDefault="00970AA7">
      <w:pPr>
        <w:pStyle w:val="FootnoteText"/>
      </w:pPr>
      <w:r>
        <w:rPr>
          <w:rStyle w:val="FootnoteReference"/>
        </w:rPr>
        <w:footnoteRef/>
      </w:r>
      <w:r>
        <w:t xml:space="preserve"> </w:t>
      </w:r>
      <w:r>
        <w:tab/>
        <w:t>CB 358; T285, L13-17</w:t>
      </w:r>
    </w:p>
  </w:footnote>
  <w:footnote w:id="206">
    <w:p w14:paraId="12E8D3FB" w14:textId="45B60D8C" w:rsidR="00970AA7" w:rsidRDefault="00970AA7">
      <w:pPr>
        <w:pStyle w:val="FootnoteText"/>
      </w:pPr>
      <w:r>
        <w:rPr>
          <w:rStyle w:val="FootnoteReference"/>
        </w:rPr>
        <w:footnoteRef/>
      </w:r>
      <w:r>
        <w:t xml:space="preserve"> </w:t>
      </w:r>
      <w:r>
        <w:tab/>
        <w:t>T285, L25-27</w:t>
      </w:r>
    </w:p>
  </w:footnote>
  <w:footnote w:id="207">
    <w:p w14:paraId="636FD175" w14:textId="77A53942" w:rsidR="00865D4C" w:rsidRDefault="00865D4C">
      <w:pPr>
        <w:pStyle w:val="FootnoteText"/>
      </w:pPr>
      <w:r>
        <w:rPr>
          <w:rStyle w:val="FootnoteReference"/>
        </w:rPr>
        <w:footnoteRef/>
      </w:r>
      <w:r>
        <w:t xml:space="preserve"> </w:t>
      </w:r>
      <w:r>
        <w:tab/>
        <w:t>T285-286</w:t>
      </w:r>
    </w:p>
  </w:footnote>
  <w:footnote w:id="208">
    <w:p w14:paraId="2BB8EAD3" w14:textId="664A8AA0" w:rsidR="00694FBB" w:rsidRDefault="00694FBB">
      <w:pPr>
        <w:pStyle w:val="FootnoteText"/>
      </w:pPr>
      <w:r>
        <w:rPr>
          <w:rStyle w:val="FootnoteReference"/>
        </w:rPr>
        <w:footnoteRef/>
      </w:r>
      <w:r>
        <w:t xml:space="preserve"> </w:t>
      </w:r>
      <w:r>
        <w:tab/>
        <w:t>T289, L17-20</w:t>
      </w:r>
    </w:p>
  </w:footnote>
  <w:footnote w:id="209">
    <w:p w14:paraId="2606C9B8" w14:textId="2EBB1591" w:rsidR="00694FBB" w:rsidRDefault="00694FBB">
      <w:pPr>
        <w:pStyle w:val="FootnoteText"/>
      </w:pPr>
      <w:r>
        <w:rPr>
          <w:rStyle w:val="FootnoteReference"/>
        </w:rPr>
        <w:footnoteRef/>
      </w:r>
      <w:r>
        <w:t xml:space="preserve"> </w:t>
      </w:r>
      <w:r>
        <w:tab/>
        <w:t>T289, L29-30</w:t>
      </w:r>
    </w:p>
  </w:footnote>
  <w:footnote w:id="210">
    <w:p w14:paraId="5B4F8F95" w14:textId="61A7EBE7" w:rsidR="00161E94" w:rsidRDefault="00161E94">
      <w:pPr>
        <w:pStyle w:val="FootnoteText"/>
      </w:pPr>
      <w:r>
        <w:rPr>
          <w:rStyle w:val="FootnoteReference"/>
        </w:rPr>
        <w:footnoteRef/>
      </w:r>
      <w:r>
        <w:t xml:space="preserve"> </w:t>
      </w:r>
      <w:r>
        <w:tab/>
        <w:t>CB 358</w:t>
      </w:r>
    </w:p>
  </w:footnote>
  <w:footnote w:id="211">
    <w:p w14:paraId="704F5ED9" w14:textId="1C3EBD15" w:rsidR="00694FBB" w:rsidRDefault="00694FBB">
      <w:pPr>
        <w:pStyle w:val="FootnoteText"/>
      </w:pPr>
      <w:r>
        <w:rPr>
          <w:rStyle w:val="FootnoteReference"/>
        </w:rPr>
        <w:footnoteRef/>
      </w:r>
      <w:r>
        <w:t xml:space="preserve"> </w:t>
      </w:r>
      <w:r>
        <w:tab/>
        <w:t>T290, L11-30</w:t>
      </w:r>
    </w:p>
  </w:footnote>
  <w:footnote w:id="212">
    <w:p w14:paraId="4557EB35" w14:textId="7782D867" w:rsidR="0089139D" w:rsidRDefault="0089139D">
      <w:pPr>
        <w:pStyle w:val="FootnoteText"/>
      </w:pPr>
      <w:r>
        <w:rPr>
          <w:rStyle w:val="FootnoteReference"/>
        </w:rPr>
        <w:footnoteRef/>
      </w:r>
      <w:r>
        <w:t xml:space="preserve"> </w:t>
      </w:r>
      <w:r>
        <w:tab/>
        <w:t>See for e</w:t>
      </w:r>
      <w:r w:rsidR="00A60F28">
        <w:t xml:space="preserve">xample </w:t>
      </w:r>
      <w:r>
        <w:t>T297, L14-16</w:t>
      </w:r>
    </w:p>
  </w:footnote>
  <w:footnote w:id="213">
    <w:p w14:paraId="6A572341" w14:textId="1B2D59CF" w:rsidR="0089139D" w:rsidRDefault="0089139D">
      <w:pPr>
        <w:pStyle w:val="FootnoteText"/>
      </w:pPr>
      <w:r>
        <w:rPr>
          <w:rStyle w:val="FootnoteReference"/>
        </w:rPr>
        <w:footnoteRef/>
      </w:r>
      <w:r>
        <w:t xml:space="preserve"> </w:t>
      </w:r>
      <w:r>
        <w:tab/>
        <w:t>T297, L15-16</w:t>
      </w:r>
    </w:p>
  </w:footnote>
  <w:footnote w:id="214">
    <w:p w14:paraId="52EC1311" w14:textId="16AE8C00" w:rsidR="000A07E1" w:rsidRDefault="000A07E1">
      <w:pPr>
        <w:pStyle w:val="FootnoteText"/>
      </w:pPr>
      <w:r>
        <w:rPr>
          <w:rStyle w:val="FootnoteReference"/>
        </w:rPr>
        <w:footnoteRef/>
      </w:r>
      <w:r>
        <w:t xml:space="preserve"> </w:t>
      </w:r>
      <w:r>
        <w:tab/>
        <w:t>TT292-293</w:t>
      </w:r>
    </w:p>
  </w:footnote>
  <w:footnote w:id="215">
    <w:p w14:paraId="47AD1B42" w14:textId="0E8B5F92" w:rsidR="000A07E1" w:rsidRDefault="000A07E1">
      <w:pPr>
        <w:pStyle w:val="FootnoteText"/>
      </w:pPr>
      <w:r>
        <w:rPr>
          <w:rStyle w:val="FootnoteReference"/>
        </w:rPr>
        <w:footnoteRef/>
      </w:r>
      <w:r>
        <w:t xml:space="preserve"> </w:t>
      </w:r>
      <w:r>
        <w:tab/>
        <w:t>TT293-</w:t>
      </w:r>
      <w:r w:rsidR="00DB0D6B">
        <w:t>294; CB</w:t>
      </w:r>
      <w:r>
        <w:t xml:space="preserve"> 2037</w:t>
      </w:r>
    </w:p>
  </w:footnote>
  <w:footnote w:id="216">
    <w:p w14:paraId="23433598" w14:textId="6502B822" w:rsidR="000A07E1" w:rsidRDefault="000A07E1">
      <w:pPr>
        <w:pStyle w:val="FootnoteText"/>
      </w:pPr>
      <w:r>
        <w:rPr>
          <w:rStyle w:val="FootnoteReference"/>
        </w:rPr>
        <w:footnoteRef/>
      </w:r>
      <w:r>
        <w:t xml:space="preserve"> </w:t>
      </w:r>
      <w:r>
        <w:tab/>
        <w:t>T294, L14-16</w:t>
      </w:r>
    </w:p>
  </w:footnote>
  <w:footnote w:id="217">
    <w:p w14:paraId="7D5F401D" w14:textId="09A79213" w:rsidR="000A07E1" w:rsidRDefault="000A07E1">
      <w:pPr>
        <w:pStyle w:val="FootnoteText"/>
      </w:pPr>
      <w:r>
        <w:rPr>
          <w:rStyle w:val="FootnoteReference"/>
        </w:rPr>
        <w:footnoteRef/>
      </w:r>
      <w:r>
        <w:t xml:space="preserve"> </w:t>
      </w:r>
      <w:r>
        <w:tab/>
        <w:t>TT294-296</w:t>
      </w:r>
    </w:p>
  </w:footnote>
  <w:footnote w:id="218">
    <w:p w14:paraId="179BAB45" w14:textId="6F6CE682" w:rsidR="000A07E1" w:rsidRDefault="000A07E1">
      <w:pPr>
        <w:pStyle w:val="FootnoteText"/>
      </w:pPr>
      <w:r>
        <w:rPr>
          <w:rStyle w:val="FootnoteReference"/>
        </w:rPr>
        <w:footnoteRef/>
      </w:r>
      <w:r>
        <w:t xml:space="preserve"> </w:t>
      </w:r>
      <w:r>
        <w:tab/>
        <w:t>T296, L4-9</w:t>
      </w:r>
    </w:p>
  </w:footnote>
  <w:footnote w:id="219">
    <w:p w14:paraId="04B37F89" w14:textId="44C19D0B" w:rsidR="00A72771" w:rsidRDefault="00A72771">
      <w:pPr>
        <w:pStyle w:val="FootnoteText"/>
      </w:pPr>
      <w:r>
        <w:rPr>
          <w:rStyle w:val="FootnoteReference"/>
        </w:rPr>
        <w:footnoteRef/>
      </w:r>
      <w:r>
        <w:t xml:space="preserve"> </w:t>
      </w:r>
      <w:r>
        <w:tab/>
        <w:t>TT297-298</w:t>
      </w:r>
    </w:p>
  </w:footnote>
  <w:footnote w:id="220">
    <w:p w14:paraId="0FA3E0DA" w14:textId="5CE0CD6B" w:rsidR="00502A88" w:rsidRDefault="00502A88">
      <w:pPr>
        <w:pStyle w:val="FootnoteText"/>
      </w:pPr>
      <w:r>
        <w:rPr>
          <w:rStyle w:val="FootnoteReference"/>
        </w:rPr>
        <w:footnoteRef/>
      </w:r>
      <w:r>
        <w:t xml:space="preserve"> </w:t>
      </w:r>
      <w:r>
        <w:tab/>
      </w:r>
      <w:r w:rsidR="00BD0673">
        <w:t xml:space="preserve">Affidavit affirmed 25 July 2021, paragraph 46, </w:t>
      </w:r>
      <w:r>
        <w:t>CB 2040</w:t>
      </w:r>
      <w:r w:rsidR="00BD0673">
        <w:t>-2041</w:t>
      </w:r>
    </w:p>
  </w:footnote>
  <w:footnote w:id="221">
    <w:p w14:paraId="61073766" w14:textId="44C6B346" w:rsidR="00502A88" w:rsidRDefault="00502A88">
      <w:pPr>
        <w:pStyle w:val="FootnoteText"/>
      </w:pPr>
      <w:r>
        <w:rPr>
          <w:rStyle w:val="FootnoteReference"/>
        </w:rPr>
        <w:footnoteRef/>
      </w:r>
      <w:r>
        <w:t xml:space="preserve"> </w:t>
      </w:r>
      <w:r>
        <w:tab/>
        <w:t>T298, L12-17</w:t>
      </w:r>
    </w:p>
  </w:footnote>
  <w:footnote w:id="222">
    <w:p w14:paraId="661D8448" w14:textId="77C69699" w:rsidR="00502A88" w:rsidRDefault="00502A88">
      <w:pPr>
        <w:pStyle w:val="FootnoteText"/>
      </w:pPr>
      <w:r>
        <w:rPr>
          <w:rStyle w:val="FootnoteReference"/>
        </w:rPr>
        <w:footnoteRef/>
      </w:r>
      <w:r>
        <w:t xml:space="preserve"> </w:t>
      </w:r>
      <w:r>
        <w:tab/>
        <w:t>T299, L11-29</w:t>
      </w:r>
    </w:p>
  </w:footnote>
  <w:footnote w:id="223">
    <w:p w14:paraId="46880015" w14:textId="0C0921D2" w:rsidR="002303CD" w:rsidRDefault="002303CD">
      <w:pPr>
        <w:pStyle w:val="FootnoteText"/>
      </w:pPr>
      <w:r>
        <w:rPr>
          <w:rStyle w:val="FootnoteReference"/>
        </w:rPr>
        <w:footnoteRef/>
      </w:r>
      <w:r>
        <w:t xml:space="preserve"> </w:t>
      </w:r>
      <w:r>
        <w:tab/>
        <w:t>T300, L5-25</w:t>
      </w:r>
    </w:p>
  </w:footnote>
  <w:footnote w:id="224">
    <w:p w14:paraId="3D40B43C" w14:textId="00F802D0" w:rsidR="0010532D" w:rsidRDefault="0010532D">
      <w:pPr>
        <w:pStyle w:val="FootnoteText"/>
      </w:pPr>
      <w:r>
        <w:rPr>
          <w:rStyle w:val="FootnoteReference"/>
        </w:rPr>
        <w:footnoteRef/>
      </w:r>
      <w:r>
        <w:t xml:space="preserve"> </w:t>
      </w:r>
      <w:r>
        <w:tab/>
        <w:t>T301, L1-10;  see also CB 1552</w:t>
      </w:r>
    </w:p>
  </w:footnote>
  <w:footnote w:id="225">
    <w:p w14:paraId="7153F712" w14:textId="7A4DE380" w:rsidR="0010532D" w:rsidRDefault="0010532D" w:rsidP="005F41C3">
      <w:pPr>
        <w:pStyle w:val="FootnoteText"/>
        <w:ind w:left="709" w:hanging="709"/>
      </w:pPr>
      <w:r>
        <w:rPr>
          <w:rStyle w:val="FootnoteReference"/>
        </w:rPr>
        <w:footnoteRef/>
      </w:r>
      <w:r>
        <w:t xml:space="preserve"> </w:t>
      </w:r>
      <w:r>
        <w:tab/>
        <w:t>T301, L11-15;  CB 1552 (transaction on 8 April 2019)</w:t>
      </w:r>
      <w:r w:rsidR="005F41C3">
        <w:t xml:space="preserve">; </w:t>
      </w:r>
      <w:r>
        <w:t>CB 1557 (transaction on 25 February 2019)</w:t>
      </w:r>
      <w:r w:rsidR="005F41C3">
        <w:t>; CB 1558 (transaction on 11 March 2019)</w:t>
      </w:r>
    </w:p>
  </w:footnote>
  <w:footnote w:id="226">
    <w:p w14:paraId="63360C5E" w14:textId="0F65E099" w:rsidR="005F41C3" w:rsidRDefault="005F41C3">
      <w:pPr>
        <w:pStyle w:val="FootnoteText"/>
      </w:pPr>
      <w:r>
        <w:rPr>
          <w:rStyle w:val="FootnoteReference"/>
        </w:rPr>
        <w:footnoteRef/>
      </w:r>
      <w:r>
        <w:t xml:space="preserve"> </w:t>
      </w:r>
      <w:r>
        <w:tab/>
        <w:t>TT301-302</w:t>
      </w:r>
    </w:p>
  </w:footnote>
  <w:footnote w:id="227">
    <w:p w14:paraId="06E9087E" w14:textId="1E038280" w:rsidR="005F41C3" w:rsidRDefault="005F41C3">
      <w:pPr>
        <w:pStyle w:val="FootnoteText"/>
      </w:pPr>
      <w:r>
        <w:rPr>
          <w:rStyle w:val="FootnoteReference"/>
        </w:rPr>
        <w:footnoteRef/>
      </w:r>
      <w:r>
        <w:t xml:space="preserve"> </w:t>
      </w:r>
      <w:r>
        <w:tab/>
        <w:t>T302, L16-28</w:t>
      </w:r>
    </w:p>
  </w:footnote>
  <w:footnote w:id="228">
    <w:p w14:paraId="09635AC8" w14:textId="6D09B076" w:rsidR="001A27A4" w:rsidRDefault="001A27A4">
      <w:pPr>
        <w:pStyle w:val="FootnoteText"/>
      </w:pPr>
      <w:r>
        <w:rPr>
          <w:rStyle w:val="FootnoteReference"/>
        </w:rPr>
        <w:footnoteRef/>
      </w:r>
      <w:r>
        <w:t xml:space="preserve"> </w:t>
      </w:r>
      <w:r>
        <w:tab/>
        <w:t>CB 1172</w:t>
      </w:r>
    </w:p>
  </w:footnote>
  <w:footnote w:id="229">
    <w:p w14:paraId="18805A4D" w14:textId="47D233EB" w:rsidR="004078AD" w:rsidRDefault="004078AD">
      <w:pPr>
        <w:pStyle w:val="FootnoteText"/>
      </w:pPr>
      <w:r>
        <w:rPr>
          <w:rStyle w:val="FootnoteReference"/>
        </w:rPr>
        <w:footnoteRef/>
      </w:r>
      <w:r>
        <w:t xml:space="preserve"> </w:t>
      </w:r>
      <w:r>
        <w:tab/>
        <w:t>T303, L23-25</w:t>
      </w:r>
    </w:p>
  </w:footnote>
  <w:footnote w:id="230">
    <w:p w14:paraId="1C20D077" w14:textId="71CA1CFC" w:rsidR="004078AD" w:rsidRDefault="004078AD">
      <w:pPr>
        <w:pStyle w:val="FootnoteText"/>
      </w:pPr>
      <w:r>
        <w:rPr>
          <w:rStyle w:val="FootnoteReference"/>
        </w:rPr>
        <w:footnoteRef/>
      </w:r>
      <w:r>
        <w:t xml:space="preserve"> </w:t>
      </w:r>
      <w:r>
        <w:tab/>
        <w:t>TT3030-304</w:t>
      </w:r>
    </w:p>
  </w:footnote>
  <w:footnote w:id="231">
    <w:p w14:paraId="3EB2F1F2" w14:textId="38956C9A" w:rsidR="004078AD" w:rsidRDefault="004078AD">
      <w:pPr>
        <w:pStyle w:val="FootnoteText"/>
      </w:pPr>
      <w:r>
        <w:rPr>
          <w:rStyle w:val="FootnoteReference"/>
        </w:rPr>
        <w:footnoteRef/>
      </w:r>
      <w:r>
        <w:t xml:space="preserve"> </w:t>
      </w:r>
      <w:r>
        <w:tab/>
        <w:t>T304, L4-10</w:t>
      </w:r>
    </w:p>
  </w:footnote>
  <w:footnote w:id="232">
    <w:p w14:paraId="41236420" w14:textId="0F791691" w:rsidR="009417DC" w:rsidRDefault="009417DC">
      <w:pPr>
        <w:pStyle w:val="FootnoteText"/>
      </w:pPr>
      <w:r>
        <w:rPr>
          <w:rStyle w:val="FootnoteReference"/>
        </w:rPr>
        <w:footnoteRef/>
      </w:r>
      <w:r>
        <w:t xml:space="preserve"> </w:t>
      </w:r>
      <w:r>
        <w:tab/>
        <w:t>CB 1092</w:t>
      </w:r>
    </w:p>
  </w:footnote>
  <w:footnote w:id="233">
    <w:p w14:paraId="326D9A99" w14:textId="412A24EB" w:rsidR="007F7A8B" w:rsidRDefault="007F7A8B">
      <w:pPr>
        <w:pStyle w:val="FootnoteText"/>
      </w:pPr>
      <w:r>
        <w:rPr>
          <w:rStyle w:val="FootnoteReference"/>
        </w:rPr>
        <w:footnoteRef/>
      </w:r>
      <w:r>
        <w:t xml:space="preserve"> </w:t>
      </w:r>
      <w:r>
        <w:tab/>
        <w:t>T304, L21-28</w:t>
      </w:r>
    </w:p>
  </w:footnote>
  <w:footnote w:id="234">
    <w:p w14:paraId="74363AAD" w14:textId="49F7C1C7" w:rsidR="007C2A99" w:rsidRDefault="007C2A99">
      <w:pPr>
        <w:pStyle w:val="FootnoteText"/>
      </w:pPr>
      <w:r>
        <w:rPr>
          <w:rStyle w:val="FootnoteReference"/>
        </w:rPr>
        <w:footnoteRef/>
      </w:r>
      <w:r>
        <w:t xml:space="preserve"> </w:t>
      </w:r>
      <w:r>
        <w:tab/>
        <w:t>CB 1282</w:t>
      </w:r>
    </w:p>
  </w:footnote>
  <w:footnote w:id="235">
    <w:p w14:paraId="20D16A42" w14:textId="277BE4CF" w:rsidR="007C2A99" w:rsidRDefault="007C2A99">
      <w:pPr>
        <w:pStyle w:val="FootnoteText"/>
      </w:pPr>
      <w:r>
        <w:rPr>
          <w:rStyle w:val="FootnoteReference"/>
        </w:rPr>
        <w:footnoteRef/>
      </w:r>
      <w:r>
        <w:t xml:space="preserve"> </w:t>
      </w:r>
      <w:r>
        <w:tab/>
        <w:t>TT305-306</w:t>
      </w:r>
    </w:p>
  </w:footnote>
  <w:footnote w:id="236">
    <w:p w14:paraId="0F8DD8C0" w14:textId="4124AC18" w:rsidR="007C2A99" w:rsidRDefault="007C2A99">
      <w:pPr>
        <w:pStyle w:val="FootnoteText"/>
      </w:pPr>
      <w:r>
        <w:rPr>
          <w:rStyle w:val="FootnoteReference"/>
        </w:rPr>
        <w:footnoteRef/>
      </w:r>
      <w:r>
        <w:t xml:space="preserve"> </w:t>
      </w:r>
      <w:r>
        <w:tab/>
        <w:t>T306, L29</w:t>
      </w:r>
    </w:p>
  </w:footnote>
  <w:footnote w:id="237">
    <w:p w14:paraId="6410C32C" w14:textId="5B38B1D9" w:rsidR="007C2A99" w:rsidRDefault="007C2A99">
      <w:pPr>
        <w:pStyle w:val="FootnoteText"/>
      </w:pPr>
      <w:r>
        <w:rPr>
          <w:rStyle w:val="FootnoteReference"/>
        </w:rPr>
        <w:footnoteRef/>
      </w:r>
      <w:r>
        <w:t xml:space="preserve"> </w:t>
      </w:r>
      <w:r>
        <w:tab/>
        <w:t>T308, L26-29</w:t>
      </w:r>
    </w:p>
  </w:footnote>
  <w:footnote w:id="238">
    <w:p w14:paraId="42A9E5E4" w14:textId="0160E4A5" w:rsidR="007C2A99" w:rsidRDefault="007C2A99">
      <w:pPr>
        <w:pStyle w:val="FootnoteText"/>
      </w:pPr>
      <w:r>
        <w:rPr>
          <w:rStyle w:val="FootnoteReference"/>
        </w:rPr>
        <w:footnoteRef/>
      </w:r>
      <w:r>
        <w:t xml:space="preserve"> </w:t>
      </w:r>
      <w:r>
        <w:tab/>
        <w:t>T309, L6-7</w:t>
      </w:r>
    </w:p>
  </w:footnote>
  <w:footnote w:id="239">
    <w:p w14:paraId="2B56E0B2" w14:textId="380DC012" w:rsidR="007C2A99" w:rsidRDefault="007C2A99">
      <w:pPr>
        <w:pStyle w:val="FootnoteText"/>
      </w:pPr>
      <w:r>
        <w:rPr>
          <w:rStyle w:val="FootnoteReference"/>
        </w:rPr>
        <w:footnoteRef/>
      </w:r>
      <w:r>
        <w:t xml:space="preserve"> </w:t>
      </w:r>
      <w:r>
        <w:tab/>
        <w:t>T310, L14-17</w:t>
      </w:r>
    </w:p>
  </w:footnote>
  <w:footnote w:id="240">
    <w:p w14:paraId="54CE70D8" w14:textId="1A72AA4C" w:rsidR="007C2A99" w:rsidRDefault="007C2A99">
      <w:pPr>
        <w:pStyle w:val="FootnoteText"/>
      </w:pPr>
      <w:r>
        <w:rPr>
          <w:rStyle w:val="FootnoteReference"/>
        </w:rPr>
        <w:footnoteRef/>
      </w:r>
      <w:r>
        <w:t xml:space="preserve"> </w:t>
      </w:r>
      <w:r>
        <w:tab/>
        <w:t>T310, L18-20</w:t>
      </w:r>
    </w:p>
  </w:footnote>
  <w:footnote w:id="241">
    <w:p w14:paraId="1D6B8E2A" w14:textId="6D886016" w:rsidR="007C2A99" w:rsidRDefault="007C2A99">
      <w:pPr>
        <w:pStyle w:val="FootnoteText"/>
      </w:pPr>
      <w:r>
        <w:rPr>
          <w:rStyle w:val="FootnoteReference"/>
        </w:rPr>
        <w:footnoteRef/>
      </w:r>
      <w:r>
        <w:t xml:space="preserve"> </w:t>
      </w:r>
      <w:r>
        <w:tab/>
        <w:t>T310, L21-27</w:t>
      </w:r>
    </w:p>
  </w:footnote>
  <w:footnote w:id="242">
    <w:p w14:paraId="77158D6F" w14:textId="4123D3DD" w:rsidR="00082D2B" w:rsidRDefault="00082D2B">
      <w:pPr>
        <w:pStyle w:val="FootnoteText"/>
      </w:pPr>
      <w:r>
        <w:rPr>
          <w:rStyle w:val="FootnoteReference"/>
        </w:rPr>
        <w:footnoteRef/>
      </w:r>
      <w:r>
        <w:t xml:space="preserve"> </w:t>
      </w:r>
      <w:r>
        <w:tab/>
        <w:t>CB 832</w:t>
      </w:r>
    </w:p>
  </w:footnote>
  <w:footnote w:id="243">
    <w:p w14:paraId="1108A78F" w14:textId="52D8DB56" w:rsidR="00082D2B" w:rsidRDefault="00082D2B">
      <w:pPr>
        <w:pStyle w:val="FootnoteText"/>
      </w:pPr>
      <w:r>
        <w:rPr>
          <w:rStyle w:val="FootnoteReference"/>
        </w:rPr>
        <w:footnoteRef/>
      </w:r>
      <w:r>
        <w:t xml:space="preserve"> </w:t>
      </w:r>
      <w:r>
        <w:tab/>
        <w:t>TT310-311</w:t>
      </w:r>
    </w:p>
  </w:footnote>
  <w:footnote w:id="244">
    <w:p w14:paraId="146A20BA" w14:textId="024F11A9" w:rsidR="00D64BC1" w:rsidRDefault="00D64BC1">
      <w:pPr>
        <w:pStyle w:val="FootnoteText"/>
      </w:pPr>
      <w:r>
        <w:rPr>
          <w:rStyle w:val="FootnoteReference"/>
        </w:rPr>
        <w:footnoteRef/>
      </w:r>
      <w:r>
        <w:t xml:space="preserve"> </w:t>
      </w:r>
      <w:r>
        <w:tab/>
        <w:t>CB 832-833; T314, L12-15</w:t>
      </w:r>
    </w:p>
  </w:footnote>
  <w:footnote w:id="245">
    <w:p w14:paraId="30AE2377" w14:textId="4B6B08C3" w:rsidR="00D64BC1" w:rsidRDefault="00D64BC1">
      <w:pPr>
        <w:pStyle w:val="FootnoteText"/>
      </w:pPr>
      <w:r>
        <w:rPr>
          <w:rStyle w:val="FootnoteReference"/>
        </w:rPr>
        <w:footnoteRef/>
      </w:r>
      <w:r>
        <w:t xml:space="preserve"> </w:t>
      </w:r>
      <w:r>
        <w:tab/>
        <w:t>T312, L28; CB 846 and 854</w:t>
      </w:r>
    </w:p>
  </w:footnote>
  <w:footnote w:id="246">
    <w:p w14:paraId="46B31568" w14:textId="6C7DF54A" w:rsidR="00D64BC1" w:rsidRDefault="00D64BC1">
      <w:pPr>
        <w:pStyle w:val="FootnoteText"/>
      </w:pPr>
      <w:r>
        <w:rPr>
          <w:rStyle w:val="FootnoteReference"/>
        </w:rPr>
        <w:footnoteRef/>
      </w:r>
      <w:r>
        <w:t xml:space="preserve"> </w:t>
      </w:r>
      <w:r>
        <w:tab/>
        <w:t>T313, L3-8</w:t>
      </w:r>
    </w:p>
  </w:footnote>
  <w:footnote w:id="247">
    <w:p w14:paraId="542A99D5" w14:textId="59114D17" w:rsidR="00D64BC1" w:rsidRDefault="00D64BC1">
      <w:pPr>
        <w:pStyle w:val="FootnoteText"/>
      </w:pPr>
      <w:r>
        <w:rPr>
          <w:rStyle w:val="FootnoteReference"/>
        </w:rPr>
        <w:footnoteRef/>
      </w:r>
      <w:r>
        <w:t xml:space="preserve"> </w:t>
      </w:r>
      <w:r>
        <w:tab/>
        <w:t>T1315, L7-10</w:t>
      </w:r>
    </w:p>
  </w:footnote>
  <w:footnote w:id="248">
    <w:p w14:paraId="54F02EAB" w14:textId="57E3FB45" w:rsidR="00D64BC1" w:rsidRDefault="00D64BC1">
      <w:pPr>
        <w:pStyle w:val="FootnoteText"/>
      </w:pPr>
      <w:r>
        <w:rPr>
          <w:rStyle w:val="FootnoteReference"/>
        </w:rPr>
        <w:footnoteRef/>
      </w:r>
      <w:r>
        <w:t xml:space="preserve"> </w:t>
      </w:r>
      <w:r>
        <w:tab/>
        <w:t>CB 1310</w:t>
      </w:r>
    </w:p>
  </w:footnote>
  <w:footnote w:id="249">
    <w:p w14:paraId="532BEC6E" w14:textId="12DBC152" w:rsidR="00D64BC1" w:rsidRDefault="00D64BC1">
      <w:pPr>
        <w:pStyle w:val="FootnoteText"/>
      </w:pPr>
      <w:r>
        <w:rPr>
          <w:rStyle w:val="FootnoteReference"/>
        </w:rPr>
        <w:footnoteRef/>
      </w:r>
      <w:r>
        <w:t xml:space="preserve"> </w:t>
      </w:r>
      <w:r>
        <w:tab/>
        <w:t xml:space="preserve">T315, L18-23; </w:t>
      </w:r>
      <w:r w:rsidR="008A29BE">
        <w:t xml:space="preserve">T316, L28-31; </w:t>
      </w:r>
      <w:r>
        <w:t>C</w:t>
      </w:r>
      <w:r w:rsidR="008A29BE">
        <w:t>B</w:t>
      </w:r>
      <w:r>
        <w:t xml:space="preserve"> </w:t>
      </w:r>
      <w:r w:rsidR="008A29BE">
        <w:t>1315 and 1318</w:t>
      </w:r>
    </w:p>
  </w:footnote>
  <w:footnote w:id="250">
    <w:p w14:paraId="5C9B0F81" w14:textId="2D8D9D09" w:rsidR="008A29BE" w:rsidRDefault="008A29BE">
      <w:pPr>
        <w:pStyle w:val="FootnoteText"/>
      </w:pPr>
      <w:r>
        <w:rPr>
          <w:rStyle w:val="FootnoteReference"/>
        </w:rPr>
        <w:footnoteRef/>
      </w:r>
      <w:r>
        <w:t xml:space="preserve"> </w:t>
      </w:r>
      <w:r>
        <w:tab/>
        <w:t>T315, l24-30</w:t>
      </w:r>
    </w:p>
  </w:footnote>
  <w:footnote w:id="251">
    <w:p w14:paraId="3D9DFFCE" w14:textId="149A5E48" w:rsidR="008A29BE" w:rsidRDefault="008A29BE">
      <w:pPr>
        <w:pStyle w:val="FootnoteText"/>
      </w:pPr>
      <w:r>
        <w:rPr>
          <w:rStyle w:val="FootnoteReference"/>
        </w:rPr>
        <w:footnoteRef/>
      </w:r>
      <w:r>
        <w:t xml:space="preserve"> </w:t>
      </w:r>
      <w:r>
        <w:tab/>
        <w:t>T316, LL11</w:t>
      </w:r>
    </w:p>
  </w:footnote>
  <w:footnote w:id="252">
    <w:p w14:paraId="7158C2E8" w14:textId="52F0C2A6" w:rsidR="008A29BE" w:rsidRDefault="008A29BE">
      <w:pPr>
        <w:pStyle w:val="FootnoteText"/>
      </w:pPr>
      <w:r>
        <w:rPr>
          <w:rStyle w:val="FootnoteReference"/>
        </w:rPr>
        <w:footnoteRef/>
      </w:r>
      <w:r>
        <w:t xml:space="preserve"> </w:t>
      </w:r>
      <w:r>
        <w:tab/>
        <w:t>T316, L14-17</w:t>
      </w:r>
    </w:p>
  </w:footnote>
  <w:footnote w:id="253">
    <w:p w14:paraId="1ABB8BD7" w14:textId="3F5C5B35" w:rsidR="008A29BE" w:rsidRDefault="008A29BE">
      <w:pPr>
        <w:pStyle w:val="FootnoteText"/>
      </w:pPr>
      <w:r>
        <w:rPr>
          <w:rStyle w:val="FootnoteReference"/>
        </w:rPr>
        <w:footnoteRef/>
      </w:r>
      <w:r>
        <w:t xml:space="preserve"> </w:t>
      </w:r>
      <w:r>
        <w:tab/>
        <w:t>T316, L18-19</w:t>
      </w:r>
    </w:p>
  </w:footnote>
  <w:footnote w:id="254">
    <w:p w14:paraId="6042561E" w14:textId="28F705C5" w:rsidR="008A29BE" w:rsidRDefault="008A29BE">
      <w:pPr>
        <w:pStyle w:val="FootnoteText"/>
      </w:pPr>
      <w:r>
        <w:rPr>
          <w:rStyle w:val="FootnoteReference"/>
        </w:rPr>
        <w:footnoteRef/>
      </w:r>
      <w:r>
        <w:t xml:space="preserve"> </w:t>
      </w:r>
      <w:r>
        <w:tab/>
        <w:t>TT317-318</w:t>
      </w:r>
    </w:p>
  </w:footnote>
  <w:footnote w:id="255">
    <w:p w14:paraId="269ED413" w14:textId="4C650FF5" w:rsidR="008A29BE" w:rsidRDefault="008A29BE">
      <w:pPr>
        <w:pStyle w:val="FootnoteText"/>
      </w:pPr>
      <w:r>
        <w:rPr>
          <w:rStyle w:val="FootnoteReference"/>
        </w:rPr>
        <w:footnoteRef/>
      </w:r>
      <w:r>
        <w:t xml:space="preserve"> </w:t>
      </w:r>
      <w:r>
        <w:tab/>
        <w:t>T319, L9-28</w:t>
      </w:r>
    </w:p>
  </w:footnote>
  <w:footnote w:id="256">
    <w:p w14:paraId="6021FDA1" w14:textId="0E7101E1" w:rsidR="00BC522D" w:rsidRDefault="00BC522D">
      <w:pPr>
        <w:pStyle w:val="FootnoteText"/>
      </w:pPr>
      <w:r>
        <w:rPr>
          <w:rStyle w:val="FootnoteReference"/>
        </w:rPr>
        <w:footnoteRef/>
      </w:r>
      <w:r>
        <w:t xml:space="preserve"> </w:t>
      </w:r>
      <w:r>
        <w:tab/>
        <w:t>T320</w:t>
      </w:r>
      <w:r w:rsidR="00EE677F">
        <w:t>-321</w:t>
      </w:r>
    </w:p>
  </w:footnote>
  <w:footnote w:id="257">
    <w:p w14:paraId="1C225900" w14:textId="0B43023F" w:rsidR="00744331" w:rsidRDefault="00744331">
      <w:pPr>
        <w:pStyle w:val="FootnoteText"/>
      </w:pPr>
      <w:r>
        <w:rPr>
          <w:rStyle w:val="FootnoteReference"/>
        </w:rPr>
        <w:footnoteRef/>
      </w:r>
      <w:r>
        <w:t xml:space="preserve"> </w:t>
      </w:r>
      <w:r>
        <w:tab/>
        <w:t>T324, L29-30</w:t>
      </w:r>
    </w:p>
  </w:footnote>
  <w:footnote w:id="258">
    <w:p w14:paraId="4C26D0D7" w14:textId="57784286" w:rsidR="00BD0C48" w:rsidRDefault="00BD0C48">
      <w:pPr>
        <w:pStyle w:val="FootnoteText"/>
      </w:pPr>
      <w:r>
        <w:rPr>
          <w:rStyle w:val="FootnoteReference"/>
        </w:rPr>
        <w:footnoteRef/>
      </w:r>
      <w:r>
        <w:t xml:space="preserve"> </w:t>
      </w:r>
      <w:r>
        <w:tab/>
        <w:t>T321, L3-27</w:t>
      </w:r>
    </w:p>
  </w:footnote>
  <w:footnote w:id="259">
    <w:p w14:paraId="58EC9732" w14:textId="12094E4C" w:rsidR="001A3463" w:rsidRDefault="001A3463">
      <w:pPr>
        <w:pStyle w:val="FootnoteText"/>
      </w:pPr>
      <w:r>
        <w:rPr>
          <w:rStyle w:val="FootnoteReference"/>
        </w:rPr>
        <w:footnoteRef/>
      </w:r>
      <w:r>
        <w:t xml:space="preserve"> </w:t>
      </w:r>
      <w:r>
        <w:tab/>
        <w:t>T322, L9-16</w:t>
      </w:r>
    </w:p>
  </w:footnote>
  <w:footnote w:id="260">
    <w:p w14:paraId="476F608F" w14:textId="3861A0F8" w:rsidR="00BD0C48" w:rsidRDefault="00BD0C48">
      <w:pPr>
        <w:pStyle w:val="FootnoteText"/>
      </w:pPr>
      <w:r>
        <w:rPr>
          <w:rStyle w:val="FootnoteReference"/>
        </w:rPr>
        <w:footnoteRef/>
      </w:r>
      <w:r>
        <w:t xml:space="preserve"> </w:t>
      </w:r>
      <w:r>
        <w:tab/>
        <w:t>T321-323</w:t>
      </w:r>
    </w:p>
  </w:footnote>
  <w:footnote w:id="261">
    <w:p w14:paraId="55FF4119" w14:textId="2EEE034A" w:rsidR="006C48C0" w:rsidRDefault="006C48C0">
      <w:pPr>
        <w:pStyle w:val="FootnoteText"/>
      </w:pPr>
      <w:r>
        <w:rPr>
          <w:rStyle w:val="FootnoteReference"/>
        </w:rPr>
        <w:footnoteRef/>
      </w:r>
      <w:r>
        <w:t xml:space="preserve"> </w:t>
      </w:r>
      <w:r>
        <w:tab/>
        <w:t>CB 1318</w:t>
      </w:r>
    </w:p>
  </w:footnote>
  <w:footnote w:id="262">
    <w:p w14:paraId="3982B00D" w14:textId="12C70653" w:rsidR="006C48C0" w:rsidRDefault="006C48C0">
      <w:pPr>
        <w:pStyle w:val="FootnoteText"/>
      </w:pPr>
      <w:r>
        <w:rPr>
          <w:rStyle w:val="FootnoteReference"/>
        </w:rPr>
        <w:footnoteRef/>
      </w:r>
      <w:r>
        <w:t xml:space="preserve"> </w:t>
      </w:r>
      <w:r>
        <w:tab/>
        <w:t>T323-324</w:t>
      </w:r>
    </w:p>
  </w:footnote>
  <w:footnote w:id="263">
    <w:p w14:paraId="46EDBD92" w14:textId="78F3B466" w:rsidR="00744331" w:rsidRDefault="00744331">
      <w:pPr>
        <w:pStyle w:val="FootnoteText"/>
      </w:pPr>
      <w:r>
        <w:rPr>
          <w:rStyle w:val="FootnoteReference"/>
        </w:rPr>
        <w:footnoteRef/>
      </w:r>
      <w:r>
        <w:t xml:space="preserve"> </w:t>
      </w:r>
      <w:r>
        <w:tab/>
        <w:t>T325, L4-15</w:t>
      </w:r>
    </w:p>
  </w:footnote>
  <w:footnote w:id="264">
    <w:p w14:paraId="38304BAC" w14:textId="1803C68C" w:rsidR="00744331" w:rsidRDefault="00744331">
      <w:pPr>
        <w:pStyle w:val="FootnoteText"/>
      </w:pPr>
      <w:r>
        <w:rPr>
          <w:rStyle w:val="FootnoteReference"/>
        </w:rPr>
        <w:footnoteRef/>
      </w:r>
      <w:r>
        <w:t xml:space="preserve"> </w:t>
      </w:r>
      <w:r>
        <w:tab/>
        <w:t>T326, L3-14</w:t>
      </w:r>
    </w:p>
  </w:footnote>
  <w:footnote w:id="265">
    <w:p w14:paraId="0E1E38AE" w14:textId="428CEF94" w:rsidR="00DF628B" w:rsidRDefault="00DF628B">
      <w:pPr>
        <w:pStyle w:val="FootnoteText"/>
      </w:pPr>
      <w:r>
        <w:rPr>
          <w:rStyle w:val="FootnoteReference"/>
        </w:rPr>
        <w:footnoteRef/>
      </w:r>
      <w:r>
        <w:t xml:space="preserve"> </w:t>
      </w:r>
      <w:r>
        <w:tab/>
        <w:t>T326, L21-23</w:t>
      </w:r>
    </w:p>
  </w:footnote>
  <w:footnote w:id="266">
    <w:p w14:paraId="391AACBB" w14:textId="40F921FA" w:rsidR="00F310E3" w:rsidRDefault="00F310E3">
      <w:pPr>
        <w:pStyle w:val="FootnoteText"/>
      </w:pPr>
      <w:r>
        <w:rPr>
          <w:rStyle w:val="FootnoteReference"/>
        </w:rPr>
        <w:footnoteRef/>
      </w:r>
      <w:r>
        <w:t xml:space="preserve"> </w:t>
      </w:r>
      <w:r>
        <w:tab/>
        <w:t>T326-327</w:t>
      </w:r>
    </w:p>
  </w:footnote>
  <w:footnote w:id="267">
    <w:p w14:paraId="65E2AF3E" w14:textId="4C11CB8D" w:rsidR="00F310E3" w:rsidRDefault="00F310E3">
      <w:pPr>
        <w:pStyle w:val="FootnoteText"/>
      </w:pPr>
      <w:r>
        <w:rPr>
          <w:rStyle w:val="FootnoteReference"/>
        </w:rPr>
        <w:footnoteRef/>
      </w:r>
      <w:r>
        <w:t xml:space="preserve"> </w:t>
      </w:r>
      <w:r>
        <w:tab/>
        <w:t>T329, L2-22</w:t>
      </w:r>
    </w:p>
  </w:footnote>
  <w:footnote w:id="268">
    <w:p w14:paraId="646728C4" w14:textId="307D5BF4" w:rsidR="00AE3A1C" w:rsidRDefault="00AE3A1C">
      <w:pPr>
        <w:pStyle w:val="FootnoteText"/>
      </w:pPr>
      <w:r>
        <w:rPr>
          <w:rStyle w:val="FootnoteReference"/>
        </w:rPr>
        <w:footnoteRef/>
      </w:r>
      <w:r>
        <w:t xml:space="preserve"> </w:t>
      </w:r>
      <w:r>
        <w:tab/>
        <w:t>TT329-330</w:t>
      </w:r>
    </w:p>
  </w:footnote>
  <w:footnote w:id="269">
    <w:p w14:paraId="6444FFD3" w14:textId="041A23D5" w:rsidR="00956D5A" w:rsidRDefault="00956D5A">
      <w:pPr>
        <w:pStyle w:val="FootnoteText"/>
      </w:pPr>
      <w:r>
        <w:rPr>
          <w:rStyle w:val="FootnoteReference"/>
        </w:rPr>
        <w:footnoteRef/>
      </w:r>
      <w:r>
        <w:t xml:space="preserve"> </w:t>
      </w:r>
      <w:r>
        <w:tab/>
        <w:t>T330</w:t>
      </w:r>
      <w:r w:rsidR="004F7E1A">
        <w:t>, L12-27</w:t>
      </w:r>
    </w:p>
  </w:footnote>
  <w:footnote w:id="270">
    <w:p w14:paraId="67396D0F" w14:textId="5886E278" w:rsidR="00B629E8" w:rsidRDefault="00B629E8">
      <w:pPr>
        <w:pStyle w:val="FootnoteText"/>
      </w:pPr>
      <w:r>
        <w:rPr>
          <w:rStyle w:val="FootnoteReference"/>
        </w:rPr>
        <w:footnoteRef/>
      </w:r>
      <w:r>
        <w:t xml:space="preserve"> </w:t>
      </w:r>
      <w:r>
        <w:tab/>
        <w:t>T331, L3-20</w:t>
      </w:r>
    </w:p>
  </w:footnote>
  <w:footnote w:id="271">
    <w:p w14:paraId="771A8140" w14:textId="6B03536B" w:rsidR="00004C92" w:rsidRDefault="00004C92" w:rsidP="00004C92">
      <w:pPr>
        <w:pStyle w:val="FootnoteText"/>
        <w:spacing w:line="240" w:lineRule="auto"/>
        <w:ind w:left="720" w:hanging="720"/>
        <w:jc w:val="left"/>
      </w:pPr>
      <w:r>
        <w:rPr>
          <w:rStyle w:val="FootnoteReference"/>
        </w:rPr>
        <w:footnoteRef/>
      </w:r>
      <w:r>
        <w:t xml:space="preserve"> </w:t>
      </w:r>
      <w:r>
        <w:tab/>
      </w:r>
      <w:r w:rsidR="002145E1">
        <w:t>CB 2450</w:t>
      </w:r>
    </w:p>
  </w:footnote>
  <w:footnote w:id="272">
    <w:p w14:paraId="3E53E3DD" w14:textId="74C29FA7" w:rsidR="002145E1" w:rsidRDefault="002145E1" w:rsidP="006637A6">
      <w:pPr>
        <w:pStyle w:val="FootnoteText"/>
        <w:spacing w:line="240" w:lineRule="auto"/>
        <w:ind w:left="720" w:hanging="720"/>
        <w:jc w:val="left"/>
      </w:pPr>
      <w:r>
        <w:rPr>
          <w:rStyle w:val="FootnoteReference"/>
        </w:rPr>
        <w:footnoteRef/>
      </w:r>
      <w:r>
        <w:t xml:space="preserve"> </w:t>
      </w:r>
      <w:r>
        <w:tab/>
        <w:t>CB 2453</w:t>
      </w:r>
    </w:p>
  </w:footnote>
  <w:footnote w:id="273">
    <w:p w14:paraId="3599AF9F" w14:textId="185A7D9B" w:rsidR="00323D3D" w:rsidRDefault="00323D3D">
      <w:pPr>
        <w:pStyle w:val="FootnoteText"/>
      </w:pPr>
      <w:r>
        <w:rPr>
          <w:rStyle w:val="FootnoteReference"/>
        </w:rPr>
        <w:footnoteRef/>
      </w:r>
      <w:r>
        <w:t xml:space="preserve"> </w:t>
      </w:r>
      <w:r>
        <w:tab/>
        <w:t>CB 2460-2461</w:t>
      </w:r>
    </w:p>
  </w:footnote>
  <w:footnote w:id="274">
    <w:p w14:paraId="3825B68C" w14:textId="2AF758A0" w:rsidR="0012792A" w:rsidRDefault="0012792A">
      <w:pPr>
        <w:pStyle w:val="FootnoteText"/>
      </w:pPr>
      <w:r>
        <w:rPr>
          <w:rStyle w:val="FootnoteReference"/>
        </w:rPr>
        <w:footnoteRef/>
      </w:r>
      <w:r>
        <w:t xml:space="preserve"> </w:t>
      </w:r>
      <w:r>
        <w:tab/>
        <w:t>No precise date was given</w:t>
      </w:r>
    </w:p>
  </w:footnote>
  <w:footnote w:id="275">
    <w:p w14:paraId="21D1CA62" w14:textId="77777777" w:rsidR="00A92535" w:rsidRDefault="00A92535" w:rsidP="00A92535">
      <w:pPr>
        <w:pStyle w:val="FootnoteText"/>
      </w:pPr>
      <w:r>
        <w:rPr>
          <w:rStyle w:val="FootnoteReference"/>
        </w:rPr>
        <w:footnoteRef/>
      </w:r>
      <w:r>
        <w:t xml:space="preserve"> </w:t>
      </w:r>
      <w:r>
        <w:tab/>
        <w:t>T347, L1-14</w:t>
      </w:r>
    </w:p>
  </w:footnote>
  <w:footnote w:id="276">
    <w:p w14:paraId="7152896A" w14:textId="20CD9393" w:rsidR="00E41855" w:rsidRDefault="00E41855">
      <w:pPr>
        <w:pStyle w:val="FootnoteText"/>
      </w:pPr>
      <w:r>
        <w:rPr>
          <w:rStyle w:val="FootnoteReference"/>
        </w:rPr>
        <w:footnoteRef/>
      </w:r>
      <w:r>
        <w:t xml:space="preserve"> </w:t>
      </w:r>
      <w:r>
        <w:tab/>
        <w:t>CB 2022</w:t>
      </w:r>
    </w:p>
  </w:footnote>
  <w:footnote w:id="277">
    <w:p w14:paraId="337C1E6C" w14:textId="06011C0E" w:rsidR="00197324" w:rsidRDefault="00197324" w:rsidP="006637A6">
      <w:pPr>
        <w:pStyle w:val="FootnoteText"/>
        <w:spacing w:line="240" w:lineRule="auto"/>
        <w:ind w:left="720" w:hanging="720"/>
        <w:jc w:val="left"/>
      </w:pPr>
      <w:r>
        <w:rPr>
          <w:rStyle w:val="FootnoteReference"/>
        </w:rPr>
        <w:footnoteRef/>
      </w:r>
      <w:r>
        <w:t xml:space="preserve"> </w:t>
      </w:r>
      <w:r>
        <w:tab/>
        <w:t>CB 2036</w:t>
      </w:r>
    </w:p>
  </w:footnote>
  <w:footnote w:id="278">
    <w:p w14:paraId="290B37ED" w14:textId="16A83E23" w:rsidR="00CA3925" w:rsidRDefault="00CA3925" w:rsidP="006637A6">
      <w:pPr>
        <w:pStyle w:val="FootnoteText"/>
        <w:spacing w:line="240" w:lineRule="auto"/>
        <w:ind w:left="720" w:hanging="720"/>
        <w:jc w:val="left"/>
      </w:pPr>
      <w:r>
        <w:rPr>
          <w:rStyle w:val="FootnoteReference"/>
        </w:rPr>
        <w:footnoteRef/>
      </w:r>
      <w:r>
        <w:t xml:space="preserve"> </w:t>
      </w:r>
      <w:r>
        <w:tab/>
        <w:t>CB 2023</w:t>
      </w:r>
    </w:p>
  </w:footnote>
  <w:footnote w:id="279">
    <w:p w14:paraId="58EB47B3" w14:textId="348B5071" w:rsidR="00586095" w:rsidRDefault="00586095" w:rsidP="006637A6">
      <w:pPr>
        <w:pStyle w:val="FootnoteText"/>
        <w:spacing w:line="240" w:lineRule="auto"/>
        <w:ind w:left="720" w:hanging="720"/>
        <w:jc w:val="left"/>
      </w:pPr>
      <w:r>
        <w:rPr>
          <w:rStyle w:val="FootnoteReference"/>
        </w:rPr>
        <w:footnoteRef/>
      </w:r>
      <w:r>
        <w:t xml:space="preserve"> </w:t>
      </w:r>
      <w:r>
        <w:tab/>
        <w:t>CB 2446-2448</w:t>
      </w:r>
    </w:p>
  </w:footnote>
  <w:footnote w:id="280">
    <w:p w14:paraId="37A648D9" w14:textId="085F8C3C" w:rsidR="00EB45FB" w:rsidRDefault="00EB45FB" w:rsidP="00EB45FB">
      <w:pPr>
        <w:pStyle w:val="FootnoteText"/>
        <w:spacing w:line="240" w:lineRule="auto"/>
        <w:ind w:left="720" w:hanging="720"/>
        <w:jc w:val="left"/>
      </w:pPr>
      <w:r>
        <w:rPr>
          <w:rStyle w:val="FootnoteReference"/>
        </w:rPr>
        <w:footnoteRef/>
      </w:r>
      <w:r>
        <w:t xml:space="preserve"> </w:t>
      </w:r>
      <w:r>
        <w:tab/>
        <w:t>CB 2478</w:t>
      </w:r>
    </w:p>
  </w:footnote>
  <w:footnote w:id="281">
    <w:p w14:paraId="6D3299E6" w14:textId="67216E13" w:rsidR="00EB45FB" w:rsidRDefault="00EB45FB" w:rsidP="00EB45FB">
      <w:pPr>
        <w:pStyle w:val="FootnoteText"/>
        <w:spacing w:line="240" w:lineRule="auto"/>
        <w:ind w:left="720" w:hanging="720"/>
        <w:jc w:val="left"/>
      </w:pPr>
      <w:r>
        <w:rPr>
          <w:rStyle w:val="FootnoteReference"/>
        </w:rPr>
        <w:footnoteRef/>
      </w:r>
      <w:r>
        <w:t xml:space="preserve"> </w:t>
      </w:r>
      <w:r>
        <w:tab/>
        <w:t>Affidavit of Anna Maria Duran affirmed 10 May 2021, CB 1926, at paragraph 9</w:t>
      </w:r>
    </w:p>
  </w:footnote>
  <w:footnote w:id="282">
    <w:p w14:paraId="25CC7AD2" w14:textId="0AD5283A" w:rsidR="00C043CD" w:rsidRDefault="00C043CD" w:rsidP="00C043CD">
      <w:pPr>
        <w:pStyle w:val="FootnoteText"/>
        <w:spacing w:line="240" w:lineRule="auto"/>
        <w:ind w:left="720" w:hanging="720"/>
        <w:jc w:val="left"/>
      </w:pPr>
      <w:r>
        <w:rPr>
          <w:rStyle w:val="FootnoteReference"/>
        </w:rPr>
        <w:footnoteRef/>
      </w:r>
      <w:r>
        <w:t xml:space="preserve"> </w:t>
      </w:r>
      <w:r>
        <w:tab/>
        <w:t xml:space="preserve">See Exhibit AMD-3 to the </w:t>
      </w:r>
      <w:r>
        <w:rPr>
          <w:rFonts w:cs="Arial"/>
        </w:rPr>
        <w:t>affidavit</w:t>
      </w:r>
      <w:r>
        <w:t xml:space="preserve"> of Anna Maria Duran </w:t>
      </w:r>
      <w:r w:rsidR="00026ADE">
        <w:t xml:space="preserve">affirmed 10 May 2021, </w:t>
      </w:r>
      <w:r>
        <w:t>CB 1938</w:t>
      </w:r>
    </w:p>
  </w:footnote>
  <w:footnote w:id="283">
    <w:p w14:paraId="6F2AE76B" w14:textId="5A303A22" w:rsidR="00337025" w:rsidRDefault="00337025" w:rsidP="00337025">
      <w:pPr>
        <w:pStyle w:val="FootnoteText"/>
        <w:spacing w:line="240" w:lineRule="auto"/>
        <w:ind w:left="720" w:hanging="720"/>
        <w:jc w:val="left"/>
      </w:pPr>
      <w:r>
        <w:rPr>
          <w:rStyle w:val="FootnoteReference"/>
        </w:rPr>
        <w:footnoteRef/>
      </w:r>
      <w:r>
        <w:t xml:space="preserve"> </w:t>
      </w:r>
      <w:r>
        <w:tab/>
        <w:t>CB 21</w:t>
      </w:r>
    </w:p>
  </w:footnote>
  <w:footnote w:id="284">
    <w:p w14:paraId="05F55761" w14:textId="2E74F8B0" w:rsidR="00D436D1" w:rsidRDefault="00D436D1">
      <w:pPr>
        <w:pStyle w:val="FootnoteText"/>
      </w:pPr>
      <w:r>
        <w:rPr>
          <w:rStyle w:val="FootnoteReference"/>
        </w:rPr>
        <w:footnoteRef/>
      </w:r>
      <w:r>
        <w:t xml:space="preserve"> </w:t>
      </w:r>
      <w:r>
        <w:tab/>
      </w:r>
      <w:r w:rsidR="00A276EA">
        <w:t>Affidavit of Anna Maria Duran affirmed 10 May 2021, CB 1926</w:t>
      </w:r>
      <w:r w:rsidR="00026ADE">
        <w:t>, at paragraph 9</w:t>
      </w:r>
    </w:p>
  </w:footnote>
  <w:footnote w:id="285">
    <w:p w14:paraId="09A04B9D" w14:textId="6D1609F6" w:rsidR="00DA1BA1" w:rsidRDefault="00DA1BA1" w:rsidP="00F96DDE">
      <w:pPr>
        <w:pStyle w:val="FootnoteText"/>
        <w:spacing w:line="240" w:lineRule="auto"/>
        <w:ind w:left="720" w:hanging="720"/>
      </w:pPr>
      <w:r>
        <w:rPr>
          <w:rStyle w:val="FootnoteReference"/>
        </w:rPr>
        <w:footnoteRef/>
      </w:r>
      <w:r>
        <w:t xml:space="preserve"> </w:t>
      </w:r>
      <w:r>
        <w:tab/>
      </w:r>
      <w:r w:rsidR="00502076">
        <w:t>S</w:t>
      </w:r>
      <w:r w:rsidR="009D4395" w:rsidRPr="009D4395">
        <w:t xml:space="preserve">ee </w:t>
      </w:r>
      <w:r w:rsidR="00F96DDE">
        <w:t>a</w:t>
      </w:r>
      <w:r w:rsidR="009D4395" w:rsidRPr="009D4395">
        <w:t>pplicant’s closing submissions dated 29 April 2022, paragraphs 26</w:t>
      </w:r>
      <w:r w:rsidR="009D4395" w:rsidRPr="009D4395">
        <w:noBreakHyphen/>
        <w:t>27</w:t>
      </w:r>
      <w:r w:rsidR="009D4395">
        <w:t xml:space="preserve">; see also </w:t>
      </w:r>
      <w:r w:rsidR="00F96DDE">
        <w:t>a</w:t>
      </w:r>
      <w:r w:rsidR="009D4395" w:rsidRPr="009D4395">
        <w:t>pplicant’s submissions in reply dated 24 May 2022</w:t>
      </w:r>
      <w:r w:rsidR="00B00E96">
        <w:t>,</w:t>
      </w:r>
      <w:r w:rsidR="009D4395" w:rsidRPr="009D4395">
        <w:t xml:space="preserve"> para</w:t>
      </w:r>
      <w:r w:rsidR="00F96DDE">
        <w:t>graph</w:t>
      </w:r>
      <w:r w:rsidR="009D4395" w:rsidRPr="009D4395">
        <w:t xml:space="preserve"> 6, p</w:t>
      </w:r>
      <w:r w:rsidR="00F96DDE">
        <w:t>a</w:t>
      </w:r>
      <w:r w:rsidR="009D4395" w:rsidRPr="009D4395">
        <w:t>ge 2</w:t>
      </w:r>
    </w:p>
  </w:footnote>
  <w:footnote w:id="286">
    <w:p w14:paraId="2263D5AF" w14:textId="4AA55829" w:rsidR="00975AEA" w:rsidRDefault="00975AEA" w:rsidP="00F96DDE">
      <w:pPr>
        <w:pStyle w:val="FootnoteText"/>
        <w:spacing w:line="240" w:lineRule="auto"/>
        <w:ind w:left="720" w:hanging="720"/>
      </w:pPr>
      <w:r>
        <w:rPr>
          <w:rStyle w:val="FootnoteReference"/>
        </w:rPr>
        <w:footnoteRef/>
      </w:r>
      <w:r>
        <w:t xml:space="preserve"> </w:t>
      </w:r>
      <w:r>
        <w:tab/>
      </w:r>
      <w:r w:rsidR="001A5C50">
        <w:t>S</w:t>
      </w:r>
      <w:r w:rsidR="009D4395" w:rsidRPr="009D4395">
        <w:t xml:space="preserve">ee </w:t>
      </w:r>
      <w:r w:rsidR="00F96DDE">
        <w:t>a</w:t>
      </w:r>
      <w:r w:rsidR="009D4395" w:rsidRPr="009D4395">
        <w:t xml:space="preserve">pplicant’s </w:t>
      </w:r>
      <w:r w:rsidR="009D4395">
        <w:t xml:space="preserve">closing </w:t>
      </w:r>
      <w:r w:rsidR="009D4395" w:rsidRPr="009D4395">
        <w:t>submissions, paragraphs 4</w:t>
      </w:r>
      <w:r w:rsidR="009D4395" w:rsidRPr="009D4395">
        <w:noBreakHyphen/>
        <w:t>10 and 38</w:t>
      </w:r>
      <w:r w:rsidR="009D4395" w:rsidRPr="009D4395">
        <w:noBreakHyphen/>
        <w:t>59</w:t>
      </w:r>
    </w:p>
  </w:footnote>
  <w:footnote w:id="287">
    <w:p w14:paraId="7E960EC5" w14:textId="07D4522F" w:rsidR="009D4395" w:rsidRDefault="009D4395" w:rsidP="00F96DDE">
      <w:pPr>
        <w:pStyle w:val="FootnoteText"/>
      </w:pPr>
      <w:r>
        <w:rPr>
          <w:rStyle w:val="FootnoteReference"/>
        </w:rPr>
        <w:footnoteRef/>
      </w:r>
      <w:r>
        <w:t xml:space="preserve"> </w:t>
      </w:r>
      <w:r>
        <w:tab/>
        <w:t>CB 35</w:t>
      </w:r>
    </w:p>
  </w:footnote>
  <w:footnote w:id="288">
    <w:p w14:paraId="66B8AC79" w14:textId="4811DEC0" w:rsidR="00D436D1" w:rsidRDefault="00D436D1" w:rsidP="006637A6">
      <w:pPr>
        <w:pStyle w:val="FootnoteText"/>
        <w:spacing w:line="240" w:lineRule="auto"/>
        <w:ind w:left="720" w:hanging="720"/>
      </w:pPr>
      <w:r>
        <w:rPr>
          <w:rStyle w:val="FootnoteReference"/>
        </w:rPr>
        <w:footnoteRef/>
      </w:r>
      <w:r>
        <w:t xml:space="preserve"> </w:t>
      </w:r>
      <w:r>
        <w:tab/>
      </w:r>
      <w:r w:rsidR="001A5C50">
        <w:t>S</w:t>
      </w:r>
      <w:r w:rsidR="009D4395" w:rsidRPr="009D4395">
        <w:t xml:space="preserve">ee </w:t>
      </w:r>
      <w:r w:rsidR="00F96DDE">
        <w:t>a</w:t>
      </w:r>
      <w:r w:rsidR="009D4395" w:rsidRPr="009D4395">
        <w:t>pplicant’s closing submissions, paragraphs 28</w:t>
      </w:r>
      <w:r w:rsidR="009D4395" w:rsidRPr="009D4395">
        <w:noBreakHyphen/>
        <w:t>37</w:t>
      </w:r>
    </w:p>
  </w:footnote>
  <w:footnote w:id="289">
    <w:p w14:paraId="55BD85E2" w14:textId="33ED388E" w:rsidR="00D436D1" w:rsidRDefault="00D436D1" w:rsidP="006637A6">
      <w:pPr>
        <w:pStyle w:val="FootnoteText"/>
        <w:spacing w:line="240" w:lineRule="auto"/>
        <w:ind w:left="720" w:hanging="720"/>
      </w:pPr>
      <w:r>
        <w:rPr>
          <w:rStyle w:val="FootnoteReference"/>
        </w:rPr>
        <w:footnoteRef/>
      </w:r>
      <w:r>
        <w:t xml:space="preserve"> </w:t>
      </w:r>
      <w:r>
        <w:tab/>
      </w:r>
      <w:r w:rsidR="001A5C50">
        <w:t>S</w:t>
      </w:r>
      <w:r w:rsidR="009D4395" w:rsidRPr="009D4395">
        <w:t xml:space="preserve">ee </w:t>
      </w:r>
      <w:r w:rsidR="00F96DDE">
        <w:t>a</w:t>
      </w:r>
      <w:r w:rsidR="009D4395" w:rsidRPr="009D4395">
        <w:t>pplicant’s closing submissions, paragraphs 16</w:t>
      </w:r>
      <w:r w:rsidR="009D4395" w:rsidRPr="009D4395">
        <w:noBreakHyphen/>
        <w:t>25;</w:t>
      </w:r>
      <w:r w:rsidR="009D4395">
        <w:t xml:space="preserve">  see also </w:t>
      </w:r>
      <w:r w:rsidR="009D4395" w:rsidRPr="00A276EA">
        <w:t>CB 2626</w:t>
      </w:r>
    </w:p>
  </w:footnote>
  <w:footnote w:id="290">
    <w:p w14:paraId="61F2FB7D" w14:textId="787F6A00" w:rsidR="00D436D1" w:rsidRDefault="00D436D1" w:rsidP="00D436D1">
      <w:pPr>
        <w:pStyle w:val="FootnoteText"/>
        <w:spacing w:line="240" w:lineRule="auto"/>
        <w:ind w:left="720" w:hanging="720"/>
        <w:jc w:val="left"/>
      </w:pPr>
      <w:r>
        <w:rPr>
          <w:rStyle w:val="FootnoteReference"/>
        </w:rPr>
        <w:footnoteRef/>
      </w:r>
      <w:r>
        <w:t xml:space="preserve"> </w:t>
      </w:r>
      <w:r>
        <w:tab/>
      </w:r>
      <w:r w:rsidR="001A5C50">
        <w:t>S</w:t>
      </w:r>
      <w:r w:rsidR="009D4395" w:rsidRPr="009D4395">
        <w:t xml:space="preserve">ee </w:t>
      </w:r>
      <w:r w:rsidR="00150749">
        <w:t>a</w:t>
      </w:r>
      <w:r w:rsidR="009D4395" w:rsidRPr="009D4395">
        <w:t>pplicant’s closing submissions, paragraphs 62</w:t>
      </w:r>
      <w:r w:rsidR="009D4395" w:rsidRPr="009D4395">
        <w:noBreakHyphen/>
        <w:t>74</w:t>
      </w:r>
    </w:p>
  </w:footnote>
  <w:footnote w:id="291">
    <w:p w14:paraId="224F9462" w14:textId="5AD86D77" w:rsidR="00543EED" w:rsidRDefault="00543EED" w:rsidP="00116D5B">
      <w:pPr>
        <w:pStyle w:val="FootnoteText"/>
        <w:spacing w:line="240" w:lineRule="auto"/>
        <w:ind w:left="720" w:hanging="720"/>
      </w:pPr>
      <w:r>
        <w:rPr>
          <w:rStyle w:val="FootnoteReference"/>
        </w:rPr>
        <w:footnoteRef/>
      </w:r>
      <w:r>
        <w:t xml:space="preserve"> </w:t>
      </w:r>
      <w:r>
        <w:tab/>
      </w:r>
      <w:r w:rsidRPr="00543EED">
        <w:rPr>
          <w:i/>
          <w:iCs/>
        </w:rPr>
        <w:t>Mai v Commissioner of the Australian Federal Police</w:t>
      </w:r>
      <w:r>
        <w:t xml:space="preserve"> (2020) 62 VR 118 at 128-129</w:t>
      </w:r>
      <w:r w:rsidR="00117970">
        <w:t>, paragraph</w:t>
      </w:r>
      <w:r>
        <w:t xml:space="preserve"> [28]</w:t>
      </w:r>
      <w:r w:rsidR="000F33CB">
        <w:t xml:space="preserve"> per Tate, </w:t>
      </w:r>
      <w:r w:rsidR="000F33CB" w:rsidRPr="000F33CB">
        <w:t>McLeish and Hargrave JJA</w:t>
      </w:r>
    </w:p>
  </w:footnote>
  <w:footnote w:id="292">
    <w:p w14:paraId="259C36B7" w14:textId="6BC60177" w:rsidR="00EE17B0" w:rsidRDefault="00EE17B0" w:rsidP="00EE17B0">
      <w:pPr>
        <w:pStyle w:val="FootnoteText"/>
        <w:ind w:left="709" w:hanging="709"/>
      </w:pPr>
      <w:r>
        <w:rPr>
          <w:rStyle w:val="FootnoteReference"/>
        </w:rPr>
        <w:footnoteRef/>
      </w:r>
      <w:r>
        <w:t xml:space="preserve"> </w:t>
      </w:r>
      <w:r>
        <w:tab/>
        <w:t xml:space="preserve">The Court’s attention was drawn to the fact that this account is in the name of Morteza Abedini Kalhroudy.  Mrs Abedini confirmed that this is a name which Mr Abedini uses from time to time </w:t>
      </w:r>
    </w:p>
  </w:footnote>
  <w:footnote w:id="293">
    <w:p w14:paraId="7A9C3620" w14:textId="484C9AC7" w:rsidR="00E02DE1" w:rsidRDefault="00E02DE1">
      <w:pPr>
        <w:pStyle w:val="FootnoteText"/>
      </w:pPr>
      <w:r>
        <w:rPr>
          <w:rStyle w:val="FootnoteReference"/>
        </w:rPr>
        <w:footnoteRef/>
      </w:r>
      <w:r>
        <w:t xml:space="preserve"> </w:t>
      </w:r>
      <w:r>
        <w:tab/>
        <w:t>CB 2058</w:t>
      </w:r>
      <w:r w:rsidR="0082371C">
        <w:t xml:space="preserve"> and CB</w:t>
      </w:r>
      <w:r w:rsidR="00150749">
        <w:t xml:space="preserve"> </w:t>
      </w:r>
      <w:r w:rsidR="0082371C">
        <w:t xml:space="preserve">1990 </w:t>
      </w:r>
    </w:p>
  </w:footnote>
  <w:footnote w:id="294">
    <w:p w14:paraId="56603AE0" w14:textId="5376F4AD" w:rsidR="00E02DE1" w:rsidRDefault="00E02DE1">
      <w:pPr>
        <w:pStyle w:val="FootnoteText"/>
      </w:pPr>
      <w:r>
        <w:rPr>
          <w:rStyle w:val="FootnoteReference"/>
        </w:rPr>
        <w:footnoteRef/>
      </w:r>
      <w:r>
        <w:t xml:space="preserve"> </w:t>
      </w:r>
      <w:r>
        <w:tab/>
        <w:t>CB</w:t>
      </w:r>
      <w:r w:rsidR="00150749">
        <w:t xml:space="preserve"> </w:t>
      </w:r>
      <w:r>
        <w:t>2059</w:t>
      </w:r>
    </w:p>
  </w:footnote>
  <w:footnote w:id="295">
    <w:p w14:paraId="629447BE" w14:textId="1C6CBF0D" w:rsidR="009B1031" w:rsidRDefault="009B1031">
      <w:pPr>
        <w:pStyle w:val="FootnoteText"/>
      </w:pPr>
      <w:r>
        <w:rPr>
          <w:rStyle w:val="FootnoteReference"/>
        </w:rPr>
        <w:footnoteRef/>
      </w:r>
      <w:r>
        <w:t xml:space="preserve"> </w:t>
      </w:r>
      <w:r>
        <w:tab/>
        <w:t>CB 2059</w:t>
      </w:r>
    </w:p>
  </w:footnote>
  <w:footnote w:id="296">
    <w:p w14:paraId="5740DE00" w14:textId="29EE7609" w:rsidR="009B1031" w:rsidRDefault="009B1031">
      <w:pPr>
        <w:pStyle w:val="FootnoteText"/>
      </w:pPr>
      <w:r>
        <w:rPr>
          <w:rStyle w:val="FootnoteReference"/>
        </w:rPr>
        <w:footnoteRef/>
      </w:r>
      <w:r>
        <w:t xml:space="preserve"> </w:t>
      </w:r>
      <w:r>
        <w:tab/>
        <w:t>CB 2061</w:t>
      </w:r>
    </w:p>
  </w:footnote>
  <w:footnote w:id="297">
    <w:p w14:paraId="0BFF298C" w14:textId="2D7088FB" w:rsidR="009B1031" w:rsidRDefault="009B1031">
      <w:pPr>
        <w:pStyle w:val="FootnoteText"/>
      </w:pPr>
      <w:r>
        <w:rPr>
          <w:rStyle w:val="FootnoteReference"/>
        </w:rPr>
        <w:footnoteRef/>
      </w:r>
      <w:r>
        <w:t xml:space="preserve"> </w:t>
      </w:r>
      <w:r>
        <w:tab/>
        <w:t>CB 2059-2061</w:t>
      </w:r>
    </w:p>
  </w:footnote>
  <w:footnote w:id="298">
    <w:p w14:paraId="4649E839" w14:textId="64260D19" w:rsidR="00061ED8" w:rsidRDefault="00061ED8">
      <w:pPr>
        <w:pStyle w:val="FootnoteText"/>
      </w:pPr>
      <w:r>
        <w:rPr>
          <w:rStyle w:val="FootnoteReference"/>
        </w:rPr>
        <w:footnoteRef/>
      </w:r>
      <w:r>
        <w:t xml:space="preserve"> </w:t>
      </w:r>
      <w:r>
        <w:tab/>
        <w:t>T</w:t>
      </w:r>
      <w:r w:rsidR="002B72A9">
        <w:t>T</w:t>
      </w:r>
      <w:r>
        <w:t>255-256</w:t>
      </w:r>
    </w:p>
  </w:footnote>
  <w:footnote w:id="299">
    <w:p w14:paraId="3BD2CC58" w14:textId="6EA8B455" w:rsidR="00061ED8" w:rsidRDefault="00061ED8">
      <w:pPr>
        <w:pStyle w:val="FootnoteText"/>
      </w:pPr>
      <w:r>
        <w:rPr>
          <w:rStyle w:val="FootnoteReference"/>
        </w:rPr>
        <w:footnoteRef/>
      </w:r>
      <w:r>
        <w:t xml:space="preserve"> </w:t>
      </w:r>
      <w:r>
        <w:tab/>
        <w:t xml:space="preserve">See Mrs Abedini’s evidence at T254, </w:t>
      </w:r>
      <w:r w:rsidR="00C84DAD">
        <w:t>L</w:t>
      </w:r>
      <w:r>
        <w:t>17-20</w:t>
      </w:r>
    </w:p>
  </w:footnote>
  <w:footnote w:id="300">
    <w:p w14:paraId="0A927651" w14:textId="1AD12285" w:rsidR="00061ED8" w:rsidRDefault="00061ED8">
      <w:pPr>
        <w:pStyle w:val="FootnoteText"/>
      </w:pPr>
      <w:r>
        <w:rPr>
          <w:rStyle w:val="FootnoteReference"/>
        </w:rPr>
        <w:footnoteRef/>
      </w:r>
      <w:r>
        <w:t xml:space="preserve"> </w:t>
      </w:r>
      <w:r>
        <w:tab/>
      </w:r>
      <w:r w:rsidR="002B72A9">
        <w:t>TT263-264</w:t>
      </w:r>
    </w:p>
  </w:footnote>
  <w:footnote w:id="301">
    <w:p w14:paraId="4FAB7053" w14:textId="5F61CBD3" w:rsidR="002B72A9" w:rsidRDefault="002B72A9">
      <w:pPr>
        <w:pStyle w:val="FootnoteText"/>
      </w:pPr>
      <w:r>
        <w:rPr>
          <w:rStyle w:val="FootnoteReference"/>
        </w:rPr>
        <w:footnoteRef/>
      </w:r>
      <w:r>
        <w:t xml:space="preserve"> </w:t>
      </w:r>
      <w:r>
        <w:tab/>
        <w:t>TT266-267</w:t>
      </w:r>
    </w:p>
  </w:footnote>
  <w:footnote w:id="302">
    <w:p w14:paraId="43BB8F75" w14:textId="5968C75F" w:rsidR="004525C9" w:rsidRDefault="004525C9">
      <w:pPr>
        <w:pStyle w:val="FootnoteText"/>
      </w:pPr>
      <w:r>
        <w:rPr>
          <w:rStyle w:val="FootnoteReference"/>
        </w:rPr>
        <w:footnoteRef/>
      </w:r>
      <w:r>
        <w:t xml:space="preserve"> </w:t>
      </w:r>
      <w:r>
        <w:tab/>
      </w:r>
      <w:r w:rsidRPr="004525C9">
        <w:rPr>
          <w:i/>
          <w:iCs/>
        </w:rPr>
        <w:t>Calverley v Green</w:t>
      </w:r>
      <w:r>
        <w:t xml:space="preserve"> (1984) 155 CLR 242</w:t>
      </w:r>
    </w:p>
  </w:footnote>
  <w:footnote w:id="303">
    <w:p w14:paraId="5C2FDFA2" w14:textId="162F5197" w:rsidR="00AD3347" w:rsidRDefault="00AD3347" w:rsidP="00AD3347">
      <w:pPr>
        <w:pStyle w:val="FootnoteText"/>
        <w:ind w:left="709" w:hanging="709"/>
      </w:pPr>
      <w:r>
        <w:rPr>
          <w:rStyle w:val="FootnoteReference"/>
        </w:rPr>
        <w:footnoteRef/>
      </w:r>
      <w:r>
        <w:t xml:space="preserve"> </w:t>
      </w:r>
      <w:r>
        <w:tab/>
      </w:r>
      <w:r w:rsidR="00FB3179">
        <w:t xml:space="preserve">See </w:t>
      </w:r>
      <w:r w:rsidR="00FB3179" w:rsidRPr="00AD3347">
        <w:rPr>
          <w:i/>
          <w:iCs/>
        </w:rPr>
        <w:t>Green v Green</w:t>
      </w:r>
      <w:r w:rsidR="00FB3179">
        <w:rPr>
          <w:i/>
          <w:iCs/>
        </w:rPr>
        <w:t xml:space="preserve"> </w:t>
      </w:r>
      <w:r w:rsidR="00FB3179">
        <w:t>(1989) 17 NSWLR 343</w:t>
      </w:r>
    </w:p>
  </w:footnote>
  <w:footnote w:id="304">
    <w:p w14:paraId="3F1B578E" w14:textId="0569A5FC" w:rsidR="00C7096A" w:rsidRDefault="00C7096A" w:rsidP="00D73F52">
      <w:pPr>
        <w:pStyle w:val="FootnoteText"/>
      </w:pPr>
      <w:r>
        <w:rPr>
          <w:rStyle w:val="FootnoteReference"/>
        </w:rPr>
        <w:footnoteRef/>
      </w:r>
      <w:r>
        <w:t xml:space="preserve"> </w:t>
      </w:r>
      <w:r>
        <w:tab/>
      </w:r>
      <w:r w:rsidR="000B0D35">
        <w:rPr>
          <w:i/>
          <w:iCs/>
        </w:rPr>
        <w:t>Ibid</w:t>
      </w:r>
    </w:p>
  </w:footnote>
  <w:footnote w:id="305">
    <w:p w14:paraId="7E8C82D1" w14:textId="56337C2F" w:rsidR="006F6A60" w:rsidRDefault="006F6A60">
      <w:pPr>
        <w:pStyle w:val="FootnoteText"/>
      </w:pPr>
      <w:r>
        <w:rPr>
          <w:rStyle w:val="FootnoteReference"/>
        </w:rPr>
        <w:footnoteRef/>
      </w:r>
      <w:r>
        <w:t xml:space="preserve"> </w:t>
      </w:r>
      <w:r>
        <w:tab/>
      </w:r>
      <w:r w:rsidRPr="006F6A60">
        <w:rPr>
          <w:i/>
          <w:iCs/>
        </w:rPr>
        <w:t>Ibid</w:t>
      </w:r>
      <w:r w:rsidR="00682758">
        <w:rPr>
          <w:i/>
          <w:iCs/>
        </w:rPr>
        <w:t xml:space="preserve"> </w:t>
      </w:r>
      <w:r w:rsidR="00682758">
        <w:t>at 353 per Gleeson CJ (as his Honour then was), with whom Priestly JA agreed</w:t>
      </w:r>
    </w:p>
  </w:footnote>
  <w:footnote w:id="306">
    <w:p w14:paraId="1274D8E4" w14:textId="0D60E10E" w:rsidR="00F9535C" w:rsidRDefault="00F9535C">
      <w:pPr>
        <w:pStyle w:val="FootnoteText"/>
      </w:pPr>
      <w:r>
        <w:rPr>
          <w:rStyle w:val="FootnoteReference"/>
        </w:rPr>
        <w:footnoteRef/>
      </w:r>
      <w:r>
        <w:t xml:space="preserve"> </w:t>
      </w:r>
      <w:r>
        <w:tab/>
      </w:r>
      <w:r w:rsidR="003D306A" w:rsidRPr="003D306A">
        <w:t>A</w:t>
      </w:r>
      <w:r w:rsidRPr="003D306A">
        <w:t>ffidavit</w:t>
      </w:r>
      <w:r w:rsidR="003D306A" w:rsidRPr="003D306A">
        <w:t xml:space="preserve"> of Michael Creighton sworn 7 April 2022</w:t>
      </w:r>
      <w:r w:rsidRPr="003D306A">
        <w:t>;  CB</w:t>
      </w:r>
      <w:r w:rsidR="000E3D1E">
        <w:t xml:space="preserve"> </w:t>
      </w:r>
      <w:r w:rsidR="003D306A">
        <w:t>2733-2735</w:t>
      </w:r>
    </w:p>
  </w:footnote>
  <w:footnote w:id="307">
    <w:p w14:paraId="6DA34662" w14:textId="4C96F630" w:rsidR="00F9535C" w:rsidRDefault="00F9535C">
      <w:pPr>
        <w:pStyle w:val="FootnoteText"/>
      </w:pPr>
      <w:r>
        <w:rPr>
          <w:rStyle w:val="FootnoteReference"/>
        </w:rPr>
        <w:footnoteRef/>
      </w:r>
      <w:r>
        <w:t xml:space="preserve"> </w:t>
      </w:r>
      <w:r>
        <w:tab/>
      </w:r>
      <w:r w:rsidR="005058AE" w:rsidRPr="005058AE">
        <w:t>A</w:t>
      </w:r>
      <w:r w:rsidRPr="005058AE">
        <w:t>ffidavit</w:t>
      </w:r>
      <w:r w:rsidR="005058AE" w:rsidRPr="005058AE">
        <w:t xml:space="preserve"> of Rita Gilani sworn 7 April 2022</w:t>
      </w:r>
      <w:r w:rsidRPr="005058AE">
        <w:t>;  CB</w:t>
      </w:r>
      <w:r w:rsidR="000E3D1E">
        <w:t xml:space="preserve"> </w:t>
      </w:r>
      <w:r w:rsidR="005058AE">
        <w:t>2983-29</w:t>
      </w:r>
      <w:r w:rsidR="003D306A">
        <w:t>91</w:t>
      </w:r>
    </w:p>
  </w:footnote>
  <w:footnote w:id="308">
    <w:p w14:paraId="215B3041" w14:textId="34E715A6" w:rsidR="00DC1F49" w:rsidRDefault="00DC1F49">
      <w:pPr>
        <w:pStyle w:val="FootnoteText"/>
      </w:pPr>
      <w:r>
        <w:rPr>
          <w:rStyle w:val="FootnoteReference"/>
        </w:rPr>
        <w:footnoteRef/>
      </w:r>
      <w:r>
        <w:t xml:space="preserve"> </w:t>
      </w:r>
      <w:r>
        <w:tab/>
        <w:t>CB 2049</w:t>
      </w:r>
    </w:p>
  </w:footnote>
  <w:footnote w:id="309">
    <w:p w14:paraId="4A26FA79" w14:textId="27DE6BF9" w:rsidR="00DC1F49" w:rsidRDefault="00DC1F49">
      <w:pPr>
        <w:pStyle w:val="FootnoteText"/>
      </w:pPr>
      <w:r>
        <w:rPr>
          <w:rStyle w:val="FootnoteReference"/>
        </w:rPr>
        <w:footnoteRef/>
      </w:r>
      <w:r>
        <w:t xml:space="preserve"> </w:t>
      </w:r>
      <w:r>
        <w:tab/>
      </w:r>
      <w:r w:rsidR="000E3D1E">
        <w:t>CB 240</w:t>
      </w:r>
    </w:p>
  </w:footnote>
  <w:footnote w:id="310">
    <w:p w14:paraId="3CE2E810" w14:textId="1AE0F19F" w:rsidR="00F9535C" w:rsidRDefault="00F9535C">
      <w:pPr>
        <w:pStyle w:val="FootnoteText"/>
      </w:pPr>
      <w:r>
        <w:rPr>
          <w:rStyle w:val="FootnoteReference"/>
        </w:rPr>
        <w:footnoteRef/>
      </w:r>
      <w:r>
        <w:t xml:space="preserve"> </w:t>
      </w:r>
      <w:r>
        <w:tab/>
      </w:r>
      <w:r w:rsidR="000E3D1E">
        <w:t>T232</w:t>
      </w:r>
    </w:p>
  </w:footnote>
  <w:footnote w:id="311">
    <w:p w14:paraId="4E4B6154" w14:textId="612B4018" w:rsidR="00123898" w:rsidRDefault="00123898" w:rsidP="00123898">
      <w:pPr>
        <w:pStyle w:val="FootnoteText"/>
      </w:pPr>
      <w:r>
        <w:rPr>
          <w:rStyle w:val="FootnoteReference"/>
        </w:rPr>
        <w:footnoteRef/>
      </w:r>
      <w:r>
        <w:t xml:space="preserve"> </w:t>
      </w:r>
      <w:r>
        <w:tab/>
        <w:t xml:space="preserve">Affidavit of Farina Abedini affirmed 8 April 2022, paragraph 25, CB 2942; </w:t>
      </w:r>
      <w:r w:rsidR="003B65A6">
        <w:t>T298</w:t>
      </w:r>
    </w:p>
  </w:footnote>
  <w:footnote w:id="312">
    <w:p w14:paraId="2B61EBC2" w14:textId="54872FC3" w:rsidR="00DC1F49" w:rsidRPr="006637A6" w:rsidRDefault="00DC1F49">
      <w:pPr>
        <w:pStyle w:val="FootnoteText"/>
        <w:rPr>
          <w:b/>
          <w:bCs/>
        </w:rPr>
      </w:pPr>
      <w:r>
        <w:rPr>
          <w:rStyle w:val="FootnoteReference"/>
        </w:rPr>
        <w:footnoteRef/>
      </w:r>
      <w:r>
        <w:t xml:space="preserve"> </w:t>
      </w:r>
      <w:r>
        <w:tab/>
        <w:t>T</w:t>
      </w:r>
      <w:r w:rsidR="00DF5868">
        <w:t>241</w:t>
      </w:r>
      <w:r w:rsidR="00667B6C">
        <w:t>-242</w:t>
      </w:r>
    </w:p>
  </w:footnote>
  <w:footnote w:id="313">
    <w:p w14:paraId="0010D5A6" w14:textId="77777777" w:rsidR="003B65A6" w:rsidRDefault="003B65A6" w:rsidP="003B65A6">
      <w:pPr>
        <w:pStyle w:val="FootnoteText"/>
      </w:pPr>
      <w:r>
        <w:rPr>
          <w:rStyle w:val="FootnoteReference"/>
        </w:rPr>
        <w:footnoteRef/>
      </w:r>
      <w:r>
        <w:t xml:space="preserve"> </w:t>
      </w:r>
      <w:r>
        <w:tab/>
        <w:t>T242</w:t>
      </w:r>
    </w:p>
  </w:footnote>
  <w:footnote w:id="314">
    <w:p w14:paraId="1A9F4AB8" w14:textId="77777777" w:rsidR="00E01BAB" w:rsidRDefault="00E01BAB" w:rsidP="00E01BAB">
      <w:pPr>
        <w:pStyle w:val="FootnoteText"/>
        <w:spacing w:line="240" w:lineRule="auto"/>
        <w:ind w:left="720" w:hanging="720"/>
        <w:jc w:val="left"/>
      </w:pPr>
      <w:r>
        <w:rPr>
          <w:rStyle w:val="FootnoteReference"/>
        </w:rPr>
        <w:footnoteRef/>
      </w:r>
      <w:r>
        <w:t xml:space="preserve"> </w:t>
      </w:r>
      <w:r>
        <w:tab/>
        <w:t>CB 1956, paragraph 6</w:t>
      </w:r>
    </w:p>
  </w:footnote>
  <w:footnote w:id="315">
    <w:p w14:paraId="595E685A" w14:textId="77777777" w:rsidR="002C5A94" w:rsidRDefault="002C5A94" w:rsidP="002C5A94">
      <w:pPr>
        <w:pStyle w:val="FootnoteText"/>
      </w:pPr>
      <w:r>
        <w:rPr>
          <w:rStyle w:val="FootnoteReference"/>
        </w:rPr>
        <w:footnoteRef/>
      </w:r>
      <w:r>
        <w:t xml:space="preserve"> </w:t>
      </w:r>
      <w:r>
        <w:tab/>
        <w:t>T234, L2-5</w:t>
      </w:r>
    </w:p>
  </w:footnote>
  <w:footnote w:id="316">
    <w:p w14:paraId="73009C93" w14:textId="77777777" w:rsidR="00B8131F" w:rsidRDefault="00B8131F" w:rsidP="00B8131F">
      <w:pPr>
        <w:pStyle w:val="FootnoteText"/>
        <w:spacing w:line="240" w:lineRule="auto"/>
        <w:ind w:left="720" w:hanging="720"/>
        <w:jc w:val="left"/>
      </w:pPr>
      <w:r>
        <w:rPr>
          <w:rStyle w:val="FootnoteReference"/>
        </w:rPr>
        <w:footnoteRef/>
      </w:r>
      <w:r>
        <w:t xml:space="preserve"> </w:t>
      </w:r>
      <w:r>
        <w:tab/>
        <w:t>CB 2450</w:t>
      </w:r>
    </w:p>
  </w:footnote>
  <w:footnote w:id="317">
    <w:p w14:paraId="6D6921E5" w14:textId="77777777" w:rsidR="00CC4F39" w:rsidRDefault="00CC4F39" w:rsidP="00CC4F39">
      <w:pPr>
        <w:pStyle w:val="FootnoteText"/>
        <w:spacing w:line="240" w:lineRule="auto"/>
        <w:ind w:left="720" w:hanging="720"/>
        <w:jc w:val="left"/>
      </w:pPr>
      <w:r>
        <w:rPr>
          <w:rStyle w:val="FootnoteReference"/>
        </w:rPr>
        <w:footnoteRef/>
      </w:r>
      <w:r>
        <w:t xml:space="preserve"> </w:t>
      </w:r>
      <w:r>
        <w:tab/>
        <w:t>CB 2453</w:t>
      </w:r>
    </w:p>
  </w:footnote>
  <w:footnote w:id="318">
    <w:p w14:paraId="7088C494" w14:textId="5DC0A124" w:rsidR="00B82E29" w:rsidRDefault="00B82E29" w:rsidP="00B82E29">
      <w:pPr>
        <w:pStyle w:val="FootnoteText"/>
        <w:ind w:left="0" w:firstLine="0"/>
      </w:pPr>
      <w:r>
        <w:rPr>
          <w:rStyle w:val="FootnoteReference"/>
        </w:rPr>
        <w:footnoteRef/>
      </w:r>
      <w:r>
        <w:tab/>
      </w:r>
      <w:r w:rsidR="00C37793">
        <w:t xml:space="preserve">That is </w:t>
      </w:r>
      <w:r>
        <w:t>in relation to the management of Upland Sandpiper:  see T308, L22-30</w:t>
      </w:r>
    </w:p>
  </w:footnote>
  <w:footnote w:id="319">
    <w:p w14:paraId="4E68E334" w14:textId="41F2C9EE" w:rsidR="00360C4A" w:rsidRDefault="00360C4A">
      <w:pPr>
        <w:pStyle w:val="FootnoteText"/>
      </w:pPr>
      <w:r>
        <w:rPr>
          <w:rStyle w:val="FootnoteReference"/>
        </w:rPr>
        <w:footnoteRef/>
      </w:r>
      <w:r>
        <w:t xml:space="preserve"> </w:t>
      </w:r>
      <w:r>
        <w:tab/>
        <w:t xml:space="preserve">Affidavit </w:t>
      </w:r>
      <w:r w:rsidR="00CC4F39">
        <w:t xml:space="preserve">of </w:t>
      </w:r>
      <w:r>
        <w:t xml:space="preserve">Farina Abedini affirmed </w:t>
      </w:r>
      <w:r w:rsidR="009F52E4">
        <w:t>25 July 2021</w:t>
      </w:r>
      <w:r>
        <w:t>, paragraph 41</w:t>
      </w:r>
      <w:r w:rsidR="00C37793">
        <w:t xml:space="preserve">, </w:t>
      </w:r>
      <w:r>
        <w:t>CB  2040</w:t>
      </w:r>
    </w:p>
  </w:footnote>
  <w:footnote w:id="320">
    <w:p w14:paraId="6FA2DE90" w14:textId="591AF377" w:rsidR="00CE4A6A" w:rsidRDefault="00CE4A6A">
      <w:pPr>
        <w:pStyle w:val="FootnoteText"/>
      </w:pPr>
      <w:r>
        <w:rPr>
          <w:rStyle w:val="FootnoteReference"/>
        </w:rPr>
        <w:footnoteRef/>
      </w:r>
      <w:r>
        <w:t xml:space="preserve"> </w:t>
      </w:r>
      <w:r>
        <w:tab/>
        <w:t>T121, L7</w:t>
      </w:r>
      <w:r w:rsidR="008A089A">
        <w:t>-8; T242, L23-30</w:t>
      </w:r>
    </w:p>
  </w:footnote>
  <w:footnote w:id="321">
    <w:p w14:paraId="07048B4C" w14:textId="77777777" w:rsidR="00D55881" w:rsidRDefault="00D55881" w:rsidP="00D55881">
      <w:pPr>
        <w:pStyle w:val="FootnoteText"/>
      </w:pPr>
      <w:r>
        <w:rPr>
          <w:rStyle w:val="FootnoteReference"/>
        </w:rPr>
        <w:footnoteRef/>
      </w:r>
      <w:r>
        <w:t xml:space="preserve"> </w:t>
      </w:r>
      <w:r>
        <w:tab/>
        <w:t>T238, L22-25</w:t>
      </w:r>
    </w:p>
  </w:footnote>
  <w:footnote w:id="322">
    <w:p w14:paraId="5460A0F3" w14:textId="77777777" w:rsidR="00D55881" w:rsidRDefault="00D55881" w:rsidP="00D55881">
      <w:pPr>
        <w:pStyle w:val="FootnoteText"/>
      </w:pPr>
      <w:r>
        <w:rPr>
          <w:rStyle w:val="FootnoteReference"/>
        </w:rPr>
        <w:footnoteRef/>
      </w:r>
      <w:r>
        <w:t xml:space="preserve"> </w:t>
      </w:r>
      <w:r>
        <w:tab/>
        <w:t>T238, L26-27</w:t>
      </w:r>
    </w:p>
  </w:footnote>
  <w:footnote w:id="323">
    <w:p w14:paraId="7184DD3D" w14:textId="77777777" w:rsidR="00132155" w:rsidRDefault="00132155" w:rsidP="00132155">
      <w:pPr>
        <w:pStyle w:val="FootnoteText"/>
      </w:pPr>
      <w:r>
        <w:rPr>
          <w:rStyle w:val="FootnoteReference"/>
        </w:rPr>
        <w:footnoteRef/>
      </w:r>
      <w:r>
        <w:t xml:space="preserve"> </w:t>
      </w:r>
      <w:r>
        <w:tab/>
        <w:t>T239, L1-18</w:t>
      </w:r>
    </w:p>
  </w:footnote>
  <w:footnote w:id="324">
    <w:p w14:paraId="434FBBAD" w14:textId="1019E227" w:rsidR="00161A1D" w:rsidRDefault="00161A1D">
      <w:pPr>
        <w:pStyle w:val="FootnoteText"/>
      </w:pPr>
      <w:r>
        <w:rPr>
          <w:rStyle w:val="FootnoteReference"/>
        </w:rPr>
        <w:footnoteRef/>
      </w:r>
      <w:r>
        <w:t xml:space="preserve"> </w:t>
      </w:r>
      <w:r>
        <w:tab/>
        <w:t>CB</w:t>
      </w:r>
      <w:r w:rsidR="00C37793">
        <w:t xml:space="preserve"> </w:t>
      </w:r>
      <w:r>
        <w:t>2626-2629</w:t>
      </w:r>
    </w:p>
  </w:footnote>
  <w:footnote w:id="325">
    <w:p w14:paraId="271FBD92" w14:textId="7B8CBF9C" w:rsidR="00E9424C" w:rsidRDefault="00E9424C" w:rsidP="00E9424C">
      <w:pPr>
        <w:pStyle w:val="FootnoteText"/>
      </w:pPr>
      <w:r>
        <w:rPr>
          <w:rStyle w:val="FootnoteReference"/>
        </w:rPr>
        <w:footnoteRef/>
      </w:r>
      <w:r>
        <w:t xml:space="preserve"> </w:t>
      </w:r>
      <w:r>
        <w:tab/>
        <w:t>CB 2</w:t>
      </w:r>
      <w:r w:rsidR="001565E4">
        <w:t>1</w:t>
      </w:r>
      <w:r>
        <w:t>-23</w:t>
      </w:r>
    </w:p>
  </w:footnote>
  <w:footnote w:id="326">
    <w:p w14:paraId="2EED69C8" w14:textId="744A9F57" w:rsidR="006F6C6B" w:rsidRDefault="006F6C6B" w:rsidP="006F6C6B">
      <w:pPr>
        <w:pStyle w:val="FootnoteText"/>
        <w:ind w:left="709" w:hanging="709"/>
      </w:pPr>
      <w:r>
        <w:rPr>
          <w:rStyle w:val="FootnoteReference"/>
        </w:rPr>
        <w:footnoteRef/>
      </w:r>
      <w:r>
        <w:t xml:space="preserve"> </w:t>
      </w:r>
      <w:r>
        <w:tab/>
        <w:t>Paragraph 5, affidavit of Max Donnelly sworn 29 January 2020;  see also Recital A, CB 2536;  paragraph 7</w:t>
      </w:r>
      <w:r w:rsidR="00AB0B9F">
        <w:t>,</w:t>
      </w:r>
      <w:r>
        <w:t xml:space="preserve"> affidavit of Anna Duran affirmed 10 May 2021, CB 1926</w:t>
      </w:r>
    </w:p>
  </w:footnote>
  <w:footnote w:id="327">
    <w:p w14:paraId="547DBB97" w14:textId="26C6801D" w:rsidR="0061587A" w:rsidRDefault="0061587A" w:rsidP="006F6C6B">
      <w:pPr>
        <w:pStyle w:val="FootnoteText"/>
        <w:ind w:left="709" w:hanging="709"/>
      </w:pPr>
      <w:r>
        <w:rPr>
          <w:rStyle w:val="FootnoteReference"/>
        </w:rPr>
        <w:footnoteRef/>
      </w:r>
      <w:r>
        <w:t xml:space="preserve"> </w:t>
      </w:r>
      <w:r>
        <w:tab/>
      </w:r>
      <w:r w:rsidR="006F6C6B">
        <w:t xml:space="preserve">Paragraph 6, affidavit of Max Donnelly sworn 29 January 2020;  see also </w:t>
      </w:r>
      <w:r>
        <w:t>Recital B, CB 2563</w:t>
      </w:r>
      <w:r w:rsidR="00D5021E">
        <w:t>;  paragraph 8 affidavit of Anna Duran affirmed 10 May 2021, CB 1926</w:t>
      </w:r>
    </w:p>
  </w:footnote>
  <w:footnote w:id="328">
    <w:p w14:paraId="29829132" w14:textId="1669D2BE" w:rsidR="00D5021E" w:rsidRDefault="00D5021E">
      <w:pPr>
        <w:pStyle w:val="FootnoteText"/>
      </w:pPr>
      <w:r>
        <w:rPr>
          <w:rStyle w:val="FootnoteReference"/>
        </w:rPr>
        <w:footnoteRef/>
      </w:r>
      <w:r>
        <w:t xml:space="preserve"> </w:t>
      </w:r>
      <w:r>
        <w:tab/>
        <w:t>paragraph 9 affidavit of Anna Duran affirmed 10 May 2021, CB 1926</w:t>
      </w:r>
    </w:p>
  </w:footnote>
  <w:footnote w:id="329">
    <w:p w14:paraId="73B7FC0E" w14:textId="09F416FE" w:rsidR="00EA53B3" w:rsidRDefault="00EA53B3">
      <w:pPr>
        <w:pStyle w:val="FootnoteText"/>
      </w:pPr>
      <w:r>
        <w:rPr>
          <w:rStyle w:val="FootnoteReference"/>
        </w:rPr>
        <w:footnoteRef/>
      </w:r>
      <w:r>
        <w:t xml:space="preserve"> </w:t>
      </w:r>
      <w:r>
        <w:tab/>
      </w:r>
      <w:r w:rsidR="00FC1FB1">
        <w:t>A</w:t>
      </w:r>
      <w:r>
        <w:t xml:space="preserve">ffidavit of Anna Duran affirmed 10 May 2021, </w:t>
      </w:r>
      <w:r w:rsidR="00FC1FB1">
        <w:t xml:space="preserve">paragraph 11, </w:t>
      </w:r>
      <w:r>
        <w:t>CB 1927 and 1934-1935</w:t>
      </w:r>
    </w:p>
  </w:footnote>
  <w:footnote w:id="330">
    <w:p w14:paraId="23C261FC" w14:textId="298CF5AC" w:rsidR="00EA53B3" w:rsidRDefault="00EA53B3">
      <w:pPr>
        <w:pStyle w:val="FootnoteText"/>
      </w:pPr>
      <w:r>
        <w:rPr>
          <w:rStyle w:val="FootnoteReference"/>
        </w:rPr>
        <w:footnoteRef/>
      </w:r>
      <w:r>
        <w:t xml:space="preserve"> </w:t>
      </w:r>
      <w:r>
        <w:tab/>
      </w:r>
      <w:r w:rsidR="00FC1FB1">
        <w:t>A</w:t>
      </w:r>
      <w:r>
        <w:t xml:space="preserve">ffidavit of Anna Duran affirmed 10 May 2021, </w:t>
      </w:r>
      <w:r w:rsidR="00FC1FB1">
        <w:t xml:space="preserve">paragraph 10, </w:t>
      </w:r>
      <w:r>
        <w:t>CB 1927</w:t>
      </w:r>
    </w:p>
  </w:footnote>
  <w:footnote w:id="331">
    <w:p w14:paraId="641BF474" w14:textId="2A895A67" w:rsidR="00B44356" w:rsidRDefault="00B44356" w:rsidP="00174EA3">
      <w:pPr>
        <w:pStyle w:val="FootnoteText"/>
        <w:ind w:left="709" w:hanging="709"/>
      </w:pPr>
      <w:r>
        <w:rPr>
          <w:rStyle w:val="FootnoteReference"/>
        </w:rPr>
        <w:footnoteRef/>
      </w:r>
      <w:r>
        <w:t xml:space="preserve"> </w:t>
      </w:r>
      <w:r>
        <w:tab/>
        <w:t>See for e</w:t>
      </w:r>
      <w:r w:rsidR="00C2011A">
        <w:t xml:space="preserve">xample </w:t>
      </w:r>
      <w:r>
        <w:t>discussion at TT</w:t>
      </w:r>
      <w:r w:rsidR="00174EA3" w:rsidRPr="0099476A">
        <w:t>701-704</w:t>
      </w:r>
      <w:r>
        <w:t xml:space="preserve"> </w:t>
      </w:r>
    </w:p>
  </w:footnote>
  <w:footnote w:id="332">
    <w:p w14:paraId="1CA91EBE" w14:textId="0AEAC672" w:rsidR="00EA53B3" w:rsidRDefault="00EA53B3">
      <w:pPr>
        <w:pStyle w:val="FootnoteText"/>
      </w:pPr>
      <w:r>
        <w:rPr>
          <w:rStyle w:val="FootnoteReference"/>
        </w:rPr>
        <w:footnoteRef/>
      </w:r>
      <w:r>
        <w:t xml:space="preserve"> </w:t>
      </w:r>
      <w:r>
        <w:tab/>
        <w:t>CB 1934</w:t>
      </w:r>
    </w:p>
  </w:footnote>
  <w:footnote w:id="333">
    <w:p w14:paraId="062B1681" w14:textId="4E031E7D" w:rsidR="00EA53B3" w:rsidRDefault="00EA53B3">
      <w:pPr>
        <w:pStyle w:val="FootnoteText"/>
      </w:pPr>
      <w:r>
        <w:rPr>
          <w:rStyle w:val="FootnoteReference"/>
        </w:rPr>
        <w:footnoteRef/>
      </w:r>
      <w:r>
        <w:t xml:space="preserve"> </w:t>
      </w:r>
      <w:r>
        <w:tab/>
      </w:r>
      <w:r w:rsidR="00337FE4">
        <w:t>CB 1938</w:t>
      </w:r>
    </w:p>
  </w:footnote>
  <w:footnote w:id="334">
    <w:p w14:paraId="3F65F29A" w14:textId="122A151C" w:rsidR="00EA53B3" w:rsidRDefault="00EA53B3">
      <w:pPr>
        <w:pStyle w:val="FootnoteText"/>
      </w:pPr>
      <w:r>
        <w:rPr>
          <w:rStyle w:val="FootnoteReference"/>
        </w:rPr>
        <w:footnoteRef/>
      </w:r>
      <w:r>
        <w:t xml:space="preserve"> </w:t>
      </w:r>
      <w:r>
        <w:tab/>
      </w:r>
      <w:r w:rsidR="00DB3DFF">
        <w:t>A</w:t>
      </w:r>
      <w:r>
        <w:t xml:space="preserve">ffidavit of Anna Duran affirmed 10 May 2021, </w:t>
      </w:r>
      <w:r w:rsidR="00DB3DFF">
        <w:t xml:space="preserve">paragraph 12, </w:t>
      </w:r>
      <w:r>
        <w:t>CB 1927</w:t>
      </w:r>
      <w:r w:rsidR="00337FE4">
        <w:t xml:space="preserve"> and 1938</w:t>
      </w:r>
    </w:p>
  </w:footnote>
  <w:footnote w:id="335">
    <w:p w14:paraId="62B99E10" w14:textId="7378988D" w:rsidR="00C665DE" w:rsidRDefault="00C665DE">
      <w:pPr>
        <w:pStyle w:val="FootnoteText"/>
      </w:pPr>
      <w:r>
        <w:rPr>
          <w:rStyle w:val="FootnoteReference"/>
        </w:rPr>
        <w:footnoteRef/>
      </w:r>
      <w:r>
        <w:t xml:space="preserve"> </w:t>
      </w:r>
      <w:r>
        <w:tab/>
      </w:r>
      <w:r w:rsidR="00DB3DFF">
        <w:t>A</w:t>
      </w:r>
      <w:r>
        <w:t xml:space="preserve">ffidavit of Anna Duran affirmed 10 May 2021, </w:t>
      </w:r>
      <w:r w:rsidR="00DB3DFF">
        <w:t xml:space="preserve">paragraph 12, </w:t>
      </w:r>
      <w:r>
        <w:t>CB 1927</w:t>
      </w:r>
    </w:p>
  </w:footnote>
  <w:footnote w:id="336">
    <w:p w14:paraId="3EB891C2" w14:textId="2275AF28" w:rsidR="00337FE4" w:rsidRDefault="00337FE4">
      <w:pPr>
        <w:pStyle w:val="FootnoteText"/>
      </w:pPr>
      <w:r>
        <w:rPr>
          <w:rStyle w:val="FootnoteReference"/>
        </w:rPr>
        <w:footnoteRef/>
      </w:r>
      <w:r>
        <w:t xml:space="preserve"> </w:t>
      </w:r>
      <w:r>
        <w:tab/>
      </w:r>
      <w:r w:rsidR="00DB3DFF">
        <w:t>A</w:t>
      </w:r>
      <w:r>
        <w:t xml:space="preserve">ffidavit of Anna Duran affirmed 10 May 2021, </w:t>
      </w:r>
      <w:r w:rsidR="00DB3DFF">
        <w:t xml:space="preserve">paragraph 13, </w:t>
      </w:r>
      <w:r>
        <w:t xml:space="preserve">CB 1927 </w:t>
      </w:r>
    </w:p>
  </w:footnote>
  <w:footnote w:id="337">
    <w:p w14:paraId="68753AF9" w14:textId="17DCBBC7" w:rsidR="00C76588" w:rsidRDefault="00C76588">
      <w:pPr>
        <w:pStyle w:val="FootnoteText"/>
      </w:pPr>
      <w:r>
        <w:rPr>
          <w:rStyle w:val="FootnoteReference"/>
        </w:rPr>
        <w:footnoteRef/>
      </w:r>
      <w:r>
        <w:t xml:space="preserve"> </w:t>
      </w:r>
      <w:r>
        <w:tab/>
        <w:t xml:space="preserve">CB </w:t>
      </w:r>
      <w:r w:rsidR="006217A9">
        <w:t>2469</w:t>
      </w:r>
    </w:p>
  </w:footnote>
  <w:footnote w:id="338">
    <w:p w14:paraId="0516A8EF" w14:textId="15DF30DC" w:rsidR="006217A9" w:rsidRDefault="006217A9">
      <w:pPr>
        <w:pStyle w:val="FootnoteText"/>
      </w:pPr>
      <w:r>
        <w:rPr>
          <w:rStyle w:val="FootnoteReference"/>
        </w:rPr>
        <w:footnoteRef/>
      </w:r>
      <w:r>
        <w:t xml:space="preserve"> </w:t>
      </w:r>
      <w:r>
        <w:tab/>
        <w:t>CB 2473-2474</w:t>
      </w:r>
    </w:p>
  </w:footnote>
  <w:footnote w:id="339">
    <w:p w14:paraId="1A463306" w14:textId="3E5A0192" w:rsidR="00ED4FE9" w:rsidRDefault="00ED4FE9">
      <w:pPr>
        <w:pStyle w:val="FootnoteText"/>
      </w:pPr>
      <w:r>
        <w:rPr>
          <w:rStyle w:val="FootnoteReference"/>
        </w:rPr>
        <w:footnoteRef/>
      </w:r>
      <w:r>
        <w:t xml:space="preserve"> </w:t>
      </w:r>
      <w:r>
        <w:tab/>
        <w:t>CB 2471</w:t>
      </w:r>
    </w:p>
  </w:footnote>
  <w:footnote w:id="340">
    <w:p w14:paraId="153F6AF7" w14:textId="42A8648F" w:rsidR="00307900" w:rsidRDefault="00307900">
      <w:pPr>
        <w:pStyle w:val="FootnoteText"/>
      </w:pPr>
      <w:r>
        <w:rPr>
          <w:rStyle w:val="FootnoteReference"/>
        </w:rPr>
        <w:footnoteRef/>
      </w:r>
      <w:r w:rsidR="0004014E">
        <w:t xml:space="preserve"> </w:t>
      </w:r>
      <w:r w:rsidR="0004014E">
        <w:tab/>
      </w:r>
      <w:r>
        <w:t>CB 1942-1943</w:t>
      </w:r>
    </w:p>
  </w:footnote>
  <w:footnote w:id="341">
    <w:p w14:paraId="3A8C296E" w14:textId="17CD4D40" w:rsidR="00CE599E" w:rsidRDefault="00CE599E">
      <w:pPr>
        <w:pStyle w:val="FootnoteText"/>
      </w:pPr>
      <w:r>
        <w:rPr>
          <w:rStyle w:val="FootnoteReference"/>
        </w:rPr>
        <w:footnoteRef/>
      </w:r>
      <w:r>
        <w:t xml:space="preserve"> </w:t>
      </w:r>
      <w:r>
        <w:tab/>
        <w:t xml:space="preserve">CB 22, </w:t>
      </w:r>
      <w:r w:rsidR="008A409B">
        <w:t>O</w:t>
      </w:r>
      <w:r>
        <w:t>rder 4</w:t>
      </w:r>
    </w:p>
  </w:footnote>
  <w:footnote w:id="342">
    <w:p w14:paraId="2CFCFBFF" w14:textId="3DF419A5" w:rsidR="00D14646" w:rsidRDefault="00D14646">
      <w:pPr>
        <w:pStyle w:val="FootnoteText"/>
      </w:pPr>
      <w:r>
        <w:rPr>
          <w:rStyle w:val="FootnoteReference"/>
        </w:rPr>
        <w:footnoteRef/>
      </w:r>
      <w:r>
        <w:t xml:space="preserve"> </w:t>
      </w:r>
      <w:r>
        <w:tab/>
        <w:t>CB 25</w:t>
      </w:r>
    </w:p>
  </w:footnote>
  <w:footnote w:id="343">
    <w:p w14:paraId="085248C7" w14:textId="06664B1C" w:rsidR="00D14646" w:rsidRDefault="00D14646">
      <w:pPr>
        <w:pStyle w:val="FootnoteText"/>
      </w:pPr>
      <w:r>
        <w:rPr>
          <w:rStyle w:val="FootnoteReference"/>
        </w:rPr>
        <w:footnoteRef/>
      </w:r>
      <w:r>
        <w:t xml:space="preserve"> </w:t>
      </w:r>
      <w:r>
        <w:tab/>
      </w:r>
      <w:r w:rsidRPr="00D14646">
        <w:rPr>
          <w:i/>
          <w:iCs/>
        </w:rPr>
        <w:t>Ibid</w:t>
      </w:r>
    </w:p>
  </w:footnote>
  <w:footnote w:id="344">
    <w:p w14:paraId="520C4B9B" w14:textId="66D76D72" w:rsidR="00C76588" w:rsidRDefault="00C76588" w:rsidP="00817FCE">
      <w:pPr>
        <w:pStyle w:val="FootnoteText"/>
        <w:ind w:left="709" w:hanging="709"/>
      </w:pPr>
      <w:r>
        <w:rPr>
          <w:rStyle w:val="FootnoteReference"/>
        </w:rPr>
        <w:footnoteRef/>
      </w:r>
      <w:r>
        <w:t xml:space="preserve"> </w:t>
      </w:r>
      <w:r>
        <w:tab/>
      </w:r>
      <w:r w:rsidR="00595158">
        <w:t xml:space="preserve">See </w:t>
      </w:r>
      <w:r>
        <w:t>CB</w:t>
      </w:r>
      <w:r w:rsidR="00C2011A">
        <w:t xml:space="preserve"> </w:t>
      </w:r>
      <w:r>
        <w:t>24</w:t>
      </w:r>
      <w:r w:rsidR="00607A4E">
        <w:t>99</w:t>
      </w:r>
      <w:r>
        <w:t>-25</w:t>
      </w:r>
      <w:r w:rsidR="00607A4E">
        <w:t>02</w:t>
      </w:r>
      <w:r w:rsidR="00595158">
        <w:t xml:space="preserve">;  see also Recital D to the Deed of Settlement dated October 2020, </w:t>
      </w:r>
      <w:r w:rsidR="00595158" w:rsidRPr="0061587A">
        <w:t>CB</w:t>
      </w:r>
      <w:r w:rsidR="00595158">
        <w:t xml:space="preserve"> 2536; Affidavit of Max Donnelly sworn 28 May 2021, paragraph 7, CB 2480</w:t>
      </w:r>
    </w:p>
  </w:footnote>
  <w:footnote w:id="345">
    <w:p w14:paraId="23C15C91" w14:textId="346A0890" w:rsidR="00607A4E" w:rsidRDefault="00607A4E">
      <w:pPr>
        <w:pStyle w:val="FootnoteText"/>
      </w:pPr>
      <w:r>
        <w:rPr>
          <w:rStyle w:val="FootnoteReference"/>
        </w:rPr>
        <w:footnoteRef/>
      </w:r>
      <w:r>
        <w:t xml:space="preserve"> </w:t>
      </w:r>
      <w:r>
        <w:tab/>
        <w:t>CB 2500</w:t>
      </w:r>
    </w:p>
  </w:footnote>
  <w:footnote w:id="346">
    <w:p w14:paraId="61B17C56" w14:textId="7AB1B56A" w:rsidR="00AC4A61" w:rsidRDefault="00AC4A61" w:rsidP="0015419D">
      <w:pPr>
        <w:pStyle w:val="FootnoteText"/>
        <w:ind w:left="709" w:hanging="709"/>
      </w:pPr>
      <w:r>
        <w:rPr>
          <w:rStyle w:val="FootnoteReference"/>
        </w:rPr>
        <w:footnoteRef/>
      </w:r>
      <w:r>
        <w:t xml:space="preserve"> </w:t>
      </w:r>
      <w:r>
        <w:tab/>
        <w:t>Affidavit of Max Donnelly sworn 29 January 2020, paragraph 12, CB 2472</w:t>
      </w:r>
      <w:r w:rsidR="00EC5D78">
        <w:t>;  Recital G to the Deed of Settlement dated October 2020</w:t>
      </w:r>
    </w:p>
  </w:footnote>
  <w:footnote w:id="347">
    <w:p w14:paraId="09D073D9" w14:textId="1F66E02A" w:rsidR="008734D2" w:rsidRDefault="008734D2">
      <w:pPr>
        <w:pStyle w:val="FootnoteText"/>
      </w:pPr>
      <w:r>
        <w:rPr>
          <w:rStyle w:val="FootnoteReference"/>
        </w:rPr>
        <w:footnoteRef/>
      </w:r>
      <w:r>
        <w:t xml:space="preserve"> </w:t>
      </w:r>
      <w:r>
        <w:tab/>
        <w:t>CB 2493</w:t>
      </w:r>
    </w:p>
  </w:footnote>
  <w:footnote w:id="348">
    <w:p w14:paraId="25736BD4" w14:textId="71C27AD4" w:rsidR="00E4693C" w:rsidRDefault="00E4693C" w:rsidP="00E4693C">
      <w:pPr>
        <w:pStyle w:val="FootnoteText"/>
        <w:ind w:left="0" w:firstLine="0"/>
      </w:pPr>
      <w:r>
        <w:rPr>
          <w:rStyle w:val="FootnoteReference"/>
        </w:rPr>
        <w:footnoteRef/>
      </w:r>
      <w:r>
        <w:tab/>
        <w:t>CB</w:t>
      </w:r>
      <w:r w:rsidR="00E05534">
        <w:t xml:space="preserve"> </w:t>
      </w:r>
      <w:r>
        <w:t>2497</w:t>
      </w:r>
    </w:p>
  </w:footnote>
  <w:footnote w:id="349">
    <w:p w14:paraId="68FAD76A" w14:textId="4CEF066F" w:rsidR="008734D2" w:rsidRDefault="008734D2">
      <w:pPr>
        <w:pStyle w:val="FootnoteText"/>
      </w:pPr>
      <w:r>
        <w:rPr>
          <w:rStyle w:val="FootnoteReference"/>
        </w:rPr>
        <w:footnoteRef/>
      </w:r>
      <w:r>
        <w:t xml:space="preserve"> </w:t>
      </w:r>
      <w:r>
        <w:tab/>
        <w:t>CB</w:t>
      </w:r>
      <w:r w:rsidR="00E05534">
        <w:t xml:space="preserve"> </w:t>
      </w:r>
      <w:r>
        <w:t>2501 and 2503</w:t>
      </w:r>
    </w:p>
  </w:footnote>
  <w:footnote w:id="350">
    <w:p w14:paraId="7658FB3E" w14:textId="0E5D140A" w:rsidR="0076405F" w:rsidRDefault="0076405F">
      <w:pPr>
        <w:pStyle w:val="FootnoteText"/>
      </w:pPr>
      <w:r>
        <w:rPr>
          <w:rStyle w:val="FootnoteReference"/>
        </w:rPr>
        <w:footnoteRef/>
      </w:r>
      <w:r>
        <w:t xml:space="preserve"> </w:t>
      </w:r>
      <w:r>
        <w:tab/>
        <w:t>CB 2504</w:t>
      </w:r>
    </w:p>
  </w:footnote>
  <w:footnote w:id="351">
    <w:p w14:paraId="610CB98B" w14:textId="1A251A4F" w:rsidR="0076405F" w:rsidRDefault="0076405F">
      <w:pPr>
        <w:pStyle w:val="FootnoteText"/>
      </w:pPr>
      <w:r>
        <w:rPr>
          <w:rStyle w:val="FootnoteReference"/>
        </w:rPr>
        <w:footnoteRef/>
      </w:r>
      <w:r>
        <w:t xml:space="preserve"> </w:t>
      </w:r>
      <w:r>
        <w:tab/>
        <w:t>CB 2505</w:t>
      </w:r>
    </w:p>
  </w:footnote>
  <w:footnote w:id="352">
    <w:p w14:paraId="3FD3B314" w14:textId="6BC89B25" w:rsidR="00D25969" w:rsidRDefault="00D25969">
      <w:pPr>
        <w:pStyle w:val="FootnoteText"/>
      </w:pPr>
      <w:r>
        <w:rPr>
          <w:rStyle w:val="FootnoteReference"/>
        </w:rPr>
        <w:footnoteRef/>
      </w:r>
      <w:r>
        <w:t xml:space="preserve"> </w:t>
      </w:r>
      <w:r>
        <w:tab/>
        <w:t>CB 2506-2507</w:t>
      </w:r>
    </w:p>
  </w:footnote>
  <w:footnote w:id="353">
    <w:p w14:paraId="2668524E" w14:textId="32388611" w:rsidR="00D25969" w:rsidRDefault="00D25969">
      <w:pPr>
        <w:pStyle w:val="FootnoteText"/>
      </w:pPr>
      <w:r>
        <w:rPr>
          <w:rStyle w:val="FootnoteReference"/>
        </w:rPr>
        <w:footnoteRef/>
      </w:r>
      <w:r>
        <w:t xml:space="preserve"> </w:t>
      </w:r>
      <w:r>
        <w:tab/>
        <w:t>CB 2508</w:t>
      </w:r>
    </w:p>
  </w:footnote>
  <w:footnote w:id="354">
    <w:p w14:paraId="7CC95B6A" w14:textId="502F5E77" w:rsidR="00FA02CD" w:rsidRDefault="00FA02CD">
      <w:pPr>
        <w:pStyle w:val="FootnoteText"/>
      </w:pPr>
      <w:r>
        <w:rPr>
          <w:rStyle w:val="FootnoteReference"/>
        </w:rPr>
        <w:footnoteRef/>
      </w:r>
      <w:r>
        <w:t xml:space="preserve"> </w:t>
      </w:r>
      <w:r>
        <w:tab/>
        <w:t>CB 2509</w:t>
      </w:r>
    </w:p>
  </w:footnote>
  <w:footnote w:id="355">
    <w:p w14:paraId="3AB97DCD" w14:textId="3FFC9866" w:rsidR="00FA02CD" w:rsidRDefault="00FA02CD">
      <w:pPr>
        <w:pStyle w:val="FootnoteText"/>
      </w:pPr>
      <w:r>
        <w:rPr>
          <w:rStyle w:val="FootnoteReference"/>
        </w:rPr>
        <w:footnoteRef/>
      </w:r>
      <w:r>
        <w:t xml:space="preserve"> </w:t>
      </w:r>
      <w:r>
        <w:tab/>
        <w:t>CB 2514</w:t>
      </w:r>
    </w:p>
  </w:footnote>
  <w:footnote w:id="356">
    <w:p w14:paraId="5143801B" w14:textId="77777777" w:rsidR="00000325" w:rsidRDefault="00000325" w:rsidP="00000325">
      <w:pPr>
        <w:pStyle w:val="FootnoteText"/>
      </w:pPr>
      <w:r>
        <w:rPr>
          <w:rStyle w:val="FootnoteReference"/>
        </w:rPr>
        <w:footnoteRef/>
      </w:r>
      <w:r>
        <w:t xml:space="preserve"> </w:t>
      </w:r>
      <w:r>
        <w:tab/>
        <w:t>CB 2515-2533</w:t>
      </w:r>
    </w:p>
  </w:footnote>
  <w:footnote w:id="357">
    <w:p w14:paraId="40500A1C" w14:textId="0E899AF2" w:rsidR="008424FD" w:rsidRDefault="008424FD">
      <w:pPr>
        <w:pStyle w:val="FootnoteText"/>
      </w:pPr>
      <w:r>
        <w:rPr>
          <w:rStyle w:val="FootnoteReference"/>
        </w:rPr>
        <w:footnoteRef/>
      </w:r>
      <w:r>
        <w:t xml:space="preserve"> </w:t>
      </w:r>
      <w:r>
        <w:tab/>
        <w:t>CB 2518</w:t>
      </w:r>
      <w:r w:rsidR="00304502">
        <w:t>-</w:t>
      </w:r>
      <w:r>
        <w:t>2519</w:t>
      </w:r>
      <w:r w:rsidR="00304502">
        <w:t>; CB 2558</w:t>
      </w:r>
    </w:p>
  </w:footnote>
  <w:footnote w:id="358">
    <w:p w14:paraId="023F7885" w14:textId="0DFA600D" w:rsidR="0035132C" w:rsidRDefault="0035132C">
      <w:pPr>
        <w:pStyle w:val="FootnoteText"/>
      </w:pPr>
      <w:r>
        <w:rPr>
          <w:rStyle w:val="FootnoteReference"/>
        </w:rPr>
        <w:footnoteRef/>
      </w:r>
      <w:r>
        <w:t xml:space="preserve"> </w:t>
      </w:r>
      <w:r>
        <w:tab/>
      </w:r>
      <w:r w:rsidR="00ED4FE9">
        <w:t xml:space="preserve">Affidavit of Max Donnelly sworn 28 May 2021, </w:t>
      </w:r>
      <w:r w:rsidR="00AC4A61">
        <w:t xml:space="preserve">paragraph 11, </w:t>
      </w:r>
      <w:r w:rsidR="00ED4FE9">
        <w:t>CB 248</w:t>
      </w:r>
      <w:r w:rsidR="00AC4A61">
        <w:t>1</w:t>
      </w:r>
      <w:r w:rsidR="00ED4FE9">
        <w:t xml:space="preserve">;  see also </w:t>
      </w:r>
      <w:r>
        <w:t>CB 2608</w:t>
      </w:r>
    </w:p>
  </w:footnote>
  <w:footnote w:id="359">
    <w:p w14:paraId="2777409C" w14:textId="7871CA36" w:rsidR="005852B2" w:rsidRDefault="005852B2" w:rsidP="006637A6">
      <w:pPr>
        <w:pStyle w:val="FootnoteText"/>
        <w:ind w:left="709" w:hanging="709"/>
      </w:pPr>
      <w:r>
        <w:rPr>
          <w:rStyle w:val="FootnoteReference"/>
        </w:rPr>
        <w:footnoteRef/>
      </w:r>
      <w:r>
        <w:t xml:space="preserve"> </w:t>
      </w:r>
      <w:r>
        <w:tab/>
      </w:r>
      <w:r w:rsidRPr="001D0F28">
        <w:rPr>
          <w:i/>
          <w:iCs/>
        </w:rPr>
        <w:t xml:space="preserve">Jess v McNiven, </w:t>
      </w:r>
      <w:r w:rsidR="00A67381">
        <w:rPr>
          <w:i/>
          <w:iCs/>
        </w:rPr>
        <w:t>i</w:t>
      </w:r>
      <w:r w:rsidRPr="001D0F28">
        <w:rPr>
          <w:i/>
          <w:iCs/>
        </w:rPr>
        <w:t>n the matter of McNiven (No 2)</w:t>
      </w:r>
      <w:r>
        <w:t xml:space="preserve"> [2022] FCA 446, per Anastassiou J at </w:t>
      </w:r>
      <w:r w:rsidR="00A67381">
        <w:t xml:space="preserve">paragraphs </w:t>
      </w:r>
      <w:r>
        <w:t>[150]-[156], [178]</w:t>
      </w:r>
      <w:r w:rsidR="00A67381">
        <w:t xml:space="preserve"> and</w:t>
      </w:r>
      <w:r>
        <w:t xml:space="preserve"> [188], in the context of the </w:t>
      </w:r>
      <w:r w:rsidRPr="001D0F28">
        <w:rPr>
          <w:i/>
          <w:iCs/>
        </w:rPr>
        <w:t>Bankruptcy Act</w:t>
      </w:r>
      <w:r>
        <w:t xml:space="preserve"> 1966 </w:t>
      </w:r>
      <w:r w:rsidR="000C5826">
        <w:t>(Cth)</w:t>
      </w:r>
    </w:p>
  </w:footnote>
  <w:footnote w:id="360">
    <w:p w14:paraId="24F65CB1" w14:textId="6D60F3B2" w:rsidR="005852B2" w:rsidRDefault="005852B2" w:rsidP="005852B2">
      <w:pPr>
        <w:pStyle w:val="FootnoteText"/>
      </w:pPr>
      <w:r>
        <w:rPr>
          <w:rStyle w:val="FootnoteReference"/>
        </w:rPr>
        <w:footnoteRef/>
      </w:r>
      <w:r>
        <w:t xml:space="preserve"> </w:t>
      </w:r>
      <w:r>
        <w:tab/>
        <w:t>CB 2507</w:t>
      </w:r>
    </w:p>
  </w:footnote>
  <w:footnote w:id="361">
    <w:p w14:paraId="1A4EB8BC" w14:textId="77777777" w:rsidR="005852B2" w:rsidRDefault="005852B2" w:rsidP="005852B2">
      <w:pPr>
        <w:pStyle w:val="FootnoteText"/>
        <w:ind w:left="0" w:firstLine="0"/>
      </w:pPr>
      <w:r>
        <w:rPr>
          <w:rStyle w:val="FootnoteReference"/>
        </w:rPr>
        <w:footnoteRef/>
      </w:r>
      <w:r>
        <w:tab/>
        <w:t>CB 2554</w:t>
      </w:r>
    </w:p>
  </w:footnote>
  <w:footnote w:id="362">
    <w:p w14:paraId="5911D43F" w14:textId="77777777" w:rsidR="005852B2" w:rsidRDefault="005852B2" w:rsidP="005852B2">
      <w:pPr>
        <w:pStyle w:val="FootnoteText"/>
      </w:pPr>
      <w:r>
        <w:rPr>
          <w:rStyle w:val="FootnoteReference"/>
        </w:rPr>
        <w:footnoteRef/>
      </w:r>
      <w:r>
        <w:t xml:space="preserve"> </w:t>
      </w:r>
      <w:r>
        <w:tab/>
        <w:t>CB 2568, CB 1954</w:t>
      </w:r>
    </w:p>
  </w:footnote>
  <w:footnote w:id="363">
    <w:p w14:paraId="1C084776" w14:textId="77777777" w:rsidR="005852B2" w:rsidRDefault="005852B2" w:rsidP="005852B2">
      <w:pPr>
        <w:pStyle w:val="FootnoteText"/>
      </w:pPr>
      <w:r>
        <w:rPr>
          <w:rStyle w:val="FootnoteReference"/>
        </w:rPr>
        <w:footnoteRef/>
      </w:r>
      <w:r>
        <w:t xml:space="preserve"> </w:t>
      </w:r>
      <w:r>
        <w:tab/>
        <w:t>CB 2578</w:t>
      </w:r>
    </w:p>
  </w:footnote>
  <w:footnote w:id="364">
    <w:p w14:paraId="0744FDC1" w14:textId="59437A0F" w:rsidR="00817FCE" w:rsidRDefault="00817FCE">
      <w:pPr>
        <w:pStyle w:val="FootnoteText"/>
      </w:pPr>
      <w:r>
        <w:rPr>
          <w:rStyle w:val="FootnoteReference"/>
        </w:rPr>
        <w:footnoteRef/>
      </w:r>
      <w:r>
        <w:t xml:space="preserve"> </w:t>
      </w:r>
      <w:r>
        <w:tab/>
        <w:t>See Recital E, CB</w:t>
      </w:r>
      <w:r w:rsidR="00F212F3">
        <w:t xml:space="preserve"> </w:t>
      </w:r>
      <w:r>
        <w:t>2536-2537</w:t>
      </w:r>
    </w:p>
  </w:footnote>
  <w:footnote w:id="365">
    <w:p w14:paraId="04AA33CA" w14:textId="77777777" w:rsidR="005852B2" w:rsidRDefault="005852B2" w:rsidP="005852B2">
      <w:pPr>
        <w:pStyle w:val="FootnoteText"/>
      </w:pPr>
      <w:r>
        <w:rPr>
          <w:rStyle w:val="FootnoteReference"/>
        </w:rPr>
        <w:footnoteRef/>
      </w:r>
      <w:r>
        <w:t xml:space="preserve"> </w:t>
      </w:r>
      <w:r>
        <w:tab/>
        <w:t>CB 1934-1935</w:t>
      </w:r>
    </w:p>
  </w:footnote>
  <w:footnote w:id="366">
    <w:p w14:paraId="2AE495DC" w14:textId="5AF6FE0C" w:rsidR="00B32273" w:rsidRDefault="00B32273">
      <w:pPr>
        <w:pStyle w:val="FootnoteText"/>
      </w:pPr>
      <w:r>
        <w:rPr>
          <w:rStyle w:val="FootnoteReference"/>
        </w:rPr>
        <w:footnoteRef/>
      </w:r>
      <w:r>
        <w:t xml:space="preserve"> </w:t>
      </w:r>
      <w:r>
        <w:tab/>
        <w:t xml:space="preserve">CB </w:t>
      </w:r>
      <w:r w:rsidRPr="00747CF7">
        <w:t>2506-2507</w:t>
      </w:r>
    </w:p>
  </w:footnote>
  <w:footnote w:id="367">
    <w:p w14:paraId="10918F86" w14:textId="77777777" w:rsidR="005852B2" w:rsidRDefault="005852B2" w:rsidP="005852B2">
      <w:pPr>
        <w:pStyle w:val="FootnoteText"/>
      </w:pPr>
      <w:r>
        <w:rPr>
          <w:rStyle w:val="FootnoteReference"/>
        </w:rPr>
        <w:footnoteRef/>
      </w:r>
      <w:r>
        <w:t xml:space="preserve"> </w:t>
      </w:r>
      <w:r>
        <w:tab/>
        <w:t>CB 22</w:t>
      </w:r>
    </w:p>
  </w:footnote>
  <w:footnote w:id="368">
    <w:p w14:paraId="3B3BB191" w14:textId="23FDDC8B" w:rsidR="005852B2" w:rsidRDefault="005852B2" w:rsidP="005852B2">
      <w:pPr>
        <w:pStyle w:val="FootnoteText"/>
        <w:ind w:left="709" w:hanging="709"/>
      </w:pPr>
      <w:r>
        <w:rPr>
          <w:rStyle w:val="FootnoteReference"/>
        </w:rPr>
        <w:footnoteRef/>
      </w:r>
      <w:r>
        <w:t xml:space="preserve"> </w:t>
      </w:r>
      <w:r>
        <w:tab/>
      </w:r>
      <w:r w:rsidR="00FC1FB1">
        <w:t>F</w:t>
      </w:r>
      <w:r>
        <w:t xml:space="preserve">or </w:t>
      </w:r>
      <w:r w:rsidR="00FC1FB1">
        <w:t xml:space="preserve">a </w:t>
      </w:r>
      <w:r>
        <w:t xml:space="preserve">discussion of which see </w:t>
      </w:r>
      <w:r w:rsidRPr="009204FE">
        <w:rPr>
          <w:i/>
          <w:iCs/>
        </w:rPr>
        <w:t>Jess v McNiven, in the matter of McNiven (</w:t>
      </w:r>
      <w:r>
        <w:rPr>
          <w:i/>
          <w:iCs/>
        </w:rPr>
        <w:t>N</w:t>
      </w:r>
      <w:r w:rsidRPr="009204FE">
        <w:rPr>
          <w:i/>
          <w:iCs/>
        </w:rPr>
        <w:t>o 2)</w:t>
      </w:r>
      <w:r>
        <w:t xml:space="preserve"> </w:t>
      </w:r>
      <w:r w:rsidR="00EA675A">
        <w:t>(</w:t>
      </w:r>
      <w:r w:rsidR="00EA675A">
        <w:rPr>
          <w:i/>
          <w:iCs/>
        </w:rPr>
        <w:t>supra</w:t>
      </w:r>
      <w:r w:rsidR="00EA675A">
        <w:t>)</w:t>
      </w:r>
      <w:r>
        <w:t xml:space="preserve">, per Anastassiou J at paragraphs [150]-[156] </w:t>
      </w:r>
    </w:p>
  </w:footnote>
  <w:footnote w:id="369">
    <w:p w14:paraId="7C17CFC1" w14:textId="29A74961" w:rsidR="005852B2" w:rsidRDefault="005852B2" w:rsidP="005852B2">
      <w:pPr>
        <w:pStyle w:val="FootnoteText"/>
      </w:pPr>
      <w:r>
        <w:rPr>
          <w:rStyle w:val="FootnoteReference"/>
        </w:rPr>
        <w:footnoteRef/>
      </w:r>
      <w:r>
        <w:t xml:space="preserve"> </w:t>
      </w:r>
      <w:r>
        <w:tab/>
      </w:r>
      <w:r w:rsidRPr="00F52E85">
        <w:rPr>
          <w:i/>
          <w:iCs/>
        </w:rPr>
        <w:t>Walton</w:t>
      </w:r>
      <w:r w:rsidR="003624EC">
        <w:rPr>
          <w:i/>
          <w:iCs/>
        </w:rPr>
        <w:t>s</w:t>
      </w:r>
      <w:r w:rsidRPr="00F52E85">
        <w:rPr>
          <w:i/>
          <w:iCs/>
        </w:rPr>
        <w:t xml:space="preserve"> Stores </w:t>
      </w:r>
      <w:r w:rsidR="003624EC">
        <w:rPr>
          <w:i/>
          <w:iCs/>
        </w:rPr>
        <w:t>(</w:t>
      </w:r>
      <w:r w:rsidR="0056240F">
        <w:rPr>
          <w:i/>
          <w:iCs/>
        </w:rPr>
        <w:t>I</w:t>
      </w:r>
      <w:r w:rsidR="003624EC">
        <w:rPr>
          <w:i/>
          <w:iCs/>
        </w:rPr>
        <w:t xml:space="preserve">nterstate) Ltd </w:t>
      </w:r>
      <w:r w:rsidRPr="00F52E85">
        <w:rPr>
          <w:i/>
          <w:iCs/>
        </w:rPr>
        <w:t>v Maher</w:t>
      </w:r>
      <w:r>
        <w:rPr>
          <w:i/>
          <w:iCs/>
        </w:rPr>
        <w:t xml:space="preserve"> </w:t>
      </w:r>
      <w:r>
        <w:t>(1987) 164 CLR 387 at 413</w:t>
      </w:r>
    </w:p>
  </w:footnote>
  <w:footnote w:id="370">
    <w:p w14:paraId="388A1547" w14:textId="46E957EA" w:rsidR="005852B2" w:rsidRDefault="005852B2" w:rsidP="006637A6">
      <w:pPr>
        <w:pStyle w:val="FootnoteText"/>
        <w:spacing w:line="240" w:lineRule="auto"/>
        <w:ind w:left="720" w:hanging="720"/>
      </w:pPr>
      <w:r>
        <w:rPr>
          <w:rStyle w:val="FootnoteReference"/>
        </w:rPr>
        <w:footnoteRef/>
      </w:r>
      <w:r>
        <w:t xml:space="preserve"> </w:t>
      </w:r>
      <w:r>
        <w:tab/>
      </w:r>
      <w:r w:rsidRPr="00543EED">
        <w:rPr>
          <w:i/>
          <w:iCs/>
        </w:rPr>
        <w:t>Mai v Commissioner of the Australian Federal Police</w:t>
      </w:r>
      <w:r>
        <w:t xml:space="preserve"> (</w:t>
      </w:r>
      <w:r w:rsidR="0056240F">
        <w:rPr>
          <w:i/>
          <w:iCs/>
        </w:rPr>
        <w:t>supra</w:t>
      </w:r>
      <w:r>
        <w:t>)</w:t>
      </w:r>
      <w:r w:rsidR="0056240F">
        <w:t xml:space="preserve"> </w:t>
      </w:r>
      <w:r>
        <w:t xml:space="preserve">at 128-129, paragraph [28] per Tate, </w:t>
      </w:r>
      <w:r w:rsidRPr="000F33CB">
        <w:t>McLeish and Hargrave JJA</w:t>
      </w:r>
    </w:p>
  </w:footnote>
  <w:footnote w:id="371">
    <w:p w14:paraId="245F0981" w14:textId="69CDBC09" w:rsidR="005852B2" w:rsidRDefault="005852B2" w:rsidP="005852B2">
      <w:pPr>
        <w:pStyle w:val="FootnoteText"/>
        <w:ind w:left="709" w:hanging="709"/>
      </w:pPr>
      <w:r>
        <w:rPr>
          <w:rStyle w:val="FootnoteReference"/>
        </w:rPr>
        <w:footnoteRef/>
      </w:r>
      <w:r>
        <w:t xml:space="preserve"> </w:t>
      </w:r>
      <w:r>
        <w:tab/>
        <w:t>CB 2938-2943: Affidavit of Farina Abedini affirmed 8 April 2022; CB 2944</w:t>
      </w:r>
      <w:r w:rsidR="00BF2944">
        <w:t>-</w:t>
      </w:r>
      <w:r>
        <w:t>2947: Affidavit of Paris Abedini affirmed 8 April 2022;  CB 2948-2950: Affidavit of Parsia Abedini affirmed 8 April 2022</w:t>
      </w:r>
    </w:p>
  </w:footnote>
  <w:footnote w:id="372">
    <w:p w14:paraId="6CFC62FE" w14:textId="653232F3" w:rsidR="005852B2" w:rsidRDefault="005852B2" w:rsidP="005852B2">
      <w:pPr>
        <w:pStyle w:val="FootnoteText"/>
      </w:pPr>
      <w:r>
        <w:rPr>
          <w:rStyle w:val="FootnoteReference"/>
        </w:rPr>
        <w:footnoteRef/>
      </w:r>
      <w:r>
        <w:t xml:space="preserve"> </w:t>
      </w:r>
      <w:r>
        <w:tab/>
      </w:r>
      <w:r w:rsidR="004A3C17">
        <w:t xml:space="preserve">The </w:t>
      </w:r>
      <w:r>
        <w:t>Hicks Report, paragraph 1.5, CB 35</w:t>
      </w:r>
    </w:p>
  </w:footnote>
  <w:footnote w:id="373">
    <w:p w14:paraId="296E8EE7" w14:textId="77777777" w:rsidR="005852B2" w:rsidRDefault="005852B2" w:rsidP="005852B2">
      <w:pPr>
        <w:pStyle w:val="FootnoteText"/>
      </w:pPr>
      <w:r>
        <w:rPr>
          <w:rStyle w:val="FootnoteReference"/>
        </w:rPr>
        <w:footnoteRef/>
      </w:r>
      <w:r>
        <w:t xml:space="preserve"> </w:t>
      </w:r>
      <w:r>
        <w:tab/>
      </w:r>
      <w:r w:rsidRPr="00777C57">
        <w:t>T</w:t>
      </w:r>
      <w:r>
        <w:t>455, L5-27</w:t>
      </w:r>
    </w:p>
  </w:footnote>
  <w:footnote w:id="374">
    <w:p w14:paraId="116D0BAA" w14:textId="77777777" w:rsidR="005852B2" w:rsidRDefault="005852B2" w:rsidP="005852B2">
      <w:pPr>
        <w:pStyle w:val="FootnoteText"/>
      </w:pPr>
      <w:r>
        <w:rPr>
          <w:rStyle w:val="FootnoteReference"/>
        </w:rPr>
        <w:footnoteRef/>
      </w:r>
      <w:r>
        <w:t xml:space="preserve"> </w:t>
      </w:r>
      <w:r>
        <w:tab/>
        <w:t>CB 111-112</w:t>
      </w:r>
    </w:p>
  </w:footnote>
  <w:footnote w:id="375">
    <w:p w14:paraId="3A6366E1" w14:textId="2AA135A2" w:rsidR="00FB0B04" w:rsidRDefault="00FB0B04" w:rsidP="006637A6">
      <w:pPr>
        <w:pStyle w:val="FootnoteText"/>
        <w:spacing w:line="240" w:lineRule="auto"/>
        <w:ind w:left="720" w:hanging="720"/>
        <w:jc w:val="left"/>
      </w:pPr>
      <w:r>
        <w:rPr>
          <w:rStyle w:val="FootnoteReference"/>
        </w:rPr>
        <w:footnoteRef/>
      </w:r>
      <w:r>
        <w:t xml:space="preserve"> </w:t>
      </w:r>
      <w:r>
        <w:tab/>
        <w:t>CB 111</w:t>
      </w:r>
    </w:p>
  </w:footnote>
  <w:footnote w:id="376">
    <w:p w14:paraId="1F6520C6" w14:textId="77777777" w:rsidR="005852B2" w:rsidRDefault="005852B2" w:rsidP="005852B2">
      <w:pPr>
        <w:pStyle w:val="FootnoteText"/>
      </w:pPr>
      <w:r>
        <w:rPr>
          <w:rStyle w:val="FootnoteReference"/>
        </w:rPr>
        <w:footnoteRef/>
      </w:r>
      <w:r>
        <w:t xml:space="preserve"> </w:t>
      </w:r>
      <w:r>
        <w:tab/>
        <w:t>CB 86-87</w:t>
      </w:r>
    </w:p>
  </w:footnote>
  <w:footnote w:id="377">
    <w:p w14:paraId="05A6FF42" w14:textId="77777777" w:rsidR="005852B2" w:rsidRDefault="005852B2" w:rsidP="005852B2">
      <w:pPr>
        <w:pStyle w:val="FootnoteText"/>
      </w:pPr>
      <w:r>
        <w:rPr>
          <w:rStyle w:val="FootnoteReference"/>
        </w:rPr>
        <w:footnoteRef/>
      </w:r>
      <w:r>
        <w:t xml:space="preserve"> </w:t>
      </w:r>
      <w:r>
        <w:tab/>
        <w:t>CB 373</w:t>
      </w:r>
    </w:p>
  </w:footnote>
  <w:footnote w:id="378">
    <w:p w14:paraId="729B4AB5" w14:textId="77777777" w:rsidR="005852B2" w:rsidRDefault="005852B2" w:rsidP="005852B2">
      <w:pPr>
        <w:pStyle w:val="FootnoteText"/>
      </w:pPr>
      <w:r>
        <w:rPr>
          <w:rStyle w:val="FootnoteReference"/>
        </w:rPr>
        <w:footnoteRef/>
      </w:r>
      <w:r>
        <w:t xml:space="preserve"> </w:t>
      </w:r>
      <w:r>
        <w:tab/>
        <w:t>CB 2358</w:t>
      </w:r>
    </w:p>
  </w:footnote>
  <w:footnote w:id="379">
    <w:p w14:paraId="4A8E09C0" w14:textId="0865F49C" w:rsidR="005852B2" w:rsidRDefault="005852B2" w:rsidP="005852B2">
      <w:pPr>
        <w:pStyle w:val="FootnoteText"/>
      </w:pPr>
      <w:r>
        <w:rPr>
          <w:rStyle w:val="FootnoteReference"/>
        </w:rPr>
        <w:footnoteRef/>
      </w:r>
      <w:r>
        <w:t xml:space="preserve"> </w:t>
      </w:r>
      <w:r>
        <w:tab/>
        <w:t xml:space="preserve">CB </w:t>
      </w:r>
      <w:r w:rsidRPr="002C48C9">
        <w:t>32-390</w:t>
      </w:r>
    </w:p>
  </w:footnote>
  <w:footnote w:id="380">
    <w:p w14:paraId="4618D84D" w14:textId="77777777" w:rsidR="005852B2" w:rsidRDefault="005852B2" w:rsidP="005852B2">
      <w:pPr>
        <w:pStyle w:val="FootnoteText"/>
      </w:pPr>
      <w:r>
        <w:rPr>
          <w:rStyle w:val="FootnoteReference"/>
        </w:rPr>
        <w:footnoteRef/>
      </w:r>
      <w:r>
        <w:t xml:space="preserve"> </w:t>
      </w:r>
      <w:r>
        <w:tab/>
        <w:t>CB 34, paragraph 1.1</w:t>
      </w:r>
    </w:p>
  </w:footnote>
  <w:footnote w:id="381">
    <w:p w14:paraId="422EDBBD" w14:textId="77777777" w:rsidR="005852B2" w:rsidRDefault="005852B2" w:rsidP="005852B2">
      <w:pPr>
        <w:pStyle w:val="FootnoteText"/>
      </w:pPr>
      <w:r>
        <w:rPr>
          <w:rStyle w:val="FootnoteReference"/>
        </w:rPr>
        <w:footnoteRef/>
      </w:r>
      <w:r>
        <w:t xml:space="preserve"> </w:t>
      </w:r>
      <w:r>
        <w:tab/>
        <w:t>CB 34, paragraph 1.2</w:t>
      </w:r>
    </w:p>
  </w:footnote>
  <w:footnote w:id="382">
    <w:p w14:paraId="1AB0AC5E" w14:textId="2765CC7F" w:rsidR="005852B2" w:rsidRDefault="005852B2" w:rsidP="00E5335D">
      <w:pPr>
        <w:pStyle w:val="FootnoteText"/>
        <w:ind w:left="709" w:right="-302" w:hanging="709"/>
      </w:pPr>
      <w:r>
        <w:rPr>
          <w:rStyle w:val="FootnoteReference"/>
        </w:rPr>
        <w:footnoteRef/>
      </w:r>
      <w:r>
        <w:t xml:space="preserve"> </w:t>
      </w:r>
      <w:r>
        <w:tab/>
        <w:t>CB 34, paragraph 1.3;</w:t>
      </w:r>
      <w:r w:rsidR="00F212F3">
        <w:t xml:space="preserve">  </w:t>
      </w:r>
      <w:r>
        <w:t>see also Annexure 11 (CB 358)</w:t>
      </w:r>
      <w:r w:rsidR="000577F9">
        <w:t>,</w:t>
      </w:r>
      <w:r>
        <w:t xml:space="preserve"> Annexure 12 (CB 359) and Annexure 13 (CB 360)</w:t>
      </w:r>
      <w:r w:rsidR="00E5335D">
        <w:t xml:space="preserve"> to the Hicks </w:t>
      </w:r>
      <w:r w:rsidR="003F346A">
        <w:t>R</w:t>
      </w:r>
      <w:r w:rsidR="00E5335D">
        <w:t>eport</w:t>
      </w:r>
    </w:p>
  </w:footnote>
  <w:footnote w:id="383">
    <w:p w14:paraId="06D1494D" w14:textId="77777777" w:rsidR="005852B2" w:rsidRDefault="005852B2" w:rsidP="005852B2">
      <w:pPr>
        <w:pStyle w:val="FootnoteText"/>
      </w:pPr>
      <w:r>
        <w:rPr>
          <w:rStyle w:val="FootnoteReference"/>
        </w:rPr>
        <w:footnoteRef/>
      </w:r>
      <w:r>
        <w:t xml:space="preserve"> </w:t>
      </w:r>
      <w:r>
        <w:tab/>
        <w:t>CB 34, paragraph 1.4</w:t>
      </w:r>
    </w:p>
  </w:footnote>
  <w:footnote w:id="384">
    <w:p w14:paraId="25F5B676" w14:textId="77777777" w:rsidR="005852B2" w:rsidRDefault="005852B2" w:rsidP="005852B2">
      <w:pPr>
        <w:pStyle w:val="FootnoteText"/>
        <w:spacing w:line="240" w:lineRule="auto"/>
        <w:ind w:left="720" w:hanging="720"/>
        <w:jc w:val="left"/>
      </w:pPr>
      <w:r>
        <w:rPr>
          <w:rStyle w:val="FootnoteReference"/>
        </w:rPr>
        <w:footnoteRef/>
      </w:r>
      <w:r>
        <w:t xml:space="preserve"> </w:t>
      </w:r>
      <w:r>
        <w:tab/>
        <w:t>CB 43</w:t>
      </w:r>
    </w:p>
  </w:footnote>
  <w:footnote w:id="385">
    <w:p w14:paraId="5E659C24" w14:textId="77777777" w:rsidR="005852B2" w:rsidRDefault="005852B2" w:rsidP="005852B2">
      <w:pPr>
        <w:pStyle w:val="FootnoteText"/>
        <w:spacing w:line="240" w:lineRule="auto"/>
        <w:ind w:left="720" w:hanging="720"/>
        <w:jc w:val="left"/>
      </w:pPr>
      <w:r>
        <w:rPr>
          <w:rStyle w:val="FootnoteReference"/>
        </w:rPr>
        <w:footnoteRef/>
      </w:r>
      <w:r>
        <w:t xml:space="preserve"> </w:t>
      </w:r>
      <w:r>
        <w:tab/>
        <w:t>CB 43-44</w:t>
      </w:r>
    </w:p>
  </w:footnote>
  <w:footnote w:id="386">
    <w:p w14:paraId="7B23F1A8" w14:textId="77777777" w:rsidR="005852B2" w:rsidRDefault="005852B2" w:rsidP="005852B2">
      <w:pPr>
        <w:pStyle w:val="FootnoteText"/>
        <w:spacing w:line="240" w:lineRule="auto"/>
        <w:ind w:left="720" w:hanging="720"/>
        <w:jc w:val="left"/>
      </w:pPr>
      <w:r>
        <w:rPr>
          <w:rStyle w:val="FootnoteReference"/>
        </w:rPr>
        <w:footnoteRef/>
      </w:r>
      <w:r>
        <w:t xml:space="preserve"> </w:t>
      </w:r>
      <w:r>
        <w:tab/>
        <w:t>CB 44</w:t>
      </w:r>
    </w:p>
  </w:footnote>
  <w:footnote w:id="387">
    <w:p w14:paraId="2CFABF68" w14:textId="77777777" w:rsidR="005852B2" w:rsidRDefault="005852B2" w:rsidP="005852B2">
      <w:pPr>
        <w:pStyle w:val="FootnoteText"/>
        <w:spacing w:line="240" w:lineRule="auto"/>
        <w:ind w:left="720" w:hanging="720"/>
        <w:jc w:val="left"/>
      </w:pPr>
      <w:r>
        <w:rPr>
          <w:rStyle w:val="FootnoteReference"/>
        </w:rPr>
        <w:footnoteRef/>
      </w:r>
      <w:r>
        <w:t xml:space="preserve"> </w:t>
      </w:r>
      <w:r>
        <w:tab/>
        <w:t>CB 44</w:t>
      </w:r>
    </w:p>
  </w:footnote>
  <w:footnote w:id="388">
    <w:p w14:paraId="2A8DB88C" w14:textId="77777777" w:rsidR="005852B2" w:rsidRDefault="005852B2" w:rsidP="005852B2">
      <w:pPr>
        <w:pStyle w:val="FootnoteText"/>
        <w:spacing w:line="240" w:lineRule="auto"/>
        <w:ind w:left="720" w:hanging="720"/>
        <w:jc w:val="left"/>
      </w:pPr>
      <w:r>
        <w:rPr>
          <w:rStyle w:val="FootnoteReference"/>
        </w:rPr>
        <w:footnoteRef/>
      </w:r>
      <w:r>
        <w:t xml:space="preserve"> </w:t>
      </w:r>
      <w:r>
        <w:tab/>
        <w:t>CB 44-45</w:t>
      </w:r>
    </w:p>
  </w:footnote>
  <w:footnote w:id="389">
    <w:p w14:paraId="19ED9C71" w14:textId="77777777" w:rsidR="005852B2" w:rsidRDefault="005852B2" w:rsidP="005852B2">
      <w:pPr>
        <w:pStyle w:val="FootnoteText"/>
        <w:spacing w:line="240" w:lineRule="auto"/>
        <w:ind w:left="720" w:hanging="720"/>
        <w:jc w:val="left"/>
      </w:pPr>
      <w:r>
        <w:rPr>
          <w:rStyle w:val="FootnoteReference"/>
        </w:rPr>
        <w:footnoteRef/>
      </w:r>
      <w:r>
        <w:t xml:space="preserve"> </w:t>
      </w:r>
      <w:r>
        <w:tab/>
        <w:t>CB 45</w:t>
      </w:r>
    </w:p>
  </w:footnote>
  <w:footnote w:id="390">
    <w:p w14:paraId="4B975CC3" w14:textId="77777777" w:rsidR="005852B2" w:rsidRDefault="005852B2" w:rsidP="005852B2">
      <w:pPr>
        <w:pStyle w:val="FootnoteText"/>
        <w:spacing w:line="240" w:lineRule="auto"/>
        <w:ind w:left="720" w:hanging="720"/>
        <w:jc w:val="left"/>
      </w:pPr>
      <w:r>
        <w:rPr>
          <w:rStyle w:val="FootnoteReference"/>
        </w:rPr>
        <w:footnoteRef/>
      </w:r>
      <w:r>
        <w:t xml:space="preserve"> </w:t>
      </w:r>
      <w:r>
        <w:tab/>
        <w:t>CB 58</w:t>
      </w:r>
    </w:p>
  </w:footnote>
  <w:footnote w:id="391">
    <w:p w14:paraId="08CE8A26" w14:textId="77777777" w:rsidR="005852B2" w:rsidRDefault="005852B2" w:rsidP="005852B2">
      <w:pPr>
        <w:pStyle w:val="FootnoteText"/>
        <w:spacing w:line="240" w:lineRule="auto"/>
        <w:ind w:left="720" w:hanging="720"/>
        <w:jc w:val="left"/>
      </w:pPr>
      <w:r>
        <w:rPr>
          <w:rStyle w:val="FootnoteReference"/>
        </w:rPr>
        <w:footnoteRef/>
      </w:r>
      <w:r>
        <w:t xml:space="preserve"> </w:t>
      </w:r>
      <w:r>
        <w:tab/>
        <w:t>CB 61-62</w:t>
      </w:r>
    </w:p>
  </w:footnote>
  <w:footnote w:id="392">
    <w:p w14:paraId="76967718" w14:textId="77777777" w:rsidR="005852B2" w:rsidRDefault="005852B2" w:rsidP="005852B2">
      <w:pPr>
        <w:pStyle w:val="FootnoteText"/>
        <w:spacing w:line="240" w:lineRule="auto"/>
        <w:ind w:left="720" w:hanging="720"/>
        <w:jc w:val="left"/>
      </w:pPr>
      <w:r>
        <w:rPr>
          <w:rStyle w:val="FootnoteReference"/>
        </w:rPr>
        <w:footnoteRef/>
      </w:r>
      <w:r>
        <w:t xml:space="preserve"> </w:t>
      </w:r>
      <w:r>
        <w:tab/>
        <w:t>CB 62</w:t>
      </w:r>
    </w:p>
  </w:footnote>
  <w:footnote w:id="393">
    <w:p w14:paraId="0563C2C4" w14:textId="77777777" w:rsidR="005852B2" w:rsidRDefault="005852B2" w:rsidP="005852B2">
      <w:pPr>
        <w:pStyle w:val="FootnoteText"/>
        <w:spacing w:line="240" w:lineRule="auto"/>
        <w:ind w:left="720" w:hanging="720"/>
        <w:jc w:val="left"/>
      </w:pPr>
      <w:r>
        <w:rPr>
          <w:rStyle w:val="FootnoteReference"/>
        </w:rPr>
        <w:footnoteRef/>
      </w:r>
      <w:r>
        <w:t xml:space="preserve"> </w:t>
      </w:r>
      <w:r>
        <w:tab/>
        <w:t>CB 62</w:t>
      </w:r>
    </w:p>
  </w:footnote>
  <w:footnote w:id="394">
    <w:p w14:paraId="5F33942C" w14:textId="77777777" w:rsidR="005852B2" w:rsidRDefault="005852B2" w:rsidP="005852B2">
      <w:pPr>
        <w:pStyle w:val="FootnoteText"/>
      </w:pPr>
      <w:r>
        <w:rPr>
          <w:rStyle w:val="FootnoteReference"/>
        </w:rPr>
        <w:footnoteRef/>
      </w:r>
      <w:r>
        <w:t xml:space="preserve"> </w:t>
      </w:r>
      <w:r>
        <w:tab/>
        <w:t>CB 45-46</w:t>
      </w:r>
    </w:p>
  </w:footnote>
  <w:footnote w:id="395">
    <w:p w14:paraId="58C833F3" w14:textId="77777777" w:rsidR="005852B2" w:rsidRDefault="005852B2" w:rsidP="005852B2">
      <w:pPr>
        <w:pStyle w:val="FootnoteText"/>
        <w:spacing w:line="240" w:lineRule="auto"/>
        <w:ind w:left="720" w:hanging="720"/>
      </w:pPr>
      <w:r>
        <w:rPr>
          <w:rStyle w:val="FootnoteReference"/>
        </w:rPr>
        <w:footnoteRef/>
      </w:r>
      <w:r>
        <w:t xml:space="preserve"> </w:t>
      </w:r>
      <w:r>
        <w:tab/>
        <w:t>CB 45</w:t>
      </w:r>
    </w:p>
  </w:footnote>
  <w:footnote w:id="396">
    <w:p w14:paraId="137DD48F" w14:textId="6DCEC8E2" w:rsidR="005852B2" w:rsidRDefault="005852B2" w:rsidP="005852B2">
      <w:pPr>
        <w:pStyle w:val="FootnoteText"/>
        <w:spacing w:line="240" w:lineRule="auto"/>
        <w:ind w:left="720" w:hanging="720"/>
        <w:jc w:val="left"/>
      </w:pPr>
      <w:r>
        <w:rPr>
          <w:rStyle w:val="FootnoteReference"/>
        </w:rPr>
        <w:footnoteRef/>
      </w:r>
      <w:r>
        <w:t xml:space="preserve"> </w:t>
      </w:r>
      <w:r>
        <w:tab/>
        <w:t xml:space="preserve">Abedini 2020 </w:t>
      </w:r>
      <w:r w:rsidR="00D55187">
        <w:t>a</w:t>
      </w:r>
      <w:r>
        <w:t>ffidavit, paragraph [12] at CB 2021</w:t>
      </w:r>
    </w:p>
  </w:footnote>
  <w:footnote w:id="397">
    <w:p w14:paraId="5D503F46" w14:textId="13F27345" w:rsidR="005852B2" w:rsidRDefault="005852B2" w:rsidP="005852B2">
      <w:pPr>
        <w:pStyle w:val="FootnoteText"/>
        <w:spacing w:line="240" w:lineRule="auto"/>
        <w:ind w:left="720" w:hanging="720"/>
      </w:pPr>
      <w:r>
        <w:rPr>
          <w:rStyle w:val="FootnoteReference"/>
        </w:rPr>
        <w:footnoteRef/>
      </w:r>
      <w:r>
        <w:t xml:space="preserve"> </w:t>
      </w:r>
      <w:r>
        <w:tab/>
      </w:r>
      <w:r w:rsidRPr="00782E47">
        <w:t>Affidavit of Federal Agent Detective Leading Senior Constable Mark Anthony John Creighton (</w:t>
      </w:r>
      <w:r w:rsidR="00D55187">
        <w:t>“</w:t>
      </w:r>
      <w:r w:rsidRPr="00782E47">
        <w:t xml:space="preserve">Creighton </w:t>
      </w:r>
      <w:r w:rsidR="00D55187">
        <w:t>a</w:t>
      </w:r>
      <w:r w:rsidRPr="00782E47">
        <w:t>ffidavit</w:t>
      </w:r>
      <w:r w:rsidR="00D55187">
        <w:t>”</w:t>
      </w:r>
      <w:r w:rsidRPr="00782E47">
        <w:t>) sworn 1 September 2021</w:t>
      </w:r>
      <w:r>
        <w:t xml:space="preserve">, </w:t>
      </w:r>
      <w:r w:rsidRPr="00782E47">
        <w:t>para</w:t>
      </w:r>
      <w:r>
        <w:t>graph</w:t>
      </w:r>
      <w:r w:rsidRPr="00782E47">
        <w:t>s</w:t>
      </w:r>
      <w:r>
        <w:t xml:space="preserve"> [</w:t>
      </w:r>
      <w:r w:rsidRPr="00782E47">
        <w:t>17</w:t>
      </w:r>
      <w:r>
        <w:t>]</w:t>
      </w:r>
      <w:r w:rsidR="00D55187">
        <w:t>-</w:t>
      </w:r>
      <w:r>
        <w:t>[</w:t>
      </w:r>
      <w:r w:rsidRPr="00782E47">
        <w:t>20</w:t>
      </w:r>
      <w:r>
        <w:t>]</w:t>
      </w:r>
      <w:r w:rsidRPr="00782E47">
        <w:t xml:space="preserve"> at CB 826-827, together with supporting Exhibit MAJC-25a (Mrs Abedini) at CB 1703 and Exhibit MAJC-25b (Mr Abedini) at CB 1703</w:t>
      </w:r>
    </w:p>
  </w:footnote>
  <w:footnote w:id="398">
    <w:p w14:paraId="6A984BA6" w14:textId="6E8C4DA1" w:rsidR="005852B2" w:rsidRDefault="005852B2" w:rsidP="00D55187">
      <w:pPr>
        <w:pStyle w:val="FootnoteText"/>
        <w:ind w:left="709" w:right="-160" w:hanging="709"/>
      </w:pPr>
      <w:r>
        <w:rPr>
          <w:rStyle w:val="FootnoteReference"/>
        </w:rPr>
        <w:footnoteRef/>
      </w:r>
      <w:r>
        <w:t xml:space="preserve"> </w:t>
      </w:r>
      <w:r>
        <w:tab/>
        <w:t xml:space="preserve">See Annexure “A” to the judgment;  CB 358;  see also paragraph 11.1.1 </w:t>
      </w:r>
      <w:r w:rsidR="00D55187">
        <w:t>of</w:t>
      </w:r>
      <w:r>
        <w:t xml:space="preserve"> the Hicks Report, CB 73-74</w:t>
      </w:r>
    </w:p>
  </w:footnote>
  <w:footnote w:id="399">
    <w:p w14:paraId="6F9B1CBB" w14:textId="77777777" w:rsidR="005852B2" w:rsidRDefault="005852B2" w:rsidP="005852B2">
      <w:pPr>
        <w:pStyle w:val="FootnoteText"/>
        <w:spacing w:line="240" w:lineRule="auto"/>
        <w:ind w:left="720" w:hanging="720"/>
      </w:pPr>
      <w:r>
        <w:rPr>
          <w:rStyle w:val="FootnoteReference"/>
        </w:rPr>
        <w:footnoteRef/>
      </w:r>
      <w:r>
        <w:t xml:space="preserve"> </w:t>
      </w:r>
      <w:r>
        <w:tab/>
        <w:t>See Annexure “A” to the judgment, in particular, the figures at Hicks Abedini Report Annexure 11; CB 358</w:t>
      </w:r>
    </w:p>
  </w:footnote>
  <w:footnote w:id="400">
    <w:p w14:paraId="2CAA34AF" w14:textId="7912AFE1" w:rsidR="005852B2" w:rsidRDefault="005852B2" w:rsidP="005852B2">
      <w:pPr>
        <w:pStyle w:val="FootnoteText"/>
      </w:pPr>
      <w:r>
        <w:rPr>
          <w:rStyle w:val="FootnoteReference"/>
        </w:rPr>
        <w:footnoteRef/>
      </w:r>
      <w:r>
        <w:t xml:space="preserve"> </w:t>
      </w:r>
      <w:r>
        <w:tab/>
        <w:t xml:space="preserve">For a list of the relevant account numbers, see Annexure 14 to the Hicks </w:t>
      </w:r>
      <w:r w:rsidR="003F346A">
        <w:t>R</w:t>
      </w:r>
      <w:r>
        <w:t>eport, CB 361</w:t>
      </w:r>
    </w:p>
  </w:footnote>
  <w:footnote w:id="401">
    <w:p w14:paraId="18B3F611" w14:textId="77777777" w:rsidR="005852B2" w:rsidRDefault="005852B2" w:rsidP="005852B2">
      <w:pPr>
        <w:pStyle w:val="FootnoteText"/>
        <w:spacing w:line="240" w:lineRule="auto"/>
        <w:ind w:left="720" w:hanging="720"/>
      </w:pPr>
      <w:r>
        <w:rPr>
          <w:rStyle w:val="FootnoteReference"/>
        </w:rPr>
        <w:footnoteRef/>
      </w:r>
      <w:r>
        <w:t xml:space="preserve"> </w:t>
      </w:r>
      <w:r>
        <w:tab/>
        <w:t>CB 75</w:t>
      </w:r>
    </w:p>
  </w:footnote>
  <w:footnote w:id="402">
    <w:p w14:paraId="4AF3B182" w14:textId="77777777" w:rsidR="005852B2" w:rsidRDefault="005852B2" w:rsidP="005852B2">
      <w:pPr>
        <w:pStyle w:val="FootnoteText"/>
      </w:pPr>
      <w:r>
        <w:rPr>
          <w:rStyle w:val="FootnoteReference"/>
        </w:rPr>
        <w:footnoteRef/>
      </w:r>
      <w:r>
        <w:t xml:space="preserve"> </w:t>
      </w:r>
      <w:r>
        <w:tab/>
        <w:t>T329-330</w:t>
      </w:r>
    </w:p>
  </w:footnote>
  <w:footnote w:id="403">
    <w:p w14:paraId="01ED9F13" w14:textId="77777777" w:rsidR="005852B2" w:rsidRDefault="005852B2" w:rsidP="005852B2">
      <w:pPr>
        <w:pStyle w:val="FootnoteText"/>
      </w:pPr>
      <w:r>
        <w:rPr>
          <w:rStyle w:val="FootnoteReference"/>
        </w:rPr>
        <w:footnoteRef/>
      </w:r>
      <w:r>
        <w:t xml:space="preserve"> </w:t>
      </w:r>
      <w:r>
        <w:tab/>
        <w:t>T297, L14-16</w:t>
      </w:r>
    </w:p>
  </w:footnote>
  <w:footnote w:id="404">
    <w:p w14:paraId="13FC3D06" w14:textId="77777777" w:rsidR="005852B2" w:rsidRDefault="005852B2" w:rsidP="005852B2">
      <w:pPr>
        <w:pStyle w:val="FootnoteText"/>
      </w:pPr>
      <w:r>
        <w:rPr>
          <w:rStyle w:val="FootnoteReference"/>
        </w:rPr>
        <w:footnoteRef/>
      </w:r>
      <w:r>
        <w:t xml:space="preserve"> </w:t>
      </w:r>
      <w:r>
        <w:tab/>
        <w:t>T290, L11-30</w:t>
      </w:r>
    </w:p>
  </w:footnote>
  <w:footnote w:id="405">
    <w:p w14:paraId="4EBDCD99" w14:textId="5B2BCA5D" w:rsidR="005852B2" w:rsidRDefault="005852B2" w:rsidP="005852B2">
      <w:pPr>
        <w:pStyle w:val="FootnoteText"/>
      </w:pPr>
      <w:r>
        <w:rPr>
          <w:rStyle w:val="FootnoteReference"/>
        </w:rPr>
        <w:footnoteRef/>
      </w:r>
      <w:r>
        <w:t xml:space="preserve"> </w:t>
      </w:r>
      <w:r>
        <w:tab/>
        <w:t xml:space="preserve">This affidavit was sworn on 2 May 2017;  </w:t>
      </w:r>
      <w:r w:rsidRPr="00DD7F77">
        <w:t>see CB 2639-26</w:t>
      </w:r>
      <w:r w:rsidR="00DD7F77" w:rsidRPr="00DD7F77">
        <w:t>80</w:t>
      </w:r>
    </w:p>
  </w:footnote>
  <w:footnote w:id="406">
    <w:p w14:paraId="62853CD3" w14:textId="78AD9339" w:rsidR="005852B2" w:rsidRDefault="005852B2" w:rsidP="005852B2">
      <w:pPr>
        <w:pStyle w:val="FootnoteText"/>
      </w:pPr>
      <w:r>
        <w:rPr>
          <w:rStyle w:val="FootnoteReference"/>
        </w:rPr>
        <w:footnoteRef/>
      </w:r>
      <w:r>
        <w:t xml:space="preserve"> </w:t>
      </w:r>
      <w:r>
        <w:tab/>
        <w:t xml:space="preserve">This statement is dated 8 April 2022;  </w:t>
      </w:r>
      <w:r w:rsidRPr="00DD7F77">
        <w:t>see CB 2740-2937</w:t>
      </w:r>
    </w:p>
  </w:footnote>
  <w:footnote w:id="407">
    <w:p w14:paraId="2C7B471E" w14:textId="35F5E639" w:rsidR="005852B2" w:rsidRDefault="005852B2" w:rsidP="005852B2">
      <w:pPr>
        <w:pStyle w:val="FootnoteText"/>
        <w:spacing w:line="240" w:lineRule="auto"/>
        <w:ind w:left="720" w:hanging="720"/>
        <w:jc w:val="left"/>
      </w:pPr>
      <w:r>
        <w:rPr>
          <w:rStyle w:val="FootnoteReference"/>
        </w:rPr>
        <w:footnoteRef/>
      </w:r>
      <w:r>
        <w:t xml:space="preserve"> </w:t>
      </w:r>
      <w:r>
        <w:tab/>
        <w:t xml:space="preserve">CB 2992-3334 </w:t>
      </w:r>
    </w:p>
  </w:footnote>
  <w:footnote w:id="408">
    <w:p w14:paraId="106402EC" w14:textId="271414B1" w:rsidR="005852B2" w:rsidRDefault="005852B2" w:rsidP="005852B2">
      <w:pPr>
        <w:pStyle w:val="FootnoteText"/>
      </w:pPr>
      <w:r>
        <w:rPr>
          <w:rStyle w:val="FootnoteReference"/>
        </w:rPr>
        <w:footnoteRef/>
      </w:r>
      <w:r>
        <w:t xml:space="preserve"> </w:t>
      </w:r>
      <w:r>
        <w:tab/>
      </w:r>
      <w:r w:rsidR="0065736C">
        <w:t xml:space="preserve">SCB </w:t>
      </w:r>
      <w:r w:rsidR="00AE081B" w:rsidRPr="0065736C">
        <w:t>3101</w:t>
      </w:r>
    </w:p>
  </w:footnote>
  <w:footnote w:id="409">
    <w:p w14:paraId="67D0D3FA" w14:textId="7B2E353A" w:rsidR="005852B2" w:rsidRDefault="005852B2" w:rsidP="005852B2">
      <w:pPr>
        <w:pStyle w:val="FootnoteText"/>
      </w:pPr>
      <w:r>
        <w:rPr>
          <w:rStyle w:val="FootnoteReference"/>
        </w:rPr>
        <w:footnoteRef/>
      </w:r>
      <w:r>
        <w:t xml:space="preserve"> </w:t>
      </w:r>
      <w:r>
        <w:tab/>
      </w:r>
      <w:r w:rsidR="00AE081B" w:rsidRPr="0065736C">
        <w:t>S</w:t>
      </w:r>
      <w:r w:rsidRPr="0065736C">
        <w:t xml:space="preserve">CB </w:t>
      </w:r>
      <w:r w:rsidR="00AE081B" w:rsidRPr="0065736C">
        <w:t xml:space="preserve">3091 </w:t>
      </w:r>
    </w:p>
  </w:footnote>
  <w:footnote w:id="410">
    <w:p w14:paraId="5160F928" w14:textId="65B63AFF" w:rsidR="005852B2" w:rsidRPr="00AE081B" w:rsidRDefault="005852B2" w:rsidP="005852B2">
      <w:pPr>
        <w:pStyle w:val="FootnoteText"/>
        <w:rPr>
          <w:highlight w:val="yellow"/>
        </w:rPr>
      </w:pPr>
      <w:r>
        <w:rPr>
          <w:rStyle w:val="FootnoteReference"/>
        </w:rPr>
        <w:footnoteRef/>
      </w:r>
      <w:r>
        <w:t xml:space="preserve"> </w:t>
      </w:r>
      <w:r>
        <w:tab/>
      </w:r>
      <w:r w:rsidRPr="0065736C">
        <w:t xml:space="preserve">SCB </w:t>
      </w:r>
      <w:r w:rsidR="00AE081B" w:rsidRPr="0065736C">
        <w:t>3078 and 3081</w:t>
      </w:r>
    </w:p>
  </w:footnote>
  <w:footnote w:id="411">
    <w:p w14:paraId="10435D7C" w14:textId="2909D6CD" w:rsidR="005852B2" w:rsidRDefault="005852B2" w:rsidP="005852B2">
      <w:pPr>
        <w:pStyle w:val="FootnoteText"/>
      </w:pPr>
      <w:r w:rsidRPr="00AE081B">
        <w:rPr>
          <w:rStyle w:val="FootnoteReference"/>
        </w:rPr>
        <w:footnoteRef/>
      </w:r>
      <w:r w:rsidRPr="00AE081B">
        <w:t xml:space="preserve"> </w:t>
      </w:r>
      <w:r w:rsidRPr="00AE081B">
        <w:tab/>
      </w:r>
      <w:r w:rsidRPr="0065736C">
        <w:t xml:space="preserve">SCB </w:t>
      </w:r>
      <w:r w:rsidR="00AE081B" w:rsidRPr="0065736C">
        <w:t>3075</w:t>
      </w:r>
    </w:p>
  </w:footnote>
  <w:footnote w:id="412">
    <w:p w14:paraId="03660B62" w14:textId="1CCDAC9B" w:rsidR="005852B2" w:rsidRPr="004A29AE" w:rsidRDefault="005852B2" w:rsidP="005852B2">
      <w:pPr>
        <w:pStyle w:val="FootnoteText"/>
        <w:spacing w:line="240" w:lineRule="auto"/>
        <w:ind w:left="720" w:hanging="720"/>
        <w:jc w:val="left"/>
        <w:rPr>
          <w:b/>
          <w:bCs/>
        </w:rPr>
      </w:pPr>
      <w:r>
        <w:rPr>
          <w:rStyle w:val="FootnoteReference"/>
        </w:rPr>
        <w:footnoteRef/>
      </w:r>
      <w:r>
        <w:t xml:space="preserve"> </w:t>
      </w:r>
      <w:r>
        <w:tab/>
      </w:r>
      <w:r w:rsidR="00550B1E">
        <w:rPr>
          <w:i/>
          <w:iCs/>
        </w:rPr>
        <w:t xml:space="preserve">The </w:t>
      </w:r>
      <w:r>
        <w:rPr>
          <w:i/>
          <w:iCs/>
        </w:rPr>
        <w:t>Commissioner of Australian Federal Police v Vo</w:t>
      </w:r>
      <w:r>
        <w:t xml:space="preserve"> [2016] NSW</w:t>
      </w:r>
      <w:r w:rsidR="00550B1E">
        <w:t>S</w:t>
      </w:r>
      <w:r>
        <w:t>C 711 (per Adams J</w:t>
      </w:r>
      <w:r w:rsidRPr="004A29AE">
        <w:t>)</w:t>
      </w:r>
    </w:p>
  </w:footnote>
  <w:footnote w:id="413">
    <w:p w14:paraId="7CCF5DF4" w14:textId="77777777" w:rsidR="005852B2" w:rsidRDefault="005852B2" w:rsidP="005852B2">
      <w:pPr>
        <w:pStyle w:val="FootnoteText"/>
      </w:pPr>
      <w:r>
        <w:rPr>
          <w:rStyle w:val="FootnoteReference"/>
        </w:rPr>
        <w:footnoteRef/>
      </w:r>
      <w:r>
        <w:t xml:space="preserve"> </w:t>
      </w:r>
      <w:r>
        <w:tab/>
        <w:t>TT81-82</w:t>
      </w:r>
    </w:p>
  </w:footnote>
  <w:footnote w:id="414">
    <w:p w14:paraId="3A54520D" w14:textId="0537E3CB" w:rsidR="005852B2" w:rsidRDefault="005852B2" w:rsidP="005852B2">
      <w:pPr>
        <w:pStyle w:val="FootnoteText"/>
      </w:pPr>
      <w:r>
        <w:rPr>
          <w:rStyle w:val="FootnoteReference"/>
        </w:rPr>
        <w:footnoteRef/>
      </w:r>
      <w:r>
        <w:t xml:space="preserve"> </w:t>
      </w:r>
      <w:r>
        <w:tab/>
        <w:t>Serious offences under the</w:t>
      </w:r>
      <w:r w:rsidR="00241BCE">
        <w:t xml:space="preserve"> Act</w:t>
      </w:r>
    </w:p>
  </w:footnote>
  <w:footnote w:id="415">
    <w:p w14:paraId="4FDC92AA" w14:textId="76F4BA2B" w:rsidR="005852B2" w:rsidRDefault="005852B2" w:rsidP="005852B2">
      <w:pPr>
        <w:pStyle w:val="FootnoteText"/>
      </w:pPr>
      <w:r>
        <w:rPr>
          <w:rStyle w:val="FootnoteReference"/>
        </w:rPr>
        <w:footnoteRef/>
      </w:r>
      <w:r>
        <w:t xml:space="preserve"> </w:t>
      </w:r>
      <w:r>
        <w:tab/>
        <w:t>Serious offences under the</w:t>
      </w:r>
      <w:r w:rsidR="00241BCE">
        <w:t xml:space="preserve"> Act</w:t>
      </w:r>
    </w:p>
  </w:footnote>
  <w:footnote w:id="416">
    <w:p w14:paraId="5BF36AB5" w14:textId="1157DA33" w:rsidR="005852B2" w:rsidRPr="00CE6894" w:rsidRDefault="005852B2" w:rsidP="005852B2">
      <w:pPr>
        <w:pStyle w:val="FootnoteText"/>
        <w:rPr>
          <w:i/>
          <w:iCs/>
        </w:rPr>
      </w:pPr>
      <w:r>
        <w:rPr>
          <w:rStyle w:val="FootnoteReference"/>
        </w:rPr>
        <w:footnoteRef/>
      </w:r>
      <w:r>
        <w:t xml:space="preserve"> </w:t>
      </w:r>
      <w:r>
        <w:tab/>
        <w:t>Serious offences under the</w:t>
      </w:r>
      <w:r w:rsidR="00241BCE">
        <w:t xml:space="preserve"> Act</w:t>
      </w:r>
    </w:p>
  </w:footnote>
  <w:footnote w:id="417">
    <w:p w14:paraId="245191A0" w14:textId="1C248E86" w:rsidR="005852B2" w:rsidRPr="00CE6894" w:rsidRDefault="005852B2" w:rsidP="005852B2">
      <w:pPr>
        <w:pStyle w:val="FootnoteText"/>
        <w:rPr>
          <w:i/>
          <w:iCs/>
        </w:rPr>
      </w:pPr>
      <w:r>
        <w:rPr>
          <w:rStyle w:val="FootnoteReference"/>
        </w:rPr>
        <w:footnoteRef/>
      </w:r>
      <w:r>
        <w:t xml:space="preserve"> </w:t>
      </w:r>
      <w:r>
        <w:tab/>
        <w:t>Serious offences under the</w:t>
      </w:r>
      <w:r w:rsidR="00241BCE">
        <w:t xml:space="preserve"> Act</w:t>
      </w:r>
    </w:p>
  </w:footnote>
  <w:footnote w:id="418">
    <w:p w14:paraId="684C61DE" w14:textId="3633FDCC" w:rsidR="005852B2" w:rsidRDefault="005852B2" w:rsidP="005852B2">
      <w:pPr>
        <w:pStyle w:val="FootnoteText"/>
      </w:pPr>
      <w:r>
        <w:rPr>
          <w:rStyle w:val="FootnoteReference"/>
        </w:rPr>
        <w:footnoteRef/>
      </w:r>
      <w:r>
        <w:t xml:space="preserve"> </w:t>
      </w:r>
      <w:r>
        <w:tab/>
        <w:t>These offences are not serious offences under the</w:t>
      </w:r>
      <w:r w:rsidR="00241BCE">
        <w:t xml:space="preserve"> Act</w:t>
      </w:r>
    </w:p>
  </w:footnote>
  <w:footnote w:id="419">
    <w:p w14:paraId="55536B12" w14:textId="77777777" w:rsidR="005852B2" w:rsidRDefault="005852B2" w:rsidP="005852B2">
      <w:pPr>
        <w:pStyle w:val="FootnoteText"/>
      </w:pPr>
      <w:r>
        <w:rPr>
          <w:rStyle w:val="FootnoteReference"/>
        </w:rPr>
        <w:footnoteRef/>
      </w:r>
      <w:r>
        <w:t xml:space="preserve"> </w:t>
      </w:r>
      <w:r>
        <w:tab/>
        <w:t xml:space="preserve">See for example T238, L15-21 </w:t>
      </w:r>
    </w:p>
  </w:footnote>
  <w:footnote w:id="420">
    <w:p w14:paraId="7C3F812E" w14:textId="3A55BCE2" w:rsidR="005852B2" w:rsidRDefault="005852B2" w:rsidP="005852B2">
      <w:pPr>
        <w:pStyle w:val="FootnoteText"/>
      </w:pPr>
      <w:r>
        <w:rPr>
          <w:rStyle w:val="FootnoteReference"/>
        </w:rPr>
        <w:footnoteRef/>
      </w:r>
      <w:r>
        <w:t xml:space="preserve"> </w:t>
      </w:r>
      <w:r>
        <w:tab/>
        <w:t>T53, L3</w:t>
      </w:r>
      <w:r w:rsidR="003300AE">
        <w:t>;</w:t>
      </w:r>
      <w:r>
        <w:t xml:space="preserve"> T54, L20</w:t>
      </w:r>
      <w:r w:rsidR="003300AE">
        <w:t>;</w:t>
      </w:r>
      <w:r>
        <w:t xml:space="preserve"> T56, L18-20</w:t>
      </w:r>
      <w:r w:rsidR="003300AE">
        <w:t>;</w:t>
      </w:r>
      <w:r>
        <w:t xml:space="preserve"> T62, L2</w:t>
      </w:r>
      <w:r w:rsidR="003300AE">
        <w:t>;</w:t>
      </w:r>
      <w:r>
        <w:t xml:space="preserve"> TT78-80</w:t>
      </w:r>
    </w:p>
  </w:footnote>
  <w:footnote w:id="421">
    <w:p w14:paraId="2B4BB447" w14:textId="53BA4FD9" w:rsidR="005852B2" w:rsidRDefault="005852B2" w:rsidP="005852B2">
      <w:pPr>
        <w:pStyle w:val="FootnoteText"/>
      </w:pPr>
      <w:r>
        <w:rPr>
          <w:rStyle w:val="FootnoteReference"/>
        </w:rPr>
        <w:footnoteRef/>
      </w:r>
      <w:r>
        <w:t xml:space="preserve"> </w:t>
      </w:r>
      <w:r>
        <w:tab/>
        <w:t>See for e</w:t>
      </w:r>
      <w:r w:rsidR="00BC470A">
        <w:t>xample</w:t>
      </w:r>
      <w:r>
        <w:t xml:space="preserve"> T284, L11-22</w:t>
      </w:r>
      <w:r w:rsidR="003300AE">
        <w:t>;</w:t>
      </w:r>
      <w:r>
        <w:t xml:space="preserve"> TT285-286</w:t>
      </w:r>
    </w:p>
  </w:footnote>
  <w:footnote w:id="422">
    <w:p w14:paraId="124FD74C" w14:textId="77777777" w:rsidR="005852B2" w:rsidRDefault="005852B2" w:rsidP="005852B2">
      <w:pPr>
        <w:pStyle w:val="FootnoteText"/>
      </w:pPr>
      <w:r>
        <w:rPr>
          <w:rStyle w:val="FootnoteReference"/>
        </w:rPr>
        <w:footnoteRef/>
      </w:r>
      <w:r>
        <w:t xml:space="preserve"> </w:t>
      </w:r>
      <w:r>
        <w:tab/>
        <w:t>T28, L1-10</w:t>
      </w:r>
    </w:p>
  </w:footnote>
  <w:footnote w:id="423">
    <w:p w14:paraId="1DC36609" w14:textId="1C5209DC" w:rsidR="003D17F2" w:rsidRDefault="005852B2" w:rsidP="005852B2">
      <w:pPr>
        <w:pStyle w:val="FootnoteText"/>
        <w:spacing w:line="240" w:lineRule="auto"/>
        <w:ind w:left="709" w:hanging="709"/>
      </w:pPr>
      <w:r>
        <w:rPr>
          <w:rStyle w:val="FootnoteReference"/>
        </w:rPr>
        <w:footnoteRef/>
      </w:r>
      <w:r>
        <w:t xml:space="preserve"> </w:t>
      </w:r>
      <w:r>
        <w:tab/>
      </w:r>
      <w:r w:rsidRPr="00324596">
        <w:rPr>
          <w:i/>
          <w:iCs/>
        </w:rPr>
        <w:t>D</w:t>
      </w:r>
      <w:r w:rsidR="0073058D">
        <w:rPr>
          <w:i/>
          <w:iCs/>
        </w:rPr>
        <w:t xml:space="preserve">irector of Public Prosecutions (Cth) </w:t>
      </w:r>
      <w:r w:rsidR="0073058D" w:rsidRPr="0073058D">
        <w:rPr>
          <w:lang w:eastAsia="en-AU"/>
        </w:rPr>
        <w:t>—</w:t>
      </w:r>
      <w:r w:rsidR="0073058D">
        <w:rPr>
          <w:lang w:eastAsia="en-AU"/>
        </w:rPr>
        <w:t xml:space="preserve"> </w:t>
      </w:r>
      <w:r w:rsidR="000B4020" w:rsidRPr="000B4020">
        <w:rPr>
          <w:i/>
          <w:iCs/>
          <w:lang w:eastAsia="en-AU"/>
        </w:rPr>
        <w:t>Re section</w:t>
      </w:r>
      <w:r w:rsidR="003D17F2" w:rsidRPr="000B4020">
        <w:rPr>
          <w:i/>
          <w:iCs/>
          <w:lang w:eastAsia="en-AU"/>
        </w:rPr>
        <w:t>1</w:t>
      </w:r>
      <w:r w:rsidRPr="000B4020">
        <w:rPr>
          <w:i/>
          <w:iCs/>
        </w:rPr>
        <w:t>9 of the</w:t>
      </w:r>
      <w:r w:rsidRPr="00324596">
        <w:rPr>
          <w:i/>
          <w:iCs/>
        </w:rPr>
        <w:t xml:space="preserve"> P</w:t>
      </w:r>
      <w:r w:rsidR="0073058D">
        <w:rPr>
          <w:i/>
          <w:iCs/>
        </w:rPr>
        <w:t>roceeds of Crime Act 2002</w:t>
      </w:r>
      <w:r w:rsidR="000B4020">
        <w:rPr>
          <w:i/>
          <w:iCs/>
        </w:rPr>
        <w:t>;</w:t>
      </w:r>
      <w:r w:rsidR="0073058D">
        <w:rPr>
          <w:i/>
          <w:iCs/>
        </w:rPr>
        <w:t xml:space="preserve"> </w:t>
      </w:r>
      <w:r w:rsidR="000B4020">
        <w:rPr>
          <w:i/>
          <w:iCs/>
        </w:rPr>
        <w:t>Re</w:t>
      </w:r>
      <w:r w:rsidR="00DA7165">
        <w:rPr>
          <w:i/>
          <w:iCs/>
        </w:rPr>
        <w:t xml:space="preserve"> </w:t>
      </w:r>
      <w:r w:rsidR="0073058D">
        <w:rPr>
          <w:i/>
          <w:iCs/>
        </w:rPr>
        <w:t xml:space="preserve">Funds in a Bank Account; </w:t>
      </w:r>
      <w:r w:rsidR="000B4020">
        <w:rPr>
          <w:i/>
          <w:iCs/>
        </w:rPr>
        <w:t>Re</w:t>
      </w:r>
      <w:r w:rsidR="00DA7165">
        <w:rPr>
          <w:i/>
          <w:iCs/>
        </w:rPr>
        <w:t xml:space="preserve"> </w:t>
      </w:r>
      <w:r w:rsidR="0073058D">
        <w:rPr>
          <w:i/>
          <w:iCs/>
        </w:rPr>
        <w:t xml:space="preserve">Sunshine Worldwide Holdings </w:t>
      </w:r>
      <w:r w:rsidR="00DA7165">
        <w:rPr>
          <w:i/>
          <w:iCs/>
        </w:rPr>
        <w:t>Limited</w:t>
      </w:r>
      <w:r w:rsidR="0073058D">
        <w:rPr>
          <w:i/>
          <w:iCs/>
        </w:rPr>
        <w:t xml:space="preserve"> and South East Group L</w:t>
      </w:r>
      <w:r w:rsidR="00DA7165">
        <w:rPr>
          <w:i/>
          <w:iCs/>
        </w:rPr>
        <w:t>imited</w:t>
      </w:r>
      <w:r w:rsidR="0073058D">
        <w:rPr>
          <w:i/>
          <w:iCs/>
        </w:rPr>
        <w:t xml:space="preserve"> </w:t>
      </w:r>
      <w:r w:rsidR="0073058D" w:rsidRPr="006637A6">
        <w:t>[</w:t>
      </w:r>
      <w:r>
        <w:t>2005</w:t>
      </w:r>
      <w:r w:rsidR="0073058D">
        <w:t>]</w:t>
      </w:r>
      <w:r>
        <w:t xml:space="preserve"> 62 NSWLR 400 per Greg James J at paragraph [45]</w:t>
      </w:r>
    </w:p>
  </w:footnote>
  <w:footnote w:id="424">
    <w:p w14:paraId="1E1DB247" w14:textId="77777777" w:rsidR="00663473" w:rsidRDefault="00663473" w:rsidP="00663473">
      <w:pPr>
        <w:pStyle w:val="FootnoteText"/>
        <w:spacing w:line="240" w:lineRule="auto"/>
      </w:pPr>
      <w:r>
        <w:rPr>
          <w:rStyle w:val="FootnoteReference"/>
        </w:rPr>
        <w:footnoteRef/>
      </w:r>
      <w:r>
        <w:t xml:space="preserve"> </w:t>
      </w:r>
      <w:r>
        <w:tab/>
        <w:t>Transcript 25 May 2022, T46, L17-25</w:t>
      </w:r>
    </w:p>
  </w:footnote>
  <w:footnote w:id="425">
    <w:p w14:paraId="2E5735C5" w14:textId="3B1D8567" w:rsidR="000B4020" w:rsidRPr="003300AE" w:rsidRDefault="000B4020">
      <w:pPr>
        <w:pStyle w:val="FootnoteText"/>
      </w:pPr>
      <w:r>
        <w:rPr>
          <w:rStyle w:val="FootnoteReference"/>
        </w:rPr>
        <w:footnoteRef/>
      </w:r>
      <w:r>
        <w:t xml:space="preserve"> </w:t>
      </w:r>
      <w:r>
        <w:tab/>
        <w:t>(1938) CLR 336</w:t>
      </w:r>
      <w:r w:rsidR="003300AE">
        <w:t xml:space="preserve"> (“</w:t>
      </w:r>
      <w:r w:rsidR="003300AE">
        <w:rPr>
          <w:i/>
          <w:iCs/>
        </w:rPr>
        <w:t>Briginshaw</w:t>
      </w:r>
      <w:r w:rsidR="003300AE">
        <w:t>”)</w:t>
      </w:r>
    </w:p>
  </w:footnote>
  <w:footnote w:id="426">
    <w:p w14:paraId="08A43D0E" w14:textId="1D1A5582" w:rsidR="00FC2011" w:rsidRDefault="00FC2011">
      <w:pPr>
        <w:pStyle w:val="FootnoteText"/>
      </w:pPr>
      <w:r>
        <w:rPr>
          <w:rStyle w:val="FootnoteReference"/>
        </w:rPr>
        <w:footnoteRef/>
      </w:r>
      <w:r>
        <w:t xml:space="preserve"> </w:t>
      </w:r>
      <w:r>
        <w:tab/>
      </w:r>
      <w:r w:rsidRPr="00FC2011">
        <w:rPr>
          <w:i/>
          <w:iCs/>
        </w:rPr>
        <w:t>Ibid</w:t>
      </w:r>
      <w:r>
        <w:t>, at 362</w:t>
      </w:r>
      <w:r w:rsidR="00677FCE">
        <w:t xml:space="preserve">, per Dixon J </w:t>
      </w:r>
    </w:p>
  </w:footnote>
  <w:footnote w:id="427">
    <w:p w14:paraId="43EBD4E0" w14:textId="60D6CED2" w:rsidR="00233036" w:rsidRDefault="00233036">
      <w:pPr>
        <w:pStyle w:val="FootnoteText"/>
      </w:pPr>
      <w:r>
        <w:rPr>
          <w:rStyle w:val="FootnoteReference"/>
        </w:rPr>
        <w:footnoteRef/>
      </w:r>
      <w:r>
        <w:t xml:space="preserve"> </w:t>
      </w:r>
      <w:r>
        <w:tab/>
        <w:t>Mr Abedini paid the sum of $121,804.02 toward the settlement sum out of his CBA account -2623</w:t>
      </w:r>
    </w:p>
  </w:footnote>
  <w:footnote w:id="428">
    <w:p w14:paraId="716197E5" w14:textId="77777777" w:rsidR="008D553A" w:rsidRDefault="008D553A" w:rsidP="008D553A">
      <w:pPr>
        <w:pStyle w:val="FootnoteText"/>
        <w:spacing w:line="240" w:lineRule="auto"/>
        <w:ind w:left="720" w:hanging="720"/>
        <w:jc w:val="left"/>
      </w:pPr>
      <w:r>
        <w:rPr>
          <w:rStyle w:val="FootnoteReference"/>
        </w:rPr>
        <w:footnoteRef/>
      </w:r>
      <w:r>
        <w:t xml:space="preserve"> </w:t>
      </w:r>
      <w:r>
        <w:tab/>
        <w:t>CB 27</w:t>
      </w:r>
    </w:p>
  </w:footnote>
  <w:footnote w:id="429">
    <w:p w14:paraId="480D2C78" w14:textId="77777777" w:rsidR="008D553A" w:rsidRDefault="008D553A" w:rsidP="008D553A">
      <w:pPr>
        <w:pStyle w:val="FootnoteText"/>
        <w:spacing w:line="240" w:lineRule="auto"/>
        <w:ind w:left="720" w:hanging="720"/>
        <w:jc w:val="left"/>
      </w:pPr>
      <w:r>
        <w:rPr>
          <w:rStyle w:val="FootnoteReference"/>
        </w:rPr>
        <w:footnoteRef/>
      </w:r>
      <w:r>
        <w:t xml:space="preserve"> </w:t>
      </w:r>
      <w:r>
        <w:tab/>
        <w:t>CB 2041-2044</w:t>
      </w:r>
    </w:p>
  </w:footnote>
  <w:footnote w:id="430">
    <w:p w14:paraId="6365F7C8" w14:textId="3C9901B4" w:rsidR="005852B2" w:rsidRDefault="005852B2" w:rsidP="005852B2">
      <w:pPr>
        <w:pStyle w:val="FootnoteText"/>
      </w:pPr>
      <w:r>
        <w:rPr>
          <w:rStyle w:val="FootnoteReference"/>
        </w:rPr>
        <w:footnoteRef/>
      </w:r>
      <w:r>
        <w:t xml:space="preserve"> </w:t>
      </w:r>
      <w:r>
        <w:tab/>
        <w:t>T</w:t>
      </w:r>
      <w:r w:rsidR="00087985">
        <w:t xml:space="preserve">767, L17-25 </w:t>
      </w:r>
    </w:p>
  </w:footnote>
  <w:footnote w:id="431">
    <w:p w14:paraId="59DF9908" w14:textId="13B83AE8" w:rsidR="005852B2" w:rsidRDefault="005852B2" w:rsidP="005852B2">
      <w:pPr>
        <w:pStyle w:val="FootnoteText"/>
      </w:pPr>
      <w:r>
        <w:rPr>
          <w:rStyle w:val="FootnoteReference"/>
        </w:rPr>
        <w:footnoteRef/>
      </w:r>
      <w:r>
        <w:t xml:space="preserve"> </w:t>
      </w:r>
      <w:r>
        <w:tab/>
      </w:r>
      <w:r w:rsidR="00BC470A">
        <w:t xml:space="preserve">Section </w:t>
      </w:r>
      <w:r>
        <w:t>49(c)(i) of the Act</w:t>
      </w:r>
    </w:p>
  </w:footnote>
  <w:footnote w:id="432">
    <w:p w14:paraId="71FEBEE4" w14:textId="1DB88ACF" w:rsidR="005852B2" w:rsidRDefault="005852B2" w:rsidP="005852B2">
      <w:pPr>
        <w:pStyle w:val="FootnoteText"/>
      </w:pPr>
      <w:r>
        <w:rPr>
          <w:rStyle w:val="FootnoteReference"/>
        </w:rPr>
        <w:footnoteRef/>
      </w:r>
      <w:r>
        <w:t xml:space="preserve"> </w:t>
      </w:r>
      <w:r>
        <w:tab/>
      </w:r>
      <w:r w:rsidR="00BC470A">
        <w:t xml:space="preserve">Section </w:t>
      </w:r>
      <w:r>
        <w:t>49(c)(iv) of the Act</w:t>
      </w:r>
    </w:p>
  </w:footnote>
  <w:footnote w:id="433">
    <w:p w14:paraId="54EE1BC0" w14:textId="4BB1E756" w:rsidR="005852B2" w:rsidRDefault="005852B2" w:rsidP="005852B2">
      <w:pPr>
        <w:pStyle w:val="FootnoteText"/>
        <w:ind w:left="0" w:firstLine="0"/>
      </w:pPr>
      <w:r>
        <w:rPr>
          <w:rStyle w:val="FootnoteReference"/>
        </w:rPr>
        <w:footnoteRef/>
      </w:r>
      <w:r>
        <w:tab/>
      </w:r>
      <w:r w:rsidR="00BC470A">
        <w:t xml:space="preserve">Section </w:t>
      </w:r>
      <w:r>
        <w:t xml:space="preserve">4G </w:t>
      </w:r>
      <w:r w:rsidRPr="000A3A24">
        <w:rPr>
          <w:i/>
          <w:iCs/>
        </w:rPr>
        <w:t>Crimes Act</w:t>
      </w:r>
      <w:r>
        <w:t xml:space="preserve"> 1914 (Cth)</w:t>
      </w:r>
    </w:p>
  </w:footnote>
  <w:footnote w:id="434">
    <w:p w14:paraId="6AE6CEB6" w14:textId="77777777" w:rsidR="00BA2F4D" w:rsidRDefault="00BA2F4D" w:rsidP="00BA2F4D">
      <w:pPr>
        <w:pStyle w:val="FootnoteText"/>
      </w:pPr>
      <w:r>
        <w:rPr>
          <w:rStyle w:val="FootnoteReference"/>
        </w:rPr>
        <w:footnoteRef/>
      </w:r>
      <w:r>
        <w:t xml:space="preserve"> </w:t>
      </w:r>
      <w:r>
        <w:tab/>
        <w:t>Section 5 of the Act</w:t>
      </w:r>
    </w:p>
  </w:footnote>
  <w:footnote w:id="435">
    <w:p w14:paraId="4DAB7662" w14:textId="0304BAAB" w:rsidR="005852B2" w:rsidRDefault="005852B2" w:rsidP="005852B2">
      <w:pPr>
        <w:pStyle w:val="FootnoteText"/>
        <w:ind w:left="709" w:hanging="709"/>
      </w:pPr>
      <w:r>
        <w:rPr>
          <w:rStyle w:val="FootnoteReference"/>
        </w:rPr>
        <w:footnoteRef/>
      </w:r>
      <w:r>
        <w:t xml:space="preserve"> </w:t>
      </w:r>
      <w:r>
        <w:tab/>
        <w:t xml:space="preserve">Affidavit of Farina Abedini affirmed 8 April 2022, paragraph 7, CB 2939; </w:t>
      </w:r>
      <w:r w:rsidR="00326BB7">
        <w:t>a</w:t>
      </w:r>
      <w:r>
        <w:t xml:space="preserve">ffidavit of Paris Abedini affirmed 8 April 2022, paragraph 3, CB 2945; </w:t>
      </w:r>
      <w:r w:rsidR="00326BB7">
        <w:t xml:space="preserve">affidavit of </w:t>
      </w:r>
      <w:r>
        <w:t>Parsia Abedini affirmed 8 April 2022, paragraph 3, CB 2948</w:t>
      </w:r>
    </w:p>
  </w:footnote>
  <w:footnote w:id="436">
    <w:p w14:paraId="45E95B14" w14:textId="77777777" w:rsidR="005852B2" w:rsidRDefault="005852B2" w:rsidP="005852B2">
      <w:pPr>
        <w:pStyle w:val="FootnoteText"/>
      </w:pPr>
      <w:r>
        <w:rPr>
          <w:rStyle w:val="FootnoteReference"/>
        </w:rPr>
        <w:footnoteRef/>
      </w:r>
      <w:r>
        <w:t xml:space="preserve"> </w:t>
      </w:r>
      <w:r>
        <w:tab/>
        <w:t>Affidavit of Farina Abedini affirmed 8 April 2022, paragraph 8, CB 2939</w:t>
      </w:r>
    </w:p>
  </w:footnote>
  <w:footnote w:id="437">
    <w:p w14:paraId="2457E110" w14:textId="6779DF3A" w:rsidR="005852B2" w:rsidRDefault="005852B2" w:rsidP="005852B2">
      <w:pPr>
        <w:pStyle w:val="FootnoteText"/>
        <w:ind w:left="709" w:hanging="709"/>
      </w:pPr>
      <w:r>
        <w:rPr>
          <w:rStyle w:val="FootnoteReference"/>
        </w:rPr>
        <w:footnoteRef/>
      </w:r>
      <w:r>
        <w:t xml:space="preserve"> </w:t>
      </w:r>
      <w:r>
        <w:tab/>
        <w:t xml:space="preserve">Affidavit of Paris Abedini affirmed 8 April 2022, paragraph 9, CB 2945; </w:t>
      </w:r>
      <w:r w:rsidR="00326BB7">
        <w:t>a</w:t>
      </w:r>
      <w:r>
        <w:t>ffidavit of Parsia Abedini affirmed 8 April 2022, paragraph 14, paragraph 12, CB 2949</w:t>
      </w:r>
    </w:p>
  </w:footnote>
  <w:footnote w:id="438">
    <w:p w14:paraId="5A61F1A3" w14:textId="77777777" w:rsidR="005852B2" w:rsidRDefault="005852B2" w:rsidP="005852B2">
      <w:pPr>
        <w:pStyle w:val="FootnoteText"/>
      </w:pPr>
      <w:r>
        <w:rPr>
          <w:rStyle w:val="FootnoteReference"/>
        </w:rPr>
        <w:footnoteRef/>
      </w:r>
      <w:r>
        <w:t xml:space="preserve"> </w:t>
      </w:r>
      <w:r>
        <w:tab/>
        <w:t>Affidavit of Paris Abedini affirmed 8 April 2022, paragraph 6, CB 2945</w:t>
      </w:r>
    </w:p>
  </w:footnote>
  <w:footnote w:id="439">
    <w:p w14:paraId="7A7FD759" w14:textId="49759B40" w:rsidR="005852B2" w:rsidRDefault="005852B2" w:rsidP="005852B2">
      <w:pPr>
        <w:pStyle w:val="FootnoteText"/>
        <w:ind w:left="709" w:hanging="709"/>
      </w:pPr>
      <w:r>
        <w:rPr>
          <w:rStyle w:val="FootnoteReference"/>
        </w:rPr>
        <w:footnoteRef/>
      </w:r>
      <w:r>
        <w:t xml:space="preserve"> </w:t>
      </w:r>
      <w:r>
        <w:tab/>
        <w:t xml:space="preserve">Affidavit of Paris Abedini affirmed 8 April 2022, paragraph 7, CB 2945; </w:t>
      </w:r>
      <w:r w:rsidR="00326BB7">
        <w:t>a</w:t>
      </w:r>
      <w:r>
        <w:t>ffidavit of Parsia Abedini affirmed 8 April 2022, paragraph 9, CB 2949</w:t>
      </w:r>
    </w:p>
  </w:footnote>
  <w:footnote w:id="440">
    <w:p w14:paraId="15756912" w14:textId="3FD1B54D" w:rsidR="005852B2" w:rsidRDefault="005852B2" w:rsidP="005852B2">
      <w:pPr>
        <w:pStyle w:val="FootnoteText"/>
        <w:ind w:left="709" w:hanging="709"/>
      </w:pPr>
      <w:r>
        <w:rPr>
          <w:rStyle w:val="FootnoteReference"/>
        </w:rPr>
        <w:footnoteRef/>
      </w:r>
      <w:r>
        <w:t xml:space="preserve"> </w:t>
      </w:r>
      <w:r>
        <w:tab/>
        <w:t xml:space="preserve">Affidavit of Paris Abedini affirmed 8 April 2022, paragraph 5, CB 2945; </w:t>
      </w:r>
      <w:r w:rsidR="00326BB7">
        <w:t>a</w:t>
      </w:r>
      <w:r>
        <w:t>ffidavit of Parsia Abedini affirmed 8 April 2022, paragraph 5, CB 2949</w:t>
      </w:r>
    </w:p>
  </w:footnote>
  <w:footnote w:id="441">
    <w:p w14:paraId="544C9534" w14:textId="6B2516A6" w:rsidR="005852B2" w:rsidRDefault="005852B2" w:rsidP="005852B2">
      <w:pPr>
        <w:pStyle w:val="FootnoteText"/>
        <w:ind w:left="709" w:hanging="709"/>
      </w:pPr>
      <w:r>
        <w:rPr>
          <w:rStyle w:val="FootnoteReference"/>
        </w:rPr>
        <w:footnoteRef/>
      </w:r>
      <w:r>
        <w:t xml:space="preserve"> </w:t>
      </w:r>
      <w:r>
        <w:tab/>
        <w:t xml:space="preserve">Affidavit of Farina Abedini affirmed 8 April 2022, paragraphs 9 and 10, CB 2939; </w:t>
      </w:r>
      <w:r w:rsidR="00326BB7">
        <w:t>a</w:t>
      </w:r>
      <w:r>
        <w:t>ffidavit of Parsia Abedini affirmed 8 April 2022, paragraph 7-8,  CB 2949</w:t>
      </w:r>
    </w:p>
  </w:footnote>
  <w:footnote w:id="442">
    <w:p w14:paraId="1904D88A" w14:textId="7F5FD6EC" w:rsidR="005852B2" w:rsidRDefault="005852B2" w:rsidP="005852B2">
      <w:pPr>
        <w:pStyle w:val="FootnoteText"/>
        <w:ind w:left="709" w:hanging="709"/>
      </w:pPr>
      <w:r>
        <w:rPr>
          <w:rStyle w:val="FootnoteReference"/>
        </w:rPr>
        <w:footnoteRef/>
      </w:r>
      <w:r>
        <w:t xml:space="preserve"> </w:t>
      </w:r>
      <w:r>
        <w:tab/>
        <w:t xml:space="preserve">Affidavit of Farina Abedini affirmed 8 April 2022, paragraphs 12, 13 and 22, CB 2940; </w:t>
      </w:r>
      <w:r w:rsidR="00326BB7">
        <w:t>a</w:t>
      </w:r>
      <w:r>
        <w:t xml:space="preserve">ffidavit of Paris Abedini affirmed 8 April 2022, paragraphs 8-10, CB 2945; </w:t>
      </w:r>
      <w:r w:rsidR="00326BB7">
        <w:t>a</w:t>
      </w:r>
      <w:r>
        <w:t>ffidavit of Parsia Abedini affirmed 8 April 2022, paragraph 11, CB 2949-2950</w:t>
      </w:r>
    </w:p>
  </w:footnote>
  <w:footnote w:id="443">
    <w:p w14:paraId="69F3E824" w14:textId="77777777" w:rsidR="005852B2" w:rsidRDefault="005852B2" w:rsidP="005852B2">
      <w:pPr>
        <w:pStyle w:val="FootnoteText"/>
      </w:pPr>
      <w:r>
        <w:rPr>
          <w:rStyle w:val="FootnoteReference"/>
        </w:rPr>
        <w:footnoteRef/>
      </w:r>
      <w:r>
        <w:t xml:space="preserve"> </w:t>
      </w:r>
      <w:r>
        <w:tab/>
        <w:t>Affidavit of Farina Abedini affirmed 8 April 2022, paragraphs 14 and 22, CB 2940</w:t>
      </w:r>
    </w:p>
  </w:footnote>
  <w:footnote w:id="444">
    <w:p w14:paraId="4D1DAE41" w14:textId="77777777" w:rsidR="005852B2" w:rsidRDefault="005852B2" w:rsidP="005852B2">
      <w:pPr>
        <w:pStyle w:val="FootnoteText"/>
      </w:pPr>
      <w:r>
        <w:rPr>
          <w:rStyle w:val="FootnoteReference"/>
        </w:rPr>
        <w:footnoteRef/>
      </w:r>
      <w:r>
        <w:t xml:space="preserve"> </w:t>
      </w:r>
      <w:r>
        <w:tab/>
        <w:t>Affidavit of Farina Abedini affirmed 8 April 2022, paragraph 15, CB 2940</w:t>
      </w:r>
    </w:p>
  </w:footnote>
  <w:footnote w:id="445">
    <w:p w14:paraId="06B2D327" w14:textId="77777777" w:rsidR="005852B2" w:rsidRDefault="005852B2" w:rsidP="005852B2">
      <w:pPr>
        <w:pStyle w:val="FootnoteText"/>
      </w:pPr>
      <w:r>
        <w:rPr>
          <w:rStyle w:val="FootnoteReference"/>
        </w:rPr>
        <w:footnoteRef/>
      </w:r>
      <w:r>
        <w:t xml:space="preserve"> </w:t>
      </w:r>
      <w:r>
        <w:tab/>
        <w:t>Affidavit of Farina Abedini affirmed 8 April 2022, paragraphs 16 and 18, CB 2940</w:t>
      </w:r>
    </w:p>
  </w:footnote>
  <w:footnote w:id="446">
    <w:p w14:paraId="155B22FD" w14:textId="77777777" w:rsidR="005852B2" w:rsidRDefault="005852B2" w:rsidP="005852B2">
      <w:pPr>
        <w:pStyle w:val="FootnoteText"/>
      </w:pPr>
      <w:r>
        <w:rPr>
          <w:rStyle w:val="FootnoteReference"/>
        </w:rPr>
        <w:footnoteRef/>
      </w:r>
      <w:r>
        <w:t xml:space="preserve"> </w:t>
      </w:r>
      <w:r>
        <w:tab/>
        <w:t>Affidavit of Farina Abedini affirmed 8 April 2022, paragraph 21, CB 2941</w:t>
      </w:r>
    </w:p>
  </w:footnote>
  <w:footnote w:id="447">
    <w:p w14:paraId="6459F0A4" w14:textId="77777777" w:rsidR="005852B2" w:rsidRDefault="005852B2" w:rsidP="005852B2">
      <w:pPr>
        <w:pStyle w:val="FootnoteText"/>
      </w:pPr>
      <w:r>
        <w:rPr>
          <w:rStyle w:val="FootnoteReference"/>
        </w:rPr>
        <w:footnoteRef/>
      </w:r>
      <w:r>
        <w:t xml:space="preserve"> </w:t>
      </w:r>
      <w:r>
        <w:tab/>
        <w:t>Affidavit of Farina Abedini affirmed 8 April 2022, paragraphs 24-27, CB 2941-2942</w:t>
      </w:r>
    </w:p>
  </w:footnote>
  <w:footnote w:id="448">
    <w:p w14:paraId="6971AE46" w14:textId="77777777" w:rsidR="005852B2" w:rsidRDefault="005852B2" w:rsidP="005852B2">
      <w:pPr>
        <w:pStyle w:val="FootnoteText"/>
      </w:pPr>
      <w:r>
        <w:rPr>
          <w:rStyle w:val="FootnoteReference"/>
        </w:rPr>
        <w:footnoteRef/>
      </w:r>
      <w:r>
        <w:t xml:space="preserve"> </w:t>
      </w:r>
      <w:r>
        <w:tab/>
        <w:t>Affidavit of Farina Abedini affirmed 8 April 2022, paragraph 19, CB 2941</w:t>
      </w:r>
    </w:p>
  </w:footnote>
  <w:footnote w:id="449">
    <w:p w14:paraId="4937A672" w14:textId="77777777" w:rsidR="005852B2" w:rsidRDefault="005852B2" w:rsidP="005852B2">
      <w:pPr>
        <w:pStyle w:val="FootnoteText"/>
      </w:pPr>
      <w:r>
        <w:rPr>
          <w:rStyle w:val="FootnoteReference"/>
        </w:rPr>
        <w:footnoteRef/>
      </w:r>
      <w:r>
        <w:t xml:space="preserve"> </w:t>
      </w:r>
      <w:r>
        <w:tab/>
        <w:t>Affidavit of Farina Abedini affirmed 8 April 2022, paragraph 20, CB 2941</w:t>
      </w:r>
    </w:p>
  </w:footnote>
  <w:footnote w:id="450">
    <w:p w14:paraId="76F93648" w14:textId="77777777" w:rsidR="005852B2" w:rsidRDefault="005852B2" w:rsidP="005852B2">
      <w:pPr>
        <w:pStyle w:val="FootnoteText"/>
      </w:pPr>
      <w:r>
        <w:rPr>
          <w:rStyle w:val="FootnoteReference"/>
        </w:rPr>
        <w:footnoteRef/>
      </w:r>
      <w:r>
        <w:t xml:space="preserve"> </w:t>
      </w:r>
      <w:r>
        <w:tab/>
        <w:t>(1989) 44 A Crim R 63 at 66-67</w:t>
      </w:r>
    </w:p>
  </w:footnote>
  <w:footnote w:id="451">
    <w:p w14:paraId="51A46450" w14:textId="77777777" w:rsidR="005852B2" w:rsidRDefault="005852B2" w:rsidP="005852B2">
      <w:pPr>
        <w:pStyle w:val="FootnoteText"/>
      </w:pPr>
      <w:r>
        <w:rPr>
          <w:rStyle w:val="FootnoteReference"/>
        </w:rPr>
        <w:footnoteRef/>
      </w:r>
      <w:r>
        <w:t xml:space="preserve"> </w:t>
      </w:r>
      <w:r>
        <w:tab/>
        <w:t>[2010] VSC 503</w:t>
      </w:r>
    </w:p>
  </w:footnote>
  <w:footnote w:id="452">
    <w:p w14:paraId="2AA92A27" w14:textId="2EBC6FA5" w:rsidR="005852B2" w:rsidRPr="00640B2D" w:rsidRDefault="005852B2" w:rsidP="005852B2">
      <w:pPr>
        <w:pStyle w:val="FootnoteText"/>
      </w:pPr>
      <w:r>
        <w:rPr>
          <w:rStyle w:val="FootnoteReference"/>
        </w:rPr>
        <w:footnoteRef/>
      </w:r>
      <w:r>
        <w:t xml:space="preserve"> </w:t>
      </w:r>
      <w:r>
        <w:tab/>
        <w:t>[2015] VCC 1425</w:t>
      </w:r>
      <w:r w:rsidR="00640B2D">
        <w:t xml:space="preserve"> (“</w:t>
      </w:r>
      <w:r w:rsidR="00640B2D">
        <w:rPr>
          <w:i/>
          <w:iCs/>
        </w:rPr>
        <w:t>Goldstein</w:t>
      </w:r>
      <w:r w:rsidR="00640B2D">
        <w:t>”)</w:t>
      </w:r>
    </w:p>
  </w:footnote>
  <w:footnote w:id="453">
    <w:p w14:paraId="36C2F2E2" w14:textId="77777777" w:rsidR="005852B2" w:rsidRDefault="005852B2" w:rsidP="005852B2">
      <w:pPr>
        <w:pStyle w:val="FootnoteText"/>
      </w:pPr>
      <w:r>
        <w:rPr>
          <w:rStyle w:val="FootnoteReference"/>
        </w:rPr>
        <w:footnoteRef/>
      </w:r>
      <w:r>
        <w:t xml:space="preserve"> </w:t>
      </w:r>
      <w:r>
        <w:tab/>
      </w:r>
      <w:r w:rsidRPr="00CE6894">
        <w:rPr>
          <w:i/>
          <w:iCs/>
        </w:rPr>
        <w:t xml:space="preserve">Ibid </w:t>
      </w:r>
      <w:r>
        <w:t>at paragraph [54]</w:t>
      </w:r>
    </w:p>
  </w:footnote>
  <w:footnote w:id="454">
    <w:p w14:paraId="6FECA456" w14:textId="77777777" w:rsidR="005852B2" w:rsidRDefault="005852B2" w:rsidP="005852B2">
      <w:pPr>
        <w:pStyle w:val="FootnoteText"/>
      </w:pPr>
      <w:r>
        <w:rPr>
          <w:rStyle w:val="FootnoteReference"/>
        </w:rPr>
        <w:footnoteRef/>
      </w:r>
      <w:r>
        <w:t xml:space="preserve"> </w:t>
      </w:r>
      <w:r>
        <w:tab/>
      </w:r>
      <w:r w:rsidRPr="00CE6894">
        <w:rPr>
          <w:i/>
          <w:iCs/>
        </w:rPr>
        <w:t>Ibid</w:t>
      </w:r>
      <w:r>
        <w:t xml:space="preserve"> at paragraph [54]</w:t>
      </w:r>
    </w:p>
  </w:footnote>
  <w:footnote w:id="455">
    <w:p w14:paraId="64696815" w14:textId="77777777" w:rsidR="005852B2" w:rsidRDefault="005852B2" w:rsidP="005852B2">
      <w:pPr>
        <w:pStyle w:val="FootnoteText"/>
      </w:pPr>
      <w:r>
        <w:rPr>
          <w:rStyle w:val="FootnoteReference"/>
        </w:rPr>
        <w:footnoteRef/>
      </w:r>
      <w:r>
        <w:t xml:space="preserve"> </w:t>
      </w:r>
      <w:r>
        <w:tab/>
      </w:r>
      <w:r w:rsidRPr="0095063D">
        <w:rPr>
          <w:i/>
          <w:iCs/>
        </w:rPr>
        <w:t>Ibid</w:t>
      </w:r>
      <w:r>
        <w:t xml:space="preserve"> at paragraph [54]</w:t>
      </w:r>
    </w:p>
  </w:footnote>
  <w:footnote w:id="456">
    <w:p w14:paraId="3ACADCC0" w14:textId="77777777" w:rsidR="005852B2" w:rsidRDefault="005852B2" w:rsidP="005852B2">
      <w:pPr>
        <w:pStyle w:val="FootnoteText"/>
      </w:pPr>
      <w:r>
        <w:rPr>
          <w:rStyle w:val="FootnoteReference"/>
        </w:rPr>
        <w:footnoteRef/>
      </w:r>
      <w:r>
        <w:t xml:space="preserve"> </w:t>
      </w:r>
      <w:r>
        <w:tab/>
      </w:r>
      <w:r w:rsidRPr="00CE6894">
        <w:rPr>
          <w:i/>
          <w:iCs/>
        </w:rPr>
        <w:t>Ibid</w:t>
      </w:r>
      <w:r>
        <w:t xml:space="preserve"> at paragraph [60], referring to s5(a) of the Act</w:t>
      </w:r>
    </w:p>
  </w:footnote>
  <w:footnote w:id="457">
    <w:p w14:paraId="1383738A" w14:textId="77777777" w:rsidR="005852B2" w:rsidRDefault="005852B2" w:rsidP="005852B2">
      <w:pPr>
        <w:pStyle w:val="FootnoteText"/>
      </w:pPr>
      <w:r>
        <w:rPr>
          <w:rStyle w:val="FootnoteReference"/>
        </w:rPr>
        <w:footnoteRef/>
      </w:r>
      <w:r>
        <w:t xml:space="preserve"> </w:t>
      </w:r>
      <w:r>
        <w:tab/>
      </w:r>
      <w:r w:rsidRPr="00CE6894">
        <w:rPr>
          <w:i/>
          <w:iCs/>
        </w:rPr>
        <w:t>Ibid</w:t>
      </w:r>
      <w:r>
        <w:t xml:space="preserve"> at paragraph [61]</w:t>
      </w:r>
    </w:p>
  </w:footnote>
  <w:footnote w:id="458">
    <w:p w14:paraId="34F43B0B" w14:textId="77777777" w:rsidR="005852B2" w:rsidRDefault="005852B2" w:rsidP="005852B2">
      <w:pPr>
        <w:pStyle w:val="FootnoteText"/>
      </w:pPr>
      <w:r>
        <w:rPr>
          <w:rStyle w:val="FootnoteReference"/>
        </w:rPr>
        <w:footnoteRef/>
      </w:r>
      <w:r>
        <w:t xml:space="preserve"> </w:t>
      </w:r>
      <w:r>
        <w:tab/>
      </w:r>
      <w:r w:rsidRPr="00CE6894">
        <w:rPr>
          <w:i/>
          <w:iCs/>
        </w:rPr>
        <w:t>Ibid</w:t>
      </w:r>
      <w:r>
        <w:t xml:space="preserve"> at paragraph [63]</w:t>
      </w:r>
    </w:p>
  </w:footnote>
  <w:footnote w:id="459">
    <w:p w14:paraId="549A9889" w14:textId="55588F9D" w:rsidR="000B4020" w:rsidRDefault="000B4020">
      <w:pPr>
        <w:pStyle w:val="FootnoteText"/>
      </w:pPr>
      <w:r>
        <w:rPr>
          <w:rStyle w:val="FootnoteReference"/>
        </w:rPr>
        <w:footnoteRef/>
      </w:r>
      <w:r>
        <w:t xml:space="preserve"> </w:t>
      </w:r>
      <w:r>
        <w:tab/>
      </w:r>
      <w:r w:rsidRPr="006637A6">
        <w:rPr>
          <w:rFonts w:cs="Arial"/>
          <w:color w:val="000000"/>
          <w:shd w:val="clear" w:color="auto" w:fill="FFFFFF"/>
        </w:rPr>
        <w:t>[2018] VSCA 293</w:t>
      </w:r>
    </w:p>
  </w:footnote>
  <w:footnote w:id="460">
    <w:p w14:paraId="7903C6E2" w14:textId="7EC94F71" w:rsidR="00A844DE" w:rsidRDefault="00A844DE">
      <w:pPr>
        <w:pStyle w:val="FootnoteText"/>
      </w:pPr>
      <w:r>
        <w:rPr>
          <w:rStyle w:val="FootnoteReference"/>
        </w:rPr>
        <w:footnoteRef/>
      </w:r>
      <w:r>
        <w:t xml:space="preserve"> </w:t>
      </w:r>
      <w:r>
        <w:tab/>
      </w:r>
      <w:r w:rsidR="00B433F6" w:rsidRPr="00B433F6">
        <w:rPr>
          <w:i/>
          <w:iCs/>
        </w:rPr>
        <w:t>Ibid</w:t>
      </w:r>
    </w:p>
  </w:footnote>
  <w:footnote w:id="461">
    <w:p w14:paraId="25689B0E" w14:textId="0396D5A3" w:rsidR="00640B2D" w:rsidRPr="00640B2D" w:rsidRDefault="00640B2D" w:rsidP="00640B2D">
      <w:pPr>
        <w:pStyle w:val="FootnoteText"/>
        <w:spacing w:line="240" w:lineRule="auto"/>
        <w:ind w:left="720" w:hanging="720"/>
        <w:jc w:val="left"/>
        <w:rPr>
          <w:i/>
          <w:iCs/>
        </w:rPr>
      </w:pPr>
      <w:r>
        <w:rPr>
          <w:rStyle w:val="FootnoteReference"/>
        </w:rPr>
        <w:footnoteRef/>
      </w:r>
      <w:r>
        <w:t xml:space="preserve"> </w:t>
      </w:r>
      <w:r>
        <w:tab/>
      </w:r>
      <w:r>
        <w:rPr>
          <w:i/>
          <w:iCs/>
        </w:rPr>
        <w:t>Supra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B6E5F" w14:textId="77777777" w:rsidR="0017335B" w:rsidRDefault="0017335B" w:rsidP="002364D4">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C91F6" w14:textId="1FB8ECBA" w:rsidR="0017335B" w:rsidRDefault="0017335B">
    <w:pPr>
      <w:pStyle w:val="Header"/>
      <w:jc w:val="right"/>
      <w:rPr>
        <w:b/>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F602EB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2FEA5FD6"/>
    <w:multiLevelType w:val="multilevel"/>
    <w:tmpl w:val="382EAB50"/>
    <w:lvl w:ilvl="0">
      <w:start w:val="1"/>
      <w:numFmt w:val="bullet"/>
      <w:pStyle w:val="CCVLevel1Bullet"/>
      <w:lvlText w:val=""/>
      <w:lvlJc w:val="left"/>
      <w:pPr>
        <w:tabs>
          <w:tab w:val="num" w:pos="1701"/>
        </w:tabs>
        <w:ind w:left="1701" w:hanging="567"/>
      </w:pPr>
      <w:rPr>
        <w:rFonts w:ascii="Symbol" w:hAnsi="Symbol" w:hint="default"/>
        <w:sz w:val="24"/>
      </w:rPr>
    </w:lvl>
    <w:lvl w:ilvl="1">
      <w:start w:val="1"/>
      <w:numFmt w:val="bullet"/>
      <w:pStyle w:val="CCVLevel2Bullet"/>
      <w:lvlText w:val=""/>
      <w:lvlJc w:val="left"/>
      <w:pPr>
        <w:tabs>
          <w:tab w:val="num" w:pos="2268"/>
        </w:tabs>
        <w:ind w:left="2268" w:hanging="567"/>
      </w:pPr>
      <w:rPr>
        <w:rFonts w:ascii="Wingdings" w:hAnsi="Wingdings" w:hint="default"/>
        <w:color w:val="auto"/>
        <w:sz w:val="28"/>
      </w:rPr>
    </w:lvl>
    <w:lvl w:ilvl="2">
      <w:start w:val="1"/>
      <w:numFmt w:val="bullet"/>
      <w:pStyle w:val="CCVLevel3Bullet"/>
      <w:lvlText w:val="-"/>
      <w:lvlJc w:val="left"/>
      <w:pPr>
        <w:tabs>
          <w:tab w:val="num" w:pos="2835"/>
        </w:tabs>
        <w:ind w:left="2835" w:hanging="567"/>
      </w:pPr>
      <w:rPr>
        <w:rFonts w:ascii="Arial" w:hAnsi="Arial" w:hint="default"/>
        <w:color w:val="auto"/>
        <w:sz w:val="2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 w15:restartNumberingAfterBreak="0">
    <w:nsid w:val="41A64161"/>
    <w:multiLevelType w:val="multilevel"/>
    <w:tmpl w:val="8BEC5C12"/>
    <w:lvl w:ilvl="0">
      <w:start w:val="1"/>
      <w:numFmt w:val="decimal"/>
      <w:pStyle w:val="CCVNumberLevel1"/>
      <w:lvlText w:val="%1"/>
      <w:lvlJc w:val="left"/>
      <w:pPr>
        <w:tabs>
          <w:tab w:val="num" w:pos="1702"/>
        </w:tabs>
        <w:ind w:left="1702" w:hanging="567"/>
      </w:pPr>
      <w:rPr>
        <w:rFonts w:ascii="Arial" w:hAnsi="Arial" w:hint="default"/>
        <w:b w:val="0"/>
        <w:i w:val="0"/>
        <w:sz w:val="20"/>
      </w:rPr>
    </w:lvl>
    <w:lvl w:ilvl="1">
      <w:start w:val="1"/>
      <w:numFmt w:val="lowerLetter"/>
      <w:pStyle w:val="CCVNumberLevel2"/>
      <w:lvlText w:val="(%2)"/>
      <w:lvlJc w:val="left"/>
      <w:pPr>
        <w:tabs>
          <w:tab w:val="num" w:pos="1702"/>
        </w:tabs>
        <w:ind w:left="1702" w:hanging="567"/>
      </w:pPr>
      <w:rPr>
        <w:rFonts w:ascii="Arial" w:hAnsi="Arial" w:hint="default"/>
        <w:b w:val="0"/>
        <w:i w:val="0"/>
        <w:sz w:val="24"/>
      </w:rPr>
    </w:lvl>
    <w:lvl w:ilvl="2">
      <w:start w:val="1"/>
      <w:numFmt w:val="lowerRoman"/>
      <w:pStyle w:val="CCVNumberLevel3"/>
      <w:lvlText w:val="(%3)"/>
      <w:lvlJc w:val="left"/>
      <w:pPr>
        <w:tabs>
          <w:tab w:val="num" w:pos="2268"/>
        </w:tabs>
        <w:ind w:left="2268" w:hanging="567"/>
      </w:pPr>
      <w:rPr>
        <w:rFonts w:ascii="Arial" w:hAnsi="Arial" w:hint="default"/>
        <w:b w:val="0"/>
        <w:i w:val="0"/>
        <w:sz w:val="24"/>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hanging="32766"/>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2737654">
    <w:abstractNumId w:val="1"/>
  </w:num>
  <w:num w:numId="2" w16cid:durableId="621837942">
    <w:abstractNumId w:val="2"/>
  </w:num>
  <w:num w:numId="3" w16cid:durableId="1100686056">
    <w:abstractNumId w:val="0"/>
  </w:num>
  <w:num w:numId="4" w16cid:durableId="1589194671">
    <w:abstractNumId w:val="2"/>
  </w:num>
  <w:num w:numId="5" w16cid:durableId="1843547480">
    <w:abstractNumId w:val="2"/>
  </w:num>
  <w:num w:numId="6" w16cid:durableId="2824018">
    <w:abstractNumId w:val="2"/>
  </w:num>
  <w:num w:numId="7" w16cid:durableId="469594928">
    <w:abstractNumId w:val="2"/>
  </w:num>
  <w:num w:numId="8" w16cid:durableId="1318192275">
    <w:abstractNumId w:val="2"/>
  </w:num>
  <w:num w:numId="9" w16cid:durableId="2099863334">
    <w:abstractNumId w:val="2"/>
  </w:num>
  <w:num w:numId="10" w16cid:durableId="1183784213">
    <w:abstractNumId w:val="2"/>
  </w:num>
  <w:num w:numId="11" w16cid:durableId="263652601">
    <w:abstractNumId w:val="2"/>
  </w:num>
  <w:num w:numId="12" w16cid:durableId="1318805815">
    <w:abstractNumId w:val="2"/>
  </w:num>
  <w:num w:numId="13" w16cid:durableId="185219567">
    <w:abstractNumId w:val="2"/>
  </w:num>
  <w:num w:numId="14" w16cid:durableId="232005070">
    <w:abstractNumId w:val="2"/>
  </w:num>
  <w:num w:numId="15" w16cid:durableId="1686521764">
    <w:abstractNumId w:val="2"/>
  </w:num>
  <w:num w:numId="16" w16cid:durableId="407307929">
    <w:abstractNumId w:val="2"/>
  </w:num>
  <w:num w:numId="17" w16cid:durableId="626089389">
    <w:abstractNumId w:val="2"/>
  </w:num>
  <w:num w:numId="18" w16cid:durableId="1588811243">
    <w:abstractNumId w:val="2"/>
  </w:num>
  <w:num w:numId="19" w16cid:durableId="1231186376">
    <w:abstractNumId w:val="2"/>
  </w:num>
  <w:num w:numId="20" w16cid:durableId="983856282">
    <w:abstractNumId w:val="2"/>
  </w:num>
  <w:num w:numId="21" w16cid:durableId="826166584">
    <w:abstractNumId w:val="2"/>
  </w:num>
  <w:num w:numId="22" w16cid:durableId="1967201848">
    <w:abstractNumId w:val="2"/>
  </w:num>
  <w:num w:numId="23" w16cid:durableId="1584953469">
    <w:abstractNumId w:val="2"/>
  </w:num>
  <w:num w:numId="24" w16cid:durableId="779445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2"/>
    <w:compatSetting w:name="useWord2013TrackBottomHyphenation" w:uri="http://schemas.microsoft.com/office/word" w:val="1"/>
  </w:compat>
  <w:rsids>
    <w:rsidRoot w:val="004E0439"/>
    <w:rsid w:val="00000325"/>
    <w:rsid w:val="00000E63"/>
    <w:rsid w:val="00002065"/>
    <w:rsid w:val="00004C92"/>
    <w:rsid w:val="00006EC6"/>
    <w:rsid w:val="000078EA"/>
    <w:rsid w:val="00010D71"/>
    <w:rsid w:val="000114D6"/>
    <w:rsid w:val="000127BB"/>
    <w:rsid w:val="000136DE"/>
    <w:rsid w:val="00014114"/>
    <w:rsid w:val="000146A9"/>
    <w:rsid w:val="00017EB8"/>
    <w:rsid w:val="000216F3"/>
    <w:rsid w:val="00021C3D"/>
    <w:rsid w:val="0002285A"/>
    <w:rsid w:val="00023E06"/>
    <w:rsid w:val="00024808"/>
    <w:rsid w:val="000252D9"/>
    <w:rsid w:val="00025D12"/>
    <w:rsid w:val="00026ADE"/>
    <w:rsid w:val="000276C9"/>
    <w:rsid w:val="00027D2C"/>
    <w:rsid w:val="000320B4"/>
    <w:rsid w:val="000320DC"/>
    <w:rsid w:val="00032FDF"/>
    <w:rsid w:val="00033142"/>
    <w:rsid w:val="00033630"/>
    <w:rsid w:val="00033BF2"/>
    <w:rsid w:val="000353D8"/>
    <w:rsid w:val="00037F01"/>
    <w:rsid w:val="0004014E"/>
    <w:rsid w:val="00040D30"/>
    <w:rsid w:val="00040DBA"/>
    <w:rsid w:val="000414A8"/>
    <w:rsid w:val="000450AB"/>
    <w:rsid w:val="000478F5"/>
    <w:rsid w:val="00051FC1"/>
    <w:rsid w:val="0005400B"/>
    <w:rsid w:val="0005618F"/>
    <w:rsid w:val="000563D8"/>
    <w:rsid w:val="0005661F"/>
    <w:rsid w:val="000577F9"/>
    <w:rsid w:val="00057DFB"/>
    <w:rsid w:val="0006110A"/>
    <w:rsid w:val="000616F2"/>
    <w:rsid w:val="00061ED8"/>
    <w:rsid w:val="0006334B"/>
    <w:rsid w:val="00066184"/>
    <w:rsid w:val="000667A6"/>
    <w:rsid w:val="00066E5B"/>
    <w:rsid w:val="00070F2D"/>
    <w:rsid w:val="00073B71"/>
    <w:rsid w:val="000741C1"/>
    <w:rsid w:val="00080CBF"/>
    <w:rsid w:val="0008186D"/>
    <w:rsid w:val="00082839"/>
    <w:rsid w:val="00082D2B"/>
    <w:rsid w:val="000837B7"/>
    <w:rsid w:val="00083E75"/>
    <w:rsid w:val="00087985"/>
    <w:rsid w:val="00087C19"/>
    <w:rsid w:val="0009380A"/>
    <w:rsid w:val="000938FC"/>
    <w:rsid w:val="00094761"/>
    <w:rsid w:val="00094E48"/>
    <w:rsid w:val="000951EF"/>
    <w:rsid w:val="0009662C"/>
    <w:rsid w:val="000A07E1"/>
    <w:rsid w:val="000A2CA4"/>
    <w:rsid w:val="000A3A24"/>
    <w:rsid w:val="000A3FB3"/>
    <w:rsid w:val="000A4662"/>
    <w:rsid w:val="000B0D35"/>
    <w:rsid w:val="000B3B69"/>
    <w:rsid w:val="000B3CC3"/>
    <w:rsid w:val="000B4020"/>
    <w:rsid w:val="000C0447"/>
    <w:rsid w:val="000C06FA"/>
    <w:rsid w:val="000C3C37"/>
    <w:rsid w:val="000C3CCA"/>
    <w:rsid w:val="000C4A42"/>
    <w:rsid w:val="000C5826"/>
    <w:rsid w:val="000C593E"/>
    <w:rsid w:val="000C6DFE"/>
    <w:rsid w:val="000C75CB"/>
    <w:rsid w:val="000D2316"/>
    <w:rsid w:val="000D2693"/>
    <w:rsid w:val="000D6D06"/>
    <w:rsid w:val="000D7CB4"/>
    <w:rsid w:val="000E1761"/>
    <w:rsid w:val="000E2526"/>
    <w:rsid w:val="000E3D1E"/>
    <w:rsid w:val="000F33CB"/>
    <w:rsid w:val="000F43B3"/>
    <w:rsid w:val="000F761E"/>
    <w:rsid w:val="000F768D"/>
    <w:rsid w:val="00100E4E"/>
    <w:rsid w:val="00101771"/>
    <w:rsid w:val="00102025"/>
    <w:rsid w:val="001050FD"/>
    <w:rsid w:val="00105114"/>
    <w:rsid w:val="0010532D"/>
    <w:rsid w:val="0010563A"/>
    <w:rsid w:val="00105C0C"/>
    <w:rsid w:val="00107051"/>
    <w:rsid w:val="0011154C"/>
    <w:rsid w:val="00111A74"/>
    <w:rsid w:val="001132BD"/>
    <w:rsid w:val="00113A5C"/>
    <w:rsid w:val="0011458B"/>
    <w:rsid w:val="00115BA1"/>
    <w:rsid w:val="00116BCF"/>
    <w:rsid w:val="00116D5B"/>
    <w:rsid w:val="00117970"/>
    <w:rsid w:val="00122479"/>
    <w:rsid w:val="00122C8E"/>
    <w:rsid w:val="00123898"/>
    <w:rsid w:val="0012792A"/>
    <w:rsid w:val="001314AE"/>
    <w:rsid w:val="00132155"/>
    <w:rsid w:val="001323E0"/>
    <w:rsid w:val="00137355"/>
    <w:rsid w:val="00141AF0"/>
    <w:rsid w:val="00142395"/>
    <w:rsid w:val="001423D0"/>
    <w:rsid w:val="001424DF"/>
    <w:rsid w:val="00150749"/>
    <w:rsid w:val="00151742"/>
    <w:rsid w:val="001521CA"/>
    <w:rsid w:val="00152D45"/>
    <w:rsid w:val="00153CEC"/>
    <w:rsid w:val="0015419D"/>
    <w:rsid w:val="001558F3"/>
    <w:rsid w:val="001565E4"/>
    <w:rsid w:val="00157EEF"/>
    <w:rsid w:val="00160E82"/>
    <w:rsid w:val="00161A1D"/>
    <w:rsid w:val="00161E94"/>
    <w:rsid w:val="00162B7C"/>
    <w:rsid w:val="00162F24"/>
    <w:rsid w:val="0016378A"/>
    <w:rsid w:val="00164280"/>
    <w:rsid w:val="0016536F"/>
    <w:rsid w:val="00166226"/>
    <w:rsid w:val="00166461"/>
    <w:rsid w:val="00166CCC"/>
    <w:rsid w:val="00167303"/>
    <w:rsid w:val="00170A80"/>
    <w:rsid w:val="00171939"/>
    <w:rsid w:val="0017335B"/>
    <w:rsid w:val="00173976"/>
    <w:rsid w:val="00173BFB"/>
    <w:rsid w:val="00174EA3"/>
    <w:rsid w:val="001764D7"/>
    <w:rsid w:val="0017673D"/>
    <w:rsid w:val="00177B80"/>
    <w:rsid w:val="00180033"/>
    <w:rsid w:val="00182F0C"/>
    <w:rsid w:val="0018670B"/>
    <w:rsid w:val="00186BB5"/>
    <w:rsid w:val="00192685"/>
    <w:rsid w:val="001926DB"/>
    <w:rsid w:val="001928B3"/>
    <w:rsid w:val="001933D8"/>
    <w:rsid w:val="0019716F"/>
    <w:rsid w:val="00197324"/>
    <w:rsid w:val="001A0276"/>
    <w:rsid w:val="001A27A4"/>
    <w:rsid w:val="001A2D9C"/>
    <w:rsid w:val="001A3463"/>
    <w:rsid w:val="001A3C95"/>
    <w:rsid w:val="001A455E"/>
    <w:rsid w:val="001A5095"/>
    <w:rsid w:val="001A5C50"/>
    <w:rsid w:val="001A5E1E"/>
    <w:rsid w:val="001A6BBA"/>
    <w:rsid w:val="001B1195"/>
    <w:rsid w:val="001B1C38"/>
    <w:rsid w:val="001B2456"/>
    <w:rsid w:val="001B2A4A"/>
    <w:rsid w:val="001B2E58"/>
    <w:rsid w:val="001B3D76"/>
    <w:rsid w:val="001B7301"/>
    <w:rsid w:val="001C0905"/>
    <w:rsid w:val="001C1383"/>
    <w:rsid w:val="001C3337"/>
    <w:rsid w:val="001C4648"/>
    <w:rsid w:val="001C5006"/>
    <w:rsid w:val="001C5047"/>
    <w:rsid w:val="001C6F77"/>
    <w:rsid w:val="001D0596"/>
    <w:rsid w:val="001D312C"/>
    <w:rsid w:val="001D3170"/>
    <w:rsid w:val="001D34DB"/>
    <w:rsid w:val="001D35FD"/>
    <w:rsid w:val="001D4378"/>
    <w:rsid w:val="001D61A5"/>
    <w:rsid w:val="001D6944"/>
    <w:rsid w:val="001D6CE1"/>
    <w:rsid w:val="001D77AC"/>
    <w:rsid w:val="001D7BA8"/>
    <w:rsid w:val="001E12A0"/>
    <w:rsid w:val="001E167E"/>
    <w:rsid w:val="001E6C8C"/>
    <w:rsid w:val="001F15A4"/>
    <w:rsid w:val="001F5D35"/>
    <w:rsid w:val="001F6475"/>
    <w:rsid w:val="001F68FC"/>
    <w:rsid w:val="00200C21"/>
    <w:rsid w:val="0020199B"/>
    <w:rsid w:val="00201ACF"/>
    <w:rsid w:val="00202E19"/>
    <w:rsid w:val="00204974"/>
    <w:rsid w:val="00205072"/>
    <w:rsid w:val="0020590F"/>
    <w:rsid w:val="00210B87"/>
    <w:rsid w:val="002145E1"/>
    <w:rsid w:val="00215A78"/>
    <w:rsid w:val="00220B85"/>
    <w:rsid w:val="0022244D"/>
    <w:rsid w:val="00223898"/>
    <w:rsid w:val="00223DE7"/>
    <w:rsid w:val="00224531"/>
    <w:rsid w:val="0022462B"/>
    <w:rsid w:val="00225358"/>
    <w:rsid w:val="002303CD"/>
    <w:rsid w:val="002325B9"/>
    <w:rsid w:val="00233036"/>
    <w:rsid w:val="002343BC"/>
    <w:rsid w:val="00235D9C"/>
    <w:rsid w:val="002364D4"/>
    <w:rsid w:val="0023669A"/>
    <w:rsid w:val="00240859"/>
    <w:rsid w:val="00240938"/>
    <w:rsid w:val="00240F1D"/>
    <w:rsid w:val="00241BCE"/>
    <w:rsid w:val="00241E2D"/>
    <w:rsid w:val="00242D93"/>
    <w:rsid w:val="00243932"/>
    <w:rsid w:val="00246A69"/>
    <w:rsid w:val="00246A76"/>
    <w:rsid w:val="002501EB"/>
    <w:rsid w:val="00250B9A"/>
    <w:rsid w:val="00254D19"/>
    <w:rsid w:val="00257C42"/>
    <w:rsid w:val="0026430D"/>
    <w:rsid w:val="00265CCF"/>
    <w:rsid w:val="00266F1F"/>
    <w:rsid w:val="002670F0"/>
    <w:rsid w:val="00270A90"/>
    <w:rsid w:val="002718D3"/>
    <w:rsid w:val="002718DA"/>
    <w:rsid w:val="00271905"/>
    <w:rsid w:val="00271D79"/>
    <w:rsid w:val="002741E8"/>
    <w:rsid w:val="00274431"/>
    <w:rsid w:val="00275575"/>
    <w:rsid w:val="0027584B"/>
    <w:rsid w:val="00276038"/>
    <w:rsid w:val="00281E43"/>
    <w:rsid w:val="00282262"/>
    <w:rsid w:val="002853A8"/>
    <w:rsid w:val="0028554B"/>
    <w:rsid w:val="002856B2"/>
    <w:rsid w:val="002869DC"/>
    <w:rsid w:val="00286B31"/>
    <w:rsid w:val="00287B28"/>
    <w:rsid w:val="00292CB9"/>
    <w:rsid w:val="00293A6B"/>
    <w:rsid w:val="00294860"/>
    <w:rsid w:val="00294D40"/>
    <w:rsid w:val="00295864"/>
    <w:rsid w:val="0029634B"/>
    <w:rsid w:val="00296E6D"/>
    <w:rsid w:val="002971C8"/>
    <w:rsid w:val="002A0BAD"/>
    <w:rsid w:val="002A3DD4"/>
    <w:rsid w:val="002A4749"/>
    <w:rsid w:val="002A4C01"/>
    <w:rsid w:val="002A6C98"/>
    <w:rsid w:val="002B0B2F"/>
    <w:rsid w:val="002B0F11"/>
    <w:rsid w:val="002B0F5C"/>
    <w:rsid w:val="002B10D2"/>
    <w:rsid w:val="002B14B1"/>
    <w:rsid w:val="002B1AE3"/>
    <w:rsid w:val="002B3A7A"/>
    <w:rsid w:val="002B49D1"/>
    <w:rsid w:val="002B5430"/>
    <w:rsid w:val="002B72A9"/>
    <w:rsid w:val="002B7989"/>
    <w:rsid w:val="002C292B"/>
    <w:rsid w:val="002C48C9"/>
    <w:rsid w:val="002C5A94"/>
    <w:rsid w:val="002D039E"/>
    <w:rsid w:val="002D2668"/>
    <w:rsid w:val="002D3378"/>
    <w:rsid w:val="002D5807"/>
    <w:rsid w:val="002D5B1C"/>
    <w:rsid w:val="002D5CD2"/>
    <w:rsid w:val="002D7E3E"/>
    <w:rsid w:val="002E08C0"/>
    <w:rsid w:val="002E08D9"/>
    <w:rsid w:val="002E0A71"/>
    <w:rsid w:val="002E16E4"/>
    <w:rsid w:val="002E3281"/>
    <w:rsid w:val="002E5826"/>
    <w:rsid w:val="002E5941"/>
    <w:rsid w:val="002E699C"/>
    <w:rsid w:val="002F1438"/>
    <w:rsid w:val="002F1EC6"/>
    <w:rsid w:val="002F2AC6"/>
    <w:rsid w:val="002F721A"/>
    <w:rsid w:val="003001C3"/>
    <w:rsid w:val="00300EEE"/>
    <w:rsid w:val="003037EE"/>
    <w:rsid w:val="00303E15"/>
    <w:rsid w:val="0030443D"/>
    <w:rsid w:val="00304502"/>
    <w:rsid w:val="0030546D"/>
    <w:rsid w:val="00306377"/>
    <w:rsid w:val="003071EA"/>
    <w:rsid w:val="00307900"/>
    <w:rsid w:val="00310B27"/>
    <w:rsid w:val="00313254"/>
    <w:rsid w:val="003163F3"/>
    <w:rsid w:val="00316D63"/>
    <w:rsid w:val="00317D20"/>
    <w:rsid w:val="00320C69"/>
    <w:rsid w:val="003212DE"/>
    <w:rsid w:val="00323D3D"/>
    <w:rsid w:val="00324596"/>
    <w:rsid w:val="00325D59"/>
    <w:rsid w:val="003267F2"/>
    <w:rsid w:val="00326BB7"/>
    <w:rsid w:val="0032735D"/>
    <w:rsid w:val="003273D3"/>
    <w:rsid w:val="0032784A"/>
    <w:rsid w:val="00327B85"/>
    <w:rsid w:val="003300AE"/>
    <w:rsid w:val="00331636"/>
    <w:rsid w:val="00335121"/>
    <w:rsid w:val="00337025"/>
    <w:rsid w:val="00337FE4"/>
    <w:rsid w:val="003419F1"/>
    <w:rsid w:val="00341BC7"/>
    <w:rsid w:val="00345232"/>
    <w:rsid w:val="003455A2"/>
    <w:rsid w:val="0034629C"/>
    <w:rsid w:val="003466E7"/>
    <w:rsid w:val="003467F3"/>
    <w:rsid w:val="003472CF"/>
    <w:rsid w:val="00350153"/>
    <w:rsid w:val="0035132C"/>
    <w:rsid w:val="00353133"/>
    <w:rsid w:val="00353CD3"/>
    <w:rsid w:val="00354A60"/>
    <w:rsid w:val="00357686"/>
    <w:rsid w:val="003579DC"/>
    <w:rsid w:val="00360009"/>
    <w:rsid w:val="003603F7"/>
    <w:rsid w:val="00360C4A"/>
    <w:rsid w:val="003615F2"/>
    <w:rsid w:val="003624EC"/>
    <w:rsid w:val="00362AD3"/>
    <w:rsid w:val="00364171"/>
    <w:rsid w:val="003671AF"/>
    <w:rsid w:val="00367DDC"/>
    <w:rsid w:val="00370988"/>
    <w:rsid w:val="003721FA"/>
    <w:rsid w:val="00372D44"/>
    <w:rsid w:val="00374419"/>
    <w:rsid w:val="003747D7"/>
    <w:rsid w:val="003748B5"/>
    <w:rsid w:val="00374B64"/>
    <w:rsid w:val="00376438"/>
    <w:rsid w:val="00376AF9"/>
    <w:rsid w:val="00376BBA"/>
    <w:rsid w:val="00377D93"/>
    <w:rsid w:val="003800A4"/>
    <w:rsid w:val="00380127"/>
    <w:rsid w:val="0038389F"/>
    <w:rsid w:val="00386984"/>
    <w:rsid w:val="00391684"/>
    <w:rsid w:val="0039389B"/>
    <w:rsid w:val="0039444C"/>
    <w:rsid w:val="003963BC"/>
    <w:rsid w:val="0039697F"/>
    <w:rsid w:val="00397A88"/>
    <w:rsid w:val="003A06EC"/>
    <w:rsid w:val="003A170F"/>
    <w:rsid w:val="003A6DE4"/>
    <w:rsid w:val="003A7AF1"/>
    <w:rsid w:val="003B0966"/>
    <w:rsid w:val="003B179A"/>
    <w:rsid w:val="003B25FC"/>
    <w:rsid w:val="003B65A6"/>
    <w:rsid w:val="003B703F"/>
    <w:rsid w:val="003B7395"/>
    <w:rsid w:val="003B7444"/>
    <w:rsid w:val="003C07ED"/>
    <w:rsid w:val="003C3396"/>
    <w:rsid w:val="003C71E8"/>
    <w:rsid w:val="003D17F2"/>
    <w:rsid w:val="003D29D2"/>
    <w:rsid w:val="003D306A"/>
    <w:rsid w:val="003D32E3"/>
    <w:rsid w:val="003D3655"/>
    <w:rsid w:val="003D37D1"/>
    <w:rsid w:val="003D5179"/>
    <w:rsid w:val="003D7D1D"/>
    <w:rsid w:val="003E08DB"/>
    <w:rsid w:val="003E2A1B"/>
    <w:rsid w:val="003E2CF2"/>
    <w:rsid w:val="003E2D3C"/>
    <w:rsid w:val="003E2ED3"/>
    <w:rsid w:val="003E3B14"/>
    <w:rsid w:val="003E44A1"/>
    <w:rsid w:val="003E64BA"/>
    <w:rsid w:val="003E697F"/>
    <w:rsid w:val="003F087B"/>
    <w:rsid w:val="003F0AF6"/>
    <w:rsid w:val="003F346A"/>
    <w:rsid w:val="003F3F68"/>
    <w:rsid w:val="003F4F32"/>
    <w:rsid w:val="003F5B51"/>
    <w:rsid w:val="003F659B"/>
    <w:rsid w:val="003F7156"/>
    <w:rsid w:val="003F764D"/>
    <w:rsid w:val="00401BC0"/>
    <w:rsid w:val="00401FDD"/>
    <w:rsid w:val="004069A9"/>
    <w:rsid w:val="004078AD"/>
    <w:rsid w:val="00407A50"/>
    <w:rsid w:val="0041009E"/>
    <w:rsid w:val="004104AE"/>
    <w:rsid w:val="00412E22"/>
    <w:rsid w:val="0041485B"/>
    <w:rsid w:val="00414AC9"/>
    <w:rsid w:val="00414B50"/>
    <w:rsid w:val="00425CD8"/>
    <w:rsid w:val="00426BFA"/>
    <w:rsid w:val="00426E21"/>
    <w:rsid w:val="0042706E"/>
    <w:rsid w:val="004273ED"/>
    <w:rsid w:val="00427DAC"/>
    <w:rsid w:val="00430D52"/>
    <w:rsid w:val="004316A5"/>
    <w:rsid w:val="00432CDC"/>
    <w:rsid w:val="004344E2"/>
    <w:rsid w:val="004435E4"/>
    <w:rsid w:val="0044428D"/>
    <w:rsid w:val="00447B91"/>
    <w:rsid w:val="004500FE"/>
    <w:rsid w:val="0045080F"/>
    <w:rsid w:val="00451F40"/>
    <w:rsid w:val="004525C9"/>
    <w:rsid w:val="004544B6"/>
    <w:rsid w:val="004546A1"/>
    <w:rsid w:val="00456468"/>
    <w:rsid w:val="004568C4"/>
    <w:rsid w:val="0046123A"/>
    <w:rsid w:val="00461C10"/>
    <w:rsid w:val="00461E08"/>
    <w:rsid w:val="0046702F"/>
    <w:rsid w:val="004725D2"/>
    <w:rsid w:val="00472F1C"/>
    <w:rsid w:val="00473113"/>
    <w:rsid w:val="00473436"/>
    <w:rsid w:val="00474CE1"/>
    <w:rsid w:val="00475E57"/>
    <w:rsid w:val="00476C9C"/>
    <w:rsid w:val="00481750"/>
    <w:rsid w:val="004853D5"/>
    <w:rsid w:val="00485F47"/>
    <w:rsid w:val="004908F8"/>
    <w:rsid w:val="00493699"/>
    <w:rsid w:val="00497474"/>
    <w:rsid w:val="00497EF9"/>
    <w:rsid w:val="00497FD0"/>
    <w:rsid w:val="004A084F"/>
    <w:rsid w:val="004A1194"/>
    <w:rsid w:val="004A18F6"/>
    <w:rsid w:val="004A29AE"/>
    <w:rsid w:val="004A3702"/>
    <w:rsid w:val="004A3C17"/>
    <w:rsid w:val="004A4FC9"/>
    <w:rsid w:val="004B0598"/>
    <w:rsid w:val="004B13A3"/>
    <w:rsid w:val="004B537F"/>
    <w:rsid w:val="004B5447"/>
    <w:rsid w:val="004B5502"/>
    <w:rsid w:val="004B6ED6"/>
    <w:rsid w:val="004C0C43"/>
    <w:rsid w:val="004C11B0"/>
    <w:rsid w:val="004C734D"/>
    <w:rsid w:val="004D0C7E"/>
    <w:rsid w:val="004D2810"/>
    <w:rsid w:val="004D2ACF"/>
    <w:rsid w:val="004D56B3"/>
    <w:rsid w:val="004D5D60"/>
    <w:rsid w:val="004D684D"/>
    <w:rsid w:val="004D7573"/>
    <w:rsid w:val="004D75DC"/>
    <w:rsid w:val="004E0439"/>
    <w:rsid w:val="004E17D8"/>
    <w:rsid w:val="004E2976"/>
    <w:rsid w:val="004E427A"/>
    <w:rsid w:val="004E4ABD"/>
    <w:rsid w:val="004E5401"/>
    <w:rsid w:val="004E6315"/>
    <w:rsid w:val="004E7BC8"/>
    <w:rsid w:val="004E7CAF"/>
    <w:rsid w:val="004F006F"/>
    <w:rsid w:val="004F1918"/>
    <w:rsid w:val="004F1F50"/>
    <w:rsid w:val="004F2612"/>
    <w:rsid w:val="004F3DF2"/>
    <w:rsid w:val="004F43CD"/>
    <w:rsid w:val="004F7D96"/>
    <w:rsid w:val="004F7E1A"/>
    <w:rsid w:val="005002AD"/>
    <w:rsid w:val="00502076"/>
    <w:rsid w:val="005026C3"/>
    <w:rsid w:val="00502A88"/>
    <w:rsid w:val="005058AE"/>
    <w:rsid w:val="0050679D"/>
    <w:rsid w:val="00507AC2"/>
    <w:rsid w:val="00510333"/>
    <w:rsid w:val="00510A51"/>
    <w:rsid w:val="00512352"/>
    <w:rsid w:val="00513C2A"/>
    <w:rsid w:val="005147B0"/>
    <w:rsid w:val="005153F3"/>
    <w:rsid w:val="00516D8D"/>
    <w:rsid w:val="005176F3"/>
    <w:rsid w:val="005202A0"/>
    <w:rsid w:val="00523A0B"/>
    <w:rsid w:val="00524368"/>
    <w:rsid w:val="00524E69"/>
    <w:rsid w:val="00525A06"/>
    <w:rsid w:val="0052746E"/>
    <w:rsid w:val="0053045F"/>
    <w:rsid w:val="0053352F"/>
    <w:rsid w:val="00535583"/>
    <w:rsid w:val="00536DE1"/>
    <w:rsid w:val="00537D72"/>
    <w:rsid w:val="00540A63"/>
    <w:rsid w:val="00543EED"/>
    <w:rsid w:val="0054462D"/>
    <w:rsid w:val="005453F2"/>
    <w:rsid w:val="005458D2"/>
    <w:rsid w:val="00546FA7"/>
    <w:rsid w:val="00547AE7"/>
    <w:rsid w:val="00550B1E"/>
    <w:rsid w:val="00553A40"/>
    <w:rsid w:val="00553B91"/>
    <w:rsid w:val="0055475D"/>
    <w:rsid w:val="00556BB2"/>
    <w:rsid w:val="00557262"/>
    <w:rsid w:val="00557632"/>
    <w:rsid w:val="00557853"/>
    <w:rsid w:val="00560D5A"/>
    <w:rsid w:val="00560E28"/>
    <w:rsid w:val="00561CDC"/>
    <w:rsid w:val="0056240F"/>
    <w:rsid w:val="005626CD"/>
    <w:rsid w:val="00562738"/>
    <w:rsid w:val="00564070"/>
    <w:rsid w:val="00566F6B"/>
    <w:rsid w:val="0057025F"/>
    <w:rsid w:val="00570F49"/>
    <w:rsid w:val="00571528"/>
    <w:rsid w:val="00573A5C"/>
    <w:rsid w:val="005745F0"/>
    <w:rsid w:val="00574B01"/>
    <w:rsid w:val="005765B6"/>
    <w:rsid w:val="00576691"/>
    <w:rsid w:val="00577770"/>
    <w:rsid w:val="00581CB3"/>
    <w:rsid w:val="005829C3"/>
    <w:rsid w:val="00583607"/>
    <w:rsid w:val="00584E67"/>
    <w:rsid w:val="005852B2"/>
    <w:rsid w:val="00585349"/>
    <w:rsid w:val="00586095"/>
    <w:rsid w:val="005876CE"/>
    <w:rsid w:val="0059080F"/>
    <w:rsid w:val="00590AD5"/>
    <w:rsid w:val="00591DF4"/>
    <w:rsid w:val="0059276F"/>
    <w:rsid w:val="00592EE6"/>
    <w:rsid w:val="00593471"/>
    <w:rsid w:val="00594396"/>
    <w:rsid w:val="00594D6F"/>
    <w:rsid w:val="00595158"/>
    <w:rsid w:val="005A0B6B"/>
    <w:rsid w:val="005A1630"/>
    <w:rsid w:val="005A1E45"/>
    <w:rsid w:val="005A3206"/>
    <w:rsid w:val="005A3DB7"/>
    <w:rsid w:val="005A5646"/>
    <w:rsid w:val="005A57A7"/>
    <w:rsid w:val="005A71C5"/>
    <w:rsid w:val="005A741C"/>
    <w:rsid w:val="005A7E04"/>
    <w:rsid w:val="005B0257"/>
    <w:rsid w:val="005B3831"/>
    <w:rsid w:val="005B428E"/>
    <w:rsid w:val="005B6099"/>
    <w:rsid w:val="005B6750"/>
    <w:rsid w:val="005C0A90"/>
    <w:rsid w:val="005C1784"/>
    <w:rsid w:val="005C4979"/>
    <w:rsid w:val="005C65FF"/>
    <w:rsid w:val="005C6E28"/>
    <w:rsid w:val="005C71CE"/>
    <w:rsid w:val="005D3C45"/>
    <w:rsid w:val="005D4380"/>
    <w:rsid w:val="005D5428"/>
    <w:rsid w:val="005E0D9F"/>
    <w:rsid w:val="005E20D5"/>
    <w:rsid w:val="005E29B5"/>
    <w:rsid w:val="005E2B4F"/>
    <w:rsid w:val="005E2C7E"/>
    <w:rsid w:val="005E398C"/>
    <w:rsid w:val="005F0292"/>
    <w:rsid w:val="005F41C3"/>
    <w:rsid w:val="005F521D"/>
    <w:rsid w:val="005F7444"/>
    <w:rsid w:val="006027E4"/>
    <w:rsid w:val="006046F4"/>
    <w:rsid w:val="00606BA4"/>
    <w:rsid w:val="006074D2"/>
    <w:rsid w:val="00607A4E"/>
    <w:rsid w:val="0061072B"/>
    <w:rsid w:val="00612206"/>
    <w:rsid w:val="0061495B"/>
    <w:rsid w:val="0061587A"/>
    <w:rsid w:val="006158C6"/>
    <w:rsid w:val="00616368"/>
    <w:rsid w:val="00617045"/>
    <w:rsid w:val="006179AB"/>
    <w:rsid w:val="00617CFC"/>
    <w:rsid w:val="0062142D"/>
    <w:rsid w:val="006214B5"/>
    <w:rsid w:val="006217A9"/>
    <w:rsid w:val="00622443"/>
    <w:rsid w:val="00622BDF"/>
    <w:rsid w:val="00622CFB"/>
    <w:rsid w:val="00624195"/>
    <w:rsid w:val="00625373"/>
    <w:rsid w:val="00630A1B"/>
    <w:rsid w:val="006338D3"/>
    <w:rsid w:val="006346E0"/>
    <w:rsid w:val="00635C57"/>
    <w:rsid w:val="00637757"/>
    <w:rsid w:val="00640581"/>
    <w:rsid w:val="00640B2D"/>
    <w:rsid w:val="006415B5"/>
    <w:rsid w:val="00643420"/>
    <w:rsid w:val="0064391D"/>
    <w:rsid w:val="00643BC3"/>
    <w:rsid w:val="00643DE4"/>
    <w:rsid w:val="00644F66"/>
    <w:rsid w:val="00647EA0"/>
    <w:rsid w:val="00650B39"/>
    <w:rsid w:val="00651504"/>
    <w:rsid w:val="006516FD"/>
    <w:rsid w:val="00652CCC"/>
    <w:rsid w:val="00653792"/>
    <w:rsid w:val="00655CD6"/>
    <w:rsid w:val="0065736C"/>
    <w:rsid w:val="00657538"/>
    <w:rsid w:val="00657C9C"/>
    <w:rsid w:val="00657DD4"/>
    <w:rsid w:val="00661256"/>
    <w:rsid w:val="0066136E"/>
    <w:rsid w:val="00663473"/>
    <w:rsid w:val="006637A6"/>
    <w:rsid w:val="0066423E"/>
    <w:rsid w:val="00665C2E"/>
    <w:rsid w:val="00667B6C"/>
    <w:rsid w:val="006704F5"/>
    <w:rsid w:val="00670DE2"/>
    <w:rsid w:val="0067135B"/>
    <w:rsid w:val="00673C4C"/>
    <w:rsid w:val="00673E32"/>
    <w:rsid w:val="006749FE"/>
    <w:rsid w:val="00675C0B"/>
    <w:rsid w:val="006776C7"/>
    <w:rsid w:val="00677FCE"/>
    <w:rsid w:val="006802DD"/>
    <w:rsid w:val="006802E1"/>
    <w:rsid w:val="00680B09"/>
    <w:rsid w:val="00682758"/>
    <w:rsid w:val="00683901"/>
    <w:rsid w:val="00686B03"/>
    <w:rsid w:val="006875EC"/>
    <w:rsid w:val="00690EA1"/>
    <w:rsid w:val="00691A96"/>
    <w:rsid w:val="00691AC1"/>
    <w:rsid w:val="00694FBB"/>
    <w:rsid w:val="0069668C"/>
    <w:rsid w:val="006A107C"/>
    <w:rsid w:val="006A3DBC"/>
    <w:rsid w:val="006A5FEB"/>
    <w:rsid w:val="006B0BBE"/>
    <w:rsid w:val="006B127A"/>
    <w:rsid w:val="006B1599"/>
    <w:rsid w:val="006B1F9C"/>
    <w:rsid w:val="006B2808"/>
    <w:rsid w:val="006B36D4"/>
    <w:rsid w:val="006B3982"/>
    <w:rsid w:val="006B482B"/>
    <w:rsid w:val="006B5602"/>
    <w:rsid w:val="006B64D4"/>
    <w:rsid w:val="006C11D7"/>
    <w:rsid w:val="006C32A2"/>
    <w:rsid w:val="006C336D"/>
    <w:rsid w:val="006C48C0"/>
    <w:rsid w:val="006C5CAC"/>
    <w:rsid w:val="006C7222"/>
    <w:rsid w:val="006C766D"/>
    <w:rsid w:val="006D2B99"/>
    <w:rsid w:val="006D383A"/>
    <w:rsid w:val="006D3C48"/>
    <w:rsid w:val="006D3C5D"/>
    <w:rsid w:val="006D6F8F"/>
    <w:rsid w:val="006E1BE9"/>
    <w:rsid w:val="006E2690"/>
    <w:rsid w:val="006E2BE9"/>
    <w:rsid w:val="006E47AE"/>
    <w:rsid w:val="006E5009"/>
    <w:rsid w:val="006E514A"/>
    <w:rsid w:val="006E53D1"/>
    <w:rsid w:val="006E6CE7"/>
    <w:rsid w:val="006E7070"/>
    <w:rsid w:val="006E7DE7"/>
    <w:rsid w:val="006F0EA1"/>
    <w:rsid w:val="006F1E18"/>
    <w:rsid w:val="006F2214"/>
    <w:rsid w:val="006F2E1A"/>
    <w:rsid w:val="006F2FB7"/>
    <w:rsid w:val="006F30DB"/>
    <w:rsid w:val="006F4480"/>
    <w:rsid w:val="006F51F7"/>
    <w:rsid w:val="006F54E9"/>
    <w:rsid w:val="006F6A60"/>
    <w:rsid w:val="006F6BC3"/>
    <w:rsid w:val="006F6C6B"/>
    <w:rsid w:val="006F70A1"/>
    <w:rsid w:val="006F723F"/>
    <w:rsid w:val="006F7C04"/>
    <w:rsid w:val="007062D9"/>
    <w:rsid w:val="00706F46"/>
    <w:rsid w:val="00712775"/>
    <w:rsid w:val="0071338B"/>
    <w:rsid w:val="00715A7A"/>
    <w:rsid w:val="00715E57"/>
    <w:rsid w:val="00720151"/>
    <w:rsid w:val="00723F20"/>
    <w:rsid w:val="00723FDD"/>
    <w:rsid w:val="00725591"/>
    <w:rsid w:val="00725A9D"/>
    <w:rsid w:val="00726530"/>
    <w:rsid w:val="0072762D"/>
    <w:rsid w:val="00730255"/>
    <w:rsid w:val="0073058D"/>
    <w:rsid w:val="00730743"/>
    <w:rsid w:val="007313FF"/>
    <w:rsid w:val="00733E2E"/>
    <w:rsid w:val="00734A3A"/>
    <w:rsid w:val="0073698D"/>
    <w:rsid w:val="00736B9B"/>
    <w:rsid w:val="007419CF"/>
    <w:rsid w:val="00741A2A"/>
    <w:rsid w:val="00741C71"/>
    <w:rsid w:val="00742CAF"/>
    <w:rsid w:val="00744331"/>
    <w:rsid w:val="00744E50"/>
    <w:rsid w:val="00745443"/>
    <w:rsid w:val="00745B32"/>
    <w:rsid w:val="00747B34"/>
    <w:rsid w:val="00747CF7"/>
    <w:rsid w:val="00750DFF"/>
    <w:rsid w:val="00753CAF"/>
    <w:rsid w:val="00753DF7"/>
    <w:rsid w:val="00754431"/>
    <w:rsid w:val="00757628"/>
    <w:rsid w:val="00760CFD"/>
    <w:rsid w:val="00762370"/>
    <w:rsid w:val="00763457"/>
    <w:rsid w:val="0076405F"/>
    <w:rsid w:val="00764158"/>
    <w:rsid w:val="00764796"/>
    <w:rsid w:val="007679D4"/>
    <w:rsid w:val="00770873"/>
    <w:rsid w:val="00772F31"/>
    <w:rsid w:val="007733FC"/>
    <w:rsid w:val="00773F01"/>
    <w:rsid w:val="00774EA1"/>
    <w:rsid w:val="00777037"/>
    <w:rsid w:val="00780F78"/>
    <w:rsid w:val="00781EA0"/>
    <w:rsid w:val="00782E47"/>
    <w:rsid w:val="0078422A"/>
    <w:rsid w:val="00785262"/>
    <w:rsid w:val="00785308"/>
    <w:rsid w:val="0079059B"/>
    <w:rsid w:val="00791DB3"/>
    <w:rsid w:val="007A4C47"/>
    <w:rsid w:val="007A4C51"/>
    <w:rsid w:val="007A68C9"/>
    <w:rsid w:val="007A77C0"/>
    <w:rsid w:val="007B06BD"/>
    <w:rsid w:val="007B1882"/>
    <w:rsid w:val="007B4760"/>
    <w:rsid w:val="007B6626"/>
    <w:rsid w:val="007B6CD7"/>
    <w:rsid w:val="007B71A9"/>
    <w:rsid w:val="007B761B"/>
    <w:rsid w:val="007C24CD"/>
    <w:rsid w:val="007C2A99"/>
    <w:rsid w:val="007C3D9D"/>
    <w:rsid w:val="007C5B4B"/>
    <w:rsid w:val="007C6A7A"/>
    <w:rsid w:val="007C7081"/>
    <w:rsid w:val="007C7208"/>
    <w:rsid w:val="007D1340"/>
    <w:rsid w:val="007D1C31"/>
    <w:rsid w:val="007D3AF8"/>
    <w:rsid w:val="007D4FC1"/>
    <w:rsid w:val="007D5558"/>
    <w:rsid w:val="007D769C"/>
    <w:rsid w:val="007D7BC5"/>
    <w:rsid w:val="007D7F0D"/>
    <w:rsid w:val="007E4FC4"/>
    <w:rsid w:val="007E6AD8"/>
    <w:rsid w:val="007F0AE5"/>
    <w:rsid w:val="007F1F8B"/>
    <w:rsid w:val="007F295C"/>
    <w:rsid w:val="007F39FF"/>
    <w:rsid w:val="007F6DDB"/>
    <w:rsid w:val="007F7A8B"/>
    <w:rsid w:val="00801B0B"/>
    <w:rsid w:val="00802B3C"/>
    <w:rsid w:val="00805C3F"/>
    <w:rsid w:val="00805EEF"/>
    <w:rsid w:val="00806997"/>
    <w:rsid w:val="0080738A"/>
    <w:rsid w:val="00812206"/>
    <w:rsid w:val="0081313D"/>
    <w:rsid w:val="0081359D"/>
    <w:rsid w:val="00813BE4"/>
    <w:rsid w:val="00813E98"/>
    <w:rsid w:val="0081511E"/>
    <w:rsid w:val="00815B6F"/>
    <w:rsid w:val="00817B8E"/>
    <w:rsid w:val="00817CF1"/>
    <w:rsid w:val="00817FCE"/>
    <w:rsid w:val="008200DC"/>
    <w:rsid w:val="008233C3"/>
    <w:rsid w:val="00823612"/>
    <w:rsid w:val="0082371C"/>
    <w:rsid w:val="00823E4D"/>
    <w:rsid w:val="00823E6F"/>
    <w:rsid w:val="00825D13"/>
    <w:rsid w:val="00827EFD"/>
    <w:rsid w:val="00830867"/>
    <w:rsid w:val="00830920"/>
    <w:rsid w:val="00831C1C"/>
    <w:rsid w:val="00832B4C"/>
    <w:rsid w:val="00832B85"/>
    <w:rsid w:val="00836388"/>
    <w:rsid w:val="00837FDD"/>
    <w:rsid w:val="0084151F"/>
    <w:rsid w:val="00841EA0"/>
    <w:rsid w:val="008424FD"/>
    <w:rsid w:val="008430E7"/>
    <w:rsid w:val="00844D3F"/>
    <w:rsid w:val="0084571E"/>
    <w:rsid w:val="0084598F"/>
    <w:rsid w:val="0084732B"/>
    <w:rsid w:val="00850199"/>
    <w:rsid w:val="008520B1"/>
    <w:rsid w:val="00852185"/>
    <w:rsid w:val="008521B7"/>
    <w:rsid w:val="00852E71"/>
    <w:rsid w:val="008531A4"/>
    <w:rsid w:val="00855E74"/>
    <w:rsid w:val="008578F5"/>
    <w:rsid w:val="00860225"/>
    <w:rsid w:val="008602E6"/>
    <w:rsid w:val="008644D0"/>
    <w:rsid w:val="00865D4C"/>
    <w:rsid w:val="008712C1"/>
    <w:rsid w:val="00872189"/>
    <w:rsid w:val="008734D2"/>
    <w:rsid w:val="00876ABF"/>
    <w:rsid w:val="008806D8"/>
    <w:rsid w:val="008828DA"/>
    <w:rsid w:val="00882EE7"/>
    <w:rsid w:val="00882EFD"/>
    <w:rsid w:val="008840CD"/>
    <w:rsid w:val="0088549F"/>
    <w:rsid w:val="0088710D"/>
    <w:rsid w:val="008876A7"/>
    <w:rsid w:val="0089139D"/>
    <w:rsid w:val="008A02BF"/>
    <w:rsid w:val="008A089A"/>
    <w:rsid w:val="008A29BE"/>
    <w:rsid w:val="008A409B"/>
    <w:rsid w:val="008A437E"/>
    <w:rsid w:val="008A5551"/>
    <w:rsid w:val="008A6AE8"/>
    <w:rsid w:val="008A6CD7"/>
    <w:rsid w:val="008B33B4"/>
    <w:rsid w:val="008B46C1"/>
    <w:rsid w:val="008C0D88"/>
    <w:rsid w:val="008C1104"/>
    <w:rsid w:val="008C36BB"/>
    <w:rsid w:val="008C4BA6"/>
    <w:rsid w:val="008C6B44"/>
    <w:rsid w:val="008C6C02"/>
    <w:rsid w:val="008C7209"/>
    <w:rsid w:val="008D056C"/>
    <w:rsid w:val="008D0F1A"/>
    <w:rsid w:val="008D1092"/>
    <w:rsid w:val="008D149A"/>
    <w:rsid w:val="008D21C8"/>
    <w:rsid w:val="008D2E8C"/>
    <w:rsid w:val="008D5278"/>
    <w:rsid w:val="008D553A"/>
    <w:rsid w:val="008D590B"/>
    <w:rsid w:val="008D5F44"/>
    <w:rsid w:val="008D68D1"/>
    <w:rsid w:val="008D6EA2"/>
    <w:rsid w:val="008E0E37"/>
    <w:rsid w:val="008E289E"/>
    <w:rsid w:val="008E324E"/>
    <w:rsid w:val="008E3BE8"/>
    <w:rsid w:val="008E4289"/>
    <w:rsid w:val="008E6654"/>
    <w:rsid w:val="008F04F9"/>
    <w:rsid w:val="008F16E4"/>
    <w:rsid w:val="008F2184"/>
    <w:rsid w:val="008F248D"/>
    <w:rsid w:val="008F3789"/>
    <w:rsid w:val="008F571B"/>
    <w:rsid w:val="009021EF"/>
    <w:rsid w:val="00903DA4"/>
    <w:rsid w:val="009055E9"/>
    <w:rsid w:val="00905D3B"/>
    <w:rsid w:val="00905FCA"/>
    <w:rsid w:val="00910E8D"/>
    <w:rsid w:val="00911524"/>
    <w:rsid w:val="00912E18"/>
    <w:rsid w:val="009132CA"/>
    <w:rsid w:val="00914B60"/>
    <w:rsid w:val="00915577"/>
    <w:rsid w:val="00915F8F"/>
    <w:rsid w:val="0091639B"/>
    <w:rsid w:val="0091729F"/>
    <w:rsid w:val="009204FE"/>
    <w:rsid w:val="0092095F"/>
    <w:rsid w:val="00923229"/>
    <w:rsid w:val="00923A43"/>
    <w:rsid w:val="00924839"/>
    <w:rsid w:val="0092593D"/>
    <w:rsid w:val="009267FE"/>
    <w:rsid w:val="009305A9"/>
    <w:rsid w:val="00932BEE"/>
    <w:rsid w:val="00933407"/>
    <w:rsid w:val="0094004E"/>
    <w:rsid w:val="009417DC"/>
    <w:rsid w:val="009431D1"/>
    <w:rsid w:val="00943CC4"/>
    <w:rsid w:val="009457DF"/>
    <w:rsid w:val="00946A10"/>
    <w:rsid w:val="00946C2E"/>
    <w:rsid w:val="009501B3"/>
    <w:rsid w:val="0095067D"/>
    <w:rsid w:val="0095135A"/>
    <w:rsid w:val="00951E41"/>
    <w:rsid w:val="00952686"/>
    <w:rsid w:val="00953CA2"/>
    <w:rsid w:val="00954AD2"/>
    <w:rsid w:val="00956D5A"/>
    <w:rsid w:val="00961A10"/>
    <w:rsid w:val="00961B56"/>
    <w:rsid w:val="00961F92"/>
    <w:rsid w:val="00964EB5"/>
    <w:rsid w:val="00965BE4"/>
    <w:rsid w:val="00967FAA"/>
    <w:rsid w:val="00970AA7"/>
    <w:rsid w:val="00970C01"/>
    <w:rsid w:val="00975AEA"/>
    <w:rsid w:val="00975B38"/>
    <w:rsid w:val="00977AE6"/>
    <w:rsid w:val="009814E1"/>
    <w:rsid w:val="009817DE"/>
    <w:rsid w:val="00982848"/>
    <w:rsid w:val="009837F4"/>
    <w:rsid w:val="00983D90"/>
    <w:rsid w:val="009868AC"/>
    <w:rsid w:val="00986B3D"/>
    <w:rsid w:val="00990690"/>
    <w:rsid w:val="009911FE"/>
    <w:rsid w:val="00991C93"/>
    <w:rsid w:val="009926C7"/>
    <w:rsid w:val="00992D39"/>
    <w:rsid w:val="0099476A"/>
    <w:rsid w:val="009949A5"/>
    <w:rsid w:val="00995C15"/>
    <w:rsid w:val="009A0326"/>
    <w:rsid w:val="009A13DB"/>
    <w:rsid w:val="009A2DBC"/>
    <w:rsid w:val="009A4B16"/>
    <w:rsid w:val="009A4E66"/>
    <w:rsid w:val="009A4F60"/>
    <w:rsid w:val="009A5887"/>
    <w:rsid w:val="009B0FEC"/>
    <w:rsid w:val="009B1031"/>
    <w:rsid w:val="009B1318"/>
    <w:rsid w:val="009B31C4"/>
    <w:rsid w:val="009B35EA"/>
    <w:rsid w:val="009B443A"/>
    <w:rsid w:val="009B7130"/>
    <w:rsid w:val="009B7171"/>
    <w:rsid w:val="009C3A9D"/>
    <w:rsid w:val="009C3BFE"/>
    <w:rsid w:val="009C4961"/>
    <w:rsid w:val="009C4EDA"/>
    <w:rsid w:val="009C53E3"/>
    <w:rsid w:val="009C5BE9"/>
    <w:rsid w:val="009C6365"/>
    <w:rsid w:val="009C78F2"/>
    <w:rsid w:val="009C7A63"/>
    <w:rsid w:val="009D1DB2"/>
    <w:rsid w:val="009D27A3"/>
    <w:rsid w:val="009D4395"/>
    <w:rsid w:val="009D49EE"/>
    <w:rsid w:val="009D4AC8"/>
    <w:rsid w:val="009E090C"/>
    <w:rsid w:val="009E230F"/>
    <w:rsid w:val="009E2AB2"/>
    <w:rsid w:val="009E2B1A"/>
    <w:rsid w:val="009E45FF"/>
    <w:rsid w:val="009E483B"/>
    <w:rsid w:val="009E5BD9"/>
    <w:rsid w:val="009E5FC8"/>
    <w:rsid w:val="009E7084"/>
    <w:rsid w:val="009E70B3"/>
    <w:rsid w:val="009F0A69"/>
    <w:rsid w:val="009F22BC"/>
    <w:rsid w:val="009F52E4"/>
    <w:rsid w:val="009F5396"/>
    <w:rsid w:val="009F6207"/>
    <w:rsid w:val="009F6512"/>
    <w:rsid w:val="009F7EA7"/>
    <w:rsid w:val="00A01A6B"/>
    <w:rsid w:val="00A03036"/>
    <w:rsid w:val="00A0337E"/>
    <w:rsid w:val="00A03B89"/>
    <w:rsid w:val="00A05798"/>
    <w:rsid w:val="00A069EA"/>
    <w:rsid w:val="00A07629"/>
    <w:rsid w:val="00A10A8E"/>
    <w:rsid w:val="00A130C9"/>
    <w:rsid w:val="00A13805"/>
    <w:rsid w:val="00A15968"/>
    <w:rsid w:val="00A201B5"/>
    <w:rsid w:val="00A20AB4"/>
    <w:rsid w:val="00A217EB"/>
    <w:rsid w:val="00A21E39"/>
    <w:rsid w:val="00A23BB8"/>
    <w:rsid w:val="00A24209"/>
    <w:rsid w:val="00A25790"/>
    <w:rsid w:val="00A25A07"/>
    <w:rsid w:val="00A25F29"/>
    <w:rsid w:val="00A2719D"/>
    <w:rsid w:val="00A276EA"/>
    <w:rsid w:val="00A310E0"/>
    <w:rsid w:val="00A31B9A"/>
    <w:rsid w:val="00A323A5"/>
    <w:rsid w:val="00A42818"/>
    <w:rsid w:val="00A51271"/>
    <w:rsid w:val="00A60120"/>
    <w:rsid w:val="00A60F28"/>
    <w:rsid w:val="00A6171E"/>
    <w:rsid w:val="00A63DA0"/>
    <w:rsid w:val="00A64728"/>
    <w:rsid w:val="00A65569"/>
    <w:rsid w:val="00A66EBB"/>
    <w:rsid w:val="00A67381"/>
    <w:rsid w:val="00A678E0"/>
    <w:rsid w:val="00A71537"/>
    <w:rsid w:val="00A72771"/>
    <w:rsid w:val="00A74049"/>
    <w:rsid w:val="00A74B88"/>
    <w:rsid w:val="00A752AE"/>
    <w:rsid w:val="00A763C5"/>
    <w:rsid w:val="00A816FE"/>
    <w:rsid w:val="00A8176D"/>
    <w:rsid w:val="00A8223F"/>
    <w:rsid w:val="00A83EF7"/>
    <w:rsid w:val="00A844DE"/>
    <w:rsid w:val="00A84618"/>
    <w:rsid w:val="00A85375"/>
    <w:rsid w:val="00A9096A"/>
    <w:rsid w:val="00A91756"/>
    <w:rsid w:val="00A92535"/>
    <w:rsid w:val="00A93B38"/>
    <w:rsid w:val="00A9410A"/>
    <w:rsid w:val="00A94564"/>
    <w:rsid w:val="00A94DD9"/>
    <w:rsid w:val="00A9571E"/>
    <w:rsid w:val="00A96484"/>
    <w:rsid w:val="00A96608"/>
    <w:rsid w:val="00A96E37"/>
    <w:rsid w:val="00A96FA1"/>
    <w:rsid w:val="00A972BF"/>
    <w:rsid w:val="00AA0E14"/>
    <w:rsid w:val="00AA0E5E"/>
    <w:rsid w:val="00AA1CE7"/>
    <w:rsid w:val="00AA43E7"/>
    <w:rsid w:val="00AA470B"/>
    <w:rsid w:val="00AA4D1F"/>
    <w:rsid w:val="00AA5B0D"/>
    <w:rsid w:val="00AA6CEA"/>
    <w:rsid w:val="00AA7D3B"/>
    <w:rsid w:val="00AB0B9F"/>
    <w:rsid w:val="00AB0CB1"/>
    <w:rsid w:val="00AB173F"/>
    <w:rsid w:val="00AB1DD6"/>
    <w:rsid w:val="00AB31B6"/>
    <w:rsid w:val="00AB45A4"/>
    <w:rsid w:val="00AB5D31"/>
    <w:rsid w:val="00AC0B76"/>
    <w:rsid w:val="00AC0D9A"/>
    <w:rsid w:val="00AC128E"/>
    <w:rsid w:val="00AC2041"/>
    <w:rsid w:val="00AC3A17"/>
    <w:rsid w:val="00AC4A2A"/>
    <w:rsid w:val="00AC4A61"/>
    <w:rsid w:val="00AC76B1"/>
    <w:rsid w:val="00AC7D5F"/>
    <w:rsid w:val="00AD1A19"/>
    <w:rsid w:val="00AD3347"/>
    <w:rsid w:val="00AD4953"/>
    <w:rsid w:val="00AD5472"/>
    <w:rsid w:val="00AE081B"/>
    <w:rsid w:val="00AE38CF"/>
    <w:rsid w:val="00AE3A1C"/>
    <w:rsid w:val="00AF1B01"/>
    <w:rsid w:val="00AF53CF"/>
    <w:rsid w:val="00AF68F0"/>
    <w:rsid w:val="00AF723F"/>
    <w:rsid w:val="00AF746D"/>
    <w:rsid w:val="00B00E96"/>
    <w:rsid w:val="00B010E6"/>
    <w:rsid w:val="00B03284"/>
    <w:rsid w:val="00B04BC5"/>
    <w:rsid w:val="00B04EAC"/>
    <w:rsid w:val="00B0668C"/>
    <w:rsid w:val="00B078DD"/>
    <w:rsid w:val="00B10E30"/>
    <w:rsid w:val="00B13D06"/>
    <w:rsid w:val="00B13FF8"/>
    <w:rsid w:val="00B15DF1"/>
    <w:rsid w:val="00B15E37"/>
    <w:rsid w:val="00B23ECB"/>
    <w:rsid w:val="00B240DE"/>
    <w:rsid w:val="00B24146"/>
    <w:rsid w:val="00B24543"/>
    <w:rsid w:val="00B32273"/>
    <w:rsid w:val="00B323C4"/>
    <w:rsid w:val="00B37BBF"/>
    <w:rsid w:val="00B4037D"/>
    <w:rsid w:val="00B406FE"/>
    <w:rsid w:val="00B417BB"/>
    <w:rsid w:val="00B43399"/>
    <w:rsid w:val="00B433F6"/>
    <w:rsid w:val="00B44356"/>
    <w:rsid w:val="00B44ED9"/>
    <w:rsid w:val="00B45123"/>
    <w:rsid w:val="00B507C4"/>
    <w:rsid w:val="00B50E94"/>
    <w:rsid w:val="00B52E25"/>
    <w:rsid w:val="00B530A0"/>
    <w:rsid w:val="00B543CF"/>
    <w:rsid w:val="00B5462A"/>
    <w:rsid w:val="00B5632E"/>
    <w:rsid w:val="00B56FFA"/>
    <w:rsid w:val="00B60065"/>
    <w:rsid w:val="00B629E8"/>
    <w:rsid w:val="00B6336F"/>
    <w:rsid w:val="00B651D2"/>
    <w:rsid w:val="00B65B8B"/>
    <w:rsid w:val="00B65BB3"/>
    <w:rsid w:val="00B67BE4"/>
    <w:rsid w:val="00B70B96"/>
    <w:rsid w:val="00B71B6E"/>
    <w:rsid w:val="00B72110"/>
    <w:rsid w:val="00B748CE"/>
    <w:rsid w:val="00B75B1F"/>
    <w:rsid w:val="00B80BE3"/>
    <w:rsid w:val="00B81092"/>
    <w:rsid w:val="00B8131F"/>
    <w:rsid w:val="00B826CB"/>
    <w:rsid w:val="00B82E29"/>
    <w:rsid w:val="00B8379E"/>
    <w:rsid w:val="00B84301"/>
    <w:rsid w:val="00B84801"/>
    <w:rsid w:val="00B84E48"/>
    <w:rsid w:val="00B84FFA"/>
    <w:rsid w:val="00B92B06"/>
    <w:rsid w:val="00B964B0"/>
    <w:rsid w:val="00B966EE"/>
    <w:rsid w:val="00B9675C"/>
    <w:rsid w:val="00BA0058"/>
    <w:rsid w:val="00BA026D"/>
    <w:rsid w:val="00BA22A9"/>
    <w:rsid w:val="00BA22EC"/>
    <w:rsid w:val="00BA2F4D"/>
    <w:rsid w:val="00BA4543"/>
    <w:rsid w:val="00BA6A74"/>
    <w:rsid w:val="00BA74A7"/>
    <w:rsid w:val="00BB009C"/>
    <w:rsid w:val="00BB1D28"/>
    <w:rsid w:val="00BB1E71"/>
    <w:rsid w:val="00BB459B"/>
    <w:rsid w:val="00BB575F"/>
    <w:rsid w:val="00BB7AFE"/>
    <w:rsid w:val="00BC08EE"/>
    <w:rsid w:val="00BC11D3"/>
    <w:rsid w:val="00BC1580"/>
    <w:rsid w:val="00BC1D9C"/>
    <w:rsid w:val="00BC470A"/>
    <w:rsid w:val="00BC4C44"/>
    <w:rsid w:val="00BC513A"/>
    <w:rsid w:val="00BC522D"/>
    <w:rsid w:val="00BD0673"/>
    <w:rsid w:val="00BD0C48"/>
    <w:rsid w:val="00BD23C6"/>
    <w:rsid w:val="00BD4B2B"/>
    <w:rsid w:val="00BD68EF"/>
    <w:rsid w:val="00BD7D43"/>
    <w:rsid w:val="00BE02D1"/>
    <w:rsid w:val="00BE2EDA"/>
    <w:rsid w:val="00BE32B5"/>
    <w:rsid w:val="00BE3481"/>
    <w:rsid w:val="00BE486C"/>
    <w:rsid w:val="00BE55E0"/>
    <w:rsid w:val="00BF1D13"/>
    <w:rsid w:val="00BF2944"/>
    <w:rsid w:val="00BF38A0"/>
    <w:rsid w:val="00BF4B35"/>
    <w:rsid w:val="00BF4E61"/>
    <w:rsid w:val="00BF4EE9"/>
    <w:rsid w:val="00BF4EF0"/>
    <w:rsid w:val="00BF64AD"/>
    <w:rsid w:val="00BF6AAE"/>
    <w:rsid w:val="00BF6B2D"/>
    <w:rsid w:val="00BF6D9B"/>
    <w:rsid w:val="00C002D9"/>
    <w:rsid w:val="00C006A9"/>
    <w:rsid w:val="00C00CC4"/>
    <w:rsid w:val="00C02935"/>
    <w:rsid w:val="00C042A9"/>
    <w:rsid w:val="00C043CD"/>
    <w:rsid w:val="00C04AF6"/>
    <w:rsid w:val="00C05A13"/>
    <w:rsid w:val="00C0613F"/>
    <w:rsid w:val="00C06455"/>
    <w:rsid w:val="00C06849"/>
    <w:rsid w:val="00C06EAF"/>
    <w:rsid w:val="00C125B0"/>
    <w:rsid w:val="00C13598"/>
    <w:rsid w:val="00C1444A"/>
    <w:rsid w:val="00C2011A"/>
    <w:rsid w:val="00C2096F"/>
    <w:rsid w:val="00C20B53"/>
    <w:rsid w:val="00C21CC4"/>
    <w:rsid w:val="00C22643"/>
    <w:rsid w:val="00C22E2C"/>
    <w:rsid w:val="00C24EEF"/>
    <w:rsid w:val="00C259A2"/>
    <w:rsid w:val="00C26183"/>
    <w:rsid w:val="00C26B46"/>
    <w:rsid w:val="00C27D3C"/>
    <w:rsid w:val="00C30A3E"/>
    <w:rsid w:val="00C31F58"/>
    <w:rsid w:val="00C3345B"/>
    <w:rsid w:val="00C3381B"/>
    <w:rsid w:val="00C3473C"/>
    <w:rsid w:val="00C36928"/>
    <w:rsid w:val="00C37793"/>
    <w:rsid w:val="00C43E20"/>
    <w:rsid w:val="00C4465A"/>
    <w:rsid w:val="00C44B11"/>
    <w:rsid w:val="00C47FF3"/>
    <w:rsid w:val="00C504C9"/>
    <w:rsid w:val="00C509D4"/>
    <w:rsid w:val="00C51AE8"/>
    <w:rsid w:val="00C51C08"/>
    <w:rsid w:val="00C53085"/>
    <w:rsid w:val="00C55695"/>
    <w:rsid w:val="00C56CF7"/>
    <w:rsid w:val="00C5722C"/>
    <w:rsid w:val="00C608B6"/>
    <w:rsid w:val="00C62222"/>
    <w:rsid w:val="00C6223D"/>
    <w:rsid w:val="00C63EFB"/>
    <w:rsid w:val="00C652E7"/>
    <w:rsid w:val="00C658CA"/>
    <w:rsid w:val="00C65A49"/>
    <w:rsid w:val="00C665DE"/>
    <w:rsid w:val="00C7027A"/>
    <w:rsid w:val="00C7096A"/>
    <w:rsid w:val="00C70B54"/>
    <w:rsid w:val="00C70C50"/>
    <w:rsid w:val="00C73FA6"/>
    <w:rsid w:val="00C743F0"/>
    <w:rsid w:val="00C7466B"/>
    <w:rsid w:val="00C76392"/>
    <w:rsid w:val="00C76588"/>
    <w:rsid w:val="00C7762F"/>
    <w:rsid w:val="00C80216"/>
    <w:rsid w:val="00C83F8E"/>
    <w:rsid w:val="00C83F96"/>
    <w:rsid w:val="00C84DAD"/>
    <w:rsid w:val="00C904D3"/>
    <w:rsid w:val="00C913E1"/>
    <w:rsid w:val="00C91F96"/>
    <w:rsid w:val="00C929BE"/>
    <w:rsid w:val="00C92C4D"/>
    <w:rsid w:val="00C92C99"/>
    <w:rsid w:val="00C94599"/>
    <w:rsid w:val="00CA2FF0"/>
    <w:rsid w:val="00CA3925"/>
    <w:rsid w:val="00CA4DB3"/>
    <w:rsid w:val="00CA4EF2"/>
    <w:rsid w:val="00CA6C86"/>
    <w:rsid w:val="00CB202A"/>
    <w:rsid w:val="00CB75BB"/>
    <w:rsid w:val="00CC3EDA"/>
    <w:rsid w:val="00CC4F39"/>
    <w:rsid w:val="00CC5BCB"/>
    <w:rsid w:val="00CC5E16"/>
    <w:rsid w:val="00CC7030"/>
    <w:rsid w:val="00CC704F"/>
    <w:rsid w:val="00CD046C"/>
    <w:rsid w:val="00CD504B"/>
    <w:rsid w:val="00CD5493"/>
    <w:rsid w:val="00CD5B06"/>
    <w:rsid w:val="00CD6530"/>
    <w:rsid w:val="00CD793F"/>
    <w:rsid w:val="00CE0461"/>
    <w:rsid w:val="00CE101A"/>
    <w:rsid w:val="00CE16A3"/>
    <w:rsid w:val="00CE2327"/>
    <w:rsid w:val="00CE2DFC"/>
    <w:rsid w:val="00CE4A6A"/>
    <w:rsid w:val="00CE599E"/>
    <w:rsid w:val="00CE5FF5"/>
    <w:rsid w:val="00CE6894"/>
    <w:rsid w:val="00CE74C9"/>
    <w:rsid w:val="00CF06FB"/>
    <w:rsid w:val="00CF0D2C"/>
    <w:rsid w:val="00CF39B9"/>
    <w:rsid w:val="00CF4A79"/>
    <w:rsid w:val="00CF5DB1"/>
    <w:rsid w:val="00CF6D62"/>
    <w:rsid w:val="00CF7176"/>
    <w:rsid w:val="00CF7613"/>
    <w:rsid w:val="00CF7A79"/>
    <w:rsid w:val="00D01BD1"/>
    <w:rsid w:val="00D06785"/>
    <w:rsid w:val="00D06B12"/>
    <w:rsid w:val="00D1013A"/>
    <w:rsid w:val="00D10A4B"/>
    <w:rsid w:val="00D10CBE"/>
    <w:rsid w:val="00D14646"/>
    <w:rsid w:val="00D151AB"/>
    <w:rsid w:val="00D15756"/>
    <w:rsid w:val="00D208D6"/>
    <w:rsid w:val="00D2243C"/>
    <w:rsid w:val="00D25969"/>
    <w:rsid w:val="00D27592"/>
    <w:rsid w:val="00D324C7"/>
    <w:rsid w:val="00D32CB9"/>
    <w:rsid w:val="00D333FE"/>
    <w:rsid w:val="00D345DC"/>
    <w:rsid w:val="00D36457"/>
    <w:rsid w:val="00D36AE3"/>
    <w:rsid w:val="00D40104"/>
    <w:rsid w:val="00D407DF"/>
    <w:rsid w:val="00D41610"/>
    <w:rsid w:val="00D424B8"/>
    <w:rsid w:val="00D43658"/>
    <w:rsid w:val="00D436D1"/>
    <w:rsid w:val="00D44F42"/>
    <w:rsid w:val="00D47BC7"/>
    <w:rsid w:val="00D5021E"/>
    <w:rsid w:val="00D51D21"/>
    <w:rsid w:val="00D51E64"/>
    <w:rsid w:val="00D52F33"/>
    <w:rsid w:val="00D55187"/>
    <w:rsid w:val="00D55881"/>
    <w:rsid w:val="00D57FCB"/>
    <w:rsid w:val="00D605BA"/>
    <w:rsid w:val="00D60D21"/>
    <w:rsid w:val="00D61234"/>
    <w:rsid w:val="00D630BD"/>
    <w:rsid w:val="00D642F3"/>
    <w:rsid w:val="00D64BC1"/>
    <w:rsid w:val="00D650CB"/>
    <w:rsid w:val="00D66BBA"/>
    <w:rsid w:val="00D677E2"/>
    <w:rsid w:val="00D70F18"/>
    <w:rsid w:val="00D71246"/>
    <w:rsid w:val="00D717E4"/>
    <w:rsid w:val="00D71890"/>
    <w:rsid w:val="00D71E28"/>
    <w:rsid w:val="00D73F52"/>
    <w:rsid w:val="00D73FFD"/>
    <w:rsid w:val="00D74410"/>
    <w:rsid w:val="00D762E9"/>
    <w:rsid w:val="00D775AA"/>
    <w:rsid w:val="00D778DB"/>
    <w:rsid w:val="00D80199"/>
    <w:rsid w:val="00D80554"/>
    <w:rsid w:val="00D8109B"/>
    <w:rsid w:val="00D819BF"/>
    <w:rsid w:val="00D81F44"/>
    <w:rsid w:val="00D82CDF"/>
    <w:rsid w:val="00D82D4E"/>
    <w:rsid w:val="00D833B1"/>
    <w:rsid w:val="00D83964"/>
    <w:rsid w:val="00D83B08"/>
    <w:rsid w:val="00D87072"/>
    <w:rsid w:val="00D907D6"/>
    <w:rsid w:val="00D90F29"/>
    <w:rsid w:val="00D91056"/>
    <w:rsid w:val="00D9127C"/>
    <w:rsid w:val="00D913F7"/>
    <w:rsid w:val="00D925A7"/>
    <w:rsid w:val="00D9292C"/>
    <w:rsid w:val="00D93B61"/>
    <w:rsid w:val="00D94559"/>
    <w:rsid w:val="00D9507A"/>
    <w:rsid w:val="00D950ED"/>
    <w:rsid w:val="00D95CC0"/>
    <w:rsid w:val="00DA1BA1"/>
    <w:rsid w:val="00DA20CB"/>
    <w:rsid w:val="00DA3AFC"/>
    <w:rsid w:val="00DA5D70"/>
    <w:rsid w:val="00DA699E"/>
    <w:rsid w:val="00DA7165"/>
    <w:rsid w:val="00DA7E3F"/>
    <w:rsid w:val="00DB092E"/>
    <w:rsid w:val="00DB0B69"/>
    <w:rsid w:val="00DB0D6B"/>
    <w:rsid w:val="00DB1F60"/>
    <w:rsid w:val="00DB3DFF"/>
    <w:rsid w:val="00DB547F"/>
    <w:rsid w:val="00DB5554"/>
    <w:rsid w:val="00DB5AA5"/>
    <w:rsid w:val="00DB5E2B"/>
    <w:rsid w:val="00DB6D7B"/>
    <w:rsid w:val="00DB7518"/>
    <w:rsid w:val="00DC1F49"/>
    <w:rsid w:val="00DC3BB0"/>
    <w:rsid w:val="00DD0117"/>
    <w:rsid w:val="00DD17A4"/>
    <w:rsid w:val="00DD2248"/>
    <w:rsid w:val="00DD4639"/>
    <w:rsid w:val="00DD4EDF"/>
    <w:rsid w:val="00DD7F77"/>
    <w:rsid w:val="00DE1219"/>
    <w:rsid w:val="00DE3825"/>
    <w:rsid w:val="00DE6418"/>
    <w:rsid w:val="00DF1095"/>
    <w:rsid w:val="00DF1BCB"/>
    <w:rsid w:val="00DF2ED7"/>
    <w:rsid w:val="00DF39F2"/>
    <w:rsid w:val="00DF5868"/>
    <w:rsid w:val="00DF5E2D"/>
    <w:rsid w:val="00DF628B"/>
    <w:rsid w:val="00DF70AB"/>
    <w:rsid w:val="00E01166"/>
    <w:rsid w:val="00E0162B"/>
    <w:rsid w:val="00E019ED"/>
    <w:rsid w:val="00E01BAB"/>
    <w:rsid w:val="00E01EE7"/>
    <w:rsid w:val="00E027CA"/>
    <w:rsid w:val="00E02DE1"/>
    <w:rsid w:val="00E05534"/>
    <w:rsid w:val="00E06786"/>
    <w:rsid w:val="00E06E9F"/>
    <w:rsid w:val="00E10735"/>
    <w:rsid w:val="00E11320"/>
    <w:rsid w:val="00E13BAF"/>
    <w:rsid w:val="00E17D41"/>
    <w:rsid w:val="00E17DAA"/>
    <w:rsid w:val="00E21725"/>
    <w:rsid w:val="00E2243B"/>
    <w:rsid w:val="00E23749"/>
    <w:rsid w:val="00E24293"/>
    <w:rsid w:val="00E24C01"/>
    <w:rsid w:val="00E2638B"/>
    <w:rsid w:val="00E26F4F"/>
    <w:rsid w:val="00E31081"/>
    <w:rsid w:val="00E31FD1"/>
    <w:rsid w:val="00E32728"/>
    <w:rsid w:val="00E3354A"/>
    <w:rsid w:val="00E33865"/>
    <w:rsid w:val="00E34BB4"/>
    <w:rsid w:val="00E370E8"/>
    <w:rsid w:val="00E37A0D"/>
    <w:rsid w:val="00E41855"/>
    <w:rsid w:val="00E428B7"/>
    <w:rsid w:val="00E43F93"/>
    <w:rsid w:val="00E4693C"/>
    <w:rsid w:val="00E46A6B"/>
    <w:rsid w:val="00E47D98"/>
    <w:rsid w:val="00E52AEB"/>
    <w:rsid w:val="00E5335D"/>
    <w:rsid w:val="00E57A18"/>
    <w:rsid w:val="00E6034A"/>
    <w:rsid w:val="00E607C5"/>
    <w:rsid w:val="00E62DE4"/>
    <w:rsid w:val="00E62EBE"/>
    <w:rsid w:val="00E67191"/>
    <w:rsid w:val="00E67FC1"/>
    <w:rsid w:val="00E71058"/>
    <w:rsid w:val="00E71A8D"/>
    <w:rsid w:val="00E71C9A"/>
    <w:rsid w:val="00E7252F"/>
    <w:rsid w:val="00E72AAE"/>
    <w:rsid w:val="00E73B3D"/>
    <w:rsid w:val="00E74ED6"/>
    <w:rsid w:val="00E77C1A"/>
    <w:rsid w:val="00E8034F"/>
    <w:rsid w:val="00E81324"/>
    <w:rsid w:val="00E82C05"/>
    <w:rsid w:val="00E8312F"/>
    <w:rsid w:val="00E84908"/>
    <w:rsid w:val="00E85539"/>
    <w:rsid w:val="00E856D4"/>
    <w:rsid w:val="00E85BF6"/>
    <w:rsid w:val="00E91AA8"/>
    <w:rsid w:val="00E93764"/>
    <w:rsid w:val="00E93881"/>
    <w:rsid w:val="00E9424C"/>
    <w:rsid w:val="00E95309"/>
    <w:rsid w:val="00E96390"/>
    <w:rsid w:val="00E969EC"/>
    <w:rsid w:val="00E96C44"/>
    <w:rsid w:val="00E97E24"/>
    <w:rsid w:val="00EA2ADF"/>
    <w:rsid w:val="00EA53B3"/>
    <w:rsid w:val="00EA62BF"/>
    <w:rsid w:val="00EA675A"/>
    <w:rsid w:val="00EA7963"/>
    <w:rsid w:val="00EB09EF"/>
    <w:rsid w:val="00EB269E"/>
    <w:rsid w:val="00EB45FB"/>
    <w:rsid w:val="00EB4F64"/>
    <w:rsid w:val="00EB6B8B"/>
    <w:rsid w:val="00EC0FF0"/>
    <w:rsid w:val="00EC10C3"/>
    <w:rsid w:val="00EC5536"/>
    <w:rsid w:val="00EC5BEC"/>
    <w:rsid w:val="00EC5D78"/>
    <w:rsid w:val="00EC69B0"/>
    <w:rsid w:val="00EC7431"/>
    <w:rsid w:val="00ED1437"/>
    <w:rsid w:val="00ED20FD"/>
    <w:rsid w:val="00ED3475"/>
    <w:rsid w:val="00ED4FE9"/>
    <w:rsid w:val="00ED5C52"/>
    <w:rsid w:val="00ED7B8E"/>
    <w:rsid w:val="00EE0E60"/>
    <w:rsid w:val="00EE17B0"/>
    <w:rsid w:val="00EE1B26"/>
    <w:rsid w:val="00EE1E98"/>
    <w:rsid w:val="00EE2988"/>
    <w:rsid w:val="00EE323D"/>
    <w:rsid w:val="00EE4202"/>
    <w:rsid w:val="00EE4767"/>
    <w:rsid w:val="00EE5007"/>
    <w:rsid w:val="00EE677F"/>
    <w:rsid w:val="00EE6E3B"/>
    <w:rsid w:val="00EE7FA7"/>
    <w:rsid w:val="00EF020E"/>
    <w:rsid w:val="00EF41A6"/>
    <w:rsid w:val="00EF7CF7"/>
    <w:rsid w:val="00F002F8"/>
    <w:rsid w:val="00F01570"/>
    <w:rsid w:val="00F01A40"/>
    <w:rsid w:val="00F05F89"/>
    <w:rsid w:val="00F07F9D"/>
    <w:rsid w:val="00F1164B"/>
    <w:rsid w:val="00F12879"/>
    <w:rsid w:val="00F17B13"/>
    <w:rsid w:val="00F212F3"/>
    <w:rsid w:val="00F21A83"/>
    <w:rsid w:val="00F2205E"/>
    <w:rsid w:val="00F2271B"/>
    <w:rsid w:val="00F239B1"/>
    <w:rsid w:val="00F23A3B"/>
    <w:rsid w:val="00F243AE"/>
    <w:rsid w:val="00F24A6B"/>
    <w:rsid w:val="00F26D90"/>
    <w:rsid w:val="00F27A96"/>
    <w:rsid w:val="00F30724"/>
    <w:rsid w:val="00F310E3"/>
    <w:rsid w:val="00F31A4C"/>
    <w:rsid w:val="00F31C22"/>
    <w:rsid w:val="00F350B4"/>
    <w:rsid w:val="00F36FC2"/>
    <w:rsid w:val="00F371F5"/>
    <w:rsid w:val="00F40A49"/>
    <w:rsid w:val="00F41C7D"/>
    <w:rsid w:val="00F44FD5"/>
    <w:rsid w:val="00F457B2"/>
    <w:rsid w:val="00F52E85"/>
    <w:rsid w:val="00F55A2E"/>
    <w:rsid w:val="00F55C36"/>
    <w:rsid w:val="00F6195F"/>
    <w:rsid w:val="00F63297"/>
    <w:rsid w:val="00F64A72"/>
    <w:rsid w:val="00F72726"/>
    <w:rsid w:val="00F72955"/>
    <w:rsid w:val="00F75416"/>
    <w:rsid w:val="00F76895"/>
    <w:rsid w:val="00F80711"/>
    <w:rsid w:val="00F8100D"/>
    <w:rsid w:val="00F816D7"/>
    <w:rsid w:val="00F820FA"/>
    <w:rsid w:val="00F82486"/>
    <w:rsid w:val="00F83385"/>
    <w:rsid w:val="00F848BF"/>
    <w:rsid w:val="00F855F9"/>
    <w:rsid w:val="00F85BA9"/>
    <w:rsid w:val="00F91034"/>
    <w:rsid w:val="00F91CC5"/>
    <w:rsid w:val="00F93A9C"/>
    <w:rsid w:val="00F94577"/>
    <w:rsid w:val="00F9535C"/>
    <w:rsid w:val="00F96DDE"/>
    <w:rsid w:val="00FA02CD"/>
    <w:rsid w:val="00FA0954"/>
    <w:rsid w:val="00FA1228"/>
    <w:rsid w:val="00FA293F"/>
    <w:rsid w:val="00FA3F2D"/>
    <w:rsid w:val="00FA66A3"/>
    <w:rsid w:val="00FA7C71"/>
    <w:rsid w:val="00FB0B04"/>
    <w:rsid w:val="00FB0EFF"/>
    <w:rsid w:val="00FB14CB"/>
    <w:rsid w:val="00FB18FB"/>
    <w:rsid w:val="00FB1C4D"/>
    <w:rsid w:val="00FB1E66"/>
    <w:rsid w:val="00FB3179"/>
    <w:rsid w:val="00FB6909"/>
    <w:rsid w:val="00FB6EC2"/>
    <w:rsid w:val="00FB7294"/>
    <w:rsid w:val="00FC1FB1"/>
    <w:rsid w:val="00FC2011"/>
    <w:rsid w:val="00FC547F"/>
    <w:rsid w:val="00FD305F"/>
    <w:rsid w:val="00FD53E2"/>
    <w:rsid w:val="00FD5F45"/>
    <w:rsid w:val="00FD65AB"/>
    <w:rsid w:val="00FD7BD2"/>
    <w:rsid w:val="00FD7CBB"/>
    <w:rsid w:val="00FE1408"/>
    <w:rsid w:val="00FE1AC7"/>
    <w:rsid w:val="00FE20C3"/>
    <w:rsid w:val="00FE3098"/>
    <w:rsid w:val="00FE364F"/>
    <w:rsid w:val="00FE661B"/>
    <w:rsid w:val="00FE68F5"/>
    <w:rsid w:val="00FF2B16"/>
    <w:rsid w:val="00FF3E89"/>
    <w:rsid w:val="00FF44F3"/>
    <w:rsid w:val="00FF46CB"/>
    <w:rsid w:val="00FF5604"/>
    <w:rsid w:val="00FF70D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16578B"/>
  <w15:docId w15:val="{12FDB621-2E71-41F0-B5A5-CC736B2D5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3" w:uiPriority="9" w:qFormat="1"/>
    <w:lsdException w:name="heading 6" w:qFormat="1"/>
    <w:lsdException w:name="heading 8" w:uiPriority="9" w:qFormat="1"/>
    <w:lsdException w:name="heading 9" w:uiPriority="9" w:qFormat="1"/>
    <w:lsdException w:name="toc 1" w:uiPriority="39"/>
    <w:lsdException w:name="toc 2" w:uiPriority="39"/>
    <w:lsdException w:name="toc 3" w:uiPriority="39"/>
    <w:lsdException w:name="Hyperlink" w:uiPriority="99"/>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4598F"/>
    <w:pPr>
      <w:overflowPunct w:val="0"/>
      <w:autoSpaceDE w:val="0"/>
      <w:autoSpaceDN w:val="0"/>
      <w:adjustRightInd w:val="0"/>
      <w:spacing w:line="240" w:lineRule="atLeast"/>
      <w:jc w:val="both"/>
      <w:textAlignment w:val="baseline"/>
    </w:pPr>
    <w:rPr>
      <w:rFonts w:ascii="Arial" w:hAnsi="Arial"/>
      <w:sz w:val="24"/>
      <w:lang w:eastAsia="en-US"/>
    </w:rPr>
  </w:style>
  <w:style w:type="paragraph" w:styleId="Heading1">
    <w:name w:val="heading 1"/>
    <w:basedOn w:val="Normal"/>
    <w:link w:val="Heading1Char"/>
    <w:unhideWhenUsed/>
    <w:qFormat/>
    <w:rsid w:val="00476C9C"/>
    <w:pPr>
      <w:spacing w:after="240" w:line="360" w:lineRule="auto"/>
      <w:outlineLvl w:val="0"/>
    </w:pPr>
    <w:rPr>
      <w:lang w:val="en-US"/>
    </w:rPr>
  </w:style>
  <w:style w:type="paragraph" w:styleId="Heading2">
    <w:name w:val="heading 2"/>
    <w:basedOn w:val="Normal"/>
    <w:link w:val="Heading2Char"/>
    <w:unhideWhenUsed/>
    <w:rsid w:val="00476C9C"/>
    <w:pPr>
      <w:suppressAutoHyphens/>
      <w:spacing w:after="240" w:line="360" w:lineRule="auto"/>
      <w:outlineLvl w:val="1"/>
    </w:pPr>
    <w:rPr>
      <w:spacing w:val="-2"/>
    </w:rPr>
  </w:style>
  <w:style w:type="paragraph" w:styleId="Heading3">
    <w:name w:val="heading 3"/>
    <w:basedOn w:val="Normal"/>
    <w:link w:val="Heading3Char"/>
    <w:uiPriority w:val="9"/>
    <w:unhideWhenUsed/>
    <w:qFormat/>
    <w:rsid w:val="00476C9C"/>
    <w:pPr>
      <w:tabs>
        <w:tab w:val="left" w:pos="720"/>
      </w:tabs>
      <w:suppressAutoHyphens/>
      <w:spacing w:after="240" w:line="360" w:lineRule="auto"/>
      <w:outlineLvl w:val="2"/>
    </w:pPr>
    <w:rPr>
      <w:spacing w:val="-2"/>
    </w:rPr>
  </w:style>
  <w:style w:type="paragraph" w:styleId="Heading4">
    <w:name w:val="heading 4"/>
    <w:basedOn w:val="Normal"/>
    <w:link w:val="Heading4Char"/>
    <w:unhideWhenUsed/>
    <w:rsid w:val="00476C9C"/>
    <w:pPr>
      <w:jc w:val="left"/>
      <w:outlineLvl w:val="3"/>
    </w:pPr>
    <w:rPr>
      <w:bCs/>
    </w:rPr>
  </w:style>
  <w:style w:type="paragraph" w:styleId="Heading5">
    <w:name w:val="heading 5"/>
    <w:basedOn w:val="Normal"/>
    <w:link w:val="Heading5Char"/>
    <w:unhideWhenUsed/>
    <w:rsid w:val="00476C9C"/>
    <w:pPr>
      <w:jc w:val="left"/>
      <w:outlineLvl w:val="4"/>
    </w:pPr>
  </w:style>
  <w:style w:type="paragraph" w:styleId="Heading6">
    <w:name w:val="heading 6"/>
    <w:basedOn w:val="Normal"/>
    <w:next w:val="Normal"/>
    <w:link w:val="Heading6Char"/>
    <w:unhideWhenUsed/>
    <w:qFormat/>
    <w:rsid w:val="00476C9C"/>
    <w:pPr>
      <w:tabs>
        <w:tab w:val="left" w:pos="720"/>
      </w:tabs>
      <w:spacing w:line="240" w:lineRule="auto"/>
      <w:outlineLvl w:val="5"/>
    </w:pPr>
  </w:style>
  <w:style w:type="paragraph" w:styleId="Heading7">
    <w:name w:val="heading 7"/>
    <w:basedOn w:val="Normal"/>
    <w:next w:val="Normal"/>
    <w:link w:val="Heading7Char"/>
    <w:unhideWhenUsed/>
    <w:rsid w:val="00476C9C"/>
    <w:pPr>
      <w:keepNext/>
      <w:jc w:val="center"/>
      <w:outlineLvl w:val="6"/>
    </w:pPr>
    <w:rPr>
      <w:b/>
      <w:bCs/>
    </w:rPr>
  </w:style>
  <w:style w:type="paragraph" w:styleId="Heading8">
    <w:name w:val="heading 8"/>
    <w:basedOn w:val="Normal"/>
    <w:next w:val="Normal"/>
    <w:link w:val="Heading8Char"/>
    <w:uiPriority w:val="9"/>
    <w:unhideWhenUsed/>
    <w:qFormat/>
    <w:rsid w:val="00476C9C"/>
    <w:pPr>
      <w:keepNext/>
      <w:keepLines/>
      <w:spacing w:before="40"/>
      <w:outlineLvl w:val="7"/>
    </w:pPr>
    <w:rPr>
      <w:rFonts w:ascii="Calibri Light" w:hAnsi="Calibri Light"/>
      <w:color w:val="272727"/>
      <w:sz w:val="21"/>
      <w:szCs w:val="21"/>
    </w:rPr>
  </w:style>
  <w:style w:type="paragraph" w:styleId="Heading9">
    <w:name w:val="heading 9"/>
    <w:basedOn w:val="Normal"/>
    <w:next w:val="Normal"/>
    <w:link w:val="Heading9Char"/>
    <w:uiPriority w:val="9"/>
    <w:unhideWhenUsed/>
    <w:qFormat/>
    <w:rsid w:val="00476C9C"/>
    <w:pPr>
      <w:keepNext/>
      <w:keepLines/>
      <w:spacing w:before="40"/>
      <w:outlineLvl w:val="8"/>
    </w:pPr>
    <w:rPr>
      <w:rFonts w:ascii="Calibri Light"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50DFF"/>
    <w:rPr>
      <w:rFonts w:ascii="Arial" w:hAnsi="Arial"/>
      <w:sz w:val="24"/>
      <w:lang w:val="en-US" w:eastAsia="en-US"/>
    </w:rPr>
  </w:style>
  <w:style w:type="character" w:customStyle="1" w:styleId="Heading2Char">
    <w:name w:val="Heading 2 Char"/>
    <w:link w:val="Heading2"/>
    <w:rsid w:val="00750DFF"/>
    <w:rPr>
      <w:rFonts w:ascii="Arial" w:hAnsi="Arial"/>
      <w:spacing w:val="-2"/>
      <w:sz w:val="24"/>
      <w:lang w:eastAsia="en-US"/>
    </w:rPr>
  </w:style>
  <w:style w:type="character" w:customStyle="1" w:styleId="Heading3Char">
    <w:name w:val="Heading 3 Char"/>
    <w:link w:val="Heading3"/>
    <w:uiPriority w:val="9"/>
    <w:rsid w:val="00750DFF"/>
    <w:rPr>
      <w:rFonts w:ascii="Arial" w:hAnsi="Arial"/>
      <w:spacing w:val="-2"/>
      <w:sz w:val="24"/>
      <w:lang w:eastAsia="en-US"/>
    </w:rPr>
  </w:style>
  <w:style w:type="character" w:customStyle="1" w:styleId="Heading4Char">
    <w:name w:val="Heading 4 Char"/>
    <w:link w:val="Heading4"/>
    <w:rsid w:val="00750DFF"/>
    <w:rPr>
      <w:rFonts w:ascii="Arial" w:hAnsi="Arial"/>
      <w:bCs/>
      <w:sz w:val="24"/>
      <w:lang w:eastAsia="en-US"/>
    </w:rPr>
  </w:style>
  <w:style w:type="character" w:customStyle="1" w:styleId="Heading5Char">
    <w:name w:val="Heading 5 Char"/>
    <w:link w:val="Heading5"/>
    <w:rsid w:val="00750DFF"/>
    <w:rPr>
      <w:rFonts w:ascii="Arial" w:hAnsi="Arial"/>
      <w:sz w:val="24"/>
      <w:lang w:eastAsia="en-US"/>
    </w:rPr>
  </w:style>
  <w:style w:type="character" w:customStyle="1" w:styleId="Heading6Char">
    <w:name w:val="Heading 6 Char"/>
    <w:link w:val="Heading6"/>
    <w:rsid w:val="00750DFF"/>
    <w:rPr>
      <w:rFonts w:ascii="Arial" w:hAnsi="Arial"/>
      <w:sz w:val="24"/>
      <w:lang w:eastAsia="en-US"/>
    </w:rPr>
  </w:style>
  <w:style w:type="character" w:customStyle="1" w:styleId="Heading7Char">
    <w:name w:val="Heading 7 Char"/>
    <w:link w:val="Heading7"/>
    <w:rsid w:val="00750DFF"/>
    <w:rPr>
      <w:rFonts w:ascii="Arial" w:hAnsi="Arial"/>
      <w:b/>
      <w:bCs/>
      <w:sz w:val="24"/>
      <w:lang w:eastAsia="en-US"/>
    </w:rPr>
  </w:style>
  <w:style w:type="character" w:customStyle="1" w:styleId="Heading8Char">
    <w:name w:val="Heading 8 Char"/>
    <w:link w:val="Heading8"/>
    <w:uiPriority w:val="9"/>
    <w:rsid w:val="00476C9C"/>
    <w:rPr>
      <w:rFonts w:ascii="Calibri Light" w:hAnsi="Calibri Light"/>
      <w:color w:val="272727"/>
      <w:sz w:val="21"/>
      <w:szCs w:val="21"/>
      <w:lang w:eastAsia="en-US"/>
    </w:rPr>
  </w:style>
  <w:style w:type="character" w:customStyle="1" w:styleId="Heading9Char">
    <w:name w:val="Heading 9 Char"/>
    <w:link w:val="Heading9"/>
    <w:uiPriority w:val="9"/>
    <w:rsid w:val="00476C9C"/>
    <w:rPr>
      <w:rFonts w:ascii="Calibri Light" w:hAnsi="Calibri Light"/>
      <w:i/>
      <w:iCs/>
      <w:color w:val="272727"/>
      <w:sz w:val="21"/>
      <w:szCs w:val="21"/>
      <w:lang w:eastAsia="en-US"/>
    </w:rPr>
  </w:style>
  <w:style w:type="paragraph" w:styleId="Footer">
    <w:name w:val="footer"/>
    <w:basedOn w:val="Normal"/>
    <w:link w:val="FooterChar"/>
    <w:rsid w:val="001423D0"/>
    <w:pPr>
      <w:tabs>
        <w:tab w:val="center" w:pos="4513"/>
        <w:tab w:val="right" w:pos="9026"/>
      </w:tabs>
    </w:pPr>
    <w:rPr>
      <w:sz w:val="16"/>
    </w:rPr>
  </w:style>
  <w:style w:type="paragraph" w:styleId="Header">
    <w:name w:val="header"/>
    <w:basedOn w:val="Normal"/>
    <w:link w:val="HeaderChar"/>
    <w:pPr>
      <w:tabs>
        <w:tab w:val="center" w:pos="4153"/>
        <w:tab w:val="right" w:pos="8306"/>
      </w:tabs>
      <w:spacing w:line="240" w:lineRule="auto"/>
      <w:jc w:val="left"/>
    </w:pPr>
    <w:rPr>
      <w:sz w:val="16"/>
    </w:rPr>
  </w:style>
  <w:style w:type="character" w:styleId="PageNumber">
    <w:name w:val="page number"/>
    <w:basedOn w:val="DefaultParagraphFont"/>
  </w:style>
  <w:style w:type="paragraph" w:customStyle="1" w:styleId="SideHeading">
    <w:name w:val="Side Heading"/>
    <w:basedOn w:val="Normal"/>
    <w:uiPriority w:val="6"/>
    <w:qFormat/>
    <w:pPr>
      <w:spacing w:after="240" w:line="240" w:lineRule="auto"/>
      <w:ind w:left="720" w:right="720"/>
    </w:pPr>
  </w:style>
  <w:style w:type="paragraph" w:customStyle="1" w:styleId="Para-Indent">
    <w:name w:val="Para - Indent"/>
    <w:basedOn w:val="Normal"/>
    <w:uiPriority w:val="6"/>
    <w:qFormat/>
    <w:pPr>
      <w:spacing w:after="240" w:line="480" w:lineRule="atLeast"/>
      <w:ind w:left="1440" w:hanging="720"/>
    </w:pPr>
  </w:style>
  <w:style w:type="paragraph" w:customStyle="1" w:styleId="Para">
    <w:name w:val="Para"/>
    <w:basedOn w:val="Normal"/>
    <w:uiPriority w:val="1"/>
    <w:qFormat/>
    <w:pPr>
      <w:spacing w:after="240" w:line="480" w:lineRule="atLeast"/>
      <w:ind w:left="1440"/>
    </w:pPr>
  </w:style>
  <w:style w:type="paragraph" w:customStyle="1" w:styleId="Normal-Cover">
    <w:name w:val="Normal-Cover"/>
    <w:basedOn w:val="Normal"/>
    <w:pPr>
      <w:spacing w:line="240" w:lineRule="auto"/>
      <w:jc w:val="left"/>
    </w:pPr>
  </w:style>
  <w:style w:type="paragraph" w:customStyle="1" w:styleId="Normal-Cert">
    <w:name w:val="Normal-Cert"/>
    <w:basedOn w:val="Normal"/>
    <w:pPr>
      <w:keepNext/>
      <w:keepLines/>
      <w:spacing w:line="240" w:lineRule="auto"/>
    </w:pPr>
  </w:style>
  <w:style w:type="paragraph" w:styleId="TOC1">
    <w:name w:val="toc 1"/>
    <w:basedOn w:val="Normal"/>
    <w:next w:val="Normal"/>
    <w:autoRedefine/>
    <w:uiPriority w:val="39"/>
    <w:unhideWhenUsed/>
    <w:rsid w:val="006F7C04"/>
    <w:pPr>
      <w:tabs>
        <w:tab w:val="right" w:pos="9750"/>
      </w:tabs>
      <w:spacing w:before="120" w:line="240" w:lineRule="auto"/>
      <w:jc w:val="center"/>
    </w:pPr>
  </w:style>
  <w:style w:type="paragraph" w:styleId="TOC2">
    <w:name w:val="toc 2"/>
    <w:basedOn w:val="Normal"/>
    <w:next w:val="Normal"/>
    <w:autoRedefine/>
    <w:uiPriority w:val="39"/>
    <w:unhideWhenUsed/>
    <w:rsid w:val="00FF3E89"/>
    <w:pPr>
      <w:spacing w:line="240" w:lineRule="auto"/>
      <w:ind w:left="284"/>
      <w:jc w:val="left"/>
    </w:pPr>
    <w:rPr>
      <w:rFonts w:cs="Calibri"/>
      <w:bCs/>
    </w:rPr>
  </w:style>
  <w:style w:type="paragraph" w:styleId="TOC3">
    <w:name w:val="toc 3"/>
    <w:basedOn w:val="Normal"/>
    <w:next w:val="Normal"/>
    <w:autoRedefine/>
    <w:uiPriority w:val="39"/>
    <w:unhideWhenUsed/>
    <w:rsid w:val="00E77C1A"/>
    <w:pPr>
      <w:spacing w:line="240" w:lineRule="auto"/>
      <w:ind w:left="284"/>
      <w:jc w:val="left"/>
    </w:pPr>
    <w:rPr>
      <w:rFonts w:cs="Calibri"/>
    </w:rPr>
  </w:style>
  <w:style w:type="paragraph" w:styleId="TOC4">
    <w:name w:val="toc 4"/>
    <w:basedOn w:val="Normal"/>
    <w:next w:val="Normal"/>
    <w:autoRedefine/>
    <w:semiHidden/>
    <w:pPr>
      <w:ind w:left="480"/>
      <w:jc w:val="left"/>
    </w:pPr>
    <w:rPr>
      <w:rFonts w:ascii="Calibri" w:hAnsi="Calibri" w:cs="Calibri"/>
      <w:sz w:val="20"/>
    </w:rPr>
  </w:style>
  <w:style w:type="paragraph" w:styleId="TOC5">
    <w:name w:val="toc 5"/>
    <w:basedOn w:val="Normal"/>
    <w:next w:val="Normal"/>
    <w:autoRedefine/>
    <w:semiHidden/>
    <w:pPr>
      <w:ind w:left="720"/>
      <w:jc w:val="left"/>
    </w:pPr>
    <w:rPr>
      <w:rFonts w:ascii="Calibri" w:hAnsi="Calibri" w:cs="Calibri"/>
      <w:sz w:val="20"/>
    </w:rPr>
  </w:style>
  <w:style w:type="paragraph" w:styleId="TOC6">
    <w:name w:val="toc 6"/>
    <w:basedOn w:val="Normal"/>
    <w:next w:val="Normal"/>
    <w:autoRedefine/>
    <w:semiHidden/>
    <w:pPr>
      <w:ind w:left="960"/>
      <w:jc w:val="left"/>
    </w:pPr>
    <w:rPr>
      <w:rFonts w:ascii="Calibri" w:hAnsi="Calibri" w:cs="Calibri"/>
      <w:sz w:val="20"/>
    </w:rPr>
  </w:style>
  <w:style w:type="paragraph" w:styleId="TOC7">
    <w:name w:val="toc 7"/>
    <w:basedOn w:val="Normal"/>
    <w:next w:val="Normal"/>
    <w:autoRedefine/>
    <w:semiHidden/>
    <w:pPr>
      <w:ind w:left="1200"/>
      <w:jc w:val="left"/>
    </w:pPr>
    <w:rPr>
      <w:rFonts w:ascii="Calibri" w:hAnsi="Calibri" w:cs="Calibri"/>
      <w:sz w:val="20"/>
    </w:rPr>
  </w:style>
  <w:style w:type="paragraph" w:styleId="TOC8">
    <w:name w:val="toc 8"/>
    <w:basedOn w:val="Normal"/>
    <w:next w:val="Normal"/>
    <w:autoRedefine/>
    <w:semiHidden/>
    <w:pPr>
      <w:ind w:left="1440"/>
      <w:jc w:val="left"/>
    </w:pPr>
    <w:rPr>
      <w:rFonts w:ascii="Calibri" w:hAnsi="Calibri" w:cs="Calibri"/>
      <w:sz w:val="20"/>
    </w:rPr>
  </w:style>
  <w:style w:type="paragraph" w:styleId="TOC9">
    <w:name w:val="toc 9"/>
    <w:basedOn w:val="Normal"/>
    <w:next w:val="Normal"/>
    <w:autoRedefine/>
    <w:semiHidden/>
    <w:pPr>
      <w:ind w:left="1680"/>
      <w:jc w:val="left"/>
    </w:pPr>
    <w:rPr>
      <w:rFonts w:ascii="Calibri" w:hAnsi="Calibri" w:cs="Calibri"/>
      <w:sz w:val="20"/>
    </w:rPr>
  </w:style>
  <w:style w:type="paragraph" w:styleId="FootnoteText">
    <w:name w:val="footnote text"/>
    <w:basedOn w:val="Normal"/>
    <w:link w:val="FootnoteTextChar"/>
    <w:semiHidden/>
    <w:rsid w:val="0084598F"/>
    <w:pPr>
      <w:ind w:left="125" w:hanging="125"/>
    </w:pPr>
    <w:rPr>
      <w:sz w:val="20"/>
    </w:rPr>
  </w:style>
  <w:style w:type="character" w:styleId="FootnoteReference">
    <w:name w:val="footnote reference"/>
    <w:semiHidden/>
    <w:rPr>
      <w:rFonts w:ascii="Arial" w:hAnsi="Arial"/>
      <w:vertAlign w:val="superscript"/>
    </w:rPr>
  </w:style>
  <w:style w:type="character" w:styleId="CommentReference">
    <w:name w:val="annotation reference"/>
    <w:semiHidden/>
    <w:rPr>
      <w:sz w:val="16"/>
    </w:rPr>
  </w:style>
  <w:style w:type="paragraph" w:styleId="CommentText">
    <w:name w:val="annotation text"/>
    <w:basedOn w:val="Normal"/>
    <w:link w:val="CommentTextChar"/>
    <w:semiHidden/>
    <w:rPr>
      <w:sz w:val="20"/>
    </w:rPr>
  </w:style>
  <w:style w:type="paragraph" w:customStyle="1" w:styleId="Footer-Web">
    <w:name w:val="Footer-Web"/>
    <w:basedOn w:val="Footer"/>
    <w:rPr>
      <w:sz w:val="18"/>
    </w:rPr>
  </w:style>
  <w:style w:type="paragraph" w:customStyle="1" w:styleId="Catchwords">
    <w:name w:val="Catchwords"/>
    <w:basedOn w:val="Normal"/>
    <w:pPr>
      <w:spacing w:line="240" w:lineRule="auto"/>
    </w:pPr>
  </w:style>
  <w:style w:type="paragraph" w:styleId="EndnoteText">
    <w:name w:val="endnote text"/>
    <w:basedOn w:val="Normal"/>
    <w:link w:val="EndnoteTextChar"/>
    <w:semiHidden/>
    <w:rPr>
      <w:sz w:val="20"/>
    </w:rPr>
  </w:style>
  <w:style w:type="character" w:styleId="EndnoteReference">
    <w:name w:val="endnote reference"/>
    <w:semiHidden/>
    <w:rPr>
      <w:vertAlign w:val="superscript"/>
    </w:rPr>
  </w:style>
  <w:style w:type="paragraph" w:customStyle="1" w:styleId="Footer-Cover">
    <w:name w:val="Footer-Cover"/>
    <w:basedOn w:val="Normal"/>
    <w:pPr>
      <w:spacing w:line="240" w:lineRule="auto"/>
    </w:pPr>
    <w:rPr>
      <w:sz w:val="16"/>
    </w:rPr>
  </w:style>
  <w:style w:type="paragraph" w:customStyle="1" w:styleId="Casedate">
    <w:name w:val="Casedate"/>
    <w:basedOn w:val="Normal"/>
    <w:pPr>
      <w:spacing w:after="120"/>
      <w:jc w:val="left"/>
    </w:pPr>
    <w:rPr>
      <w:lang w:val="en-GB"/>
    </w:rPr>
  </w:style>
  <w:style w:type="paragraph" w:styleId="Caption">
    <w:name w:val="caption"/>
    <w:basedOn w:val="Normal"/>
    <w:next w:val="Normal"/>
    <w:rPr>
      <w:rFonts w:cs="Arial"/>
      <w:u w:val="single"/>
    </w:rPr>
  </w:style>
  <w:style w:type="table" w:styleId="TableGrid">
    <w:name w:val="Table Grid"/>
    <w:basedOn w:val="TableNormal"/>
    <w:rsid w:val="00F015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CVHeadingLevel1">
    <w:name w:val="CCV Heading Level 1"/>
    <w:basedOn w:val="Normal"/>
    <w:next w:val="CCVNumberLevel1"/>
    <w:qFormat/>
    <w:rsid w:val="00823612"/>
    <w:pPr>
      <w:keepNext/>
      <w:spacing w:before="240"/>
      <w:ind w:left="567"/>
      <w:outlineLvl w:val="0"/>
    </w:pPr>
    <w:rPr>
      <w:b/>
    </w:rPr>
  </w:style>
  <w:style w:type="paragraph" w:customStyle="1" w:styleId="CCVHeadingLevel2">
    <w:name w:val="CCV Heading Level 2"/>
    <w:basedOn w:val="Normal"/>
    <w:next w:val="CCVNumberLevel1"/>
    <w:qFormat/>
    <w:rsid w:val="00823612"/>
    <w:pPr>
      <w:keepNext/>
      <w:spacing w:before="240"/>
      <w:ind w:left="1134"/>
      <w:outlineLvl w:val="1"/>
    </w:pPr>
    <w:rPr>
      <w:b/>
    </w:rPr>
  </w:style>
  <w:style w:type="paragraph" w:customStyle="1" w:styleId="CCVHeadingLevel3">
    <w:name w:val="CCV Heading Level 3"/>
    <w:basedOn w:val="Normal"/>
    <w:next w:val="CCVNumberLevel1"/>
    <w:qFormat/>
    <w:rsid w:val="00535583"/>
    <w:pPr>
      <w:keepNext/>
      <w:spacing w:before="240"/>
      <w:ind w:left="1134"/>
      <w:outlineLvl w:val="2"/>
    </w:pPr>
    <w:rPr>
      <w:b/>
      <w:i/>
    </w:rPr>
  </w:style>
  <w:style w:type="paragraph" w:customStyle="1" w:styleId="CCVLevel1Bullet">
    <w:name w:val="CCV Level 1 Bullet"/>
    <w:basedOn w:val="Normal"/>
    <w:qFormat/>
    <w:rsid w:val="00F40A49"/>
    <w:pPr>
      <w:numPr>
        <w:numId w:val="1"/>
      </w:numPr>
      <w:spacing w:after="240" w:line="480" w:lineRule="atLeast"/>
    </w:pPr>
  </w:style>
  <w:style w:type="paragraph" w:customStyle="1" w:styleId="CCVLevel2Bullet">
    <w:name w:val="CCV Level 2 Bullet"/>
    <w:basedOn w:val="CCVLevel1Bullet"/>
    <w:qFormat/>
    <w:rsid w:val="000146A9"/>
    <w:pPr>
      <w:numPr>
        <w:ilvl w:val="1"/>
      </w:numPr>
    </w:pPr>
  </w:style>
  <w:style w:type="paragraph" w:customStyle="1" w:styleId="CCVLevel3Bullet">
    <w:name w:val="CCV Level 3 Bullet"/>
    <w:basedOn w:val="CCVLevel2Bullet"/>
    <w:qFormat/>
    <w:rsid w:val="00F40A49"/>
    <w:pPr>
      <w:numPr>
        <w:ilvl w:val="2"/>
      </w:numPr>
    </w:pPr>
  </w:style>
  <w:style w:type="paragraph" w:customStyle="1" w:styleId="CCVQuoteLevel1">
    <w:name w:val="CCV Quote Level 1"/>
    <w:basedOn w:val="Normal"/>
    <w:next w:val="CCVQuoteLevel1NewLine"/>
    <w:qFormat/>
    <w:rsid w:val="004B5502"/>
    <w:pPr>
      <w:spacing w:after="240"/>
      <w:ind w:left="1786" w:right="851" w:hanging="85"/>
    </w:pPr>
    <w:rPr>
      <w:sz w:val="22"/>
    </w:rPr>
  </w:style>
  <w:style w:type="character" w:styleId="Hyperlink">
    <w:name w:val="Hyperlink"/>
    <w:uiPriority w:val="99"/>
    <w:unhideWhenUsed/>
    <w:rsid w:val="00E62DE4"/>
    <w:rPr>
      <w:color w:val="0563C1"/>
      <w:u w:val="single"/>
    </w:rPr>
  </w:style>
  <w:style w:type="paragraph" w:customStyle="1" w:styleId="CCVIndentLevel1">
    <w:name w:val="CCV Indent Level 1"/>
    <w:basedOn w:val="Normal"/>
    <w:qFormat/>
    <w:rsid w:val="00F40A49"/>
    <w:pPr>
      <w:spacing w:after="240" w:line="480" w:lineRule="atLeast"/>
      <w:ind w:left="1134"/>
    </w:pPr>
  </w:style>
  <w:style w:type="paragraph" w:customStyle="1" w:styleId="CCVIndentLevel2">
    <w:name w:val="CCV Indent Level 2"/>
    <w:basedOn w:val="CCVIndentLevel1"/>
    <w:qFormat/>
    <w:rsid w:val="000146A9"/>
    <w:pPr>
      <w:ind w:left="1701"/>
    </w:pPr>
  </w:style>
  <w:style w:type="paragraph" w:customStyle="1" w:styleId="CCVIndentLevel3">
    <w:name w:val="CCV Indent Level 3"/>
    <w:basedOn w:val="CCVIndentLevel2"/>
    <w:qFormat/>
    <w:rsid w:val="000146A9"/>
    <w:pPr>
      <w:ind w:left="2268"/>
    </w:pPr>
  </w:style>
  <w:style w:type="paragraph" w:customStyle="1" w:styleId="CCVQuoteLevel2">
    <w:name w:val="CCV Quote Level 2"/>
    <w:basedOn w:val="Normal"/>
    <w:next w:val="CCVQuoteLevel2NewLine"/>
    <w:qFormat/>
    <w:rsid w:val="004B5502"/>
    <w:pPr>
      <w:spacing w:after="240"/>
      <w:ind w:left="2353" w:right="851" w:hanging="85"/>
    </w:pPr>
    <w:rPr>
      <w:sz w:val="20"/>
    </w:rPr>
  </w:style>
  <w:style w:type="paragraph" w:customStyle="1" w:styleId="CCVNumberLevel1">
    <w:name w:val="CCV Number Level 1"/>
    <w:basedOn w:val="Normal"/>
    <w:qFormat/>
    <w:rsid w:val="00510333"/>
    <w:pPr>
      <w:numPr>
        <w:numId w:val="2"/>
      </w:numPr>
      <w:spacing w:after="240" w:line="480" w:lineRule="atLeast"/>
    </w:pPr>
  </w:style>
  <w:style w:type="paragraph" w:customStyle="1" w:styleId="CCVNumberLevel2">
    <w:name w:val="CCV Number Level 2"/>
    <w:basedOn w:val="Normal"/>
    <w:qFormat/>
    <w:rsid w:val="00F40A49"/>
    <w:pPr>
      <w:numPr>
        <w:ilvl w:val="1"/>
        <w:numId w:val="2"/>
      </w:numPr>
      <w:spacing w:after="240" w:line="480" w:lineRule="atLeast"/>
    </w:pPr>
  </w:style>
  <w:style w:type="paragraph" w:customStyle="1" w:styleId="CCVNumberLevel3">
    <w:name w:val="CCV Number Level 3"/>
    <w:basedOn w:val="Normal"/>
    <w:qFormat/>
    <w:rsid w:val="00F40A49"/>
    <w:pPr>
      <w:numPr>
        <w:ilvl w:val="2"/>
        <w:numId w:val="2"/>
      </w:numPr>
      <w:spacing w:after="240" w:line="480" w:lineRule="atLeast"/>
    </w:pPr>
  </w:style>
  <w:style w:type="character" w:customStyle="1" w:styleId="FooterChar">
    <w:name w:val="Footer Char"/>
    <w:link w:val="Footer"/>
    <w:rsid w:val="001423D0"/>
    <w:rPr>
      <w:rFonts w:ascii="Arial" w:hAnsi="Arial"/>
      <w:sz w:val="16"/>
      <w:lang w:eastAsia="en-US"/>
    </w:rPr>
  </w:style>
  <w:style w:type="paragraph" w:customStyle="1" w:styleId="CCVQuoteLevel1NewLine">
    <w:name w:val="CCV Quote Level 1 New Line"/>
    <w:basedOn w:val="CCVQuoteLevel1"/>
    <w:qFormat/>
    <w:rsid w:val="004B5502"/>
    <w:pPr>
      <w:ind w:left="1814" w:firstLine="0"/>
    </w:pPr>
    <w:rPr>
      <w:rFonts w:cs="Arial"/>
    </w:rPr>
  </w:style>
  <w:style w:type="paragraph" w:customStyle="1" w:styleId="CCVQuoteLevel2NewLine">
    <w:name w:val="CCV Quote Level 2 New Line"/>
    <w:basedOn w:val="CCVQuoteLevel2"/>
    <w:qFormat/>
    <w:rsid w:val="004B5502"/>
    <w:pPr>
      <w:ind w:left="2381" w:firstLine="0"/>
    </w:pPr>
  </w:style>
  <w:style w:type="paragraph" w:customStyle="1" w:styleId="GUARANTEESINDEMNITIES-">
    <w:name w:val="*GUARANTEES &amp; INDEMNITIES -"/>
    <w:rsid w:val="004E0439"/>
    <w:pPr>
      <w:widowControl w:val="0"/>
      <w:spacing w:line="240" w:lineRule="atLeast"/>
      <w:jc w:val="both"/>
    </w:pPr>
    <w:rPr>
      <w:rFonts w:ascii="Arial" w:hAnsi="Arial"/>
      <w:sz w:val="24"/>
      <w:lang w:eastAsia="en-US"/>
    </w:rPr>
  </w:style>
  <w:style w:type="paragraph" w:customStyle="1" w:styleId="Default">
    <w:name w:val="Default"/>
    <w:rsid w:val="00B60065"/>
    <w:pPr>
      <w:autoSpaceDE w:val="0"/>
      <w:autoSpaceDN w:val="0"/>
      <w:adjustRightInd w:val="0"/>
    </w:pPr>
    <w:rPr>
      <w:color w:val="000000"/>
      <w:sz w:val="24"/>
      <w:szCs w:val="24"/>
    </w:rPr>
  </w:style>
  <w:style w:type="character" w:customStyle="1" w:styleId="charsectno">
    <w:name w:val="charsectno"/>
    <w:basedOn w:val="DefaultParagraphFont"/>
    <w:rsid w:val="000C3C37"/>
  </w:style>
  <w:style w:type="paragraph" w:customStyle="1" w:styleId="acthead5">
    <w:name w:val="acthead5"/>
    <w:basedOn w:val="Normal"/>
    <w:rsid w:val="00AA470B"/>
    <w:pPr>
      <w:overflowPunct/>
      <w:autoSpaceDE/>
      <w:autoSpaceDN/>
      <w:adjustRightInd/>
      <w:spacing w:before="100" w:beforeAutospacing="1" w:after="100" w:afterAutospacing="1" w:line="240" w:lineRule="auto"/>
      <w:jc w:val="left"/>
      <w:textAlignment w:val="auto"/>
    </w:pPr>
    <w:rPr>
      <w:rFonts w:ascii="Times New Roman" w:hAnsi="Times New Roman"/>
      <w:szCs w:val="24"/>
      <w:lang w:eastAsia="en-AU"/>
    </w:rPr>
  </w:style>
  <w:style w:type="paragraph" w:customStyle="1" w:styleId="subsection">
    <w:name w:val="subsection"/>
    <w:basedOn w:val="Normal"/>
    <w:rsid w:val="00AA470B"/>
    <w:pPr>
      <w:overflowPunct/>
      <w:autoSpaceDE/>
      <w:autoSpaceDN/>
      <w:adjustRightInd/>
      <w:spacing w:before="100" w:beforeAutospacing="1" w:after="100" w:afterAutospacing="1" w:line="240" w:lineRule="auto"/>
      <w:jc w:val="left"/>
      <w:textAlignment w:val="auto"/>
    </w:pPr>
    <w:rPr>
      <w:rFonts w:ascii="Times New Roman" w:hAnsi="Times New Roman"/>
      <w:szCs w:val="24"/>
      <w:lang w:eastAsia="en-AU"/>
    </w:rPr>
  </w:style>
  <w:style w:type="paragraph" w:customStyle="1" w:styleId="paragraph">
    <w:name w:val="paragraph"/>
    <w:basedOn w:val="Normal"/>
    <w:rsid w:val="00AA470B"/>
    <w:pPr>
      <w:overflowPunct/>
      <w:autoSpaceDE/>
      <w:autoSpaceDN/>
      <w:adjustRightInd/>
      <w:spacing w:before="100" w:beforeAutospacing="1" w:after="100" w:afterAutospacing="1" w:line="240" w:lineRule="auto"/>
      <w:jc w:val="left"/>
      <w:textAlignment w:val="auto"/>
    </w:pPr>
    <w:rPr>
      <w:rFonts w:ascii="Times New Roman" w:hAnsi="Times New Roman"/>
      <w:szCs w:val="24"/>
      <w:lang w:eastAsia="en-AU"/>
    </w:rPr>
  </w:style>
  <w:style w:type="paragraph" w:customStyle="1" w:styleId="notetext">
    <w:name w:val="notetext"/>
    <w:basedOn w:val="Normal"/>
    <w:rsid w:val="006F1E18"/>
    <w:pPr>
      <w:overflowPunct/>
      <w:autoSpaceDE/>
      <w:autoSpaceDN/>
      <w:adjustRightInd/>
      <w:spacing w:before="100" w:beforeAutospacing="1" w:after="100" w:afterAutospacing="1" w:line="240" w:lineRule="auto"/>
      <w:jc w:val="left"/>
      <w:textAlignment w:val="auto"/>
    </w:pPr>
    <w:rPr>
      <w:rFonts w:ascii="Times New Roman" w:hAnsi="Times New Roman"/>
      <w:szCs w:val="24"/>
      <w:lang w:eastAsia="en-AU"/>
    </w:rPr>
  </w:style>
  <w:style w:type="paragraph" w:customStyle="1" w:styleId="subsectionhead">
    <w:name w:val="subsectionhead"/>
    <w:basedOn w:val="Normal"/>
    <w:rsid w:val="006F1E18"/>
    <w:pPr>
      <w:overflowPunct/>
      <w:autoSpaceDE/>
      <w:autoSpaceDN/>
      <w:adjustRightInd/>
      <w:spacing w:before="100" w:beforeAutospacing="1" w:after="100" w:afterAutospacing="1" w:line="240" w:lineRule="auto"/>
      <w:jc w:val="left"/>
      <w:textAlignment w:val="auto"/>
    </w:pPr>
    <w:rPr>
      <w:rFonts w:ascii="Times New Roman" w:hAnsi="Times New Roman"/>
      <w:szCs w:val="24"/>
      <w:lang w:eastAsia="en-AU"/>
    </w:rPr>
  </w:style>
  <w:style w:type="paragraph" w:customStyle="1" w:styleId="subsection2">
    <w:name w:val="subsection2"/>
    <w:basedOn w:val="Normal"/>
    <w:rsid w:val="006F1E18"/>
    <w:pPr>
      <w:overflowPunct/>
      <w:autoSpaceDE/>
      <w:autoSpaceDN/>
      <w:adjustRightInd/>
      <w:spacing w:before="100" w:beforeAutospacing="1" w:after="100" w:afterAutospacing="1" w:line="240" w:lineRule="auto"/>
      <w:jc w:val="left"/>
      <w:textAlignment w:val="auto"/>
    </w:pPr>
    <w:rPr>
      <w:rFonts w:ascii="Times New Roman" w:hAnsi="Times New Roman"/>
      <w:szCs w:val="24"/>
      <w:lang w:eastAsia="en-AU"/>
    </w:rPr>
  </w:style>
  <w:style w:type="paragraph" w:customStyle="1" w:styleId="paragraphsub">
    <w:name w:val="paragraphsub"/>
    <w:basedOn w:val="Normal"/>
    <w:rsid w:val="00C652E7"/>
    <w:pPr>
      <w:overflowPunct/>
      <w:autoSpaceDE/>
      <w:autoSpaceDN/>
      <w:adjustRightInd/>
      <w:spacing w:before="100" w:beforeAutospacing="1" w:after="100" w:afterAutospacing="1" w:line="240" w:lineRule="auto"/>
      <w:jc w:val="left"/>
      <w:textAlignment w:val="auto"/>
    </w:pPr>
    <w:rPr>
      <w:rFonts w:ascii="Times New Roman" w:hAnsi="Times New Roman"/>
      <w:szCs w:val="24"/>
      <w:lang w:eastAsia="en-AU"/>
    </w:rPr>
  </w:style>
  <w:style w:type="paragraph" w:customStyle="1" w:styleId="definition">
    <w:name w:val="definition"/>
    <w:basedOn w:val="Normal"/>
    <w:rsid w:val="00F55C36"/>
    <w:pPr>
      <w:overflowPunct/>
      <w:autoSpaceDE/>
      <w:autoSpaceDN/>
      <w:adjustRightInd/>
      <w:spacing w:before="100" w:beforeAutospacing="1" w:after="100" w:afterAutospacing="1" w:line="240" w:lineRule="auto"/>
      <w:jc w:val="left"/>
      <w:textAlignment w:val="auto"/>
    </w:pPr>
    <w:rPr>
      <w:rFonts w:ascii="Times New Roman" w:hAnsi="Times New Roman"/>
      <w:szCs w:val="24"/>
      <w:lang w:eastAsia="en-AU"/>
    </w:rPr>
  </w:style>
  <w:style w:type="paragraph" w:styleId="CommentSubject">
    <w:name w:val="annotation subject"/>
    <w:basedOn w:val="CommentText"/>
    <w:next w:val="CommentText"/>
    <w:link w:val="CommentSubjectChar"/>
    <w:rsid w:val="006D6F8F"/>
    <w:pPr>
      <w:spacing w:line="240" w:lineRule="auto"/>
    </w:pPr>
    <w:rPr>
      <w:b/>
      <w:bCs/>
    </w:rPr>
  </w:style>
  <w:style w:type="character" w:customStyle="1" w:styleId="CommentTextChar">
    <w:name w:val="Comment Text Char"/>
    <w:basedOn w:val="DefaultParagraphFont"/>
    <w:link w:val="CommentText"/>
    <w:semiHidden/>
    <w:rsid w:val="006D6F8F"/>
    <w:rPr>
      <w:rFonts w:ascii="Arial" w:hAnsi="Arial"/>
      <w:lang w:eastAsia="en-US"/>
    </w:rPr>
  </w:style>
  <w:style w:type="character" w:customStyle="1" w:styleId="CommentSubjectChar">
    <w:name w:val="Comment Subject Char"/>
    <w:basedOn w:val="CommentTextChar"/>
    <w:link w:val="CommentSubject"/>
    <w:rsid w:val="006D6F8F"/>
    <w:rPr>
      <w:rFonts w:ascii="Arial" w:hAnsi="Arial"/>
      <w:b/>
      <w:bCs/>
      <w:lang w:eastAsia="en-US"/>
    </w:rPr>
  </w:style>
  <w:style w:type="paragraph" w:styleId="ListBullet">
    <w:name w:val="List Bullet"/>
    <w:basedOn w:val="Normal"/>
    <w:rsid w:val="00915577"/>
    <w:pPr>
      <w:numPr>
        <w:numId w:val="3"/>
      </w:numPr>
      <w:contextualSpacing/>
    </w:pPr>
  </w:style>
  <w:style w:type="paragraph" w:styleId="Revision">
    <w:name w:val="Revision"/>
    <w:hidden/>
    <w:uiPriority w:val="99"/>
    <w:semiHidden/>
    <w:rsid w:val="00A84618"/>
    <w:rPr>
      <w:rFonts w:ascii="Arial" w:hAnsi="Arial"/>
      <w:sz w:val="24"/>
      <w:lang w:eastAsia="en-US"/>
    </w:rPr>
  </w:style>
  <w:style w:type="character" w:customStyle="1" w:styleId="HeaderChar">
    <w:name w:val="Header Char"/>
    <w:basedOn w:val="DefaultParagraphFont"/>
    <w:link w:val="Header"/>
    <w:rsid w:val="005852B2"/>
    <w:rPr>
      <w:rFonts w:ascii="Arial" w:hAnsi="Arial"/>
      <w:sz w:val="16"/>
      <w:lang w:eastAsia="en-US"/>
    </w:rPr>
  </w:style>
  <w:style w:type="character" w:customStyle="1" w:styleId="FootnoteTextChar">
    <w:name w:val="Footnote Text Char"/>
    <w:basedOn w:val="DefaultParagraphFont"/>
    <w:link w:val="FootnoteText"/>
    <w:semiHidden/>
    <w:rsid w:val="005852B2"/>
    <w:rPr>
      <w:rFonts w:ascii="Arial" w:hAnsi="Arial"/>
      <w:lang w:eastAsia="en-US"/>
    </w:rPr>
  </w:style>
  <w:style w:type="character" w:customStyle="1" w:styleId="EndnoteTextChar">
    <w:name w:val="Endnote Text Char"/>
    <w:basedOn w:val="DefaultParagraphFont"/>
    <w:link w:val="EndnoteText"/>
    <w:semiHidden/>
    <w:rsid w:val="005852B2"/>
    <w:rPr>
      <w:rFonts w:ascii="Arial" w:hAnsi="Arial"/>
      <w:lang w:eastAsia="en-US"/>
    </w:rPr>
  </w:style>
  <w:style w:type="paragraph" w:customStyle="1" w:styleId="jade-outdent">
    <w:name w:val="jade-outdent"/>
    <w:basedOn w:val="Normal"/>
    <w:rsid w:val="00141AF0"/>
    <w:pPr>
      <w:overflowPunct/>
      <w:autoSpaceDE/>
      <w:autoSpaceDN/>
      <w:adjustRightInd/>
      <w:spacing w:before="100" w:beforeAutospacing="1" w:after="100" w:afterAutospacing="1" w:line="240" w:lineRule="auto"/>
      <w:jc w:val="left"/>
      <w:textAlignment w:val="auto"/>
    </w:pPr>
    <w:rPr>
      <w:rFonts w:ascii="Times New Roman" w:hAnsi="Times New Roman"/>
      <w:szCs w:val="24"/>
      <w:lang w:eastAsia="en-AU"/>
    </w:rPr>
  </w:style>
  <w:style w:type="paragraph" w:customStyle="1" w:styleId="style-scope">
    <w:name w:val="style-scope"/>
    <w:basedOn w:val="Normal"/>
    <w:rsid w:val="0073058D"/>
    <w:pPr>
      <w:overflowPunct/>
      <w:autoSpaceDE/>
      <w:autoSpaceDN/>
      <w:adjustRightInd/>
      <w:spacing w:before="100" w:beforeAutospacing="1" w:after="100" w:afterAutospacing="1" w:line="240" w:lineRule="auto"/>
      <w:jc w:val="left"/>
      <w:textAlignment w:val="auto"/>
    </w:pPr>
    <w:rPr>
      <w:rFonts w:ascii="Times New Roman" w:hAnsi="Times New Roman"/>
      <w:szCs w:val="24"/>
      <w:lang w:eastAsia="en-AU"/>
    </w:rPr>
  </w:style>
  <w:style w:type="character" w:customStyle="1" w:styleId="bnwrappedspan">
    <w:name w:val="bn_wrapped_span"/>
    <w:basedOn w:val="DefaultParagraphFont"/>
    <w:rsid w:val="003D17F2"/>
  </w:style>
  <w:style w:type="paragraph" w:styleId="NormalWeb">
    <w:name w:val="Normal (Web)"/>
    <w:basedOn w:val="Normal"/>
    <w:uiPriority w:val="99"/>
    <w:unhideWhenUsed/>
    <w:rsid w:val="00691A96"/>
    <w:pPr>
      <w:overflowPunct/>
      <w:autoSpaceDE/>
      <w:autoSpaceDN/>
      <w:adjustRightInd/>
      <w:spacing w:before="100" w:beforeAutospacing="1" w:after="100" w:afterAutospacing="1" w:line="240" w:lineRule="auto"/>
      <w:jc w:val="left"/>
      <w:textAlignment w:val="auto"/>
    </w:pPr>
    <w:rPr>
      <w:rFonts w:ascii="Times New Roman" w:hAnsi="Times New Roman"/>
      <w:szCs w:val="24"/>
      <w:lang w:eastAsia="en-AU"/>
    </w:rPr>
  </w:style>
  <w:style w:type="character" w:styleId="UnresolvedMention">
    <w:name w:val="Unresolved Mention"/>
    <w:basedOn w:val="DefaultParagraphFont"/>
    <w:uiPriority w:val="99"/>
    <w:semiHidden/>
    <w:unhideWhenUsed/>
    <w:rsid w:val="004F19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07845">
      <w:bodyDiv w:val="1"/>
      <w:marLeft w:val="0"/>
      <w:marRight w:val="0"/>
      <w:marTop w:val="0"/>
      <w:marBottom w:val="0"/>
      <w:divBdr>
        <w:top w:val="none" w:sz="0" w:space="0" w:color="auto"/>
        <w:left w:val="none" w:sz="0" w:space="0" w:color="auto"/>
        <w:bottom w:val="none" w:sz="0" w:space="0" w:color="auto"/>
        <w:right w:val="none" w:sz="0" w:space="0" w:color="auto"/>
      </w:divBdr>
    </w:div>
    <w:div w:id="101188854">
      <w:bodyDiv w:val="1"/>
      <w:marLeft w:val="0"/>
      <w:marRight w:val="0"/>
      <w:marTop w:val="0"/>
      <w:marBottom w:val="0"/>
      <w:divBdr>
        <w:top w:val="none" w:sz="0" w:space="0" w:color="auto"/>
        <w:left w:val="none" w:sz="0" w:space="0" w:color="auto"/>
        <w:bottom w:val="none" w:sz="0" w:space="0" w:color="auto"/>
        <w:right w:val="none" w:sz="0" w:space="0" w:color="auto"/>
      </w:divBdr>
    </w:div>
    <w:div w:id="160510182">
      <w:bodyDiv w:val="1"/>
      <w:marLeft w:val="0"/>
      <w:marRight w:val="0"/>
      <w:marTop w:val="0"/>
      <w:marBottom w:val="0"/>
      <w:divBdr>
        <w:top w:val="none" w:sz="0" w:space="0" w:color="auto"/>
        <w:left w:val="none" w:sz="0" w:space="0" w:color="auto"/>
        <w:bottom w:val="none" w:sz="0" w:space="0" w:color="auto"/>
        <w:right w:val="none" w:sz="0" w:space="0" w:color="auto"/>
      </w:divBdr>
    </w:div>
    <w:div w:id="184562586">
      <w:bodyDiv w:val="1"/>
      <w:marLeft w:val="0"/>
      <w:marRight w:val="0"/>
      <w:marTop w:val="0"/>
      <w:marBottom w:val="0"/>
      <w:divBdr>
        <w:top w:val="none" w:sz="0" w:space="0" w:color="auto"/>
        <w:left w:val="none" w:sz="0" w:space="0" w:color="auto"/>
        <w:bottom w:val="none" w:sz="0" w:space="0" w:color="auto"/>
        <w:right w:val="none" w:sz="0" w:space="0" w:color="auto"/>
      </w:divBdr>
      <w:divsChild>
        <w:div w:id="1757363977">
          <w:blockQuote w:val="1"/>
          <w:marLeft w:val="768"/>
          <w:marRight w:val="720"/>
          <w:marTop w:val="0"/>
          <w:marBottom w:val="0"/>
          <w:divBdr>
            <w:top w:val="none" w:sz="0" w:space="0" w:color="auto"/>
            <w:left w:val="none" w:sz="0" w:space="0" w:color="auto"/>
            <w:bottom w:val="none" w:sz="0" w:space="0" w:color="auto"/>
            <w:right w:val="none" w:sz="0" w:space="0" w:color="auto"/>
          </w:divBdr>
          <w:divsChild>
            <w:div w:id="607468601">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336877290">
          <w:blockQuote w:val="1"/>
          <w:marLeft w:val="768"/>
          <w:marRight w:val="720"/>
          <w:marTop w:val="0"/>
          <w:marBottom w:val="0"/>
          <w:divBdr>
            <w:top w:val="none" w:sz="0" w:space="0" w:color="auto"/>
            <w:left w:val="none" w:sz="0" w:space="0" w:color="auto"/>
            <w:bottom w:val="none" w:sz="0" w:space="0" w:color="auto"/>
            <w:right w:val="none" w:sz="0" w:space="0" w:color="auto"/>
          </w:divBdr>
          <w:divsChild>
            <w:div w:id="2079397424">
              <w:blockQuote w:val="1"/>
              <w:marLeft w:val="768"/>
              <w:marRight w:val="720"/>
              <w:marTop w:val="0"/>
              <w:marBottom w:val="0"/>
              <w:divBdr>
                <w:top w:val="none" w:sz="0" w:space="0" w:color="auto"/>
                <w:left w:val="none" w:sz="0" w:space="0" w:color="auto"/>
                <w:bottom w:val="none" w:sz="0" w:space="0" w:color="auto"/>
                <w:right w:val="none" w:sz="0" w:space="0" w:color="auto"/>
              </w:divBdr>
              <w:divsChild>
                <w:div w:id="122860986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354381206">
          <w:blockQuote w:val="1"/>
          <w:marLeft w:val="768"/>
          <w:marRight w:val="720"/>
          <w:marTop w:val="0"/>
          <w:marBottom w:val="0"/>
          <w:divBdr>
            <w:top w:val="none" w:sz="0" w:space="0" w:color="auto"/>
            <w:left w:val="none" w:sz="0" w:space="0" w:color="auto"/>
            <w:bottom w:val="none" w:sz="0" w:space="0" w:color="auto"/>
            <w:right w:val="none" w:sz="0" w:space="0" w:color="auto"/>
          </w:divBdr>
          <w:divsChild>
            <w:div w:id="392969097">
              <w:blockQuote w:val="1"/>
              <w:marLeft w:val="768"/>
              <w:marRight w:val="720"/>
              <w:marTop w:val="0"/>
              <w:marBottom w:val="0"/>
              <w:divBdr>
                <w:top w:val="none" w:sz="0" w:space="0" w:color="auto"/>
                <w:left w:val="none" w:sz="0" w:space="0" w:color="auto"/>
                <w:bottom w:val="none" w:sz="0" w:space="0" w:color="auto"/>
                <w:right w:val="none" w:sz="0" w:space="0" w:color="auto"/>
              </w:divBdr>
              <w:divsChild>
                <w:div w:id="1212501131">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1979162">
          <w:blockQuote w:val="1"/>
          <w:marLeft w:val="768"/>
          <w:marRight w:val="720"/>
          <w:marTop w:val="0"/>
          <w:marBottom w:val="0"/>
          <w:divBdr>
            <w:top w:val="none" w:sz="0" w:space="0" w:color="auto"/>
            <w:left w:val="none" w:sz="0" w:space="0" w:color="auto"/>
            <w:bottom w:val="none" w:sz="0" w:space="0" w:color="auto"/>
            <w:right w:val="none" w:sz="0" w:space="0" w:color="auto"/>
          </w:divBdr>
          <w:divsChild>
            <w:div w:id="339746194">
              <w:blockQuote w:val="1"/>
              <w:marLeft w:val="768"/>
              <w:marRight w:val="720"/>
              <w:marTop w:val="0"/>
              <w:marBottom w:val="0"/>
              <w:divBdr>
                <w:top w:val="none" w:sz="0" w:space="0" w:color="auto"/>
                <w:left w:val="none" w:sz="0" w:space="0" w:color="auto"/>
                <w:bottom w:val="none" w:sz="0" w:space="0" w:color="auto"/>
                <w:right w:val="none" w:sz="0" w:space="0" w:color="auto"/>
              </w:divBdr>
              <w:divsChild>
                <w:div w:id="1324354765">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370541565">
          <w:blockQuote w:val="1"/>
          <w:marLeft w:val="768"/>
          <w:marRight w:val="720"/>
          <w:marTop w:val="0"/>
          <w:marBottom w:val="0"/>
          <w:divBdr>
            <w:top w:val="none" w:sz="0" w:space="0" w:color="auto"/>
            <w:left w:val="none" w:sz="0" w:space="0" w:color="auto"/>
            <w:bottom w:val="none" w:sz="0" w:space="0" w:color="auto"/>
            <w:right w:val="none" w:sz="0" w:space="0" w:color="auto"/>
          </w:divBdr>
          <w:divsChild>
            <w:div w:id="767387726">
              <w:blockQuote w:val="1"/>
              <w:marLeft w:val="768"/>
              <w:marRight w:val="720"/>
              <w:marTop w:val="0"/>
              <w:marBottom w:val="0"/>
              <w:divBdr>
                <w:top w:val="none" w:sz="0" w:space="0" w:color="auto"/>
                <w:left w:val="none" w:sz="0" w:space="0" w:color="auto"/>
                <w:bottom w:val="none" w:sz="0" w:space="0" w:color="auto"/>
                <w:right w:val="none" w:sz="0" w:space="0" w:color="auto"/>
              </w:divBdr>
              <w:divsChild>
                <w:div w:id="1982465499">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209540951">
      <w:bodyDiv w:val="1"/>
      <w:marLeft w:val="0"/>
      <w:marRight w:val="0"/>
      <w:marTop w:val="0"/>
      <w:marBottom w:val="0"/>
      <w:divBdr>
        <w:top w:val="none" w:sz="0" w:space="0" w:color="auto"/>
        <w:left w:val="none" w:sz="0" w:space="0" w:color="auto"/>
        <w:bottom w:val="none" w:sz="0" w:space="0" w:color="auto"/>
        <w:right w:val="none" w:sz="0" w:space="0" w:color="auto"/>
      </w:divBdr>
      <w:divsChild>
        <w:div w:id="1732188509">
          <w:blockQuote w:val="1"/>
          <w:marLeft w:val="768"/>
          <w:marRight w:val="720"/>
          <w:marTop w:val="0"/>
          <w:marBottom w:val="0"/>
          <w:divBdr>
            <w:top w:val="none" w:sz="0" w:space="0" w:color="auto"/>
            <w:left w:val="none" w:sz="0" w:space="0" w:color="auto"/>
            <w:bottom w:val="none" w:sz="0" w:space="0" w:color="auto"/>
            <w:right w:val="none" w:sz="0" w:space="0" w:color="auto"/>
          </w:divBdr>
          <w:divsChild>
            <w:div w:id="1339699029">
              <w:blockQuote w:val="1"/>
              <w:marLeft w:val="768"/>
              <w:marRight w:val="720"/>
              <w:marTop w:val="0"/>
              <w:marBottom w:val="0"/>
              <w:divBdr>
                <w:top w:val="none" w:sz="0" w:space="0" w:color="auto"/>
                <w:left w:val="none" w:sz="0" w:space="0" w:color="auto"/>
                <w:bottom w:val="none" w:sz="0" w:space="0" w:color="auto"/>
                <w:right w:val="none" w:sz="0" w:space="0" w:color="auto"/>
              </w:divBdr>
              <w:divsChild>
                <w:div w:id="1147087300">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1636789349">
          <w:blockQuote w:val="1"/>
          <w:marLeft w:val="768"/>
          <w:marRight w:val="720"/>
          <w:marTop w:val="0"/>
          <w:marBottom w:val="0"/>
          <w:divBdr>
            <w:top w:val="none" w:sz="0" w:space="0" w:color="auto"/>
            <w:left w:val="none" w:sz="0" w:space="0" w:color="auto"/>
            <w:bottom w:val="none" w:sz="0" w:space="0" w:color="auto"/>
            <w:right w:val="none" w:sz="0" w:space="0" w:color="auto"/>
          </w:divBdr>
          <w:divsChild>
            <w:div w:id="319190540">
              <w:blockQuote w:val="1"/>
              <w:marLeft w:val="768"/>
              <w:marRight w:val="720"/>
              <w:marTop w:val="0"/>
              <w:marBottom w:val="0"/>
              <w:divBdr>
                <w:top w:val="none" w:sz="0" w:space="0" w:color="auto"/>
                <w:left w:val="none" w:sz="0" w:space="0" w:color="auto"/>
                <w:bottom w:val="none" w:sz="0" w:space="0" w:color="auto"/>
                <w:right w:val="none" w:sz="0" w:space="0" w:color="auto"/>
              </w:divBdr>
              <w:divsChild>
                <w:div w:id="246228254">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329910180">
      <w:bodyDiv w:val="1"/>
      <w:marLeft w:val="0"/>
      <w:marRight w:val="0"/>
      <w:marTop w:val="0"/>
      <w:marBottom w:val="0"/>
      <w:divBdr>
        <w:top w:val="none" w:sz="0" w:space="0" w:color="auto"/>
        <w:left w:val="none" w:sz="0" w:space="0" w:color="auto"/>
        <w:bottom w:val="none" w:sz="0" w:space="0" w:color="auto"/>
        <w:right w:val="none" w:sz="0" w:space="0" w:color="auto"/>
      </w:divBdr>
    </w:div>
    <w:div w:id="527715735">
      <w:bodyDiv w:val="1"/>
      <w:marLeft w:val="0"/>
      <w:marRight w:val="0"/>
      <w:marTop w:val="0"/>
      <w:marBottom w:val="0"/>
      <w:divBdr>
        <w:top w:val="none" w:sz="0" w:space="0" w:color="auto"/>
        <w:left w:val="none" w:sz="0" w:space="0" w:color="auto"/>
        <w:bottom w:val="none" w:sz="0" w:space="0" w:color="auto"/>
        <w:right w:val="none" w:sz="0" w:space="0" w:color="auto"/>
      </w:divBdr>
    </w:div>
    <w:div w:id="602764339">
      <w:bodyDiv w:val="1"/>
      <w:marLeft w:val="0"/>
      <w:marRight w:val="0"/>
      <w:marTop w:val="0"/>
      <w:marBottom w:val="0"/>
      <w:divBdr>
        <w:top w:val="none" w:sz="0" w:space="0" w:color="auto"/>
        <w:left w:val="none" w:sz="0" w:space="0" w:color="auto"/>
        <w:bottom w:val="none" w:sz="0" w:space="0" w:color="auto"/>
        <w:right w:val="none" w:sz="0" w:space="0" w:color="auto"/>
      </w:divBdr>
    </w:div>
    <w:div w:id="704865782">
      <w:bodyDiv w:val="1"/>
      <w:marLeft w:val="0"/>
      <w:marRight w:val="0"/>
      <w:marTop w:val="0"/>
      <w:marBottom w:val="0"/>
      <w:divBdr>
        <w:top w:val="none" w:sz="0" w:space="0" w:color="auto"/>
        <w:left w:val="none" w:sz="0" w:space="0" w:color="auto"/>
        <w:bottom w:val="none" w:sz="0" w:space="0" w:color="auto"/>
        <w:right w:val="none" w:sz="0" w:space="0" w:color="auto"/>
      </w:divBdr>
      <w:divsChild>
        <w:div w:id="283468685">
          <w:blockQuote w:val="1"/>
          <w:marLeft w:val="768"/>
          <w:marRight w:val="720"/>
          <w:marTop w:val="0"/>
          <w:marBottom w:val="0"/>
          <w:divBdr>
            <w:top w:val="none" w:sz="0" w:space="0" w:color="auto"/>
            <w:left w:val="none" w:sz="0" w:space="0" w:color="auto"/>
            <w:bottom w:val="none" w:sz="0" w:space="0" w:color="auto"/>
            <w:right w:val="none" w:sz="0" w:space="0" w:color="auto"/>
          </w:divBdr>
          <w:divsChild>
            <w:div w:id="1252277619">
              <w:blockQuote w:val="1"/>
              <w:marLeft w:val="768"/>
              <w:marRight w:val="720"/>
              <w:marTop w:val="0"/>
              <w:marBottom w:val="0"/>
              <w:divBdr>
                <w:top w:val="none" w:sz="0" w:space="0" w:color="auto"/>
                <w:left w:val="none" w:sz="0" w:space="0" w:color="auto"/>
                <w:bottom w:val="none" w:sz="0" w:space="0" w:color="auto"/>
                <w:right w:val="none" w:sz="0" w:space="0" w:color="auto"/>
              </w:divBdr>
              <w:divsChild>
                <w:div w:id="178704527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638220442">
          <w:blockQuote w:val="1"/>
          <w:marLeft w:val="768"/>
          <w:marRight w:val="720"/>
          <w:marTop w:val="0"/>
          <w:marBottom w:val="0"/>
          <w:divBdr>
            <w:top w:val="none" w:sz="0" w:space="0" w:color="auto"/>
            <w:left w:val="none" w:sz="0" w:space="0" w:color="auto"/>
            <w:bottom w:val="none" w:sz="0" w:space="0" w:color="auto"/>
            <w:right w:val="none" w:sz="0" w:space="0" w:color="auto"/>
          </w:divBdr>
          <w:divsChild>
            <w:div w:id="833423325">
              <w:blockQuote w:val="1"/>
              <w:marLeft w:val="768"/>
              <w:marRight w:val="720"/>
              <w:marTop w:val="0"/>
              <w:marBottom w:val="0"/>
              <w:divBdr>
                <w:top w:val="none" w:sz="0" w:space="0" w:color="auto"/>
                <w:left w:val="none" w:sz="0" w:space="0" w:color="auto"/>
                <w:bottom w:val="none" w:sz="0" w:space="0" w:color="auto"/>
                <w:right w:val="none" w:sz="0" w:space="0" w:color="auto"/>
              </w:divBdr>
              <w:divsChild>
                <w:div w:id="760956080">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1003162599">
          <w:blockQuote w:val="1"/>
          <w:marLeft w:val="768"/>
          <w:marRight w:val="720"/>
          <w:marTop w:val="0"/>
          <w:marBottom w:val="0"/>
          <w:divBdr>
            <w:top w:val="none" w:sz="0" w:space="0" w:color="auto"/>
            <w:left w:val="none" w:sz="0" w:space="0" w:color="auto"/>
            <w:bottom w:val="none" w:sz="0" w:space="0" w:color="auto"/>
            <w:right w:val="none" w:sz="0" w:space="0" w:color="auto"/>
          </w:divBdr>
          <w:divsChild>
            <w:div w:id="1009259376">
              <w:blockQuote w:val="1"/>
              <w:marLeft w:val="768"/>
              <w:marRight w:val="720"/>
              <w:marTop w:val="0"/>
              <w:marBottom w:val="0"/>
              <w:divBdr>
                <w:top w:val="none" w:sz="0" w:space="0" w:color="auto"/>
                <w:left w:val="none" w:sz="0" w:space="0" w:color="auto"/>
                <w:bottom w:val="none" w:sz="0" w:space="0" w:color="auto"/>
                <w:right w:val="none" w:sz="0" w:space="0" w:color="auto"/>
              </w:divBdr>
              <w:divsChild>
                <w:div w:id="1791389835">
                  <w:blockQuote w:val="1"/>
                  <w:marLeft w:val="768"/>
                  <w:marRight w:val="720"/>
                  <w:marTop w:val="0"/>
                  <w:marBottom w:val="0"/>
                  <w:divBdr>
                    <w:top w:val="none" w:sz="0" w:space="0" w:color="auto"/>
                    <w:left w:val="none" w:sz="0" w:space="0" w:color="auto"/>
                    <w:bottom w:val="none" w:sz="0" w:space="0" w:color="auto"/>
                    <w:right w:val="none" w:sz="0" w:space="0" w:color="auto"/>
                  </w:divBdr>
                  <w:divsChild>
                    <w:div w:id="1732533337">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1917547586">
          <w:blockQuote w:val="1"/>
          <w:marLeft w:val="768"/>
          <w:marRight w:val="720"/>
          <w:marTop w:val="0"/>
          <w:marBottom w:val="0"/>
          <w:divBdr>
            <w:top w:val="none" w:sz="0" w:space="0" w:color="auto"/>
            <w:left w:val="none" w:sz="0" w:space="0" w:color="auto"/>
            <w:bottom w:val="none" w:sz="0" w:space="0" w:color="auto"/>
            <w:right w:val="none" w:sz="0" w:space="0" w:color="auto"/>
          </w:divBdr>
          <w:divsChild>
            <w:div w:id="657458172">
              <w:blockQuote w:val="1"/>
              <w:marLeft w:val="768"/>
              <w:marRight w:val="720"/>
              <w:marTop w:val="0"/>
              <w:marBottom w:val="0"/>
              <w:divBdr>
                <w:top w:val="none" w:sz="0" w:space="0" w:color="auto"/>
                <w:left w:val="none" w:sz="0" w:space="0" w:color="auto"/>
                <w:bottom w:val="none" w:sz="0" w:space="0" w:color="auto"/>
                <w:right w:val="none" w:sz="0" w:space="0" w:color="auto"/>
              </w:divBdr>
              <w:divsChild>
                <w:div w:id="2046129551">
                  <w:blockQuote w:val="1"/>
                  <w:marLeft w:val="768"/>
                  <w:marRight w:val="720"/>
                  <w:marTop w:val="0"/>
                  <w:marBottom w:val="0"/>
                  <w:divBdr>
                    <w:top w:val="none" w:sz="0" w:space="0" w:color="auto"/>
                    <w:left w:val="none" w:sz="0" w:space="0" w:color="auto"/>
                    <w:bottom w:val="none" w:sz="0" w:space="0" w:color="auto"/>
                    <w:right w:val="none" w:sz="0" w:space="0" w:color="auto"/>
                  </w:divBdr>
                  <w:divsChild>
                    <w:div w:id="714626664">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967297">
      <w:bodyDiv w:val="1"/>
      <w:marLeft w:val="0"/>
      <w:marRight w:val="0"/>
      <w:marTop w:val="0"/>
      <w:marBottom w:val="0"/>
      <w:divBdr>
        <w:top w:val="none" w:sz="0" w:space="0" w:color="auto"/>
        <w:left w:val="none" w:sz="0" w:space="0" w:color="auto"/>
        <w:bottom w:val="none" w:sz="0" w:space="0" w:color="auto"/>
        <w:right w:val="none" w:sz="0" w:space="0" w:color="auto"/>
      </w:divBdr>
    </w:div>
    <w:div w:id="742722705">
      <w:bodyDiv w:val="1"/>
      <w:marLeft w:val="0"/>
      <w:marRight w:val="0"/>
      <w:marTop w:val="0"/>
      <w:marBottom w:val="0"/>
      <w:divBdr>
        <w:top w:val="none" w:sz="0" w:space="0" w:color="auto"/>
        <w:left w:val="none" w:sz="0" w:space="0" w:color="auto"/>
        <w:bottom w:val="none" w:sz="0" w:space="0" w:color="auto"/>
        <w:right w:val="none" w:sz="0" w:space="0" w:color="auto"/>
      </w:divBdr>
      <w:divsChild>
        <w:div w:id="1477722366">
          <w:blockQuote w:val="1"/>
          <w:marLeft w:val="768"/>
          <w:marRight w:val="720"/>
          <w:marTop w:val="0"/>
          <w:marBottom w:val="0"/>
          <w:divBdr>
            <w:top w:val="none" w:sz="0" w:space="0" w:color="auto"/>
            <w:left w:val="none" w:sz="0" w:space="0" w:color="auto"/>
            <w:bottom w:val="none" w:sz="0" w:space="0" w:color="auto"/>
            <w:right w:val="none" w:sz="0" w:space="0" w:color="auto"/>
          </w:divBdr>
          <w:divsChild>
            <w:div w:id="1172257074">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298491952">
          <w:blockQuote w:val="1"/>
          <w:marLeft w:val="768"/>
          <w:marRight w:val="720"/>
          <w:marTop w:val="0"/>
          <w:marBottom w:val="0"/>
          <w:divBdr>
            <w:top w:val="none" w:sz="0" w:space="0" w:color="auto"/>
            <w:left w:val="none" w:sz="0" w:space="0" w:color="auto"/>
            <w:bottom w:val="none" w:sz="0" w:space="0" w:color="auto"/>
            <w:right w:val="none" w:sz="0" w:space="0" w:color="auto"/>
          </w:divBdr>
          <w:divsChild>
            <w:div w:id="261569352">
              <w:blockQuote w:val="1"/>
              <w:marLeft w:val="768"/>
              <w:marRight w:val="720"/>
              <w:marTop w:val="0"/>
              <w:marBottom w:val="0"/>
              <w:divBdr>
                <w:top w:val="none" w:sz="0" w:space="0" w:color="auto"/>
                <w:left w:val="none" w:sz="0" w:space="0" w:color="auto"/>
                <w:bottom w:val="none" w:sz="0" w:space="0" w:color="auto"/>
                <w:right w:val="none" w:sz="0" w:space="0" w:color="auto"/>
              </w:divBdr>
              <w:divsChild>
                <w:div w:id="1559050715">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1355689905">
          <w:blockQuote w:val="1"/>
          <w:marLeft w:val="768"/>
          <w:marRight w:val="720"/>
          <w:marTop w:val="0"/>
          <w:marBottom w:val="0"/>
          <w:divBdr>
            <w:top w:val="none" w:sz="0" w:space="0" w:color="auto"/>
            <w:left w:val="none" w:sz="0" w:space="0" w:color="auto"/>
            <w:bottom w:val="none" w:sz="0" w:space="0" w:color="auto"/>
            <w:right w:val="none" w:sz="0" w:space="0" w:color="auto"/>
          </w:divBdr>
          <w:divsChild>
            <w:div w:id="2085714361">
              <w:blockQuote w:val="1"/>
              <w:marLeft w:val="768"/>
              <w:marRight w:val="720"/>
              <w:marTop w:val="0"/>
              <w:marBottom w:val="0"/>
              <w:divBdr>
                <w:top w:val="none" w:sz="0" w:space="0" w:color="auto"/>
                <w:left w:val="none" w:sz="0" w:space="0" w:color="auto"/>
                <w:bottom w:val="none" w:sz="0" w:space="0" w:color="auto"/>
                <w:right w:val="none" w:sz="0" w:space="0" w:color="auto"/>
              </w:divBdr>
              <w:divsChild>
                <w:div w:id="1274366551">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788620336">
      <w:bodyDiv w:val="1"/>
      <w:marLeft w:val="0"/>
      <w:marRight w:val="0"/>
      <w:marTop w:val="0"/>
      <w:marBottom w:val="0"/>
      <w:divBdr>
        <w:top w:val="none" w:sz="0" w:space="0" w:color="auto"/>
        <w:left w:val="none" w:sz="0" w:space="0" w:color="auto"/>
        <w:bottom w:val="none" w:sz="0" w:space="0" w:color="auto"/>
        <w:right w:val="none" w:sz="0" w:space="0" w:color="auto"/>
      </w:divBdr>
      <w:divsChild>
        <w:div w:id="932132474">
          <w:blockQuote w:val="1"/>
          <w:marLeft w:val="768"/>
          <w:marRight w:val="720"/>
          <w:marTop w:val="0"/>
          <w:marBottom w:val="0"/>
          <w:divBdr>
            <w:top w:val="none" w:sz="0" w:space="0" w:color="auto"/>
            <w:left w:val="none" w:sz="0" w:space="0" w:color="auto"/>
            <w:bottom w:val="none" w:sz="0" w:space="0" w:color="auto"/>
            <w:right w:val="none" w:sz="0" w:space="0" w:color="auto"/>
          </w:divBdr>
          <w:divsChild>
            <w:div w:id="1356076605">
              <w:blockQuote w:val="1"/>
              <w:marLeft w:val="768"/>
              <w:marRight w:val="720"/>
              <w:marTop w:val="0"/>
              <w:marBottom w:val="0"/>
              <w:divBdr>
                <w:top w:val="none" w:sz="0" w:space="0" w:color="auto"/>
                <w:left w:val="none" w:sz="0" w:space="0" w:color="auto"/>
                <w:bottom w:val="none" w:sz="0" w:space="0" w:color="auto"/>
                <w:right w:val="none" w:sz="0" w:space="0" w:color="auto"/>
              </w:divBdr>
              <w:divsChild>
                <w:div w:id="773210025">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1643460367">
          <w:blockQuote w:val="1"/>
          <w:marLeft w:val="768"/>
          <w:marRight w:val="720"/>
          <w:marTop w:val="0"/>
          <w:marBottom w:val="0"/>
          <w:divBdr>
            <w:top w:val="none" w:sz="0" w:space="0" w:color="auto"/>
            <w:left w:val="none" w:sz="0" w:space="0" w:color="auto"/>
            <w:bottom w:val="none" w:sz="0" w:space="0" w:color="auto"/>
            <w:right w:val="none" w:sz="0" w:space="0" w:color="auto"/>
          </w:divBdr>
          <w:divsChild>
            <w:div w:id="67651515">
              <w:blockQuote w:val="1"/>
              <w:marLeft w:val="768"/>
              <w:marRight w:val="720"/>
              <w:marTop w:val="0"/>
              <w:marBottom w:val="0"/>
              <w:divBdr>
                <w:top w:val="none" w:sz="0" w:space="0" w:color="auto"/>
                <w:left w:val="none" w:sz="0" w:space="0" w:color="auto"/>
                <w:bottom w:val="none" w:sz="0" w:space="0" w:color="auto"/>
                <w:right w:val="none" w:sz="0" w:space="0" w:color="auto"/>
              </w:divBdr>
              <w:divsChild>
                <w:div w:id="2078505859">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1147863472">
          <w:blockQuote w:val="1"/>
          <w:marLeft w:val="768"/>
          <w:marRight w:val="720"/>
          <w:marTop w:val="0"/>
          <w:marBottom w:val="0"/>
          <w:divBdr>
            <w:top w:val="none" w:sz="0" w:space="0" w:color="auto"/>
            <w:left w:val="none" w:sz="0" w:space="0" w:color="auto"/>
            <w:bottom w:val="none" w:sz="0" w:space="0" w:color="auto"/>
            <w:right w:val="none" w:sz="0" w:space="0" w:color="auto"/>
          </w:divBdr>
          <w:divsChild>
            <w:div w:id="306588667">
              <w:blockQuote w:val="1"/>
              <w:marLeft w:val="768"/>
              <w:marRight w:val="720"/>
              <w:marTop w:val="0"/>
              <w:marBottom w:val="0"/>
              <w:divBdr>
                <w:top w:val="none" w:sz="0" w:space="0" w:color="auto"/>
                <w:left w:val="none" w:sz="0" w:space="0" w:color="auto"/>
                <w:bottom w:val="none" w:sz="0" w:space="0" w:color="auto"/>
                <w:right w:val="none" w:sz="0" w:space="0" w:color="auto"/>
              </w:divBdr>
              <w:divsChild>
                <w:div w:id="1478185416">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14889861">
          <w:blockQuote w:val="1"/>
          <w:marLeft w:val="768"/>
          <w:marRight w:val="720"/>
          <w:marTop w:val="0"/>
          <w:marBottom w:val="0"/>
          <w:divBdr>
            <w:top w:val="none" w:sz="0" w:space="0" w:color="auto"/>
            <w:left w:val="none" w:sz="0" w:space="0" w:color="auto"/>
            <w:bottom w:val="none" w:sz="0" w:space="0" w:color="auto"/>
            <w:right w:val="none" w:sz="0" w:space="0" w:color="auto"/>
          </w:divBdr>
          <w:divsChild>
            <w:div w:id="118763360">
              <w:blockQuote w:val="1"/>
              <w:marLeft w:val="768"/>
              <w:marRight w:val="720"/>
              <w:marTop w:val="0"/>
              <w:marBottom w:val="0"/>
              <w:divBdr>
                <w:top w:val="none" w:sz="0" w:space="0" w:color="auto"/>
                <w:left w:val="none" w:sz="0" w:space="0" w:color="auto"/>
                <w:bottom w:val="none" w:sz="0" w:space="0" w:color="auto"/>
                <w:right w:val="none" w:sz="0" w:space="0" w:color="auto"/>
              </w:divBdr>
              <w:divsChild>
                <w:div w:id="1301300416">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1961455898">
          <w:blockQuote w:val="1"/>
          <w:marLeft w:val="768"/>
          <w:marRight w:val="720"/>
          <w:marTop w:val="0"/>
          <w:marBottom w:val="0"/>
          <w:divBdr>
            <w:top w:val="none" w:sz="0" w:space="0" w:color="auto"/>
            <w:left w:val="none" w:sz="0" w:space="0" w:color="auto"/>
            <w:bottom w:val="none" w:sz="0" w:space="0" w:color="auto"/>
            <w:right w:val="none" w:sz="0" w:space="0" w:color="auto"/>
          </w:divBdr>
          <w:divsChild>
            <w:div w:id="2022928238">
              <w:blockQuote w:val="1"/>
              <w:marLeft w:val="768"/>
              <w:marRight w:val="720"/>
              <w:marTop w:val="0"/>
              <w:marBottom w:val="0"/>
              <w:divBdr>
                <w:top w:val="none" w:sz="0" w:space="0" w:color="auto"/>
                <w:left w:val="none" w:sz="0" w:space="0" w:color="auto"/>
                <w:bottom w:val="none" w:sz="0" w:space="0" w:color="auto"/>
                <w:right w:val="none" w:sz="0" w:space="0" w:color="auto"/>
              </w:divBdr>
              <w:divsChild>
                <w:div w:id="531766524">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902132452">
      <w:bodyDiv w:val="1"/>
      <w:marLeft w:val="0"/>
      <w:marRight w:val="0"/>
      <w:marTop w:val="0"/>
      <w:marBottom w:val="0"/>
      <w:divBdr>
        <w:top w:val="none" w:sz="0" w:space="0" w:color="auto"/>
        <w:left w:val="none" w:sz="0" w:space="0" w:color="auto"/>
        <w:bottom w:val="none" w:sz="0" w:space="0" w:color="auto"/>
        <w:right w:val="none" w:sz="0" w:space="0" w:color="auto"/>
      </w:divBdr>
    </w:div>
    <w:div w:id="1065302945">
      <w:bodyDiv w:val="1"/>
      <w:marLeft w:val="0"/>
      <w:marRight w:val="0"/>
      <w:marTop w:val="0"/>
      <w:marBottom w:val="0"/>
      <w:divBdr>
        <w:top w:val="none" w:sz="0" w:space="0" w:color="auto"/>
        <w:left w:val="none" w:sz="0" w:space="0" w:color="auto"/>
        <w:bottom w:val="none" w:sz="0" w:space="0" w:color="auto"/>
        <w:right w:val="none" w:sz="0" w:space="0" w:color="auto"/>
      </w:divBdr>
    </w:div>
    <w:div w:id="1098990621">
      <w:bodyDiv w:val="1"/>
      <w:marLeft w:val="0"/>
      <w:marRight w:val="0"/>
      <w:marTop w:val="0"/>
      <w:marBottom w:val="0"/>
      <w:divBdr>
        <w:top w:val="none" w:sz="0" w:space="0" w:color="auto"/>
        <w:left w:val="none" w:sz="0" w:space="0" w:color="auto"/>
        <w:bottom w:val="none" w:sz="0" w:space="0" w:color="auto"/>
        <w:right w:val="none" w:sz="0" w:space="0" w:color="auto"/>
      </w:divBdr>
      <w:divsChild>
        <w:div w:id="11300645">
          <w:blockQuote w:val="1"/>
          <w:marLeft w:val="768"/>
          <w:marRight w:val="720"/>
          <w:marTop w:val="0"/>
          <w:marBottom w:val="0"/>
          <w:divBdr>
            <w:top w:val="none" w:sz="0" w:space="0" w:color="auto"/>
            <w:left w:val="none" w:sz="0" w:space="0" w:color="auto"/>
            <w:bottom w:val="none" w:sz="0" w:space="0" w:color="auto"/>
            <w:right w:val="none" w:sz="0" w:space="0" w:color="auto"/>
          </w:divBdr>
          <w:divsChild>
            <w:div w:id="81579912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546218538">
          <w:blockQuote w:val="1"/>
          <w:marLeft w:val="768"/>
          <w:marRight w:val="720"/>
          <w:marTop w:val="0"/>
          <w:marBottom w:val="0"/>
          <w:divBdr>
            <w:top w:val="none" w:sz="0" w:space="0" w:color="auto"/>
            <w:left w:val="none" w:sz="0" w:space="0" w:color="auto"/>
            <w:bottom w:val="none" w:sz="0" w:space="0" w:color="auto"/>
            <w:right w:val="none" w:sz="0" w:space="0" w:color="auto"/>
          </w:divBdr>
          <w:divsChild>
            <w:div w:id="2085369512">
              <w:blockQuote w:val="1"/>
              <w:marLeft w:val="768"/>
              <w:marRight w:val="720"/>
              <w:marTop w:val="0"/>
              <w:marBottom w:val="0"/>
              <w:divBdr>
                <w:top w:val="none" w:sz="0" w:space="0" w:color="auto"/>
                <w:left w:val="none" w:sz="0" w:space="0" w:color="auto"/>
                <w:bottom w:val="none" w:sz="0" w:space="0" w:color="auto"/>
                <w:right w:val="none" w:sz="0" w:space="0" w:color="auto"/>
              </w:divBdr>
              <w:divsChild>
                <w:div w:id="363286597">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257494786">
          <w:blockQuote w:val="1"/>
          <w:marLeft w:val="768"/>
          <w:marRight w:val="720"/>
          <w:marTop w:val="0"/>
          <w:marBottom w:val="0"/>
          <w:divBdr>
            <w:top w:val="none" w:sz="0" w:space="0" w:color="auto"/>
            <w:left w:val="none" w:sz="0" w:space="0" w:color="auto"/>
            <w:bottom w:val="none" w:sz="0" w:space="0" w:color="auto"/>
            <w:right w:val="none" w:sz="0" w:space="0" w:color="auto"/>
          </w:divBdr>
          <w:divsChild>
            <w:div w:id="521090629">
              <w:blockQuote w:val="1"/>
              <w:marLeft w:val="768"/>
              <w:marRight w:val="720"/>
              <w:marTop w:val="0"/>
              <w:marBottom w:val="0"/>
              <w:divBdr>
                <w:top w:val="none" w:sz="0" w:space="0" w:color="auto"/>
                <w:left w:val="none" w:sz="0" w:space="0" w:color="auto"/>
                <w:bottom w:val="none" w:sz="0" w:space="0" w:color="auto"/>
                <w:right w:val="none" w:sz="0" w:space="0" w:color="auto"/>
              </w:divBdr>
              <w:divsChild>
                <w:div w:id="1059354953">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1228345215">
      <w:bodyDiv w:val="1"/>
      <w:marLeft w:val="0"/>
      <w:marRight w:val="0"/>
      <w:marTop w:val="0"/>
      <w:marBottom w:val="0"/>
      <w:divBdr>
        <w:top w:val="none" w:sz="0" w:space="0" w:color="auto"/>
        <w:left w:val="none" w:sz="0" w:space="0" w:color="auto"/>
        <w:bottom w:val="none" w:sz="0" w:space="0" w:color="auto"/>
        <w:right w:val="none" w:sz="0" w:space="0" w:color="auto"/>
      </w:divBdr>
      <w:divsChild>
        <w:div w:id="1124156459">
          <w:blockQuote w:val="1"/>
          <w:marLeft w:val="768"/>
          <w:marRight w:val="720"/>
          <w:marTop w:val="0"/>
          <w:marBottom w:val="0"/>
          <w:divBdr>
            <w:top w:val="none" w:sz="0" w:space="0" w:color="auto"/>
            <w:left w:val="none" w:sz="0" w:space="0" w:color="auto"/>
            <w:bottom w:val="none" w:sz="0" w:space="0" w:color="auto"/>
            <w:right w:val="none" w:sz="0" w:space="0" w:color="auto"/>
          </w:divBdr>
          <w:divsChild>
            <w:div w:id="78184466">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268611333">
          <w:blockQuote w:val="1"/>
          <w:marLeft w:val="768"/>
          <w:marRight w:val="720"/>
          <w:marTop w:val="0"/>
          <w:marBottom w:val="0"/>
          <w:divBdr>
            <w:top w:val="none" w:sz="0" w:space="0" w:color="auto"/>
            <w:left w:val="none" w:sz="0" w:space="0" w:color="auto"/>
            <w:bottom w:val="none" w:sz="0" w:space="0" w:color="auto"/>
            <w:right w:val="none" w:sz="0" w:space="0" w:color="auto"/>
          </w:divBdr>
          <w:divsChild>
            <w:div w:id="576937255">
              <w:blockQuote w:val="1"/>
              <w:marLeft w:val="768"/>
              <w:marRight w:val="720"/>
              <w:marTop w:val="0"/>
              <w:marBottom w:val="0"/>
              <w:divBdr>
                <w:top w:val="none" w:sz="0" w:space="0" w:color="auto"/>
                <w:left w:val="none" w:sz="0" w:space="0" w:color="auto"/>
                <w:bottom w:val="none" w:sz="0" w:space="0" w:color="auto"/>
                <w:right w:val="none" w:sz="0" w:space="0" w:color="auto"/>
              </w:divBdr>
              <w:divsChild>
                <w:div w:id="902642713">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1018655389">
          <w:blockQuote w:val="1"/>
          <w:marLeft w:val="768"/>
          <w:marRight w:val="720"/>
          <w:marTop w:val="0"/>
          <w:marBottom w:val="0"/>
          <w:divBdr>
            <w:top w:val="none" w:sz="0" w:space="0" w:color="auto"/>
            <w:left w:val="none" w:sz="0" w:space="0" w:color="auto"/>
            <w:bottom w:val="none" w:sz="0" w:space="0" w:color="auto"/>
            <w:right w:val="none" w:sz="0" w:space="0" w:color="auto"/>
          </w:divBdr>
          <w:divsChild>
            <w:div w:id="688532364">
              <w:blockQuote w:val="1"/>
              <w:marLeft w:val="768"/>
              <w:marRight w:val="720"/>
              <w:marTop w:val="0"/>
              <w:marBottom w:val="0"/>
              <w:divBdr>
                <w:top w:val="none" w:sz="0" w:space="0" w:color="auto"/>
                <w:left w:val="none" w:sz="0" w:space="0" w:color="auto"/>
                <w:bottom w:val="none" w:sz="0" w:space="0" w:color="auto"/>
                <w:right w:val="none" w:sz="0" w:space="0" w:color="auto"/>
              </w:divBdr>
              <w:divsChild>
                <w:div w:id="1670399279">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78648887">
          <w:blockQuote w:val="1"/>
          <w:marLeft w:val="768"/>
          <w:marRight w:val="720"/>
          <w:marTop w:val="0"/>
          <w:marBottom w:val="0"/>
          <w:divBdr>
            <w:top w:val="none" w:sz="0" w:space="0" w:color="auto"/>
            <w:left w:val="none" w:sz="0" w:space="0" w:color="auto"/>
            <w:bottom w:val="none" w:sz="0" w:space="0" w:color="auto"/>
            <w:right w:val="none" w:sz="0" w:space="0" w:color="auto"/>
          </w:divBdr>
          <w:divsChild>
            <w:div w:id="984048570">
              <w:blockQuote w:val="1"/>
              <w:marLeft w:val="768"/>
              <w:marRight w:val="720"/>
              <w:marTop w:val="0"/>
              <w:marBottom w:val="0"/>
              <w:divBdr>
                <w:top w:val="none" w:sz="0" w:space="0" w:color="auto"/>
                <w:left w:val="none" w:sz="0" w:space="0" w:color="auto"/>
                <w:bottom w:val="none" w:sz="0" w:space="0" w:color="auto"/>
                <w:right w:val="none" w:sz="0" w:space="0" w:color="auto"/>
              </w:divBdr>
              <w:divsChild>
                <w:div w:id="235476244">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1366173338">
      <w:bodyDiv w:val="1"/>
      <w:marLeft w:val="0"/>
      <w:marRight w:val="0"/>
      <w:marTop w:val="0"/>
      <w:marBottom w:val="0"/>
      <w:divBdr>
        <w:top w:val="none" w:sz="0" w:space="0" w:color="auto"/>
        <w:left w:val="none" w:sz="0" w:space="0" w:color="auto"/>
        <w:bottom w:val="none" w:sz="0" w:space="0" w:color="auto"/>
        <w:right w:val="none" w:sz="0" w:space="0" w:color="auto"/>
      </w:divBdr>
    </w:div>
    <w:div w:id="1461803233">
      <w:bodyDiv w:val="1"/>
      <w:marLeft w:val="0"/>
      <w:marRight w:val="0"/>
      <w:marTop w:val="0"/>
      <w:marBottom w:val="0"/>
      <w:divBdr>
        <w:top w:val="none" w:sz="0" w:space="0" w:color="auto"/>
        <w:left w:val="none" w:sz="0" w:space="0" w:color="auto"/>
        <w:bottom w:val="none" w:sz="0" w:space="0" w:color="auto"/>
        <w:right w:val="none" w:sz="0" w:space="0" w:color="auto"/>
      </w:divBdr>
      <w:divsChild>
        <w:div w:id="742921414">
          <w:blockQuote w:val="1"/>
          <w:marLeft w:val="768"/>
          <w:marRight w:val="720"/>
          <w:marTop w:val="0"/>
          <w:marBottom w:val="0"/>
          <w:divBdr>
            <w:top w:val="none" w:sz="0" w:space="0" w:color="auto"/>
            <w:left w:val="none" w:sz="0" w:space="0" w:color="auto"/>
            <w:bottom w:val="none" w:sz="0" w:space="0" w:color="auto"/>
            <w:right w:val="none" w:sz="0" w:space="0" w:color="auto"/>
          </w:divBdr>
          <w:divsChild>
            <w:div w:id="161212446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512108966">
          <w:blockQuote w:val="1"/>
          <w:marLeft w:val="768"/>
          <w:marRight w:val="720"/>
          <w:marTop w:val="0"/>
          <w:marBottom w:val="0"/>
          <w:divBdr>
            <w:top w:val="none" w:sz="0" w:space="0" w:color="auto"/>
            <w:left w:val="none" w:sz="0" w:space="0" w:color="auto"/>
            <w:bottom w:val="none" w:sz="0" w:space="0" w:color="auto"/>
            <w:right w:val="none" w:sz="0" w:space="0" w:color="auto"/>
          </w:divBdr>
          <w:divsChild>
            <w:div w:id="749348274">
              <w:blockQuote w:val="1"/>
              <w:marLeft w:val="768"/>
              <w:marRight w:val="720"/>
              <w:marTop w:val="0"/>
              <w:marBottom w:val="0"/>
              <w:divBdr>
                <w:top w:val="none" w:sz="0" w:space="0" w:color="auto"/>
                <w:left w:val="none" w:sz="0" w:space="0" w:color="auto"/>
                <w:bottom w:val="none" w:sz="0" w:space="0" w:color="auto"/>
                <w:right w:val="none" w:sz="0" w:space="0" w:color="auto"/>
              </w:divBdr>
              <w:divsChild>
                <w:div w:id="242301860">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1324239148">
          <w:blockQuote w:val="1"/>
          <w:marLeft w:val="768"/>
          <w:marRight w:val="720"/>
          <w:marTop w:val="0"/>
          <w:marBottom w:val="0"/>
          <w:divBdr>
            <w:top w:val="none" w:sz="0" w:space="0" w:color="auto"/>
            <w:left w:val="none" w:sz="0" w:space="0" w:color="auto"/>
            <w:bottom w:val="none" w:sz="0" w:space="0" w:color="auto"/>
            <w:right w:val="none" w:sz="0" w:space="0" w:color="auto"/>
          </w:divBdr>
          <w:divsChild>
            <w:div w:id="1988127383">
              <w:blockQuote w:val="1"/>
              <w:marLeft w:val="768"/>
              <w:marRight w:val="720"/>
              <w:marTop w:val="0"/>
              <w:marBottom w:val="0"/>
              <w:divBdr>
                <w:top w:val="none" w:sz="0" w:space="0" w:color="auto"/>
                <w:left w:val="none" w:sz="0" w:space="0" w:color="auto"/>
                <w:bottom w:val="none" w:sz="0" w:space="0" w:color="auto"/>
                <w:right w:val="none" w:sz="0" w:space="0" w:color="auto"/>
              </w:divBdr>
              <w:divsChild>
                <w:div w:id="178723853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981470882">
          <w:blockQuote w:val="1"/>
          <w:marLeft w:val="768"/>
          <w:marRight w:val="720"/>
          <w:marTop w:val="0"/>
          <w:marBottom w:val="0"/>
          <w:divBdr>
            <w:top w:val="none" w:sz="0" w:space="0" w:color="auto"/>
            <w:left w:val="none" w:sz="0" w:space="0" w:color="auto"/>
            <w:bottom w:val="none" w:sz="0" w:space="0" w:color="auto"/>
            <w:right w:val="none" w:sz="0" w:space="0" w:color="auto"/>
          </w:divBdr>
          <w:divsChild>
            <w:div w:id="2092656031">
              <w:blockQuote w:val="1"/>
              <w:marLeft w:val="768"/>
              <w:marRight w:val="720"/>
              <w:marTop w:val="0"/>
              <w:marBottom w:val="0"/>
              <w:divBdr>
                <w:top w:val="none" w:sz="0" w:space="0" w:color="auto"/>
                <w:left w:val="none" w:sz="0" w:space="0" w:color="auto"/>
                <w:bottom w:val="none" w:sz="0" w:space="0" w:color="auto"/>
                <w:right w:val="none" w:sz="0" w:space="0" w:color="auto"/>
              </w:divBdr>
              <w:divsChild>
                <w:div w:id="728380763">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766342835">
          <w:blockQuote w:val="1"/>
          <w:marLeft w:val="768"/>
          <w:marRight w:val="720"/>
          <w:marTop w:val="0"/>
          <w:marBottom w:val="0"/>
          <w:divBdr>
            <w:top w:val="none" w:sz="0" w:space="0" w:color="auto"/>
            <w:left w:val="none" w:sz="0" w:space="0" w:color="auto"/>
            <w:bottom w:val="none" w:sz="0" w:space="0" w:color="auto"/>
            <w:right w:val="none" w:sz="0" w:space="0" w:color="auto"/>
          </w:divBdr>
          <w:divsChild>
            <w:div w:id="444273683">
              <w:blockQuote w:val="1"/>
              <w:marLeft w:val="768"/>
              <w:marRight w:val="720"/>
              <w:marTop w:val="0"/>
              <w:marBottom w:val="0"/>
              <w:divBdr>
                <w:top w:val="none" w:sz="0" w:space="0" w:color="auto"/>
                <w:left w:val="none" w:sz="0" w:space="0" w:color="auto"/>
                <w:bottom w:val="none" w:sz="0" w:space="0" w:color="auto"/>
                <w:right w:val="none" w:sz="0" w:space="0" w:color="auto"/>
              </w:divBdr>
              <w:divsChild>
                <w:div w:id="1570505045">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1550848098">
      <w:bodyDiv w:val="1"/>
      <w:marLeft w:val="0"/>
      <w:marRight w:val="0"/>
      <w:marTop w:val="0"/>
      <w:marBottom w:val="0"/>
      <w:divBdr>
        <w:top w:val="none" w:sz="0" w:space="0" w:color="auto"/>
        <w:left w:val="none" w:sz="0" w:space="0" w:color="auto"/>
        <w:bottom w:val="none" w:sz="0" w:space="0" w:color="auto"/>
        <w:right w:val="none" w:sz="0" w:space="0" w:color="auto"/>
      </w:divBdr>
      <w:divsChild>
        <w:div w:id="1679775599">
          <w:blockQuote w:val="1"/>
          <w:marLeft w:val="768"/>
          <w:marRight w:val="720"/>
          <w:marTop w:val="0"/>
          <w:marBottom w:val="0"/>
          <w:divBdr>
            <w:top w:val="none" w:sz="0" w:space="0" w:color="auto"/>
            <w:left w:val="none" w:sz="0" w:space="0" w:color="auto"/>
            <w:bottom w:val="none" w:sz="0" w:space="0" w:color="auto"/>
            <w:right w:val="none" w:sz="0" w:space="0" w:color="auto"/>
          </w:divBdr>
          <w:divsChild>
            <w:div w:id="1302734349">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57483088">
          <w:blockQuote w:val="1"/>
          <w:marLeft w:val="768"/>
          <w:marRight w:val="720"/>
          <w:marTop w:val="0"/>
          <w:marBottom w:val="0"/>
          <w:divBdr>
            <w:top w:val="none" w:sz="0" w:space="0" w:color="auto"/>
            <w:left w:val="none" w:sz="0" w:space="0" w:color="auto"/>
            <w:bottom w:val="none" w:sz="0" w:space="0" w:color="auto"/>
            <w:right w:val="none" w:sz="0" w:space="0" w:color="auto"/>
          </w:divBdr>
          <w:divsChild>
            <w:div w:id="677855650">
              <w:blockQuote w:val="1"/>
              <w:marLeft w:val="768"/>
              <w:marRight w:val="720"/>
              <w:marTop w:val="0"/>
              <w:marBottom w:val="0"/>
              <w:divBdr>
                <w:top w:val="none" w:sz="0" w:space="0" w:color="auto"/>
                <w:left w:val="none" w:sz="0" w:space="0" w:color="auto"/>
                <w:bottom w:val="none" w:sz="0" w:space="0" w:color="auto"/>
                <w:right w:val="none" w:sz="0" w:space="0" w:color="auto"/>
              </w:divBdr>
              <w:divsChild>
                <w:div w:id="1412508799">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774131689">
          <w:blockQuote w:val="1"/>
          <w:marLeft w:val="768"/>
          <w:marRight w:val="720"/>
          <w:marTop w:val="0"/>
          <w:marBottom w:val="0"/>
          <w:divBdr>
            <w:top w:val="none" w:sz="0" w:space="0" w:color="auto"/>
            <w:left w:val="none" w:sz="0" w:space="0" w:color="auto"/>
            <w:bottom w:val="none" w:sz="0" w:space="0" w:color="auto"/>
            <w:right w:val="none" w:sz="0" w:space="0" w:color="auto"/>
          </w:divBdr>
          <w:divsChild>
            <w:div w:id="1565140996">
              <w:blockQuote w:val="1"/>
              <w:marLeft w:val="768"/>
              <w:marRight w:val="720"/>
              <w:marTop w:val="0"/>
              <w:marBottom w:val="0"/>
              <w:divBdr>
                <w:top w:val="none" w:sz="0" w:space="0" w:color="auto"/>
                <w:left w:val="none" w:sz="0" w:space="0" w:color="auto"/>
                <w:bottom w:val="none" w:sz="0" w:space="0" w:color="auto"/>
                <w:right w:val="none" w:sz="0" w:space="0" w:color="auto"/>
              </w:divBdr>
              <w:divsChild>
                <w:div w:id="1429234724">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283000799">
          <w:blockQuote w:val="1"/>
          <w:marLeft w:val="768"/>
          <w:marRight w:val="720"/>
          <w:marTop w:val="0"/>
          <w:marBottom w:val="0"/>
          <w:divBdr>
            <w:top w:val="none" w:sz="0" w:space="0" w:color="auto"/>
            <w:left w:val="none" w:sz="0" w:space="0" w:color="auto"/>
            <w:bottom w:val="none" w:sz="0" w:space="0" w:color="auto"/>
            <w:right w:val="none" w:sz="0" w:space="0" w:color="auto"/>
          </w:divBdr>
          <w:divsChild>
            <w:div w:id="2124422280">
              <w:blockQuote w:val="1"/>
              <w:marLeft w:val="768"/>
              <w:marRight w:val="720"/>
              <w:marTop w:val="0"/>
              <w:marBottom w:val="0"/>
              <w:divBdr>
                <w:top w:val="none" w:sz="0" w:space="0" w:color="auto"/>
                <w:left w:val="none" w:sz="0" w:space="0" w:color="auto"/>
                <w:bottom w:val="none" w:sz="0" w:space="0" w:color="auto"/>
                <w:right w:val="none" w:sz="0" w:space="0" w:color="auto"/>
              </w:divBdr>
              <w:divsChild>
                <w:div w:id="1071998479">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1560242431">
      <w:bodyDiv w:val="1"/>
      <w:marLeft w:val="0"/>
      <w:marRight w:val="0"/>
      <w:marTop w:val="0"/>
      <w:marBottom w:val="0"/>
      <w:divBdr>
        <w:top w:val="none" w:sz="0" w:space="0" w:color="auto"/>
        <w:left w:val="none" w:sz="0" w:space="0" w:color="auto"/>
        <w:bottom w:val="none" w:sz="0" w:space="0" w:color="auto"/>
        <w:right w:val="none" w:sz="0" w:space="0" w:color="auto"/>
      </w:divBdr>
    </w:div>
    <w:div w:id="1562860372">
      <w:bodyDiv w:val="1"/>
      <w:marLeft w:val="0"/>
      <w:marRight w:val="0"/>
      <w:marTop w:val="0"/>
      <w:marBottom w:val="0"/>
      <w:divBdr>
        <w:top w:val="none" w:sz="0" w:space="0" w:color="auto"/>
        <w:left w:val="none" w:sz="0" w:space="0" w:color="auto"/>
        <w:bottom w:val="none" w:sz="0" w:space="0" w:color="auto"/>
        <w:right w:val="none" w:sz="0" w:space="0" w:color="auto"/>
      </w:divBdr>
      <w:divsChild>
        <w:div w:id="625550786">
          <w:marLeft w:val="960"/>
          <w:marRight w:val="0"/>
          <w:marTop w:val="480"/>
          <w:marBottom w:val="240"/>
          <w:divBdr>
            <w:top w:val="none" w:sz="0" w:space="0" w:color="auto"/>
            <w:left w:val="none" w:sz="0" w:space="0" w:color="auto"/>
            <w:bottom w:val="none" w:sz="0" w:space="0" w:color="auto"/>
            <w:right w:val="none" w:sz="0" w:space="0" w:color="auto"/>
          </w:divBdr>
          <w:divsChild>
            <w:div w:id="1705903869">
              <w:marLeft w:val="240"/>
              <w:marRight w:val="240"/>
              <w:marTop w:val="0"/>
              <w:marBottom w:val="0"/>
              <w:divBdr>
                <w:top w:val="none" w:sz="0" w:space="0" w:color="auto"/>
                <w:left w:val="none" w:sz="0" w:space="0" w:color="auto"/>
                <w:bottom w:val="none" w:sz="0" w:space="0" w:color="auto"/>
                <w:right w:val="none" w:sz="0" w:space="0" w:color="auto"/>
              </w:divBdr>
            </w:div>
            <w:div w:id="507183281">
              <w:marLeft w:val="240"/>
              <w:marRight w:val="240"/>
              <w:marTop w:val="0"/>
              <w:marBottom w:val="0"/>
              <w:divBdr>
                <w:top w:val="none" w:sz="0" w:space="0" w:color="auto"/>
                <w:left w:val="none" w:sz="0" w:space="0" w:color="auto"/>
                <w:bottom w:val="none" w:sz="0" w:space="0" w:color="auto"/>
                <w:right w:val="none" w:sz="0" w:space="0" w:color="auto"/>
              </w:divBdr>
            </w:div>
            <w:div w:id="341402013">
              <w:marLeft w:val="240"/>
              <w:marRight w:val="240"/>
              <w:marTop w:val="0"/>
              <w:marBottom w:val="0"/>
              <w:divBdr>
                <w:top w:val="none" w:sz="0" w:space="0" w:color="auto"/>
                <w:left w:val="none" w:sz="0" w:space="0" w:color="auto"/>
                <w:bottom w:val="none" w:sz="0" w:space="0" w:color="auto"/>
                <w:right w:val="none" w:sz="0" w:space="0" w:color="auto"/>
              </w:divBdr>
            </w:div>
            <w:div w:id="1731225193">
              <w:marLeft w:val="240"/>
              <w:marRight w:val="240"/>
              <w:marTop w:val="0"/>
              <w:marBottom w:val="0"/>
              <w:divBdr>
                <w:top w:val="none" w:sz="0" w:space="0" w:color="auto"/>
                <w:left w:val="none" w:sz="0" w:space="0" w:color="auto"/>
                <w:bottom w:val="none" w:sz="0" w:space="0" w:color="auto"/>
                <w:right w:val="none" w:sz="0" w:space="0" w:color="auto"/>
              </w:divBdr>
            </w:div>
            <w:div w:id="208394495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686714775">
      <w:bodyDiv w:val="1"/>
      <w:marLeft w:val="0"/>
      <w:marRight w:val="0"/>
      <w:marTop w:val="0"/>
      <w:marBottom w:val="0"/>
      <w:divBdr>
        <w:top w:val="none" w:sz="0" w:space="0" w:color="auto"/>
        <w:left w:val="none" w:sz="0" w:space="0" w:color="auto"/>
        <w:bottom w:val="none" w:sz="0" w:space="0" w:color="auto"/>
        <w:right w:val="none" w:sz="0" w:space="0" w:color="auto"/>
      </w:divBdr>
    </w:div>
    <w:div w:id="1848060800">
      <w:bodyDiv w:val="1"/>
      <w:marLeft w:val="0"/>
      <w:marRight w:val="0"/>
      <w:marTop w:val="0"/>
      <w:marBottom w:val="0"/>
      <w:divBdr>
        <w:top w:val="none" w:sz="0" w:space="0" w:color="auto"/>
        <w:left w:val="none" w:sz="0" w:space="0" w:color="auto"/>
        <w:bottom w:val="none" w:sz="0" w:space="0" w:color="auto"/>
        <w:right w:val="none" w:sz="0" w:space="0" w:color="auto"/>
      </w:divBdr>
      <w:divsChild>
        <w:div w:id="307634464">
          <w:blockQuote w:val="1"/>
          <w:marLeft w:val="768"/>
          <w:marRight w:val="720"/>
          <w:marTop w:val="0"/>
          <w:marBottom w:val="0"/>
          <w:divBdr>
            <w:top w:val="none" w:sz="0" w:space="0" w:color="auto"/>
            <w:left w:val="none" w:sz="0" w:space="0" w:color="auto"/>
            <w:bottom w:val="none" w:sz="0" w:space="0" w:color="auto"/>
            <w:right w:val="none" w:sz="0" w:space="0" w:color="auto"/>
          </w:divBdr>
        </w:div>
        <w:div w:id="1286765348">
          <w:blockQuote w:val="1"/>
          <w:marLeft w:val="768"/>
          <w:marRight w:val="720"/>
          <w:marTop w:val="0"/>
          <w:marBottom w:val="0"/>
          <w:divBdr>
            <w:top w:val="none" w:sz="0" w:space="0" w:color="auto"/>
            <w:left w:val="none" w:sz="0" w:space="0" w:color="auto"/>
            <w:bottom w:val="none" w:sz="0" w:space="0" w:color="auto"/>
            <w:right w:val="none" w:sz="0" w:space="0" w:color="auto"/>
          </w:divBdr>
          <w:divsChild>
            <w:div w:id="1317150127">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904879504">
          <w:blockQuote w:val="1"/>
          <w:marLeft w:val="768"/>
          <w:marRight w:val="720"/>
          <w:marTop w:val="0"/>
          <w:marBottom w:val="0"/>
          <w:divBdr>
            <w:top w:val="none" w:sz="0" w:space="0" w:color="auto"/>
            <w:left w:val="none" w:sz="0" w:space="0" w:color="auto"/>
            <w:bottom w:val="none" w:sz="0" w:space="0" w:color="auto"/>
            <w:right w:val="none" w:sz="0" w:space="0" w:color="auto"/>
          </w:divBdr>
          <w:divsChild>
            <w:div w:id="940337644">
              <w:blockQuote w:val="1"/>
              <w:marLeft w:val="768"/>
              <w:marRight w:val="720"/>
              <w:marTop w:val="0"/>
              <w:marBottom w:val="0"/>
              <w:divBdr>
                <w:top w:val="none" w:sz="0" w:space="0" w:color="auto"/>
                <w:left w:val="none" w:sz="0" w:space="0" w:color="auto"/>
                <w:bottom w:val="none" w:sz="0" w:space="0" w:color="auto"/>
                <w:right w:val="none" w:sz="0" w:space="0" w:color="auto"/>
              </w:divBdr>
              <w:divsChild>
                <w:div w:id="1287852265">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101608240">
          <w:blockQuote w:val="1"/>
          <w:marLeft w:val="768"/>
          <w:marRight w:val="720"/>
          <w:marTop w:val="0"/>
          <w:marBottom w:val="0"/>
          <w:divBdr>
            <w:top w:val="none" w:sz="0" w:space="0" w:color="auto"/>
            <w:left w:val="none" w:sz="0" w:space="0" w:color="auto"/>
            <w:bottom w:val="none" w:sz="0" w:space="0" w:color="auto"/>
            <w:right w:val="none" w:sz="0" w:space="0" w:color="auto"/>
          </w:divBdr>
          <w:divsChild>
            <w:div w:id="2115131715">
              <w:blockQuote w:val="1"/>
              <w:marLeft w:val="768"/>
              <w:marRight w:val="720"/>
              <w:marTop w:val="0"/>
              <w:marBottom w:val="0"/>
              <w:divBdr>
                <w:top w:val="none" w:sz="0" w:space="0" w:color="auto"/>
                <w:left w:val="none" w:sz="0" w:space="0" w:color="auto"/>
                <w:bottom w:val="none" w:sz="0" w:space="0" w:color="auto"/>
                <w:right w:val="none" w:sz="0" w:space="0" w:color="auto"/>
              </w:divBdr>
              <w:divsChild>
                <w:div w:id="318660574">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144471170">
          <w:blockQuote w:val="1"/>
          <w:marLeft w:val="768"/>
          <w:marRight w:val="720"/>
          <w:marTop w:val="0"/>
          <w:marBottom w:val="0"/>
          <w:divBdr>
            <w:top w:val="none" w:sz="0" w:space="0" w:color="auto"/>
            <w:left w:val="none" w:sz="0" w:space="0" w:color="auto"/>
            <w:bottom w:val="none" w:sz="0" w:space="0" w:color="auto"/>
            <w:right w:val="none" w:sz="0" w:space="0" w:color="auto"/>
          </w:divBdr>
          <w:divsChild>
            <w:div w:id="1444954317">
              <w:blockQuote w:val="1"/>
              <w:marLeft w:val="768"/>
              <w:marRight w:val="720"/>
              <w:marTop w:val="0"/>
              <w:marBottom w:val="0"/>
              <w:divBdr>
                <w:top w:val="none" w:sz="0" w:space="0" w:color="auto"/>
                <w:left w:val="none" w:sz="0" w:space="0" w:color="auto"/>
                <w:bottom w:val="none" w:sz="0" w:space="0" w:color="auto"/>
                <w:right w:val="none" w:sz="0" w:space="0" w:color="auto"/>
              </w:divBdr>
              <w:divsChild>
                <w:div w:id="654723893">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1007363605">
          <w:blockQuote w:val="1"/>
          <w:marLeft w:val="768"/>
          <w:marRight w:val="720"/>
          <w:marTop w:val="0"/>
          <w:marBottom w:val="0"/>
          <w:divBdr>
            <w:top w:val="none" w:sz="0" w:space="0" w:color="auto"/>
            <w:left w:val="none" w:sz="0" w:space="0" w:color="auto"/>
            <w:bottom w:val="none" w:sz="0" w:space="0" w:color="auto"/>
            <w:right w:val="none" w:sz="0" w:space="0" w:color="auto"/>
          </w:divBdr>
          <w:divsChild>
            <w:div w:id="99227007">
              <w:blockQuote w:val="1"/>
              <w:marLeft w:val="768"/>
              <w:marRight w:val="720"/>
              <w:marTop w:val="0"/>
              <w:marBottom w:val="0"/>
              <w:divBdr>
                <w:top w:val="none" w:sz="0" w:space="0" w:color="auto"/>
                <w:left w:val="none" w:sz="0" w:space="0" w:color="auto"/>
                <w:bottom w:val="none" w:sz="0" w:space="0" w:color="auto"/>
                <w:right w:val="none" w:sz="0" w:space="0" w:color="auto"/>
              </w:divBdr>
              <w:divsChild>
                <w:div w:id="1243838239">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162362409">
          <w:blockQuote w:val="1"/>
          <w:marLeft w:val="768"/>
          <w:marRight w:val="720"/>
          <w:marTop w:val="0"/>
          <w:marBottom w:val="0"/>
          <w:divBdr>
            <w:top w:val="none" w:sz="0" w:space="0" w:color="auto"/>
            <w:left w:val="none" w:sz="0" w:space="0" w:color="auto"/>
            <w:bottom w:val="none" w:sz="0" w:space="0" w:color="auto"/>
            <w:right w:val="none" w:sz="0" w:space="0" w:color="auto"/>
          </w:divBdr>
          <w:divsChild>
            <w:div w:id="1950813909">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228425576">
          <w:blockQuote w:val="1"/>
          <w:marLeft w:val="768"/>
          <w:marRight w:val="720"/>
          <w:marTop w:val="0"/>
          <w:marBottom w:val="0"/>
          <w:divBdr>
            <w:top w:val="none" w:sz="0" w:space="0" w:color="auto"/>
            <w:left w:val="none" w:sz="0" w:space="0" w:color="auto"/>
            <w:bottom w:val="none" w:sz="0" w:space="0" w:color="auto"/>
            <w:right w:val="none" w:sz="0" w:space="0" w:color="auto"/>
          </w:divBdr>
          <w:divsChild>
            <w:div w:id="1118989620">
              <w:blockQuote w:val="1"/>
              <w:marLeft w:val="768"/>
              <w:marRight w:val="720"/>
              <w:marTop w:val="0"/>
              <w:marBottom w:val="0"/>
              <w:divBdr>
                <w:top w:val="none" w:sz="0" w:space="0" w:color="auto"/>
                <w:left w:val="none" w:sz="0" w:space="0" w:color="auto"/>
                <w:bottom w:val="none" w:sz="0" w:space="0" w:color="auto"/>
                <w:right w:val="none" w:sz="0" w:space="0" w:color="auto"/>
              </w:divBdr>
              <w:divsChild>
                <w:div w:id="76289311">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2009477775">
          <w:blockQuote w:val="1"/>
          <w:marLeft w:val="768"/>
          <w:marRight w:val="720"/>
          <w:marTop w:val="0"/>
          <w:marBottom w:val="0"/>
          <w:divBdr>
            <w:top w:val="none" w:sz="0" w:space="0" w:color="auto"/>
            <w:left w:val="none" w:sz="0" w:space="0" w:color="auto"/>
            <w:bottom w:val="none" w:sz="0" w:space="0" w:color="auto"/>
            <w:right w:val="none" w:sz="0" w:space="0" w:color="auto"/>
          </w:divBdr>
          <w:divsChild>
            <w:div w:id="992635174">
              <w:blockQuote w:val="1"/>
              <w:marLeft w:val="768"/>
              <w:marRight w:val="720"/>
              <w:marTop w:val="0"/>
              <w:marBottom w:val="0"/>
              <w:divBdr>
                <w:top w:val="none" w:sz="0" w:space="0" w:color="auto"/>
                <w:left w:val="none" w:sz="0" w:space="0" w:color="auto"/>
                <w:bottom w:val="none" w:sz="0" w:space="0" w:color="auto"/>
                <w:right w:val="none" w:sz="0" w:space="0" w:color="auto"/>
              </w:divBdr>
              <w:divsChild>
                <w:div w:id="157758785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2027441123">
          <w:blockQuote w:val="1"/>
          <w:marLeft w:val="768"/>
          <w:marRight w:val="720"/>
          <w:marTop w:val="0"/>
          <w:marBottom w:val="0"/>
          <w:divBdr>
            <w:top w:val="none" w:sz="0" w:space="0" w:color="auto"/>
            <w:left w:val="none" w:sz="0" w:space="0" w:color="auto"/>
            <w:bottom w:val="none" w:sz="0" w:space="0" w:color="auto"/>
            <w:right w:val="none" w:sz="0" w:space="0" w:color="auto"/>
          </w:divBdr>
          <w:divsChild>
            <w:div w:id="436798314">
              <w:blockQuote w:val="1"/>
              <w:marLeft w:val="768"/>
              <w:marRight w:val="720"/>
              <w:marTop w:val="0"/>
              <w:marBottom w:val="0"/>
              <w:divBdr>
                <w:top w:val="none" w:sz="0" w:space="0" w:color="auto"/>
                <w:left w:val="none" w:sz="0" w:space="0" w:color="auto"/>
                <w:bottom w:val="none" w:sz="0" w:space="0" w:color="auto"/>
                <w:right w:val="none" w:sz="0" w:space="0" w:color="auto"/>
              </w:divBdr>
              <w:divsChild>
                <w:div w:id="481972801">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90900439">
          <w:blockQuote w:val="1"/>
          <w:marLeft w:val="768"/>
          <w:marRight w:val="720"/>
          <w:marTop w:val="0"/>
          <w:marBottom w:val="0"/>
          <w:divBdr>
            <w:top w:val="none" w:sz="0" w:space="0" w:color="auto"/>
            <w:left w:val="none" w:sz="0" w:space="0" w:color="auto"/>
            <w:bottom w:val="none" w:sz="0" w:space="0" w:color="auto"/>
            <w:right w:val="none" w:sz="0" w:space="0" w:color="auto"/>
          </w:divBdr>
          <w:divsChild>
            <w:div w:id="1250391028">
              <w:blockQuote w:val="1"/>
              <w:marLeft w:val="768"/>
              <w:marRight w:val="720"/>
              <w:marTop w:val="0"/>
              <w:marBottom w:val="0"/>
              <w:divBdr>
                <w:top w:val="none" w:sz="0" w:space="0" w:color="auto"/>
                <w:left w:val="none" w:sz="0" w:space="0" w:color="auto"/>
                <w:bottom w:val="none" w:sz="0" w:space="0" w:color="auto"/>
                <w:right w:val="none" w:sz="0" w:space="0" w:color="auto"/>
              </w:divBdr>
              <w:divsChild>
                <w:div w:id="1536506259">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497506113">
          <w:blockQuote w:val="1"/>
          <w:marLeft w:val="768"/>
          <w:marRight w:val="720"/>
          <w:marTop w:val="0"/>
          <w:marBottom w:val="0"/>
          <w:divBdr>
            <w:top w:val="none" w:sz="0" w:space="0" w:color="auto"/>
            <w:left w:val="none" w:sz="0" w:space="0" w:color="auto"/>
            <w:bottom w:val="none" w:sz="0" w:space="0" w:color="auto"/>
            <w:right w:val="none" w:sz="0" w:space="0" w:color="auto"/>
          </w:divBdr>
          <w:divsChild>
            <w:div w:id="115522375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2113240021">
          <w:blockQuote w:val="1"/>
          <w:marLeft w:val="768"/>
          <w:marRight w:val="720"/>
          <w:marTop w:val="0"/>
          <w:marBottom w:val="0"/>
          <w:divBdr>
            <w:top w:val="none" w:sz="0" w:space="0" w:color="auto"/>
            <w:left w:val="none" w:sz="0" w:space="0" w:color="auto"/>
            <w:bottom w:val="none" w:sz="0" w:space="0" w:color="auto"/>
            <w:right w:val="none" w:sz="0" w:space="0" w:color="auto"/>
          </w:divBdr>
          <w:divsChild>
            <w:div w:id="136382104">
              <w:blockQuote w:val="1"/>
              <w:marLeft w:val="768"/>
              <w:marRight w:val="720"/>
              <w:marTop w:val="0"/>
              <w:marBottom w:val="0"/>
              <w:divBdr>
                <w:top w:val="none" w:sz="0" w:space="0" w:color="auto"/>
                <w:left w:val="none" w:sz="0" w:space="0" w:color="auto"/>
                <w:bottom w:val="none" w:sz="0" w:space="0" w:color="auto"/>
                <w:right w:val="none" w:sz="0" w:space="0" w:color="auto"/>
              </w:divBdr>
              <w:divsChild>
                <w:div w:id="1796942170">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624655834">
          <w:blockQuote w:val="1"/>
          <w:marLeft w:val="768"/>
          <w:marRight w:val="720"/>
          <w:marTop w:val="0"/>
          <w:marBottom w:val="0"/>
          <w:divBdr>
            <w:top w:val="none" w:sz="0" w:space="0" w:color="auto"/>
            <w:left w:val="none" w:sz="0" w:space="0" w:color="auto"/>
            <w:bottom w:val="none" w:sz="0" w:space="0" w:color="auto"/>
            <w:right w:val="none" w:sz="0" w:space="0" w:color="auto"/>
          </w:divBdr>
          <w:divsChild>
            <w:div w:id="880635576">
              <w:blockQuote w:val="1"/>
              <w:marLeft w:val="768"/>
              <w:marRight w:val="720"/>
              <w:marTop w:val="0"/>
              <w:marBottom w:val="0"/>
              <w:divBdr>
                <w:top w:val="none" w:sz="0" w:space="0" w:color="auto"/>
                <w:left w:val="none" w:sz="0" w:space="0" w:color="auto"/>
                <w:bottom w:val="none" w:sz="0" w:space="0" w:color="auto"/>
                <w:right w:val="none" w:sz="0" w:space="0" w:color="auto"/>
              </w:divBdr>
              <w:divsChild>
                <w:div w:id="1002273385">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1949696370">
          <w:blockQuote w:val="1"/>
          <w:marLeft w:val="768"/>
          <w:marRight w:val="720"/>
          <w:marTop w:val="0"/>
          <w:marBottom w:val="0"/>
          <w:divBdr>
            <w:top w:val="none" w:sz="0" w:space="0" w:color="auto"/>
            <w:left w:val="none" w:sz="0" w:space="0" w:color="auto"/>
            <w:bottom w:val="none" w:sz="0" w:space="0" w:color="auto"/>
            <w:right w:val="none" w:sz="0" w:space="0" w:color="auto"/>
          </w:divBdr>
          <w:divsChild>
            <w:div w:id="1048603842">
              <w:blockQuote w:val="1"/>
              <w:marLeft w:val="768"/>
              <w:marRight w:val="720"/>
              <w:marTop w:val="0"/>
              <w:marBottom w:val="0"/>
              <w:divBdr>
                <w:top w:val="none" w:sz="0" w:space="0" w:color="auto"/>
                <w:left w:val="none" w:sz="0" w:space="0" w:color="auto"/>
                <w:bottom w:val="none" w:sz="0" w:space="0" w:color="auto"/>
                <w:right w:val="none" w:sz="0" w:space="0" w:color="auto"/>
              </w:divBdr>
              <w:divsChild>
                <w:div w:id="961108773">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272329382">
          <w:blockQuote w:val="1"/>
          <w:marLeft w:val="768"/>
          <w:marRight w:val="720"/>
          <w:marTop w:val="0"/>
          <w:marBottom w:val="0"/>
          <w:divBdr>
            <w:top w:val="none" w:sz="0" w:space="0" w:color="auto"/>
            <w:left w:val="none" w:sz="0" w:space="0" w:color="auto"/>
            <w:bottom w:val="none" w:sz="0" w:space="0" w:color="auto"/>
            <w:right w:val="none" w:sz="0" w:space="0" w:color="auto"/>
          </w:divBdr>
          <w:divsChild>
            <w:div w:id="1958945938">
              <w:blockQuote w:val="1"/>
              <w:marLeft w:val="768"/>
              <w:marRight w:val="720"/>
              <w:marTop w:val="0"/>
              <w:marBottom w:val="0"/>
              <w:divBdr>
                <w:top w:val="none" w:sz="0" w:space="0" w:color="auto"/>
                <w:left w:val="none" w:sz="0" w:space="0" w:color="auto"/>
                <w:bottom w:val="none" w:sz="0" w:space="0" w:color="auto"/>
                <w:right w:val="none" w:sz="0" w:space="0" w:color="auto"/>
              </w:divBdr>
              <w:divsChild>
                <w:div w:id="204098995">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807624293">
          <w:blockQuote w:val="1"/>
          <w:marLeft w:val="768"/>
          <w:marRight w:val="720"/>
          <w:marTop w:val="0"/>
          <w:marBottom w:val="0"/>
          <w:divBdr>
            <w:top w:val="none" w:sz="0" w:space="0" w:color="auto"/>
            <w:left w:val="none" w:sz="0" w:space="0" w:color="auto"/>
            <w:bottom w:val="none" w:sz="0" w:space="0" w:color="auto"/>
            <w:right w:val="none" w:sz="0" w:space="0" w:color="auto"/>
          </w:divBdr>
          <w:divsChild>
            <w:div w:id="65036443">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898445275">
          <w:blockQuote w:val="1"/>
          <w:marLeft w:val="768"/>
          <w:marRight w:val="720"/>
          <w:marTop w:val="0"/>
          <w:marBottom w:val="0"/>
          <w:divBdr>
            <w:top w:val="none" w:sz="0" w:space="0" w:color="auto"/>
            <w:left w:val="none" w:sz="0" w:space="0" w:color="auto"/>
            <w:bottom w:val="none" w:sz="0" w:space="0" w:color="auto"/>
            <w:right w:val="none" w:sz="0" w:space="0" w:color="auto"/>
          </w:divBdr>
          <w:divsChild>
            <w:div w:id="1566716930">
              <w:blockQuote w:val="1"/>
              <w:marLeft w:val="768"/>
              <w:marRight w:val="720"/>
              <w:marTop w:val="0"/>
              <w:marBottom w:val="0"/>
              <w:divBdr>
                <w:top w:val="none" w:sz="0" w:space="0" w:color="auto"/>
                <w:left w:val="none" w:sz="0" w:space="0" w:color="auto"/>
                <w:bottom w:val="none" w:sz="0" w:space="0" w:color="auto"/>
                <w:right w:val="none" w:sz="0" w:space="0" w:color="auto"/>
              </w:divBdr>
              <w:divsChild>
                <w:div w:id="189242500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654339030">
          <w:blockQuote w:val="1"/>
          <w:marLeft w:val="768"/>
          <w:marRight w:val="720"/>
          <w:marTop w:val="0"/>
          <w:marBottom w:val="0"/>
          <w:divBdr>
            <w:top w:val="none" w:sz="0" w:space="0" w:color="auto"/>
            <w:left w:val="none" w:sz="0" w:space="0" w:color="auto"/>
            <w:bottom w:val="none" w:sz="0" w:space="0" w:color="auto"/>
            <w:right w:val="none" w:sz="0" w:space="0" w:color="auto"/>
          </w:divBdr>
          <w:divsChild>
            <w:div w:id="1414815948">
              <w:blockQuote w:val="1"/>
              <w:marLeft w:val="768"/>
              <w:marRight w:val="720"/>
              <w:marTop w:val="0"/>
              <w:marBottom w:val="0"/>
              <w:divBdr>
                <w:top w:val="none" w:sz="0" w:space="0" w:color="auto"/>
                <w:left w:val="none" w:sz="0" w:space="0" w:color="auto"/>
                <w:bottom w:val="none" w:sz="0" w:space="0" w:color="auto"/>
                <w:right w:val="none" w:sz="0" w:space="0" w:color="auto"/>
              </w:divBdr>
              <w:divsChild>
                <w:div w:id="1819419539">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819351199">
          <w:blockQuote w:val="1"/>
          <w:marLeft w:val="768"/>
          <w:marRight w:val="720"/>
          <w:marTop w:val="0"/>
          <w:marBottom w:val="0"/>
          <w:divBdr>
            <w:top w:val="none" w:sz="0" w:space="0" w:color="auto"/>
            <w:left w:val="none" w:sz="0" w:space="0" w:color="auto"/>
            <w:bottom w:val="none" w:sz="0" w:space="0" w:color="auto"/>
            <w:right w:val="none" w:sz="0" w:space="0" w:color="auto"/>
          </w:divBdr>
          <w:divsChild>
            <w:div w:id="1452282245">
              <w:blockQuote w:val="1"/>
              <w:marLeft w:val="768"/>
              <w:marRight w:val="720"/>
              <w:marTop w:val="0"/>
              <w:marBottom w:val="0"/>
              <w:divBdr>
                <w:top w:val="none" w:sz="0" w:space="0" w:color="auto"/>
                <w:left w:val="none" w:sz="0" w:space="0" w:color="auto"/>
                <w:bottom w:val="none" w:sz="0" w:space="0" w:color="auto"/>
                <w:right w:val="none" w:sz="0" w:space="0" w:color="auto"/>
              </w:divBdr>
              <w:divsChild>
                <w:div w:id="650791443">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911158768">
          <w:blockQuote w:val="1"/>
          <w:marLeft w:val="768"/>
          <w:marRight w:val="720"/>
          <w:marTop w:val="0"/>
          <w:marBottom w:val="0"/>
          <w:divBdr>
            <w:top w:val="none" w:sz="0" w:space="0" w:color="auto"/>
            <w:left w:val="none" w:sz="0" w:space="0" w:color="auto"/>
            <w:bottom w:val="none" w:sz="0" w:space="0" w:color="auto"/>
            <w:right w:val="none" w:sz="0" w:space="0" w:color="auto"/>
          </w:divBdr>
          <w:divsChild>
            <w:div w:id="1479493435">
              <w:blockQuote w:val="1"/>
              <w:marLeft w:val="768"/>
              <w:marRight w:val="720"/>
              <w:marTop w:val="0"/>
              <w:marBottom w:val="0"/>
              <w:divBdr>
                <w:top w:val="none" w:sz="0" w:space="0" w:color="auto"/>
                <w:left w:val="none" w:sz="0" w:space="0" w:color="auto"/>
                <w:bottom w:val="none" w:sz="0" w:space="0" w:color="auto"/>
                <w:right w:val="none" w:sz="0" w:space="0" w:color="auto"/>
              </w:divBdr>
              <w:divsChild>
                <w:div w:id="1318805540">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180316871">
          <w:blockQuote w:val="1"/>
          <w:marLeft w:val="768"/>
          <w:marRight w:val="720"/>
          <w:marTop w:val="0"/>
          <w:marBottom w:val="0"/>
          <w:divBdr>
            <w:top w:val="none" w:sz="0" w:space="0" w:color="auto"/>
            <w:left w:val="none" w:sz="0" w:space="0" w:color="auto"/>
            <w:bottom w:val="none" w:sz="0" w:space="0" w:color="auto"/>
            <w:right w:val="none" w:sz="0" w:space="0" w:color="auto"/>
          </w:divBdr>
          <w:divsChild>
            <w:div w:id="182041761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2085757861">
          <w:blockQuote w:val="1"/>
          <w:marLeft w:val="768"/>
          <w:marRight w:val="720"/>
          <w:marTop w:val="0"/>
          <w:marBottom w:val="0"/>
          <w:divBdr>
            <w:top w:val="none" w:sz="0" w:space="0" w:color="auto"/>
            <w:left w:val="none" w:sz="0" w:space="0" w:color="auto"/>
            <w:bottom w:val="none" w:sz="0" w:space="0" w:color="auto"/>
            <w:right w:val="none" w:sz="0" w:space="0" w:color="auto"/>
          </w:divBdr>
          <w:divsChild>
            <w:div w:id="1705671245">
              <w:blockQuote w:val="1"/>
              <w:marLeft w:val="768"/>
              <w:marRight w:val="720"/>
              <w:marTop w:val="0"/>
              <w:marBottom w:val="0"/>
              <w:divBdr>
                <w:top w:val="none" w:sz="0" w:space="0" w:color="auto"/>
                <w:left w:val="none" w:sz="0" w:space="0" w:color="auto"/>
                <w:bottom w:val="none" w:sz="0" w:space="0" w:color="auto"/>
                <w:right w:val="none" w:sz="0" w:space="0" w:color="auto"/>
              </w:divBdr>
              <w:divsChild>
                <w:div w:id="1798185899">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103156178">
          <w:blockQuote w:val="1"/>
          <w:marLeft w:val="768"/>
          <w:marRight w:val="720"/>
          <w:marTop w:val="0"/>
          <w:marBottom w:val="0"/>
          <w:divBdr>
            <w:top w:val="none" w:sz="0" w:space="0" w:color="auto"/>
            <w:left w:val="none" w:sz="0" w:space="0" w:color="auto"/>
            <w:bottom w:val="none" w:sz="0" w:space="0" w:color="auto"/>
            <w:right w:val="none" w:sz="0" w:space="0" w:color="auto"/>
          </w:divBdr>
          <w:divsChild>
            <w:div w:id="1530676366">
              <w:blockQuote w:val="1"/>
              <w:marLeft w:val="768"/>
              <w:marRight w:val="720"/>
              <w:marTop w:val="0"/>
              <w:marBottom w:val="0"/>
              <w:divBdr>
                <w:top w:val="none" w:sz="0" w:space="0" w:color="auto"/>
                <w:left w:val="none" w:sz="0" w:space="0" w:color="auto"/>
                <w:bottom w:val="none" w:sz="0" w:space="0" w:color="auto"/>
                <w:right w:val="none" w:sz="0" w:space="0" w:color="auto"/>
              </w:divBdr>
              <w:divsChild>
                <w:div w:id="122509184">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1660840282">
          <w:blockQuote w:val="1"/>
          <w:marLeft w:val="768"/>
          <w:marRight w:val="720"/>
          <w:marTop w:val="0"/>
          <w:marBottom w:val="0"/>
          <w:divBdr>
            <w:top w:val="none" w:sz="0" w:space="0" w:color="auto"/>
            <w:left w:val="none" w:sz="0" w:space="0" w:color="auto"/>
            <w:bottom w:val="none" w:sz="0" w:space="0" w:color="auto"/>
            <w:right w:val="none" w:sz="0" w:space="0" w:color="auto"/>
          </w:divBdr>
          <w:divsChild>
            <w:div w:id="553781131">
              <w:blockQuote w:val="1"/>
              <w:marLeft w:val="768"/>
              <w:marRight w:val="720"/>
              <w:marTop w:val="0"/>
              <w:marBottom w:val="0"/>
              <w:divBdr>
                <w:top w:val="none" w:sz="0" w:space="0" w:color="auto"/>
                <w:left w:val="none" w:sz="0" w:space="0" w:color="auto"/>
                <w:bottom w:val="none" w:sz="0" w:space="0" w:color="auto"/>
                <w:right w:val="none" w:sz="0" w:space="0" w:color="auto"/>
              </w:divBdr>
              <w:divsChild>
                <w:div w:id="139573350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988632830">
          <w:blockQuote w:val="1"/>
          <w:marLeft w:val="768"/>
          <w:marRight w:val="720"/>
          <w:marTop w:val="0"/>
          <w:marBottom w:val="0"/>
          <w:divBdr>
            <w:top w:val="none" w:sz="0" w:space="0" w:color="auto"/>
            <w:left w:val="none" w:sz="0" w:space="0" w:color="auto"/>
            <w:bottom w:val="none" w:sz="0" w:space="0" w:color="auto"/>
            <w:right w:val="none" w:sz="0" w:space="0" w:color="auto"/>
          </w:divBdr>
          <w:divsChild>
            <w:div w:id="1336808040">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062294434">
          <w:blockQuote w:val="1"/>
          <w:marLeft w:val="768"/>
          <w:marRight w:val="720"/>
          <w:marTop w:val="0"/>
          <w:marBottom w:val="0"/>
          <w:divBdr>
            <w:top w:val="none" w:sz="0" w:space="0" w:color="auto"/>
            <w:left w:val="none" w:sz="0" w:space="0" w:color="auto"/>
            <w:bottom w:val="none" w:sz="0" w:space="0" w:color="auto"/>
            <w:right w:val="none" w:sz="0" w:space="0" w:color="auto"/>
          </w:divBdr>
          <w:divsChild>
            <w:div w:id="571964470">
              <w:blockQuote w:val="1"/>
              <w:marLeft w:val="768"/>
              <w:marRight w:val="720"/>
              <w:marTop w:val="0"/>
              <w:marBottom w:val="0"/>
              <w:divBdr>
                <w:top w:val="none" w:sz="0" w:space="0" w:color="auto"/>
                <w:left w:val="none" w:sz="0" w:space="0" w:color="auto"/>
                <w:bottom w:val="none" w:sz="0" w:space="0" w:color="auto"/>
                <w:right w:val="none" w:sz="0" w:space="0" w:color="auto"/>
              </w:divBdr>
              <w:divsChild>
                <w:div w:id="1597327579">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401486270">
          <w:blockQuote w:val="1"/>
          <w:marLeft w:val="768"/>
          <w:marRight w:val="720"/>
          <w:marTop w:val="0"/>
          <w:marBottom w:val="0"/>
          <w:divBdr>
            <w:top w:val="none" w:sz="0" w:space="0" w:color="auto"/>
            <w:left w:val="none" w:sz="0" w:space="0" w:color="auto"/>
            <w:bottom w:val="none" w:sz="0" w:space="0" w:color="auto"/>
            <w:right w:val="none" w:sz="0" w:space="0" w:color="auto"/>
          </w:divBdr>
          <w:divsChild>
            <w:div w:id="1473209909">
              <w:blockQuote w:val="1"/>
              <w:marLeft w:val="768"/>
              <w:marRight w:val="720"/>
              <w:marTop w:val="0"/>
              <w:marBottom w:val="0"/>
              <w:divBdr>
                <w:top w:val="none" w:sz="0" w:space="0" w:color="auto"/>
                <w:left w:val="none" w:sz="0" w:space="0" w:color="auto"/>
                <w:bottom w:val="none" w:sz="0" w:space="0" w:color="auto"/>
                <w:right w:val="none" w:sz="0" w:space="0" w:color="auto"/>
              </w:divBdr>
              <w:divsChild>
                <w:div w:id="369064971">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215701825">
          <w:blockQuote w:val="1"/>
          <w:marLeft w:val="768"/>
          <w:marRight w:val="720"/>
          <w:marTop w:val="0"/>
          <w:marBottom w:val="0"/>
          <w:divBdr>
            <w:top w:val="none" w:sz="0" w:space="0" w:color="auto"/>
            <w:left w:val="none" w:sz="0" w:space="0" w:color="auto"/>
            <w:bottom w:val="none" w:sz="0" w:space="0" w:color="auto"/>
            <w:right w:val="none" w:sz="0" w:space="0" w:color="auto"/>
          </w:divBdr>
          <w:divsChild>
            <w:div w:id="1785926371">
              <w:blockQuote w:val="1"/>
              <w:marLeft w:val="768"/>
              <w:marRight w:val="720"/>
              <w:marTop w:val="0"/>
              <w:marBottom w:val="0"/>
              <w:divBdr>
                <w:top w:val="none" w:sz="0" w:space="0" w:color="auto"/>
                <w:left w:val="none" w:sz="0" w:space="0" w:color="auto"/>
                <w:bottom w:val="none" w:sz="0" w:space="0" w:color="auto"/>
                <w:right w:val="none" w:sz="0" w:space="0" w:color="auto"/>
              </w:divBdr>
              <w:divsChild>
                <w:div w:id="1865249756">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1955163046">
          <w:blockQuote w:val="1"/>
          <w:marLeft w:val="768"/>
          <w:marRight w:val="720"/>
          <w:marTop w:val="0"/>
          <w:marBottom w:val="0"/>
          <w:divBdr>
            <w:top w:val="none" w:sz="0" w:space="0" w:color="auto"/>
            <w:left w:val="none" w:sz="0" w:space="0" w:color="auto"/>
            <w:bottom w:val="none" w:sz="0" w:space="0" w:color="auto"/>
            <w:right w:val="none" w:sz="0" w:space="0" w:color="auto"/>
          </w:divBdr>
          <w:divsChild>
            <w:div w:id="713385160">
              <w:blockQuote w:val="1"/>
              <w:marLeft w:val="768"/>
              <w:marRight w:val="720"/>
              <w:marTop w:val="0"/>
              <w:marBottom w:val="0"/>
              <w:divBdr>
                <w:top w:val="none" w:sz="0" w:space="0" w:color="auto"/>
                <w:left w:val="none" w:sz="0" w:space="0" w:color="auto"/>
                <w:bottom w:val="none" w:sz="0" w:space="0" w:color="auto"/>
                <w:right w:val="none" w:sz="0" w:space="0" w:color="auto"/>
              </w:divBdr>
              <w:divsChild>
                <w:div w:id="841162355">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1118841790">
          <w:blockQuote w:val="1"/>
          <w:marLeft w:val="768"/>
          <w:marRight w:val="720"/>
          <w:marTop w:val="0"/>
          <w:marBottom w:val="0"/>
          <w:divBdr>
            <w:top w:val="none" w:sz="0" w:space="0" w:color="auto"/>
            <w:left w:val="none" w:sz="0" w:space="0" w:color="auto"/>
            <w:bottom w:val="none" w:sz="0" w:space="0" w:color="auto"/>
            <w:right w:val="none" w:sz="0" w:space="0" w:color="auto"/>
          </w:divBdr>
          <w:divsChild>
            <w:div w:id="1942033074">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915210800">
          <w:blockQuote w:val="1"/>
          <w:marLeft w:val="768"/>
          <w:marRight w:val="720"/>
          <w:marTop w:val="0"/>
          <w:marBottom w:val="0"/>
          <w:divBdr>
            <w:top w:val="none" w:sz="0" w:space="0" w:color="auto"/>
            <w:left w:val="none" w:sz="0" w:space="0" w:color="auto"/>
            <w:bottom w:val="none" w:sz="0" w:space="0" w:color="auto"/>
            <w:right w:val="none" w:sz="0" w:space="0" w:color="auto"/>
          </w:divBdr>
          <w:divsChild>
            <w:div w:id="1479806948">
              <w:blockQuote w:val="1"/>
              <w:marLeft w:val="768"/>
              <w:marRight w:val="720"/>
              <w:marTop w:val="0"/>
              <w:marBottom w:val="0"/>
              <w:divBdr>
                <w:top w:val="none" w:sz="0" w:space="0" w:color="auto"/>
                <w:left w:val="none" w:sz="0" w:space="0" w:color="auto"/>
                <w:bottom w:val="none" w:sz="0" w:space="0" w:color="auto"/>
                <w:right w:val="none" w:sz="0" w:space="0" w:color="auto"/>
              </w:divBdr>
              <w:divsChild>
                <w:div w:id="569468127">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828063337">
          <w:blockQuote w:val="1"/>
          <w:marLeft w:val="768"/>
          <w:marRight w:val="720"/>
          <w:marTop w:val="0"/>
          <w:marBottom w:val="0"/>
          <w:divBdr>
            <w:top w:val="none" w:sz="0" w:space="0" w:color="auto"/>
            <w:left w:val="none" w:sz="0" w:space="0" w:color="auto"/>
            <w:bottom w:val="none" w:sz="0" w:space="0" w:color="auto"/>
            <w:right w:val="none" w:sz="0" w:space="0" w:color="auto"/>
          </w:divBdr>
          <w:divsChild>
            <w:div w:id="1538658486">
              <w:blockQuote w:val="1"/>
              <w:marLeft w:val="768"/>
              <w:marRight w:val="720"/>
              <w:marTop w:val="0"/>
              <w:marBottom w:val="0"/>
              <w:divBdr>
                <w:top w:val="none" w:sz="0" w:space="0" w:color="auto"/>
                <w:left w:val="none" w:sz="0" w:space="0" w:color="auto"/>
                <w:bottom w:val="none" w:sz="0" w:space="0" w:color="auto"/>
                <w:right w:val="none" w:sz="0" w:space="0" w:color="auto"/>
              </w:divBdr>
              <w:divsChild>
                <w:div w:id="1780293029">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342628365">
          <w:blockQuote w:val="1"/>
          <w:marLeft w:val="768"/>
          <w:marRight w:val="720"/>
          <w:marTop w:val="0"/>
          <w:marBottom w:val="0"/>
          <w:divBdr>
            <w:top w:val="none" w:sz="0" w:space="0" w:color="auto"/>
            <w:left w:val="none" w:sz="0" w:space="0" w:color="auto"/>
            <w:bottom w:val="none" w:sz="0" w:space="0" w:color="auto"/>
            <w:right w:val="none" w:sz="0" w:space="0" w:color="auto"/>
          </w:divBdr>
          <w:divsChild>
            <w:div w:id="1976904594">
              <w:blockQuote w:val="1"/>
              <w:marLeft w:val="768"/>
              <w:marRight w:val="720"/>
              <w:marTop w:val="0"/>
              <w:marBottom w:val="0"/>
              <w:divBdr>
                <w:top w:val="none" w:sz="0" w:space="0" w:color="auto"/>
                <w:left w:val="none" w:sz="0" w:space="0" w:color="auto"/>
                <w:bottom w:val="none" w:sz="0" w:space="0" w:color="auto"/>
                <w:right w:val="none" w:sz="0" w:space="0" w:color="auto"/>
              </w:divBdr>
              <w:divsChild>
                <w:div w:id="1616257143">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817721738">
          <w:blockQuote w:val="1"/>
          <w:marLeft w:val="768"/>
          <w:marRight w:val="720"/>
          <w:marTop w:val="0"/>
          <w:marBottom w:val="0"/>
          <w:divBdr>
            <w:top w:val="none" w:sz="0" w:space="0" w:color="auto"/>
            <w:left w:val="none" w:sz="0" w:space="0" w:color="auto"/>
            <w:bottom w:val="none" w:sz="0" w:space="0" w:color="auto"/>
            <w:right w:val="none" w:sz="0" w:space="0" w:color="auto"/>
          </w:divBdr>
          <w:divsChild>
            <w:div w:id="1087338315">
              <w:blockQuote w:val="1"/>
              <w:marLeft w:val="768"/>
              <w:marRight w:val="720"/>
              <w:marTop w:val="0"/>
              <w:marBottom w:val="0"/>
              <w:divBdr>
                <w:top w:val="none" w:sz="0" w:space="0" w:color="auto"/>
                <w:left w:val="none" w:sz="0" w:space="0" w:color="auto"/>
                <w:bottom w:val="none" w:sz="0" w:space="0" w:color="auto"/>
                <w:right w:val="none" w:sz="0" w:space="0" w:color="auto"/>
              </w:divBdr>
              <w:divsChild>
                <w:div w:id="654182419">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747312656">
          <w:blockQuote w:val="1"/>
          <w:marLeft w:val="768"/>
          <w:marRight w:val="720"/>
          <w:marTop w:val="0"/>
          <w:marBottom w:val="0"/>
          <w:divBdr>
            <w:top w:val="none" w:sz="0" w:space="0" w:color="auto"/>
            <w:left w:val="none" w:sz="0" w:space="0" w:color="auto"/>
            <w:bottom w:val="none" w:sz="0" w:space="0" w:color="auto"/>
            <w:right w:val="none" w:sz="0" w:space="0" w:color="auto"/>
          </w:divBdr>
          <w:divsChild>
            <w:div w:id="1082726920">
              <w:blockQuote w:val="1"/>
              <w:marLeft w:val="768"/>
              <w:marRight w:val="720"/>
              <w:marTop w:val="0"/>
              <w:marBottom w:val="0"/>
              <w:divBdr>
                <w:top w:val="none" w:sz="0" w:space="0" w:color="auto"/>
                <w:left w:val="none" w:sz="0" w:space="0" w:color="auto"/>
                <w:bottom w:val="none" w:sz="0" w:space="0" w:color="auto"/>
                <w:right w:val="none" w:sz="0" w:space="0" w:color="auto"/>
              </w:divBdr>
              <w:divsChild>
                <w:div w:id="1377895139">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181936402">
          <w:blockQuote w:val="1"/>
          <w:marLeft w:val="768"/>
          <w:marRight w:val="720"/>
          <w:marTop w:val="0"/>
          <w:marBottom w:val="0"/>
          <w:divBdr>
            <w:top w:val="none" w:sz="0" w:space="0" w:color="auto"/>
            <w:left w:val="none" w:sz="0" w:space="0" w:color="auto"/>
            <w:bottom w:val="none" w:sz="0" w:space="0" w:color="auto"/>
            <w:right w:val="none" w:sz="0" w:space="0" w:color="auto"/>
          </w:divBdr>
          <w:divsChild>
            <w:div w:id="206190314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617879680">
          <w:blockQuote w:val="1"/>
          <w:marLeft w:val="768"/>
          <w:marRight w:val="720"/>
          <w:marTop w:val="0"/>
          <w:marBottom w:val="0"/>
          <w:divBdr>
            <w:top w:val="none" w:sz="0" w:space="0" w:color="auto"/>
            <w:left w:val="none" w:sz="0" w:space="0" w:color="auto"/>
            <w:bottom w:val="none" w:sz="0" w:space="0" w:color="auto"/>
            <w:right w:val="none" w:sz="0" w:space="0" w:color="auto"/>
          </w:divBdr>
          <w:divsChild>
            <w:div w:id="112709163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389116672">
          <w:blockQuote w:val="1"/>
          <w:marLeft w:val="768"/>
          <w:marRight w:val="720"/>
          <w:marTop w:val="0"/>
          <w:marBottom w:val="0"/>
          <w:divBdr>
            <w:top w:val="none" w:sz="0" w:space="0" w:color="auto"/>
            <w:left w:val="none" w:sz="0" w:space="0" w:color="auto"/>
            <w:bottom w:val="none" w:sz="0" w:space="0" w:color="auto"/>
            <w:right w:val="none" w:sz="0" w:space="0" w:color="auto"/>
          </w:divBdr>
          <w:divsChild>
            <w:div w:id="1270744088">
              <w:blockQuote w:val="1"/>
              <w:marLeft w:val="768"/>
              <w:marRight w:val="720"/>
              <w:marTop w:val="0"/>
              <w:marBottom w:val="0"/>
              <w:divBdr>
                <w:top w:val="none" w:sz="0" w:space="0" w:color="auto"/>
                <w:left w:val="none" w:sz="0" w:space="0" w:color="auto"/>
                <w:bottom w:val="none" w:sz="0" w:space="0" w:color="auto"/>
                <w:right w:val="none" w:sz="0" w:space="0" w:color="auto"/>
              </w:divBdr>
              <w:divsChild>
                <w:div w:id="189126486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1929196135">
      <w:bodyDiv w:val="1"/>
      <w:marLeft w:val="0"/>
      <w:marRight w:val="0"/>
      <w:marTop w:val="0"/>
      <w:marBottom w:val="0"/>
      <w:divBdr>
        <w:top w:val="none" w:sz="0" w:space="0" w:color="auto"/>
        <w:left w:val="none" w:sz="0" w:space="0" w:color="auto"/>
        <w:bottom w:val="none" w:sz="0" w:space="0" w:color="auto"/>
        <w:right w:val="none" w:sz="0" w:space="0" w:color="auto"/>
      </w:divBdr>
      <w:divsChild>
        <w:div w:id="704216580">
          <w:blockQuote w:val="1"/>
          <w:marLeft w:val="768"/>
          <w:marRight w:val="720"/>
          <w:marTop w:val="0"/>
          <w:marBottom w:val="0"/>
          <w:divBdr>
            <w:top w:val="none" w:sz="0" w:space="0" w:color="auto"/>
            <w:left w:val="none" w:sz="0" w:space="0" w:color="auto"/>
            <w:bottom w:val="none" w:sz="0" w:space="0" w:color="auto"/>
            <w:right w:val="none" w:sz="0" w:space="0" w:color="auto"/>
          </w:divBdr>
          <w:divsChild>
            <w:div w:id="8335274">
              <w:blockQuote w:val="1"/>
              <w:marLeft w:val="768"/>
              <w:marRight w:val="720"/>
              <w:marTop w:val="0"/>
              <w:marBottom w:val="0"/>
              <w:divBdr>
                <w:top w:val="none" w:sz="0" w:space="0" w:color="auto"/>
                <w:left w:val="none" w:sz="0" w:space="0" w:color="auto"/>
                <w:bottom w:val="none" w:sz="0" w:space="0" w:color="auto"/>
                <w:right w:val="none" w:sz="0" w:space="0" w:color="auto"/>
              </w:divBdr>
              <w:divsChild>
                <w:div w:id="70537455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1123964578">
          <w:blockQuote w:val="1"/>
          <w:marLeft w:val="768"/>
          <w:marRight w:val="720"/>
          <w:marTop w:val="0"/>
          <w:marBottom w:val="0"/>
          <w:divBdr>
            <w:top w:val="none" w:sz="0" w:space="0" w:color="auto"/>
            <w:left w:val="none" w:sz="0" w:space="0" w:color="auto"/>
            <w:bottom w:val="none" w:sz="0" w:space="0" w:color="auto"/>
            <w:right w:val="none" w:sz="0" w:space="0" w:color="auto"/>
          </w:divBdr>
          <w:divsChild>
            <w:div w:id="1360546703">
              <w:blockQuote w:val="1"/>
              <w:marLeft w:val="768"/>
              <w:marRight w:val="720"/>
              <w:marTop w:val="0"/>
              <w:marBottom w:val="0"/>
              <w:divBdr>
                <w:top w:val="none" w:sz="0" w:space="0" w:color="auto"/>
                <w:left w:val="none" w:sz="0" w:space="0" w:color="auto"/>
                <w:bottom w:val="none" w:sz="0" w:space="0" w:color="auto"/>
                <w:right w:val="none" w:sz="0" w:space="0" w:color="auto"/>
              </w:divBdr>
              <w:divsChild>
                <w:div w:id="251397189">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1361395018">
          <w:blockQuote w:val="1"/>
          <w:marLeft w:val="768"/>
          <w:marRight w:val="720"/>
          <w:marTop w:val="0"/>
          <w:marBottom w:val="0"/>
          <w:divBdr>
            <w:top w:val="none" w:sz="0" w:space="0" w:color="auto"/>
            <w:left w:val="none" w:sz="0" w:space="0" w:color="auto"/>
            <w:bottom w:val="none" w:sz="0" w:space="0" w:color="auto"/>
            <w:right w:val="none" w:sz="0" w:space="0" w:color="auto"/>
          </w:divBdr>
          <w:divsChild>
            <w:div w:id="122232729">
              <w:blockQuote w:val="1"/>
              <w:marLeft w:val="768"/>
              <w:marRight w:val="720"/>
              <w:marTop w:val="0"/>
              <w:marBottom w:val="0"/>
              <w:divBdr>
                <w:top w:val="none" w:sz="0" w:space="0" w:color="auto"/>
                <w:left w:val="none" w:sz="0" w:space="0" w:color="auto"/>
                <w:bottom w:val="none" w:sz="0" w:space="0" w:color="auto"/>
                <w:right w:val="none" w:sz="0" w:space="0" w:color="auto"/>
              </w:divBdr>
              <w:divsChild>
                <w:div w:id="387150202">
                  <w:blockQuote w:val="1"/>
                  <w:marLeft w:val="768"/>
                  <w:marRight w:val="720"/>
                  <w:marTop w:val="0"/>
                  <w:marBottom w:val="0"/>
                  <w:divBdr>
                    <w:top w:val="none" w:sz="0" w:space="0" w:color="auto"/>
                    <w:left w:val="none" w:sz="0" w:space="0" w:color="auto"/>
                    <w:bottom w:val="none" w:sz="0" w:space="0" w:color="auto"/>
                    <w:right w:val="none" w:sz="0" w:space="0" w:color="auto"/>
                  </w:divBdr>
                  <w:divsChild>
                    <w:div w:id="37142051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1290086796">
          <w:blockQuote w:val="1"/>
          <w:marLeft w:val="768"/>
          <w:marRight w:val="720"/>
          <w:marTop w:val="0"/>
          <w:marBottom w:val="0"/>
          <w:divBdr>
            <w:top w:val="none" w:sz="0" w:space="0" w:color="auto"/>
            <w:left w:val="none" w:sz="0" w:space="0" w:color="auto"/>
            <w:bottom w:val="none" w:sz="0" w:space="0" w:color="auto"/>
            <w:right w:val="none" w:sz="0" w:space="0" w:color="auto"/>
          </w:divBdr>
          <w:divsChild>
            <w:div w:id="1682656430">
              <w:blockQuote w:val="1"/>
              <w:marLeft w:val="768"/>
              <w:marRight w:val="720"/>
              <w:marTop w:val="0"/>
              <w:marBottom w:val="0"/>
              <w:divBdr>
                <w:top w:val="none" w:sz="0" w:space="0" w:color="auto"/>
                <w:left w:val="none" w:sz="0" w:space="0" w:color="auto"/>
                <w:bottom w:val="none" w:sz="0" w:space="0" w:color="auto"/>
                <w:right w:val="none" w:sz="0" w:space="0" w:color="auto"/>
              </w:divBdr>
              <w:divsChild>
                <w:div w:id="1649020448">
                  <w:blockQuote w:val="1"/>
                  <w:marLeft w:val="768"/>
                  <w:marRight w:val="720"/>
                  <w:marTop w:val="0"/>
                  <w:marBottom w:val="0"/>
                  <w:divBdr>
                    <w:top w:val="none" w:sz="0" w:space="0" w:color="auto"/>
                    <w:left w:val="none" w:sz="0" w:space="0" w:color="auto"/>
                    <w:bottom w:val="none" w:sz="0" w:space="0" w:color="auto"/>
                    <w:right w:val="none" w:sz="0" w:space="0" w:color="auto"/>
                  </w:divBdr>
                  <w:divsChild>
                    <w:div w:id="1833174739">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741292">
      <w:bodyDiv w:val="1"/>
      <w:marLeft w:val="0"/>
      <w:marRight w:val="0"/>
      <w:marTop w:val="0"/>
      <w:marBottom w:val="0"/>
      <w:divBdr>
        <w:top w:val="none" w:sz="0" w:space="0" w:color="auto"/>
        <w:left w:val="none" w:sz="0" w:space="0" w:color="auto"/>
        <w:bottom w:val="none" w:sz="0" w:space="0" w:color="auto"/>
        <w:right w:val="none" w:sz="0" w:space="0" w:color="auto"/>
      </w:divBdr>
      <w:divsChild>
        <w:div w:id="1812822265">
          <w:blockQuote w:val="1"/>
          <w:marLeft w:val="768"/>
          <w:marRight w:val="720"/>
          <w:marTop w:val="0"/>
          <w:marBottom w:val="0"/>
          <w:divBdr>
            <w:top w:val="none" w:sz="0" w:space="0" w:color="auto"/>
            <w:left w:val="none" w:sz="0" w:space="0" w:color="auto"/>
            <w:bottom w:val="none" w:sz="0" w:space="0" w:color="auto"/>
            <w:right w:val="none" w:sz="0" w:space="0" w:color="auto"/>
          </w:divBdr>
          <w:divsChild>
            <w:div w:id="1099107412">
              <w:blockQuote w:val="1"/>
              <w:marLeft w:val="768"/>
              <w:marRight w:val="720"/>
              <w:marTop w:val="0"/>
              <w:marBottom w:val="0"/>
              <w:divBdr>
                <w:top w:val="none" w:sz="0" w:space="0" w:color="auto"/>
                <w:left w:val="none" w:sz="0" w:space="0" w:color="auto"/>
                <w:bottom w:val="none" w:sz="0" w:space="0" w:color="auto"/>
                <w:right w:val="none" w:sz="0" w:space="0" w:color="auto"/>
              </w:divBdr>
              <w:divsChild>
                <w:div w:id="182570452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1390307045">
          <w:blockQuote w:val="1"/>
          <w:marLeft w:val="768"/>
          <w:marRight w:val="720"/>
          <w:marTop w:val="0"/>
          <w:marBottom w:val="0"/>
          <w:divBdr>
            <w:top w:val="none" w:sz="0" w:space="0" w:color="auto"/>
            <w:left w:val="none" w:sz="0" w:space="0" w:color="auto"/>
            <w:bottom w:val="none" w:sz="0" w:space="0" w:color="auto"/>
            <w:right w:val="none" w:sz="0" w:space="0" w:color="auto"/>
          </w:divBdr>
          <w:divsChild>
            <w:div w:id="406340725">
              <w:blockQuote w:val="1"/>
              <w:marLeft w:val="768"/>
              <w:marRight w:val="720"/>
              <w:marTop w:val="0"/>
              <w:marBottom w:val="0"/>
              <w:divBdr>
                <w:top w:val="none" w:sz="0" w:space="0" w:color="auto"/>
                <w:left w:val="none" w:sz="0" w:space="0" w:color="auto"/>
                <w:bottom w:val="none" w:sz="0" w:space="0" w:color="auto"/>
                <w:right w:val="none" w:sz="0" w:space="0" w:color="auto"/>
              </w:divBdr>
              <w:divsChild>
                <w:div w:id="238516920">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1689676461">
          <w:blockQuote w:val="1"/>
          <w:marLeft w:val="768"/>
          <w:marRight w:val="720"/>
          <w:marTop w:val="0"/>
          <w:marBottom w:val="0"/>
          <w:divBdr>
            <w:top w:val="none" w:sz="0" w:space="0" w:color="auto"/>
            <w:left w:val="none" w:sz="0" w:space="0" w:color="auto"/>
            <w:bottom w:val="none" w:sz="0" w:space="0" w:color="auto"/>
            <w:right w:val="none" w:sz="0" w:space="0" w:color="auto"/>
          </w:divBdr>
          <w:divsChild>
            <w:div w:id="850071459">
              <w:blockQuote w:val="1"/>
              <w:marLeft w:val="768"/>
              <w:marRight w:val="720"/>
              <w:marTop w:val="0"/>
              <w:marBottom w:val="0"/>
              <w:divBdr>
                <w:top w:val="none" w:sz="0" w:space="0" w:color="auto"/>
                <w:left w:val="none" w:sz="0" w:space="0" w:color="auto"/>
                <w:bottom w:val="none" w:sz="0" w:space="0" w:color="auto"/>
                <w:right w:val="none" w:sz="0" w:space="0" w:color="auto"/>
              </w:divBdr>
              <w:divsChild>
                <w:div w:id="18624126">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984823765">
          <w:blockQuote w:val="1"/>
          <w:marLeft w:val="768"/>
          <w:marRight w:val="720"/>
          <w:marTop w:val="0"/>
          <w:marBottom w:val="0"/>
          <w:divBdr>
            <w:top w:val="none" w:sz="0" w:space="0" w:color="auto"/>
            <w:left w:val="none" w:sz="0" w:space="0" w:color="auto"/>
            <w:bottom w:val="none" w:sz="0" w:space="0" w:color="auto"/>
            <w:right w:val="none" w:sz="0" w:space="0" w:color="auto"/>
          </w:divBdr>
          <w:divsChild>
            <w:div w:id="332148490">
              <w:blockQuote w:val="1"/>
              <w:marLeft w:val="768"/>
              <w:marRight w:val="720"/>
              <w:marTop w:val="0"/>
              <w:marBottom w:val="0"/>
              <w:divBdr>
                <w:top w:val="none" w:sz="0" w:space="0" w:color="auto"/>
                <w:left w:val="none" w:sz="0" w:space="0" w:color="auto"/>
                <w:bottom w:val="none" w:sz="0" w:space="0" w:color="auto"/>
                <w:right w:val="none" w:sz="0" w:space="0" w:color="auto"/>
              </w:divBdr>
              <w:divsChild>
                <w:div w:id="513568156">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2013100141">
      <w:bodyDiv w:val="1"/>
      <w:marLeft w:val="0"/>
      <w:marRight w:val="0"/>
      <w:marTop w:val="0"/>
      <w:marBottom w:val="0"/>
      <w:divBdr>
        <w:top w:val="none" w:sz="0" w:space="0" w:color="auto"/>
        <w:left w:val="none" w:sz="0" w:space="0" w:color="auto"/>
        <w:bottom w:val="none" w:sz="0" w:space="0" w:color="auto"/>
        <w:right w:val="none" w:sz="0" w:space="0" w:color="auto"/>
      </w:divBdr>
    </w:div>
    <w:div w:id="21197866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vccs-fs1.ccvic.local\county\templates\Judges\CC-Jdg.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88788E-EFFB-493C-8986-3A42E8B66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CC-Jdg.dotm</Template>
  <TotalTime>8</TotalTime>
  <Pages>126</Pages>
  <Words>29841</Words>
  <Characters>170098</Characters>
  <Application>Microsoft Office Word</Application>
  <DocSecurity>0</DocSecurity>
  <Lines>1417</Lines>
  <Paragraphs>399</Paragraphs>
  <ScaleCrop>false</ScaleCrop>
  <HeadingPairs>
    <vt:vector size="2" baseType="variant">
      <vt:variant>
        <vt:lpstr>Title</vt:lpstr>
      </vt:variant>
      <vt:variant>
        <vt:i4>1</vt:i4>
      </vt:variant>
    </vt:vector>
  </HeadingPairs>
  <TitlesOfParts>
    <vt:vector size="1" baseType="lpstr">
      <vt:lpstr>Abedini v Commissioner for the Australian Federal Police - ##-6-2023 - Judge Hinchey</vt:lpstr>
    </vt:vector>
  </TitlesOfParts>
  <Company/>
  <LinksUpToDate>false</LinksUpToDate>
  <CharactersWithSpaces>199540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Abedini v Commissioner for the Australian Federal Police - ##-6-2023 - Judge Hinchey</dc:title>
  <dc:subject/>
  <dc:creator>Judge Hinchey (CSV)</dc:creator>
  <cp:keywords>Case No. CI-14-05621; [2023] VCC 653</cp:keywords>
  <dc:description/>
  <cp:lastModifiedBy>Owen Camilleri (CSV)</cp:lastModifiedBy>
  <cp:revision>4</cp:revision>
  <dcterms:created xsi:type="dcterms:W3CDTF">2023-06-30T01:08:00Z</dcterms:created>
  <dcterms:modified xsi:type="dcterms:W3CDTF">2023-07-04T04:54:00Z</dcterms:modified>
</cp:coreProperties>
</file>